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525D0" w14:textId="665B7E82" w:rsidR="00F617C4" w:rsidRPr="00DA7412" w:rsidRDefault="003F47A7" w:rsidP="00F617C4">
      <w:r w:rsidRPr="00DA7412">
        <w:rPr>
          <w:noProof/>
        </w:rPr>
        <w:drawing>
          <wp:anchor distT="0" distB="0" distL="114300" distR="114300" simplePos="0" relativeHeight="251702272" behindDoc="1" locked="0" layoutInCell="1" allowOverlap="1" wp14:anchorId="5E4E4AFA" wp14:editId="5F111F69">
            <wp:simplePos x="0" y="0"/>
            <wp:positionH relativeFrom="column">
              <wp:posOffset>-690245</wp:posOffset>
            </wp:positionH>
            <wp:positionV relativeFrom="paragraph">
              <wp:posOffset>-972185</wp:posOffset>
            </wp:positionV>
            <wp:extent cx="7575550" cy="10718800"/>
            <wp:effectExtent l="19050" t="0" r="6350" b="0"/>
            <wp:wrapNone/>
            <wp:docPr id="5" name="Imagem 0" descr="capa_Fiscalização em Noticias_Balanço Anual 2013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_Fiscalização em Noticias_Balanço Anual 2013_v4.jpg"/>
                    <pic:cNvPicPr/>
                  </pic:nvPicPr>
                  <pic:blipFill>
                    <a:blip r:embed="rId11" cstate="print"/>
                    <a:stretch>
                      <a:fillRect/>
                    </a:stretch>
                  </pic:blipFill>
                  <pic:spPr>
                    <a:xfrm>
                      <a:off x="0" y="0"/>
                      <a:ext cx="7575550" cy="10718800"/>
                    </a:xfrm>
                    <a:prstGeom prst="rect">
                      <a:avLst/>
                    </a:prstGeom>
                  </pic:spPr>
                </pic:pic>
              </a:graphicData>
            </a:graphic>
          </wp:anchor>
        </w:drawing>
      </w:r>
    </w:p>
    <w:p w14:paraId="1748756E" w14:textId="77777777" w:rsidR="00F617C4" w:rsidRPr="00DA7412" w:rsidRDefault="00F617C4" w:rsidP="00F617C4">
      <w:r w:rsidRPr="00DA7412">
        <w:rPr>
          <w:rStyle w:val="NomedaEmpresa-CarCapa"/>
          <w:rFonts w:asciiTheme="minorHAnsi" w:hAnsiTheme="minorHAnsi"/>
          <w:lang w:val="pt-BR"/>
        </w:rPr>
        <w:t xml:space="preserve">    </w:t>
      </w:r>
    </w:p>
    <w:p w14:paraId="51CDC0C5" w14:textId="77777777" w:rsidR="00F617C4" w:rsidRPr="00DA7412" w:rsidRDefault="00F617C4" w:rsidP="00F617C4">
      <w:pPr>
        <w:spacing w:after="120" w:line="240" w:lineRule="auto"/>
        <w:sectPr w:rsidR="00F617C4" w:rsidRPr="00DA7412" w:rsidSect="000B5F84">
          <w:headerReference w:type="default" r:id="rId12"/>
          <w:footerReference w:type="first" r:id="rId13"/>
          <w:pgSz w:w="11906" w:h="16838" w:code="9"/>
          <w:pgMar w:top="1531" w:right="1077" w:bottom="1440" w:left="1077" w:header="709" w:footer="709" w:gutter="0"/>
          <w:cols w:space="708"/>
          <w:titlePg/>
          <w:docGrid w:linePitch="360"/>
        </w:sectPr>
      </w:pPr>
    </w:p>
    <w:p w14:paraId="5D692E2A" w14:textId="77777777" w:rsidR="00F617C4" w:rsidRPr="00DA7412" w:rsidRDefault="00F617C4" w:rsidP="00F617C4">
      <w:pPr>
        <w:pStyle w:val="PargrafodaLista"/>
        <w:spacing w:after="120"/>
        <w:ind w:left="0"/>
        <w:jc w:val="both"/>
        <w:rPr>
          <w:rFonts w:cs="Calibri"/>
        </w:rPr>
      </w:pPr>
    </w:p>
    <w:p w14:paraId="271CF0FA" w14:textId="77777777" w:rsidR="00F617C4" w:rsidRPr="00DA7412" w:rsidRDefault="00F617C4" w:rsidP="00F617C4">
      <w:pPr>
        <w:pStyle w:val="PargrafodaLista"/>
        <w:spacing w:after="120"/>
        <w:ind w:left="0"/>
        <w:jc w:val="both"/>
        <w:rPr>
          <w:rFonts w:cs="Calibri"/>
        </w:rPr>
      </w:pPr>
    </w:p>
    <w:p w14:paraId="1C5579FE" w14:textId="427EE3A4" w:rsidR="00F617C4" w:rsidRPr="00DA7412" w:rsidRDefault="00F617C4" w:rsidP="00F617C4">
      <w:pPr>
        <w:pStyle w:val="PargrafodaLista"/>
        <w:spacing w:after="120"/>
        <w:ind w:left="0"/>
        <w:jc w:val="both"/>
        <w:rPr>
          <w:rFonts w:cs="Calibri"/>
        </w:rPr>
      </w:pPr>
    </w:p>
    <w:p w14:paraId="1635D094" w14:textId="77777777" w:rsidR="00F617C4" w:rsidRPr="00DA7412" w:rsidRDefault="00F617C4" w:rsidP="00F617C4">
      <w:pPr>
        <w:pStyle w:val="PargrafodaLista"/>
        <w:spacing w:after="120"/>
        <w:ind w:left="0"/>
        <w:jc w:val="both"/>
        <w:rPr>
          <w:rFonts w:cs="Calibri"/>
        </w:rPr>
      </w:pPr>
    </w:p>
    <w:p w14:paraId="298F864C" w14:textId="77777777" w:rsidR="00F617C4" w:rsidRPr="00DA7412" w:rsidRDefault="00F617C4" w:rsidP="00F617C4">
      <w:pPr>
        <w:pStyle w:val="PargrafodaLista"/>
        <w:spacing w:after="120"/>
        <w:ind w:left="0"/>
        <w:jc w:val="both"/>
        <w:rPr>
          <w:rFonts w:cs="Calibri"/>
        </w:rPr>
      </w:pPr>
    </w:p>
    <w:p w14:paraId="021FE4DC" w14:textId="77777777" w:rsidR="00F617C4" w:rsidRPr="00DA7412" w:rsidRDefault="00F617C4" w:rsidP="00F617C4">
      <w:pPr>
        <w:pStyle w:val="PargrafodaLista"/>
        <w:spacing w:after="120"/>
        <w:ind w:left="0"/>
        <w:jc w:val="both"/>
        <w:rPr>
          <w:rFonts w:cs="Calibri"/>
        </w:rPr>
      </w:pPr>
    </w:p>
    <w:p w14:paraId="1C9B77D5" w14:textId="77777777" w:rsidR="00F617C4" w:rsidRPr="00DA7412" w:rsidRDefault="00F617C4" w:rsidP="00F617C4">
      <w:pPr>
        <w:pStyle w:val="PargrafodaLista"/>
        <w:spacing w:after="120"/>
        <w:ind w:left="0"/>
        <w:jc w:val="both"/>
        <w:rPr>
          <w:rFonts w:cs="Calibri"/>
        </w:rPr>
      </w:pPr>
    </w:p>
    <w:p w14:paraId="1350EACB" w14:textId="77777777" w:rsidR="00F617C4" w:rsidRPr="00DA7412" w:rsidRDefault="00F617C4" w:rsidP="00F617C4">
      <w:pPr>
        <w:pStyle w:val="PargrafodaLista"/>
        <w:spacing w:after="120"/>
        <w:ind w:left="0"/>
        <w:jc w:val="both"/>
        <w:rPr>
          <w:rFonts w:cs="Calibri"/>
        </w:rPr>
      </w:pPr>
    </w:p>
    <w:p w14:paraId="224C3202" w14:textId="79CE48A1" w:rsidR="00F617C4" w:rsidRPr="00DA7412" w:rsidRDefault="00E956E6" w:rsidP="00F617C4">
      <w:pPr>
        <w:pStyle w:val="PargrafodaLista"/>
        <w:spacing w:after="120"/>
        <w:ind w:left="0"/>
        <w:jc w:val="both"/>
        <w:rPr>
          <w:rFonts w:cs="Calibri"/>
        </w:rPr>
      </w:pPr>
      <w:r>
        <w:rPr>
          <w:noProof/>
        </w:rPr>
        <mc:AlternateContent>
          <mc:Choice Requires="wps">
            <w:drawing>
              <wp:anchor distT="0" distB="0" distL="114300" distR="114300" simplePos="0" relativeHeight="251707392" behindDoc="0" locked="0" layoutInCell="1" allowOverlap="1" wp14:anchorId="539952D3" wp14:editId="444063E2">
                <wp:simplePos x="0" y="0"/>
                <wp:positionH relativeFrom="column">
                  <wp:posOffset>114935</wp:posOffset>
                </wp:positionH>
                <wp:positionV relativeFrom="paragraph">
                  <wp:posOffset>115978</wp:posOffset>
                </wp:positionV>
                <wp:extent cx="3175000" cy="610870"/>
                <wp:effectExtent l="0" t="0" r="0" b="0"/>
                <wp:wrapNone/>
                <wp:docPr id="2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610870"/>
                        </a:xfrm>
                        <a:prstGeom prst="rect">
                          <a:avLst/>
                        </a:prstGeom>
                        <a:noFill/>
                        <a:ln>
                          <a:noFill/>
                        </a:ln>
                      </wps:spPr>
                      <wps:txbx>
                        <w:txbxContent>
                          <w:p w14:paraId="38C30FB5" w14:textId="4F9C7E86" w:rsidR="00CB2872" w:rsidRPr="00FF75CE" w:rsidRDefault="00CB2872" w:rsidP="003C1C57">
                            <w:pPr>
                              <w:rPr>
                                <w:rFonts w:ascii="Cambria" w:hAnsi="Cambria"/>
                                <w:b/>
                                <w:color w:val="9D7401"/>
                                <w:sz w:val="36"/>
                                <w:szCs w:val="36"/>
                              </w:rPr>
                            </w:pPr>
                            <w:r>
                              <w:rPr>
                                <w:rFonts w:ascii="Cambria" w:hAnsi="Cambria"/>
                                <w:b/>
                                <w:color w:val="9D7401"/>
                                <w:sz w:val="36"/>
                                <w:szCs w:val="36"/>
                              </w:rPr>
                              <w:t>1º SEMESTRE -</w:t>
                            </w:r>
                            <w:r w:rsidRPr="00403657">
                              <w:rPr>
                                <w:rFonts w:ascii="Cambria" w:hAnsi="Cambria"/>
                                <w:b/>
                                <w:color w:val="9D7401"/>
                                <w:sz w:val="36"/>
                                <w:szCs w:val="36"/>
                              </w:rPr>
                              <w:t xml:space="preserve"> </w:t>
                            </w:r>
                            <w:r w:rsidRPr="00FF75CE">
                              <w:rPr>
                                <w:rFonts w:ascii="Cambria" w:hAnsi="Cambria"/>
                                <w:b/>
                                <w:color w:val="9D7401"/>
                                <w:sz w:val="36"/>
                                <w:szCs w:val="36"/>
                              </w:rPr>
                              <w:t>20</w:t>
                            </w:r>
                            <w:r>
                              <w:rPr>
                                <w:rFonts w:ascii="Cambria" w:hAnsi="Cambria"/>
                                <w:b/>
                                <w:color w:val="9D7401"/>
                                <w:sz w:val="36"/>
                                <w:szCs w:val="36"/>
                              </w:rPr>
                              <w:t>22</w:t>
                            </w:r>
                            <w:r w:rsidRPr="00FF75CE">
                              <w:rPr>
                                <w:rFonts w:ascii="Cambria" w:hAnsi="Cambria"/>
                                <w:b/>
                                <w:color w:val="9D7401"/>
                                <w:sz w:val="36"/>
                                <w:szCs w:val="3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9952D3" id="_x0000_t202" coordsize="21600,21600" o:spt="202" path="m,l,21600r21600,l21600,xe">
                <v:stroke joinstyle="miter"/>
                <v:path gradientshapeok="t" o:connecttype="rect"/>
              </v:shapetype>
              <v:shape id="Text Box 97" o:spid="_x0000_s1026" type="#_x0000_t202" style="position:absolute;left:0;text-align:left;margin-left:9.05pt;margin-top:9.15pt;width:250pt;height:48.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" filled="f" stroked="f">
                <v:textbox>
                  <w:txbxContent>
                    <w:p w14:paraId="38C30FB5" w14:textId="4F9C7E86" w:rsidR="00CB2872" w:rsidRPr="00FF75CE" w:rsidRDefault="00CB2872" w:rsidP="003C1C57">
                      <w:pPr>
                        <w:rPr>
                          <w:rFonts w:ascii="Cambria" w:hAnsi="Cambria"/>
                          <w:b/>
                          <w:color w:val="9D7401"/>
                          <w:sz w:val="36"/>
                          <w:szCs w:val="36"/>
                        </w:rPr>
                      </w:pPr>
                      <w:r>
                        <w:rPr>
                          <w:rFonts w:ascii="Cambria" w:hAnsi="Cambria"/>
                          <w:b/>
                          <w:color w:val="9D7401"/>
                          <w:sz w:val="36"/>
                          <w:szCs w:val="36"/>
                        </w:rPr>
                        <w:t>1º SEMESTRE -</w:t>
                      </w:r>
                      <w:r w:rsidRPr="00403657">
                        <w:rPr>
                          <w:rFonts w:ascii="Cambria" w:hAnsi="Cambria"/>
                          <w:b/>
                          <w:color w:val="9D7401"/>
                          <w:sz w:val="36"/>
                          <w:szCs w:val="36"/>
                        </w:rPr>
                        <w:t xml:space="preserve"> </w:t>
                      </w:r>
                      <w:r w:rsidRPr="00FF75CE">
                        <w:rPr>
                          <w:rFonts w:ascii="Cambria" w:hAnsi="Cambria"/>
                          <w:b/>
                          <w:color w:val="9D7401"/>
                          <w:sz w:val="36"/>
                          <w:szCs w:val="36"/>
                        </w:rPr>
                        <w:t>20</w:t>
                      </w:r>
                      <w:r>
                        <w:rPr>
                          <w:rFonts w:ascii="Cambria" w:hAnsi="Cambria"/>
                          <w:b/>
                          <w:color w:val="9D7401"/>
                          <w:sz w:val="36"/>
                          <w:szCs w:val="36"/>
                        </w:rPr>
                        <w:t>22</w:t>
                      </w:r>
                      <w:r w:rsidRPr="00FF75CE">
                        <w:rPr>
                          <w:rFonts w:ascii="Cambria" w:hAnsi="Cambria"/>
                          <w:b/>
                          <w:color w:val="9D7401"/>
                          <w:sz w:val="36"/>
                          <w:szCs w:val="36"/>
                        </w:rPr>
                        <w:t xml:space="preserve">  </w:t>
                      </w:r>
                    </w:p>
                  </w:txbxContent>
                </v:textbox>
              </v:shape>
            </w:pict>
          </mc:Fallback>
        </mc:AlternateContent>
      </w:r>
    </w:p>
    <w:p w14:paraId="60273C69" w14:textId="60DAAE38" w:rsidR="00F617C4" w:rsidRPr="00DA7412" w:rsidRDefault="00137A53" w:rsidP="00137A53">
      <w:pPr>
        <w:pStyle w:val="PargrafodaLista"/>
        <w:tabs>
          <w:tab w:val="left" w:pos="2380"/>
        </w:tabs>
        <w:spacing w:after="120"/>
        <w:ind w:left="0"/>
        <w:jc w:val="both"/>
        <w:rPr>
          <w:rFonts w:cs="Calibri"/>
        </w:rPr>
      </w:pPr>
      <w:bookmarkStart w:id="0" w:name="_Hlk33712375"/>
      <w:bookmarkEnd w:id="0"/>
      <w:r w:rsidRPr="00DA7412">
        <w:rPr>
          <w:rFonts w:cs="Calibri"/>
        </w:rPr>
        <w:tab/>
      </w:r>
    </w:p>
    <w:p w14:paraId="5C455F23" w14:textId="77777777" w:rsidR="00F617C4" w:rsidRPr="00DA7412" w:rsidRDefault="00F617C4" w:rsidP="00F617C4">
      <w:pPr>
        <w:pStyle w:val="PargrafodaLista"/>
        <w:spacing w:after="120"/>
        <w:ind w:left="0"/>
        <w:jc w:val="both"/>
        <w:rPr>
          <w:rFonts w:cs="Calibri"/>
        </w:rPr>
      </w:pPr>
    </w:p>
    <w:p w14:paraId="6C5F9721" w14:textId="77777777" w:rsidR="00F617C4" w:rsidRPr="00DA7412" w:rsidRDefault="00F617C4" w:rsidP="00F617C4">
      <w:pPr>
        <w:pStyle w:val="PargrafodaLista"/>
        <w:spacing w:after="120"/>
        <w:ind w:left="0"/>
        <w:jc w:val="both"/>
        <w:rPr>
          <w:rFonts w:cs="Calibri"/>
        </w:rPr>
      </w:pPr>
    </w:p>
    <w:p w14:paraId="2A35CFE4" w14:textId="77777777" w:rsidR="00F617C4" w:rsidRPr="00DA7412" w:rsidRDefault="00F617C4" w:rsidP="00F617C4">
      <w:pPr>
        <w:pStyle w:val="PargrafodaLista"/>
        <w:spacing w:after="120"/>
        <w:ind w:left="0"/>
        <w:jc w:val="both"/>
        <w:rPr>
          <w:rFonts w:cs="Calibri"/>
        </w:rPr>
      </w:pPr>
    </w:p>
    <w:p w14:paraId="6D751DE4" w14:textId="77777777" w:rsidR="00F617C4" w:rsidRPr="00DA7412" w:rsidRDefault="00F617C4" w:rsidP="00F617C4">
      <w:pPr>
        <w:pStyle w:val="PargrafodaLista"/>
        <w:spacing w:after="120"/>
        <w:ind w:left="0"/>
        <w:jc w:val="both"/>
        <w:rPr>
          <w:rFonts w:cs="Calibri"/>
        </w:rPr>
      </w:pPr>
    </w:p>
    <w:p w14:paraId="41089948" w14:textId="77777777" w:rsidR="00F617C4" w:rsidRPr="00DA7412" w:rsidRDefault="00F617C4" w:rsidP="00F617C4">
      <w:pPr>
        <w:pStyle w:val="PargrafodaLista"/>
        <w:spacing w:after="120"/>
        <w:ind w:left="0"/>
        <w:jc w:val="both"/>
        <w:rPr>
          <w:rFonts w:cs="Calibri"/>
        </w:rPr>
      </w:pPr>
    </w:p>
    <w:p w14:paraId="01ED36E7" w14:textId="77777777" w:rsidR="00F617C4" w:rsidRPr="00DA7412" w:rsidRDefault="00F617C4" w:rsidP="00F617C4">
      <w:pPr>
        <w:pStyle w:val="PargrafodaLista"/>
        <w:spacing w:after="120"/>
        <w:ind w:left="0"/>
        <w:jc w:val="both"/>
        <w:rPr>
          <w:rFonts w:cs="Calibri"/>
        </w:rPr>
      </w:pPr>
    </w:p>
    <w:p w14:paraId="045FE3EF" w14:textId="77777777" w:rsidR="00F617C4" w:rsidRPr="00DA7412" w:rsidRDefault="00F617C4" w:rsidP="00F617C4">
      <w:pPr>
        <w:pStyle w:val="PargrafodaLista"/>
        <w:spacing w:after="120"/>
        <w:ind w:left="0"/>
        <w:jc w:val="both"/>
        <w:rPr>
          <w:rFonts w:cs="Calibri"/>
        </w:rPr>
      </w:pPr>
    </w:p>
    <w:p w14:paraId="6DB7FB26" w14:textId="77777777" w:rsidR="00F617C4" w:rsidRPr="00DA7412" w:rsidRDefault="00F617C4" w:rsidP="00F617C4">
      <w:pPr>
        <w:pStyle w:val="PargrafodaLista"/>
        <w:spacing w:after="120"/>
        <w:ind w:left="0"/>
        <w:jc w:val="both"/>
        <w:rPr>
          <w:rFonts w:cs="Calibri"/>
        </w:rPr>
      </w:pPr>
    </w:p>
    <w:p w14:paraId="462AE1E6" w14:textId="77777777" w:rsidR="00F617C4" w:rsidRPr="00DA7412" w:rsidRDefault="00F617C4" w:rsidP="00F617C4">
      <w:pPr>
        <w:pStyle w:val="PargrafodaLista"/>
        <w:spacing w:after="120"/>
        <w:ind w:left="0"/>
        <w:jc w:val="both"/>
        <w:rPr>
          <w:rFonts w:cs="Calibri"/>
        </w:rPr>
      </w:pPr>
    </w:p>
    <w:p w14:paraId="7628FDE8" w14:textId="77777777" w:rsidR="00F617C4" w:rsidRPr="00DA7412" w:rsidRDefault="00F617C4" w:rsidP="00F617C4">
      <w:pPr>
        <w:pStyle w:val="PargrafodaLista"/>
        <w:spacing w:after="120"/>
        <w:ind w:left="0"/>
        <w:jc w:val="both"/>
        <w:rPr>
          <w:rFonts w:cs="Calibri"/>
        </w:rPr>
      </w:pPr>
    </w:p>
    <w:p w14:paraId="1DA1A6D1" w14:textId="77777777" w:rsidR="00F617C4" w:rsidRPr="00DA7412" w:rsidRDefault="00F617C4" w:rsidP="00F617C4">
      <w:pPr>
        <w:pStyle w:val="PargrafodaLista"/>
        <w:spacing w:after="120"/>
        <w:ind w:left="0"/>
        <w:jc w:val="both"/>
        <w:rPr>
          <w:rFonts w:cs="Calibri"/>
        </w:rPr>
      </w:pPr>
    </w:p>
    <w:p w14:paraId="5D896B61" w14:textId="77777777" w:rsidR="00F617C4" w:rsidRPr="00DA7412" w:rsidRDefault="00F617C4" w:rsidP="00F617C4">
      <w:pPr>
        <w:pStyle w:val="PargrafodaLista"/>
        <w:spacing w:after="120"/>
        <w:ind w:left="0"/>
        <w:jc w:val="both"/>
        <w:rPr>
          <w:rFonts w:cs="Calibri"/>
        </w:rPr>
      </w:pPr>
    </w:p>
    <w:p w14:paraId="7BE93EB4" w14:textId="77777777" w:rsidR="00F617C4" w:rsidRPr="00DA7412" w:rsidRDefault="00F617C4" w:rsidP="00F617C4">
      <w:pPr>
        <w:pStyle w:val="PargrafodaLista"/>
        <w:spacing w:after="120"/>
        <w:ind w:left="0"/>
        <w:jc w:val="both"/>
        <w:rPr>
          <w:rFonts w:cs="Calibri"/>
        </w:rPr>
      </w:pPr>
    </w:p>
    <w:p w14:paraId="3E1770C2" w14:textId="77777777" w:rsidR="00F617C4" w:rsidRPr="00DA7412" w:rsidRDefault="00F617C4" w:rsidP="00F617C4">
      <w:pPr>
        <w:pStyle w:val="PargrafodaLista"/>
        <w:spacing w:after="120"/>
        <w:ind w:left="0"/>
        <w:jc w:val="both"/>
        <w:rPr>
          <w:rFonts w:cs="Calibri"/>
        </w:rPr>
      </w:pPr>
    </w:p>
    <w:p w14:paraId="244D9593" w14:textId="77777777" w:rsidR="00F617C4" w:rsidRPr="00DA7412" w:rsidRDefault="00F617C4" w:rsidP="00F617C4">
      <w:pPr>
        <w:pStyle w:val="PargrafodaLista"/>
        <w:spacing w:after="120"/>
        <w:ind w:left="0"/>
        <w:jc w:val="both"/>
        <w:rPr>
          <w:rFonts w:cs="Calibri"/>
        </w:rPr>
      </w:pPr>
    </w:p>
    <w:p w14:paraId="4F6FECBD" w14:textId="77777777" w:rsidR="00F617C4" w:rsidRPr="00DA7412" w:rsidRDefault="00F617C4" w:rsidP="00F617C4">
      <w:pPr>
        <w:pStyle w:val="PargrafodaLista"/>
        <w:spacing w:after="120"/>
        <w:ind w:left="0"/>
        <w:jc w:val="both"/>
        <w:rPr>
          <w:rFonts w:cs="Calibri"/>
        </w:rPr>
      </w:pPr>
    </w:p>
    <w:p w14:paraId="13D9DB51" w14:textId="77777777" w:rsidR="00F617C4" w:rsidRPr="00DA7412" w:rsidRDefault="00F617C4" w:rsidP="00F617C4">
      <w:pPr>
        <w:pStyle w:val="PargrafodaLista"/>
        <w:spacing w:after="120"/>
        <w:ind w:left="0"/>
        <w:jc w:val="both"/>
        <w:rPr>
          <w:rFonts w:cs="Calibri"/>
        </w:rPr>
      </w:pPr>
    </w:p>
    <w:p w14:paraId="27BF5EEF" w14:textId="77777777" w:rsidR="00F617C4" w:rsidRPr="00DA7412" w:rsidRDefault="00F617C4" w:rsidP="00F617C4">
      <w:pPr>
        <w:pStyle w:val="PargrafodaLista"/>
        <w:spacing w:after="120"/>
        <w:ind w:left="0"/>
        <w:jc w:val="both"/>
        <w:rPr>
          <w:rFonts w:cs="Calibri"/>
        </w:rPr>
      </w:pPr>
    </w:p>
    <w:p w14:paraId="73A9CC9D" w14:textId="77777777" w:rsidR="00F617C4" w:rsidRPr="00DA7412" w:rsidRDefault="00F617C4" w:rsidP="00F617C4">
      <w:pPr>
        <w:pStyle w:val="PargrafodaLista"/>
        <w:spacing w:after="120"/>
        <w:ind w:left="0"/>
        <w:jc w:val="both"/>
        <w:rPr>
          <w:rFonts w:cs="Calibri"/>
        </w:rPr>
      </w:pPr>
    </w:p>
    <w:p w14:paraId="541BA26A" w14:textId="77777777" w:rsidR="00F617C4" w:rsidRPr="00DA7412" w:rsidRDefault="00F617C4" w:rsidP="00F617C4">
      <w:pPr>
        <w:pStyle w:val="PargrafodaLista"/>
        <w:spacing w:after="120"/>
        <w:ind w:left="0"/>
        <w:jc w:val="both"/>
        <w:rPr>
          <w:rFonts w:cs="Calibri"/>
        </w:rPr>
      </w:pPr>
    </w:p>
    <w:p w14:paraId="43328E41" w14:textId="77777777" w:rsidR="00F617C4" w:rsidRPr="00DA7412" w:rsidRDefault="00F617C4" w:rsidP="00F617C4">
      <w:pPr>
        <w:pStyle w:val="PargrafodaLista"/>
        <w:spacing w:after="120"/>
        <w:ind w:left="0"/>
        <w:jc w:val="both"/>
        <w:rPr>
          <w:rFonts w:cs="Calibri"/>
        </w:rPr>
      </w:pPr>
    </w:p>
    <w:p w14:paraId="058833FA" w14:textId="77777777" w:rsidR="00F617C4" w:rsidRPr="00DA7412" w:rsidRDefault="00F617C4" w:rsidP="00F617C4">
      <w:pPr>
        <w:pStyle w:val="PargrafodaLista"/>
        <w:spacing w:after="120"/>
        <w:ind w:left="0"/>
        <w:jc w:val="both"/>
        <w:rPr>
          <w:rFonts w:cs="Calibri"/>
        </w:rPr>
      </w:pPr>
    </w:p>
    <w:p w14:paraId="553EA18F" w14:textId="77777777" w:rsidR="00F617C4" w:rsidRPr="00DA7412" w:rsidRDefault="00F617C4" w:rsidP="00F617C4">
      <w:pPr>
        <w:pStyle w:val="PargrafodaLista"/>
        <w:spacing w:after="120"/>
        <w:ind w:left="0"/>
        <w:jc w:val="both"/>
        <w:rPr>
          <w:rFonts w:cs="Calibri"/>
        </w:rPr>
      </w:pPr>
    </w:p>
    <w:p w14:paraId="5EC8DD70" w14:textId="77777777" w:rsidR="00F617C4" w:rsidRPr="00DA7412" w:rsidRDefault="00F617C4" w:rsidP="00F617C4">
      <w:pPr>
        <w:pStyle w:val="PargrafodaLista"/>
        <w:spacing w:after="120"/>
        <w:ind w:left="0"/>
        <w:jc w:val="both"/>
        <w:rPr>
          <w:rFonts w:cs="Calibri"/>
        </w:rPr>
      </w:pPr>
    </w:p>
    <w:p w14:paraId="5AE40081" w14:textId="77777777" w:rsidR="00F617C4" w:rsidRPr="00DA7412" w:rsidRDefault="00F617C4" w:rsidP="00F617C4">
      <w:pPr>
        <w:pStyle w:val="PargrafodaLista"/>
        <w:spacing w:after="120"/>
        <w:ind w:left="0"/>
        <w:jc w:val="both"/>
        <w:rPr>
          <w:rFonts w:cs="Calibri"/>
        </w:rPr>
      </w:pPr>
    </w:p>
    <w:p w14:paraId="77F44780" w14:textId="77777777" w:rsidR="00F617C4" w:rsidRPr="00DA7412" w:rsidRDefault="00F617C4" w:rsidP="00F617C4">
      <w:pPr>
        <w:pStyle w:val="PargrafodaLista"/>
        <w:spacing w:after="120"/>
        <w:ind w:left="0"/>
        <w:jc w:val="both"/>
        <w:rPr>
          <w:rFonts w:cs="Calibri"/>
        </w:rPr>
      </w:pPr>
    </w:p>
    <w:p w14:paraId="7167F641" w14:textId="77777777" w:rsidR="00F617C4" w:rsidRPr="00DA7412" w:rsidRDefault="00F617C4" w:rsidP="00F617C4">
      <w:pPr>
        <w:pStyle w:val="PargrafodaLista"/>
        <w:spacing w:after="120"/>
        <w:ind w:left="0"/>
        <w:jc w:val="both"/>
        <w:rPr>
          <w:rFonts w:cs="Calibri"/>
        </w:rPr>
      </w:pPr>
    </w:p>
    <w:p w14:paraId="3C5F0616" w14:textId="77777777" w:rsidR="00F617C4" w:rsidRPr="00DA7412" w:rsidRDefault="00F617C4" w:rsidP="00F617C4">
      <w:pPr>
        <w:pStyle w:val="PargrafodaLista"/>
        <w:spacing w:after="120"/>
        <w:ind w:left="0"/>
        <w:jc w:val="both"/>
        <w:rPr>
          <w:rFonts w:cs="Calibri"/>
        </w:rPr>
      </w:pPr>
    </w:p>
    <w:p w14:paraId="2479582E" w14:textId="77777777" w:rsidR="00F617C4" w:rsidRPr="00DA7412" w:rsidRDefault="00F617C4" w:rsidP="00F617C4">
      <w:pPr>
        <w:pStyle w:val="PargrafodaLista"/>
        <w:spacing w:after="120"/>
        <w:ind w:left="0"/>
        <w:jc w:val="both"/>
        <w:rPr>
          <w:rFonts w:cs="Calibri"/>
        </w:rPr>
      </w:pPr>
    </w:p>
    <w:p w14:paraId="5E389C8C" w14:textId="77777777" w:rsidR="00F617C4" w:rsidRPr="00DA7412" w:rsidRDefault="00F617C4" w:rsidP="00F617C4">
      <w:pPr>
        <w:pStyle w:val="PargrafodaLista"/>
        <w:spacing w:after="120"/>
        <w:ind w:left="0"/>
        <w:jc w:val="both"/>
        <w:rPr>
          <w:rFonts w:cs="Calibri"/>
        </w:rPr>
      </w:pPr>
    </w:p>
    <w:p w14:paraId="3CDA9DC5" w14:textId="77777777" w:rsidR="00F617C4" w:rsidRPr="00DA7412" w:rsidRDefault="00F617C4" w:rsidP="00F617C4">
      <w:pPr>
        <w:pStyle w:val="PargrafodaLista"/>
        <w:spacing w:after="120"/>
        <w:ind w:left="0"/>
        <w:jc w:val="both"/>
        <w:rPr>
          <w:rFonts w:cs="Calibri"/>
        </w:rPr>
      </w:pPr>
    </w:p>
    <w:p w14:paraId="29E37286" w14:textId="77777777" w:rsidR="00F617C4" w:rsidRPr="00DA7412" w:rsidRDefault="00F617C4" w:rsidP="00F617C4">
      <w:pPr>
        <w:pStyle w:val="PargrafodaLista"/>
        <w:spacing w:after="120"/>
        <w:ind w:left="0"/>
        <w:jc w:val="both"/>
        <w:rPr>
          <w:rFonts w:cs="Calibri"/>
        </w:rPr>
      </w:pPr>
    </w:p>
    <w:p w14:paraId="15AD3DFF" w14:textId="77777777" w:rsidR="00F617C4" w:rsidRPr="00DA7412" w:rsidRDefault="00F617C4" w:rsidP="00F617C4">
      <w:pPr>
        <w:pStyle w:val="PargrafodaLista"/>
        <w:spacing w:after="120"/>
        <w:ind w:left="0"/>
        <w:jc w:val="both"/>
        <w:rPr>
          <w:rFonts w:cs="Calibri"/>
        </w:rPr>
      </w:pPr>
    </w:p>
    <w:p w14:paraId="323025C5" w14:textId="77777777" w:rsidR="00F617C4" w:rsidRPr="00DA7412" w:rsidRDefault="00F617C4" w:rsidP="00F617C4">
      <w:pPr>
        <w:pStyle w:val="PargrafodaLista"/>
        <w:spacing w:after="120"/>
        <w:ind w:left="0"/>
        <w:jc w:val="both"/>
        <w:rPr>
          <w:rFonts w:cs="Calibri"/>
        </w:rPr>
      </w:pPr>
    </w:p>
    <w:p w14:paraId="322D45CE" w14:textId="38520E45" w:rsidR="007C5367" w:rsidRPr="00DA7412" w:rsidRDefault="00BA65E7" w:rsidP="00993E4E">
      <w:pPr>
        <w:tabs>
          <w:tab w:val="left" w:pos="7875"/>
          <w:tab w:val="left" w:pos="8475"/>
        </w:tabs>
        <w:spacing w:before="720" w:after="0" w:line="240" w:lineRule="auto"/>
        <w:rPr>
          <w:b/>
          <w:sz w:val="2"/>
        </w:rPr>
      </w:pPr>
      <w:r>
        <w:rPr>
          <w:b/>
          <w:sz w:val="2"/>
        </w:rPr>
        <w:lastRenderedPageBreak/>
        <w:tab/>
      </w:r>
      <w:r w:rsidR="00993E4E">
        <w:rPr>
          <w:b/>
          <w:sz w:val="2"/>
        </w:rPr>
        <w:tab/>
      </w:r>
    </w:p>
    <w:p w14:paraId="0DDBCF00" w14:textId="77777777" w:rsidR="003675F4" w:rsidRPr="00DA7412" w:rsidRDefault="003675F4" w:rsidP="007C5367">
      <w:pPr>
        <w:spacing w:after="0" w:line="240" w:lineRule="auto"/>
        <w:rPr>
          <w:b/>
          <w:sz w:val="24"/>
        </w:rPr>
      </w:pPr>
      <w:r w:rsidRPr="00DA7412">
        <w:rPr>
          <w:b/>
          <w:sz w:val="24"/>
        </w:rPr>
        <w:t>AGÊNCIA NACIONAL DO PETRÓLEO, GÁS NATURAL E BIOCOMBUSTÍVEIS</w:t>
      </w:r>
    </w:p>
    <w:p w14:paraId="44A0DA56" w14:textId="77777777" w:rsidR="003675F4" w:rsidRPr="00DA7412" w:rsidRDefault="003675F4" w:rsidP="008F4CB1">
      <w:pPr>
        <w:spacing w:after="0" w:line="240" w:lineRule="auto"/>
        <w:jc w:val="both"/>
        <w:rPr>
          <w:rFonts w:cs="Calibri"/>
          <w:b/>
          <w:bCs/>
          <w:color w:val="000000"/>
        </w:rPr>
      </w:pPr>
    </w:p>
    <w:p w14:paraId="10C89261" w14:textId="75C53B0B" w:rsidR="003675F4" w:rsidRPr="00EC3CB0" w:rsidRDefault="003675F4" w:rsidP="008F4CB1">
      <w:pPr>
        <w:spacing w:after="0" w:line="240" w:lineRule="auto"/>
        <w:jc w:val="both"/>
        <w:rPr>
          <w:rFonts w:cs="Calibri"/>
          <w:b/>
          <w:bCs/>
          <w:color w:val="000000"/>
        </w:rPr>
      </w:pPr>
      <w:r w:rsidRPr="00EC3CB0">
        <w:rPr>
          <w:rFonts w:cs="Calibri"/>
          <w:b/>
          <w:bCs/>
          <w:color w:val="000000"/>
        </w:rPr>
        <w:t>DIRETORIA-GERAL</w:t>
      </w:r>
    </w:p>
    <w:p w14:paraId="2EE34486" w14:textId="6AAFDA92" w:rsidR="003675F4" w:rsidRPr="00EC3CB0" w:rsidRDefault="00C65C69" w:rsidP="008F4CB1">
      <w:pPr>
        <w:spacing w:after="0" w:line="240" w:lineRule="auto"/>
        <w:jc w:val="both"/>
        <w:rPr>
          <w:rFonts w:eastAsia="Times New Roman" w:cs="Calibri"/>
        </w:rPr>
      </w:pPr>
      <w:r w:rsidRPr="00EC3CB0">
        <w:rPr>
          <w:rFonts w:eastAsia="Times New Roman" w:cs="Calibri"/>
        </w:rPr>
        <w:t>Rodolfo Saboia</w:t>
      </w:r>
    </w:p>
    <w:p w14:paraId="3DB21DBF" w14:textId="77777777" w:rsidR="00E43518" w:rsidRPr="00864FA2" w:rsidRDefault="00E43518" w:rsidP="008F4CB1">
      <w:pPr>
        <w:spacing w:after="0" w:line="240" w:lineRule="auto"/>
        <w:jc w:val="both"/>
        <w:rPr>
          <w:rFonts w:cs="Calibri"/>
          <w:b/>
          <w:bCs/>
          <w:color w:val="000000"/>
          <w:highlight w:val="red"/>
        </w:rPr>
      </w:pPr>
    </w:p>
    <w:p w14:paraId="5FC8952E" w14:textId="16F313C4" w:rsidR="003675F4" w:rsidRPr="00EC3CB0" w:rsidRDefault="003675F4" w:rsidP="008F4CB1">
      <w:pPr>
        <w:spacing w:after="0" w:line="240" w:lineRule="auto"/>
        <w:jc w:val="both"/>
        <w:rPr>
          <w:rFonts w:cs="Calibri"/>
          <w:b/>
          <w:bCs/>
        </w:rPr>
      </w:pPr>
      <w:r w:rsidRPr="00EC3CB0">
        <w:rPr>
          <w:rFonts w:cs="Calibri"/>
          <w:b/>
          <w:bCs/>
        </w:rPr>
        <w:t xml:space="preserve">DIRETORIA </w:t>
      </w:r>
      <w:r w:rsidR="00BA65E7" w:rsidRPr="00EC3CB0">
        <w:rPr>
          <w:rFonts w:cs="Calibri"/>
          <w:b/>
          <w:bCs/>
        </w:rPr>
        <w:t>I</w:t>
      </w:r>
      <w:r w:rsidR="00EC3CB0" w:rsidRPr="00EC3CB0">
        <w:rPr>
          <w:rFonts w:cs="Calibri"/>
          <w:b/>
          <w:bCs/>
        </w:rPr>
        <w:t>I</w:t>
      </w:r>
    </w:p>
    <w:p w14:paraId="30637655" w14:textId="645D06BF" w:rsidR="00E43518" w:rsidRPr="00EC3CB0" w:rsidRDefault="00EC3CB0" w:rsidP="008F4CB1">
      <w:pPr>
        <w:spacing w:after="0" w:line="240" w:lineRule="auto"/>
        <w:jc w:val="both"/>
        <w:rPr>
          <w:rFonts w:eastAsia="Times New Roman" w:cs="Calibri"/>
        </w:rPr>
      </w:pPr>
      <w:r>
        <w:rPr>
          <w:rFonts w:eastAsia="Times New Roman" w:cs="Calibri"/>
        </w:rPr>
        <w:t>Daniel Maia Vieira</w:t>
      </w:r>
    </w:p>
    <w:p w14:paraId="3642E8E0" w14:textId="77777777" w:rsidR="003E1E49" w:rsidRPr="00864FA2" w:rsidRDefault="003E1E49" w:rsidP="008F4CB1">
      <w:pPr>
        <w:spacing w:after="0" w:line="240" w:lineRule="auto"/>
        <w:jc w:val="both"/>
        <w:rPr>
          <w:rFonts w:cs="Calibri"/>
          <w:b/>
          <w:bCs/>
          <w:color w:val="000000"/>
          <w:highlight w:val="red"/>
        </w:rPr>
      </w:pPr>
    </w:p>
    <w:p w14:paraId="589F8C1B" w14:textId="27E5A7CF" w:rsidR="003675F4" w:rsidRPr="00EC3CB0" w:rsidRDefault="003675F4" w:rsidP="008F4CB1">
      <w:pPr>
        <w:spacing w:after="0" w:line="240" w:lineRule="auto"/>
        <w:jc w:val="both"/>
        <w:rPr>
          <w:rFonts w:cs="Calibri"/>
          <w:b/>
          <w:bCs/>
          <w:color w:val="000000"/>
        </w:rPr>
      </w:pPr>
      <w:r w:rsidRPr="00EC3CB0">
        <w:rPr>
          <w:rFonts w:cs="Calibri"/>
          <w:b/>
          <w:bCs/>
          <w:color w:val="000000"/>
        </w:rPr>
        <w:t>SUPERINTENDÊNCIA DE FISCALIZAÇÃO DO ABASTECIMENTO - SFI</w:t>
      </w:r>
    </w:p>
    <w:p w14:paraId="7BCEC098" w14:textId="77777777" w:rsidR="003675F4" w:rsidRPr="00EC3CB0" w:rsidRDefault="003675F4" w:rsidP="008F4CB1">
      <w:pPr>
        <w:spacing w:after="0" w:line="240" w:lineRule="auto"/>
        <w:jc w:val="both"/>
        <w:rPr>
          <w:rFonts w:eastAsia="Times New Roman" w:cs="Calibri"/>
        </w:rPr>
      </w:pPr>
      <w:r w:rsidRPr="00EC3CB0">
        <w:rPr>
          <w:rFonts w:eastAsia="Times New Roman" w:cs="Calibri"/>
        </w:rPr>
        <w:t>Francisco Nelson Castro Neves - Superintendente</w:t>
      </w:r>
    </w:p>
    <w:p w14:paraId="45BF90C9" w14:textId="77777777" w:rsidR="003675F4" w:rsidRPr="00EC3CB0" w:rsidRDefault="003675F4" w:rsidP="008F4CB1">
      <w:pPr>
        <w:spacing w:after="0" w:line="240" w:lineRule="auto"/>
        <w:jc w:val="both"/>
        <w:rPr>
          <w:rFonts w:eastAsia="Times New Roman" w:cs="Calibri"/>
        </w:rPr>
      </w:pPr>
      <w:r w:rsidRPr="00EC3CB0">
        <w:rPr>
          <w:rFonts w:eastAsia="Times New Roman" w:cs="Calibri"/>
        </w:rPr>
        <w:t>Marcelo da Silva - Superintendente Adjunto</w:t>
      </w:r>
    </w:p>
    <w:p w14:paraId="61225BBD" w14:textId="43084210" w:rsidR="003675F4" w:rsidRPr="00EC3CB0" w:rsidRDefault="003675F4" w:rsidP="008F4CB1">
      <w:pPr>
        <w:spacing w:after="0" w:line="240" w:lineRule="auto"/>
        <w:jc w:val="both"/>
        <w:rPr>
          <w:rFonts w:eastAsia="Times New Roman" w:cs="Calibri"/>
        </w:rPr>
      </w:pPr>
    </w:p>
    <w:p w14:paraId="3308C1CC" w14:textId="77777777" w:rsidR="00AF5CEC" w:rsidRPr="00EC3CB0" w:rsidRDefault="00AF5CEC" w:rsidP="00AF5CEC">
      <w:pPr>
        <w:spacing w:after="0" w:line="240" w:lineRule="auto"/>
        <w:jc w:val="both"/>
        <w:rPr>
          <w:rFonts w:cs="Calibri"/>
          <w:b/>
          <w:bCs/>
          <w:color w:val="000000"/>
        </w:rPr>
      </w:pPr>
      <w:r w:rsidRPr="00EC3CB0">
        <w:rPr>
          <w:rFonts w:cs="Calibri"/>
          <w:b/>
          <w:bCs/>
          <w:color w:val="000000"/>
        </w:rPr>
        <w:t>SETOR DE PLANEJAMENTO E ESTUDOS REGULATÓRIOS</w:t>
      </w:r>
    </w:p>
    <w:p w14:paraId="71FF722B" w14:textId="77777777" w:rsidR="00AF5CEC" w:rsidRPr="00EC3CB0" w:rsidRDefault="00AF5CEC" w:rsidP="00AF5CEC">
      <w:pPr>
        <w:spacing w:after="0" w:line="240" w:lineRule="auto"/>
        <w:jc w:val="both"/>
        <w:rPr>
          <w:rFonts w:eastAsia="Times New Roman" w:cs="Calibri"/>
        </w:rPr>
      </w:pPr>
      <w:r w:rsidRPr="00EC3CB0">
        <w:rPr>
          <w:rFonts w:eastAsia="Times New Roman" w:cs="Calibri"/>
        </w:rPr>
        <w:t xml:space="preserve">Rita de Cássia Campos Pereira Torres - Coordenadora </w:t>
      </w:r>
    </w:p>
    <w:p w14:paraId="6FB5F870" w14:textId="77777777" w:rsidR="00AF5CEC" w:rsidRPr="00864FA2" w:rsidRDefault="00AF5CEC" w:rsidP="008F4CB1">
      <w:pPr>
        <w:spacing w:after="0" w:line="240" w:lineRule="auto"/>
        <w:jc w:val="both"/>
        <w:rPr>
          <w:rFonts w:cs="Calibri"/>
          <w:b/>
          <w:bCs/>
          <w:color w:val="000000"/>
          <w:highlight w:val="red"/>
        </w:rPr>
      </w:pPr>
    </w:p>
    <w:p w14:paraId="192084E1" w14:textId="164D4497" w:rsidR="00EC3CB0" w:rsidRPr="00127156" w:rsidRDefault="005E4096" w:rsidP="008F4CB1">
      <w:pPr>
        <w:spacing w:after="0" w:line="240" w:lineRule="auto"/>
        <w:jc w:val="both"/>
        <w:rPr>
          <w:rFonts w:cs="Calibri"/>
          <w:b/>
          <w:bCs/>
          <w:color w:val="000000"/>
        </w:rPr>
      </w:pPr>
      <w:r w:rsidRPr="00127156">
        <w:rPr>
          <w:rFonts w:cs="Calibri"/>
          <w:b/>
          <w:bCs/>
          <w:color w:val="000000"/>
        </w:rPr>
        <w:t>E</w:t>
      </w:r>
      <w:r w:rsidR="00296A86">
        <w:rPr>
          <w:rFonts w:cs="Calibri"/>
          <w:b/>
          <w:bCs/>
          <w:color w:val="000000"/>
        </w:rPr>
        <w:t>QUIPE DE ELABORAÇÃO</w:t>
      </w:r>
    </w:p>
    <w:p w14:paraId="4BC9377B" w14:textId="37F4EF05" w:rsidR="00424EF5" w:rsidRPr="00296A86" w:rsidRDefault="00EC3CB0" w:rsidP="00424EF5">
      <w:pPr>
        <w:spacing w:after="0" w:line="240" w:lineRule="auto"/>
        <w:rPr>
          <w:rFonts w:eastAsia="Times New Roman" w:cs="Calibri"/>
        </w:rPr>
      </w:pPr>
      <w:r w:rsidRPr="00296A86">
        <w:rPr>
          <w:rFonts w:eastAsia="Times New Roman" w:cs="Calibri"/>
        </w:rPr>
        <w:t>Alex Sandro de Mattos</w:t>
      </w:r>
      <w:r w:rsidR="00424EF5" w:rsidRPr="00296A86">
        <w:rPr>
          <w:rFonts w:eastAsia="Times New Roman" w:cs="Calibri"/>
        </w:rPr>
        <w:br/>
        <w:t>Jean Fonseca da Mota</w:t>
      </w:r>
      <w:r w:rsidR="00424EF5" w:rsidRPr="00296A86">
        <w:rPr>
          <w:rFonts w:eastAsia="Times New Roman" w:cs="Calibri"/>
        </w:rPr>
        <w:br/>
      </w:r>
      <w:r w:rsidR="00127156" w:rsidRPr="00296A86">
        <w:rPr>
          <w:rFonts w:eastAsia="Times New Roman" w:cs="Calibri"/>
        </w:rPr>
        <w:t>Adriano Reis da Cunha</w:t>
      </w:r>
    </w:p>
    <w:p w14:paraId="72BA9B05" w14:textId="7BD9F2D8" w:rsidR="00296A86" w:rsidRPr="00296A86" w:rsidRDefault="00127156" w:rsidP="00296A86">
      <w:pPr>
        <w:spacing w:after="0" w:line="240" w:lineRule="auto"/>
        <w:rPr>
          <w:rFonts w:eastAsia="Times New Roman" w:cs="Calibri"/>
        </w:rPr>
      </w:pPr>
      <w:r w:rsidRPr="00296A86">
        <w:rPr>
          <w:rFonts w:eastAsia="Times New Roman" w:cs="Calibri"/>
        </w:rPr>
        <w:t>Renata Ferreira Torres dos Santos</w:t>
      </w:r>
    </w:p>
    <w:p w14:paraId="2CA7B0B1" w14:textId="77777777" w:rsidR="00FE2B85" w:rsidRPr="00FE2B85" w:rsidRDefault="00FE2B85" w:rsidP="008F4CB1">
      <w:pPr>
        <w:spacing w:after="0" w:line="240" w:lineRule="auto"/>
        <w:jc w:val="both"/>
        <w:rPr>
          <w:rFonts w:cs="Calibri"/>
          <w:color w:val="000000"/>
        </w:rPr>
      </w:pPr>
    </w:p>
    <w:p w14:paraId="4CF5AEE2" w14:textId="66060254" w:rsidR="003675F4" w:rsidRPr="00B508A7" w:rsidRDefault="003675F4" w:rsidP="008F4CB1">
      <w:pPr>
        <w:spacing w:after="0" w:line="240" w:lineRule="auto"/>
        <w:jc w:val="both"/>
        <w:rPr>
          <w:rFonts w:cs="Calibri"/>
          <w:b/>
          <w:bCs/>
          <w:color w:val="000000"/>
        </w:rPr>
      </w:pPr>
      <w:r w:rsidRPr="00B508A7">
        <w:rPr>
          <w:rFonts w:cs="Calibri"/>
          <w:b/>
          <w:bCs/>
          <w:color w:val="000000"/>
        </w:rPr>
        <w:t>NÚCLEOS REGIONAIS DE FISCALIZAÇÃO - ÁREA DE ATUAÇÃO</w:t>
      </w:r>
    </w:p>
    <w:p w14:paraId="0842F5A9" w14:textId="77777777" w:rsidR="003675F4" w:rsidRPr="00864FA2" w:rsidRDefault="003675F4" w:rsidP="008F4CB1">
      <w:pPr>
        <w:spacing w:after="0" w:line="240" w:lineRule="auto"/>
        <w:jc w:val="both"/>
        <w:rPr>
          <w:rFonts w:cs="Calibri"/>
          <w:b/>
          <w:bCs/>
          <w:color w:val="000000"/>
          <w:highlight w:val="red"/>
        </w:rPr>
      </w:pPr>
    </w:p>
    <w:p w14:paraId="0BD71AE8" w14:textId="77777777" w:rsidR="003675F4" w:rsidRPr="00B508A7" w:rsidRDefault="003675F4" w:rsidP="008F4CB1">
      <w:pPr>
        <w:spacing w:after="0" w:line="240" w:lineRule="auto"/>
        <w:jc w:val="both"/>
        <w:rPr>
          <w:rFonts w:eastAsia="Times New Roman" w:cs="Calibri"/>
          <w:b/>
        </w:rPr>
      </w:pPr>
      <w:r w:rsidRPr="00B508A7">
        <w:rPr>
          <w:rFonts w:cs="Calibri"/>
          <w:b/>
          <w:bCs/>
          <w:color w:val="000000"/>
        </w:rPr>
        <w:t>AMAZONAS</w:t>
      </w:r>
      <w:r w:rsidRPr="00B508A7">
        <w:rPr>
          <w:rFonts w:eastAsia="Times New Roman" w:cs="Calibri"/>
          <w:b/>
        </w:rPr>
        <w:t xml:space="preserve"> - </w:t>
      </w:r>
      <w:r w:rsidRPr="00B508A7">
        <w:rPr>
          <w:rFonts w:eastAsia="Times New Roman" w:cs="Calibri"/>
        </w:rPr>
        <w:t>Região Norte,</w:t>
      </w:r>
      <w:r w:rsidRPr="00B508A7">
        <w:rPr>
          <w:rFonts w:eastAsia="Times New Roman" w:cs="Calibri"/>
          <w:b/>
        </w:rPr>
        <w:t xml:space="preserve"> </w:t>
      </w:r>
      <w:r w:rsidRPr="00B508A7">
        <w:rPr>
          <w:rFonts w:eastAsia="Times New Roman" w:cs="Calibri"/>
        </w:rPr>
        <w:t xml:space="preserve">com exceção do </w:t>
      </w:r>
      <w:r w:rsidR="00693FB5" w:rsidRPr="00B508A7">
        <w:rPr>
          <w:rFonts w:eastAsia="Times New Roman" w:cs="Calibri"/>
        </w:rPr>
        <w:t xml:space="preserve">Estado do </w:t>
      </w:r>
      <w:r w:rsidRPr="00B508A7">
        <w:rPr>
          <w:rFonts w:eastAsia="Times New Roman" w:cs="Calibri"/>
        </w:rPr>
        <w:t xml:space="preserve">Tocantins </w:t>
      </w:r>
      <w:r w:rsidRPr="00B508A7">
        <w:rPr>
          <w:rFonts w:eastAsia="Times New Roman" w:cs="Calibri"/>
          <w:b/>
        </w:rPr>
        <w:t xml:space="preserve"> </w:t>
      </w:r>
    </w:p>
    <w:p w14:paraId="562FE6D5" w14:textId="77777777" w:rsidR="003675F4" w:rsidRPr="00B508A7" w:rsidRDefault="003675F4" w:rsidP="008F4CB1">
      <w:pPr>
        <w:spacing w:after="0" w:line="240" w:lineRule="auto"/>
        <w:jc w:val="both"/>
        <w:rPr>
          <w:rFonts w:eastAsia="Times New Roman" w:cs="Calibri"/>
        </w:rPr>
      </w:pPr>
      <w:r w:rsidRPr="00B508A7">
        <w:rPr>
          <w:rFonts w:eastAsia="Times New Roman" w:cs="Calibri"/>
        </w:rPr>
        <w:t xml:space="preserve">Leônidas Araújo </w:t>
      </w:r>
      <w:r w:rsidR="002B1F2D" w:rsidRPr="00B508A7">
        <w:rPr>
          <w:rFonts w:eastAsia="Times New Roman" w:cs="Calibri"/>
        </w:rPr>
        <w:t xml:space="preserve">Vilhena – </w:t>
      </w:r>
      <w:r w:rsidR="0097652E" w:rsidRPr="00B508A7">
        <w:rPr>
          <w:rFonts w:eastAsia="Times New Roman" w:cs="Calibri"/>
        </w:rPr>
        <w:t>Chefe de Escritório</w:t>
      </w:r>
    </w:p>
    <w:p w14:paraId="06B76E32" w14:textId="77777777" w:rsidR="003675F4" w:rsidRPr="00864FA2" w:rsidRDefault="003675F4" w:rsidP="008F4CB1">
      <w:pPr>
        <w:spacing w:after="0" w:line="240" w:lineRule="auto"/>
        <w:jc w:val="both"/>
        <w:rPr>
          <w:rFonts w:eastAsia="Times New Roman" w:cs="Calibri"/>
          <w:sz w:val="12"/>
          <w:highlight w:val="red"/>
        </w:rPr>
      </w:pPr>
    </w:p>
    <w:p w14:paraId="460B2E75" w14:textId="77777777" w:rsidR="003675F4" w:rsidRPr="00B508A7" w:rsidRDefault="003675F4" w:rsidP="008F4CB1">
      <w:pPr>
        <w:spacing w:after="0" w:line="240" w:lineRule="auto"/>
        <w:jc w:val="both"/>
        <w:rPr>
          <w:rFonts w:eastAsia="Times New Roman" w:cs="Calibri"/>
        </w:rPr>
      </w:pPr>
      <w:r w:rsidRPr="00B508A7">
        <w:rPr>
          <w:rFonts w:cs="Calibri"/>
          <w:b/>
          <w:bCs/>
          <w:color w:val="000000"/>
        </w:rPr>
        <w:t>BAHIA -</w:t>
      </w:r>
      <w:r w:rsidRPr="00B508A7">
        <w:rPr>
          <w:rFonts w:eastAsia="Times New Roman" w:cs="Calibri"/>
          <w:b/>
        </w:rPr>
        <w:t xml:space="preserve"> </w:t>
      </w:r>
      <w:r w:rsidRPr="00B508A7">
        <w:rPr>
          <w:rFonts w:eastAsia="Times New Roman" w:cs="Calibri"/>
        </w:rPr>
        <w:t xml:space="preserve">Região Nordeste </w:t>
      </w:r>
    </w:p>
    <w:p w14:paraId="3602247B" w14:textId="77777777" w:rsidR="003675F4" w:rsidRPr="00B508A7" w:rsidRDefault="003675F4" w:rsidP="008F4CB1">
      <w:pPr>
        <w:spacing w:after="0" w:line="240" w:lineRule="auto"/>
        <w:jc w:val="both"/>
        <w:rPr>
          <w:rFonts w:eastAsia="Times New Roman" w:cs="Calibri"/>
        </w:rPr>
      </w:pPr>
      <w:r w:rsidRPr="00B508A7">
        <w:rPr>
          <w:rFonts w:eastAsia="Times New Roman" w:cs="Calibri"/>
        </w:rPr>
        <w:t xml:space="preserve">Noel Moreira Santos – </w:t>
      </w:r>
      <w:r w:rsidR="0097652E" w:rsidRPr="00B508A7">
        <w:rPr>
          <w:rFonts w:eastAsia="Times New Roman" w:cs="Calibri"/>
        </w:rPr>
        <w:t>Chefe de Escritório</w:t>
      </w:r>
    </w:p>
    <w:p w14:paraId="0B3E64B1" w14:textId="77777777" w:rsidR="003675F4" w:rsidRPr="00B508A7" w:rsidRDefault="003675F4" w:rsidP="008F4CB1">
      <w:pPr>
        <w:spacing w:after="0" w:line="240" w:lineRule="auto"/>
        <w:jc w:val="both"/>
        <w:rPr>
          <w:rFonts w:eastAsia="Times New Roman" w:cs="Calibri"/>
          <w:sz w:val="12"/>
        </w:rPr>
      </w:pPr>
    </w:p>
    <w:p w14:paraId="73A9A441" w14:textId="77777777" w:rsidR="003675F4" w:rsidRPr="00B508A7" w:rsidRDefault="003675F4" w:rsidP="008F4CB1">
      <w:pPr>
        <w:spacing w:after="0" w:line="240" w:lineRule="auto"/>
        <w:jc w:val="both"/>
        <w:rPr>
          <w:rFonts w:eastAsia="Times New Roman" w:cs="Calibri"/>
          <w:b/>
        </w:rPr>
      </w:pPr>
      <w:r w:rsidRPr="00B508A7">
        <w:rPr>
          <w:rFonts w:cs="Calibri"/>
          <w:b/>
          <w:bCs/>
          <w:color w:val="000000"/>
        </w:rPr>
        <w:t>BRASÍLIA -</w:t>
      </w:r>
      <w:r w:rsidRPr="00B508A7">
        <w:rPr>
          <w:rFonts w:eastAsia="Times New Roman" w:cs="Calibri"/>
          <w:b/>
        </w:rPr>
        <w:t xml:space="preserve"> </w:t>
      </w:r>
      <w:r w:rsidRPr="00B508A7">
        <w:rPr>
          <w:rFonts w:eastAsia="Times New Roman" w:cs="Calibri"/>
        </w:rPr>
        <w:t>Região</w:t>
      </w:r>
      <w:r w:rsidRPr="00B508A7">
        <w:rPr>
          <w:rFonts w:eastAsia="Times New Roman" w:cs="Calibri"/>
          <w:b/>
        </w:rPr>
        <w:t xml:space="preserve"> </w:t>
      </w:r>
      <w:r w:rsidRPr="00B508A7">
        <w:rPr>
          <w:rFonts w:eastAsia="Times New Roman" w:cs="Calibri"/>
        </w:rPr>
        <w:t xml:space="preserve">Centro-Oeste e </w:t>
      </w:r>
      <w:r w:rsidR="00693FB5" w:rsidRPr="00B508A7">
        <w:rPr>
          <w:rFonts w:eastAsia="Times New Roman" w:cs="Calibri"/>
        </w:rPr>
        <w:t xml:space="preserve">Estado do </w:t>
      </w:r>
      <w:r w:rsidRPr="00B508A7">
        <w:rPr>
          <w:rFonts w:eastAsia="Times New Roman" w:cs="Calibri"/>
        </w:rPr>
        <w:t>Tocantins</w:t>
      </w:r>
    </w:p>
    <w:p w14:paraId="4E0F362B" w14:textId="77777777" w:rsidR="003675F4" w:rsidRPr="00B508A7" w:rsidRDefault="00FD7799" w:rsidP="008F4CB1">
      <w:pPr>
        <w:spacing w:after="0" w:line="240" w:lineRule="auto"/>
        <w:jc w:val="both"/>
        <w:rPr>
          <w:rFonts w:eastAsia="Times New Roman" w:cs="Calibri"/>
        </w:rPr>
      </w:pPr>
      <w:r w:rsidRPr="00B508A7">
        <w:rPr>
          <w:rFonts w:eastAsia="Times New Roman" w:cs="Calibri"/>
        </w:rPr>
        <w:t xml:space="preserve">Ottomar Lustosa Mascarenhas </w:t>
      </w:r>
      <w:r w:rsidR="003675F4" w:rsidRPr="00B508A7">
        <w:rPr>
          <w:rFonts w:eastAsia="Times New Roman" w:cs="Calibri"/>
        </w:rPr>
        <w:t xml:space="preserve">– </w:t>
      </w:r>
      <w:r w:rsidR="0097652E" w:rsidRPr="00B508A7">
        <w:rPr>
          <w:rFonts w:eastAsia="Times New Roman" w:cs="Calibri"/>
        </w:rPr>
        <w:t>Chefe de Escritório</w:t>
      </w:r>
    </w:p>
    <w:p w14:paraId="389DE078" w14:textId="77777777" w:rsidR="003675F4" w:rsidRPr="00864FA2" w:rsidRDefault="003675F4" w:rsidP="008F4CB1">
      <w:pPr>
        <w:spacing w:after="0" w:line="240" w:lineRule="auto"/>
        <w:jc w:val="both"/>
        <w:rPr>
          <w:rFonts w:eastAsia="Times New Roman" w:cs="Calibri"/>
          <w:sz w:val="12"/>
          <w:highlight w:val="red"/>
        </w:rPr>
      </w:pPr>
    </w:p>
    <w:p w14:paraId="1BB93510" w14:textId="77777777" w:rsidR="003675F4" w:rsidRPr="00B508A7" w:rsidRDefault="003675F4" w:rsidP="008F4CB1">
      <w:pPr>
        <w:spacing w:after="0" w:line="240" w:lineRule="auto"/>
        <w:jc w:val="both"/>
        <w:rPr>
          <w:rFonts w:eastAsia="Times New Roman" w:cs="Calibri"/>
        </w:rPr>
      </w:pPr>
      <w:r w:rsidRPr="00B508A7">
        <w:rPr>
          <w:rFonts w:cs="Calibri"/>
          <w:b/>
          <w:bCs/>
          <w:color w:val="000000"/>
        </w:rPr>
        <w:t xml:space="preserve">MINAS GERAIS - </w:t>
      </w:r>
      <w:r w:rsidRPr="00B508A7">
        <w:rPr>
          <w:rFonts w:eastAsia="Times New Roman" w:cs="Calibri"/>
        </w:rPr>
        <w:t>Estado de Minas Gerais</w:t>
      </w:r>
    </w:p>
    <w:p w14:paraId="2B3555A5" w14:textId="5FCCDF94" w:rsidR="003675F4" w:rsidRPr="00B508A7" w:rsidRDefault="00B508A7" w:rsidP="008F4CB1">
      <w:pPr>
        <w:spacing w:after="0" w:line="240" w:lineRule="auto"/>
        <w:jc w:val="both"/>
        <w:rPr>
          <w:rFonts w:eastAsia="Times New Roman" w:cs="Calibri"/>
        </w:rPr>
      </w:pPr>
      <w:r w:rsidRPr="00B508A7">
        <w:rPr>
          <w:rFonts w:eastAsia="Times New Roman" w:cs="Calibri"/>
        </w:rPr>
        <w:t>Eder Marcio Silva de Oliveira</w:t>
      </w:r>
      <w:r w:rsidR="003675F4" w:rsidRPr="00B508A7">
        <w:rPr>
          <w:rFonts w:eastAsia="Times New Roman" w:cs="Calibri"/>
        </w:rPr>
        <w:t xml:space="preserve"> – </w:t>
      </w:r>
      <w:r w:rsidR="0097652E" w:rsidRPr="00B508A7">
        <w:rPr>
          <w:rFonts w:eastAsia="Times New Roman" w:cs="Calibri"/>
        </w:rPr>
        <w:t>Chefe de Escritório</w:t>
      </w:r>
    </w:p>
    <w:p w14:paraId="38236293" w14:textId="77777777" w:rsidR="003675F4" w:rsidRPr="00864FA2" w:rsidRDefault="003675F4" w:rsidP="008F4CB1">
      <w:pPr>
        <w:spacing w:after="0" w:line="240" w:lineRule="auto"/>
        <w:jc w:val="both"/>
        <w:rPr>
          <w:rFonts w:eastAsia="Times New Roman" w:cs="Calibri"/>
          <w:b/>
          <w:sz w:val="12"/>
          <w:szCs w:val="10"/>
          <w:highlight w:val="red"/>
        </w:rPr>
      </w:pPr>
    </w:p>
    <w:p w14:paraId="40896DC1" w14:textId="77777777" w:rsidR="003675F4" w:rsidRPr="00B508A7" w:rsidRDefault="003675F4" w:rsidP="008F4CB1">
      <w:pPr>
        <w:spacing w:after="0" w:line="240" w:lineRule="auto"/>
        <w:jc w:val="both"/>
        <w:rPr>
          <w:rFonts w:eastAsia="Times New Roman" w:cs="Calibri"/>
        </w:rPr>
      </w:pPr>
      <w:r w:rsidRPr="00B508A7">
        <w:rPr>
          <w:rFonts w:cs="Calibri"/>
          <w:b/>
          <w:bCs/>
          <w:color w:val="000000"/>
        </w:rPr>
        <w:t>RIO DE JANEIRO -</w:t>
      </w:r>
      <w:r w:rsidRPr="00B508A7">
        <w:rPr>
          <w:rFonts w:eastAsia="Times New Roman" w:cs="Calibri"/>
          <w:b/>
        </w:rPr>
        <w:t xml:space="preserve"> </w:t>
      </w:r>
      <w:r w:rsidRPr="00B508A7">
        <w:rPr>
          <w:rFonts w:eastAsia="Times New Roman" w:cs="Calibri"/>
        </w:rPr>
        <w:t xml:space="preserve">Estados do Rio de Janeiro e </w:t>
      </w:r>
      <w:r w:rsidR="00693FB5" w:rsidRPr="00B508A7">
        <w:rPr>
          <w:rFonts w:eastAsia="Times New Roman" w:cs="Calibri"/>
        </w:rPr>
        <w:t xml:space="preserve">do </w:t>
      </w:r>
      <w:r w:rsidRPr="00B508A7">
        <w:rPr>
          <w:rFonts w:eastAsia="Times New Roman" w:cs="Calibri"/>
        </w:rPr>
        <w:t>Espírito Santo</w:t>
      </w:r>
    </w:p>
    <w:p w14:paraId="73446279" w14:textId="77777777" w:rsidR="003675F4" w:rsidRPr="00B508A7" w:rsidRDefault="003675F4" w:rsidP="008F4CB1">
      <w:pPr>
        <w:spacing w:after="0" w:line="240" w:lineRule="auto"/>
        <w:jc w:val="both"/>
        <w:rPr>
          <w:rFonts w:eastAsia="Times New Roman" w:cs="Calibri"/>
        </w:rPr>
      </w:pPr>
      <w:r w:rsidRPr="00B508A7">
        <w:rPr>
          <w:rFonts w:eastAsia="Times New Roman" w:cs="Calibri"/>
        </w:rPr>
        <w:t xml:space="preserve">Ary Sergio de Souza Bello Junior – </w:t>
      </w:r>
      <w:r w:rsidR="0097652E" w:rsidRPr="00B508A7">
        <w:rPr>
          <w:rFonts w:eastAsia="Times New Roman" w:cs="Calibri"/>
        </w:rPr>
        <w:t>Chefe de Escritório</w:t>
      </w:r>
    </w:p>
    <w:p w14:paraId="2182A23D" w14:textId="77777777" w:rsidR="003675F4" w:rsidRPr="00B508A7" w:rsidRDefault="003675F4" w:rsidP="008F4CB1">
      <w:pPr>
        <w:spacing w:after="0" w:line="240" w:lineRule="auto"/>
        <w:jc w:val="both"/>
        <w:rPr>
          <w:rFonts w:eastAsia="Times New Roman" w:cs="Calibri"/>
          <w:sz w:val="12"/>
        </w:rPr>
      </w:pPr>
    </w:p>
    <w:p w14:paraId="2B96AF64" w14:textId="77777777" w:rsidR="003675F4" w:rsidRPr="00B508A7" w:rsidRDefault="003675F4" w:rsidP="008F4CB1">
      <w:pPr>
        <w:spacing w:after="0" w:line="240" w:lineRule="auto"/>
        <w:jc w:val="both"/>
        <w:rPr>
          <w:rFonts w:eastAsia="Times New Roman" w:cs="Calibri"/>
        </w:rPr>
      </w:pPr>
      <w:r w:rsidRPr="00B508A7">
        <w:rPr>
          <w:rFonts w:cs="Calibri"/>
          <w:b/>
          <w:bCs/>
          <w:color w:val="000000"/>
        </w:rPr>
        <w:t xml:space="preserve">RIO GRANDE DO SUL - </w:t>
      </w:r>
      <w:r w:rsidRPr="00B508A7">
        <w:rPr>
          <w:rFonts w:eastAsia="Times New Roman" w:cs="Calibri"/>
        </w:rPr>
        <w:t xml:space="preserve">Estados do Rio Grande do Sul e </w:t>
      </w:r>
      <w:r w:rsidR="00693FB5" w:rsidRPr="00B508A7">
        <w:rPr>
          <w:rFonts w:eastAsia="Times New Roman" w:cs="Calibri"/>
        </w:rPr>
        <w:t xml:space="preserve">de </w:t>
      </w:r>
      <w:r w:rsidRPr="00B508A7">
        <w:rPr>
          <w:rFonts w:eastAsia="Times New Roman" w:cs="Calibri"/>
        </w:rPr>
        <w:t xml:space="preserve">Santa Catarina </w:t>
      </w:r>
    </w:p>
    <w:p w14:paraId="4ED34FC4" w14:textId="77777777" w:rsidR="003675F4" w:rsidRPr="00B508A7" w:rsidRDefault="003675F4" w:rsidP="008F4CB1">
      <w:pPr>
        <w:spacing w:after="0" w:line="240" w:lineRule="auto"/>
        <w:jc w:val="both"/>
        <w:rPr>
          <w:rFonts w:eastAsia="Times New Roman" w:cs="Calibri"/>
        </w:rPr>
      </w:pPr>
      <w:r w:rsidRPr="00B508A7">
        <w:rPr>
          <w:rFonts w:eastAsia="Times New Roman" w:cs="Calibri"/>
        </w:rPr>
        <w:t>Ma</w:t>
      </w:r>
      <w:r w:rsidR="002B1F2D" w:rsidRPr="00B508A7">
        <w:rPr>
          <w:rFonts w:eastAsia="Times New Roman" w:cs="Calibri"/>
        </w:rPr>
        <w:t>teus Cogo Marques</w:t>
      </w:r>
      <w:r w:rsidRPr="00B508A7">
        <w:rPr>
          <w:rFonts w:eastAsia="Times New Roman" w:cs="Calibri"/>
        </w:rPr>
        <w:t xml:space="preserve"> – </w:t>
      </w:r>
      <w:r w:rsidR="0097652E" w:rsidRPr="00B508A7">
        <w:rPr>
          <w:rFonts w:eastAsia="Times New Roman" w:cs="Calibri"/>
        </w:rPr>
        <w:t>Chefe de Escritório</w:t>
      </w:r>
    </w:p>
    <w:p w14:paraId="1BA7F423" w14:textId="77777777" w:rsidR="003675F4" w:rsidRPr="00864FA2" w:rsidRDefault="003675F4" w:rsidP="008F4CB1">
      <w:pPr>
        <w:spacing w:after="0" w:line="240" w:lineRule="auto"/>
        <w:jc w:val="both"/>
        <w:rPr>
          <w:rFonts w:eastAsia="Times New Roman" w:cs="Calibri"/>
          <w:sz w:val="12"/>
          <w:highlight w:val="red"/>
        </w:rPr>
      </w:pPr>
    </w:p>
    <w:p w14:paraId="154DA5B4" w14:textId="77777777" w:rsidR="003675F4" w:rsidRPr="00B508A7" w:rsidRDefault="003675F4" w:rsidP="008F4CB1">
      <w:pPr>
        <w:spacing w:after="0" w:line="240" w:lineRule="auto"/>
        <w:jc w:val="both"/>
        <w:rPr>
          <w:rFonts w:eastAsia="Times New Roman" w:cs="Calibri"/>
        </w:rPr>
      </w:pPr>
      <w:r w:rsidRPr="00B508A7">
        <w:rPr>
          <w:rFonts w:cs="Calibri"/>
          <w:b/>
          <w:bCs/>
          <w:color w:val="000000"/>
        </w:rPr>
        <w:t>SÃO PAULO -</w:t>
      </w:r>
      <w:r w:rsidRPr="00B508A7">
        <w:rPr>
          <w:rFonts w:eastAsia="Times New Roman" w:cs="Calibri"/>
          <w:b/>
        </w:rPr>
        <w:t xml:space="preserve"> </w:t>
      </w:r>
      <w:r w:rsidRPr="00B508A7">
        <w:rPr>
          <w:rFonts w:eastAsia="Times New Roman" w:cs="Calibri"/>
        </w:rPr>
        <w:t xml:space="preserve">Estados de São Paulo e </w:t>
      </w:r>
      <w:r w:rsidR="00693FB5" w:rsidRPr="00B508A7">
        <w:rPr>
          <w:rFonts w:eastAsia="Times New Roman" w:cs="Calibri"/>
        </w:rPr>
        <w:t xml:space="preserve">do </w:t>
      </w:r>
      <w:r w:rsidRPr="00B508A7">
        <w:rPr>
          <w:rFonts w:eastAsia="Times New Roman" w:cs="Calibri"/>
        </w:rPr>
        <w:t xml:space="preserve">Paraná </w:t>
      </w:r>
    </w:p>
    <w:p w14:paraId="5EDAACB3" w14:textId="4C20FB90" w:rsidR="003675F4" w:rsidRPr="00DA7412" w:rsidRDefault="00B508A7" w:rsidP="008F4CB1">
      <w:pPr>
        <w:spacing w:after="0" w:line="240" w:lineRule="auto"/>
        <w:jc w:val="both"/>
      </w:pPr>
      <w:r w:rsidRPr="00B508A7">
        <w:rPr>
          <w:rFonts w:eastAsia="Times New Roman" w:cs="Calibri"/>
        </w:rPr>
        <w:t>Carlos Eduardo Neri de Oliveira</w:t>
      </w:r>
      <w:r w:rsidR="0097652E" w:rsidRPr="00B508A7">
        <w:rPr>
          <w:rFonts w:eastAsia="Times New Roman" w:cs="Calibri"/>
        </w:rPr>
        <w:t xml:space="preserve"> </w:t>
      </w:r>
      <w:r w:rsidR="003675F4" w:rsidRPr="00B508A7">
        <w:rPr>
          <w:rFonts w:eastAsia="Times New Roman" w:cs="Calibri"/>
        </w:rPr>
        <w:t xml:space="preserve">– </w:t>
      </w:r>
      <w:r w:rsidR="00BA65E7" w:rsidRPr="00B508A7">
        <w:rPr>
          <w:rFonts w:eastAsia="Times New Roman" w:cs="Calibri"/>
        </w:rPr>
        <w:t>Chefe de Escritório</w:t>
      </w:r>
      <w:r w:rsidR="003675F4" w:rsidRPr="00DA7412">
        <w:t xml:space="preserve"> </w:t>
      </w:r>
    </w:p>
    <w:p w14:paraId="3AA565A3" w14:textId="62CB9669" w:rsidR="00A46B45" w:rsidRPr="00D543C4" w:rsidRDefault="005923B3" w:rsidP="00FD2DDD">
      <w:pPr>
        <w:spacing w:after="0" w:line="240" w:lineRule="auto"/>
        <w:jc w:val="both"/>
      </w:pPr>
      <w:r w:rsidRPr="00DA7412">
        <w:br w:type="page"/>
      </w:r>
    </w:p>
    <w:p w14:paraId="18FBAB47" w14:textId="77777777" w:rsidR="00B83919" w:rsidRPr="00B83919" w:rsidRDefault="00B83919" w:rsidP="00156131">
      <w:pPr>
        <w:spacing w:before="360" w:after="0" w:line="276" w:lineRule="auto"/>
        <w:jc w:val="center"/>
        <w:rPr>
          <w:rFonts w:eastAsia="Calibri" w:cstheme="majorBidi"/>
          <w:b/>
          <w:bCs/>
          <w:sz w:val="4"/>
          <w:szCs w:val="2"/>
        </w:rPr>
      </w:pPr>
    </w:p>
    <w:p w14:paraId="45C1E61A" w14:textId="263D4E90" w:rsidR="00156131" w:rsidRPr="009D4C31" w:rsidRDefault="00156131" w:rsidP="00156131">
      <w:pPr>
        <w:spacing w:before="360" w:after="0" w:line="276" w:lineRule="auto"/>
        <w:jc w:val="center"/>
        <w:rPr>
          <w:rFonts w:eastAsia="Calibri" w:cstheme="majorBidi"/>
          <w:b/>
          <w:bCs/>
          <w:sz w:val="24"/>
        </w:rPr>
      </w:pPr>
      <w:r w:rsidRPr="009D4C31">
        <w:rPr>
          <w:rFonts w:eastAsia="Calibri" w:cstheme="majorBidi"/>
          <w:b/>
          <w:bCs/>
          <w:sz w:val="24"/>
        </w:rPr>
        <w:t xml:space="preserve">MENSAGEM DO DIRETOR </w:t>
      </w:r>
    </w:p>
    <w:p w14:paraId="3AA55CDF" w14:textId="644532D7" w:rsidR="00156131" w:rsidRDefault="00156131" w:rsidP="00156131">
      <w:pPr>
        <w:autoSpaceDE w:val="0"/>
        <w:autoSpaceDN w:val="0"/>
        <w:adjustRightInd w:val="0"/>
        <w:spacing w:after="120" w:line="240" w:lineRule="auto"/>
        <w:jc w:val="both"/>
        <w:rPr>
          <w:rFonts w:eastAsia="Calibri" w:cs="TT15Ct00"/>
        </w:rPr>
      </w:pPr>
    </w:p>
    <w:p w14:paraId="0EFB4554" w14:textId="12FF6F7D" w:rsidR="007E0CF4" w:rsidRDefault="004A3C5A" w:rsidP="00B83919">
      <w:pPr>
        <w:pStyle w:val="Normal3"/>
      </w:pPr>
      <w:r>
        <w:tab/>
      </w:r>
      <w:r w:rsidR="00156131" w:rsidRPr="00156131">
        <w:t>O trabalho de fiscalização do abastecimento nacional</w:t>
      </w:r>
      <w:r w:rsidR="000820BA">
        <w:t xml:space="preserve"> de combustíveis</w:t>
      </w:r>
      <w:r w:rsidR="005450DA">
        <w:t>,</w:t>
      </w:r>
      <w:r w:rsidR="00156131" w:rsidRPr="00156131">
        <w:t xml:space="preserve"> realizado pela Agência Nacional do Petróleo, Gás Natural e Biocombustíveis</w:t>
      </w:r>
      <w:r w:rsidR="005450DA">
        <w:t xml:space="preserve"> </w:t>
      </w:r>
      <w:r w:rsidR="00696B5C">
        <w:t>(</w:t>
      </w:r>
      <w:r w:rsidR="005450DA">
        <w:t>ANP</w:t>
      </w:r>
      <w:r w:rsidR="00696B5C">
        <w:t>)</w:t>
      </w:r>
      <w:r w:rsidR="00156131" w:rsidRPr="00156131">
        <w:t>, por meio da Superintendência de Fiscalização do Abastecimento</w:t>
      </w:r>
      <w:r w:rsidR="005450DA">
        <w:t xml:space="preserve"> </w:t>
      </w:r>
      <w:r w:rsidR="00696B5C">
        <w:t>(</w:t>
      </w:r>
      <w:r w:rsidR="005450DA">
        <w:t>SFI</w:t>
      </w:r>
      <w:r w:rsidR="00696B5C">
        <w:t>)</w:t>
      </w:r>
      <w:r w:rsidR="00156131" w:rsidRPr="00156131">
        <w:t xml:space="preserve">, </w:t>
      </w:r>
      <w:r w:rsidR="00217D45">
        <w:t>no primeiro semestre de 2022</w:t>
      </w:r>
      <w:r w:rsidR="00DC007D">
        <w:t>,</w:t>
      </w:r>
      <w:r w:rsidR="00694FDE">
        <w:t xml:space="preserve"> resultou e</w:t>
      </w:r>
      <w:r w:rsidR="00BB204D">
        <w:t>m 9.726 ações de fiscalização</w:t>
      </w:r>
      <w:r w:rsidR="001732C1">
        <w:t>. N</w:t>
      </w:r>
      <w:r w:rsidR="00156131" w:rsidRPr="00156131">
        <w:t>íveis de atuação</w:t>
      </w:r>
      <w:r w:rsidR="005450DA">
        <w:t xml:space="preserve"> seme</w:t>
      </w:r>
      <w:r w:rsidR="00DC007D">
        <w:t>lhantes</w:t>
      </w:r>
      <w:r w:rsidR="005450DA">
        <w:t xml:space="preserve"> ao</w:t>
      </w:r>
      <w:r w:rsidR="00DC007D">
        <w:t>s</w:t>
      </w:r>
      <w:r w:rsidR="005450DA">
        <w:t xml:space="preserve"> </w:t>
      </w:r>
      <w:r w:rsidR="00DC007D">
        <w:t xml:space="preserve">períodos anteriores </w:t>
      </w:r>
      <w:r w:rsidR="0051236E">
        <w:t>à</w:t>
      </w:r>
      <w:r w:rsidR="00636D34">
        <w:t xml:space="preserve"> </w:t>
      </w:r>
      <w:r w:rsidR="009F3771">
        <w:t>p</w:t>
      </w:r>
      <w:r w:rsidR="00636D34">
        <w:t>andemia d</w:t>
      </w:r>
      <w:r w:rsidR="000F516C">
        <w:t>e</w:t>
      </w:r>
      <w:r w:rsidR="00636D34">
        <w:t xml:space="preserve"> C</w:t>
      </w:r>
      <w:r w:rsidR="00C217BE">
        <w:t>ovid</w:t>
      </w:r>
      <w:r w:rsidR="00490EEC">
        <w:t>-</w:t>
      </w:r>
      <w:r w:rsidR="00636D34">
        <w:t xml:space="preserve">19, </w:t>
      </w:r>
      <w:r w:rsidR="00A57318">
        <w:t xml:space="preserve">quando </w:t>
      </w:r>
      <w:r w:rsidR="00636D34">
        <w:t xml:space="preserve">foram realizadas </w:t>
      </w:r>
      <w:r w:rsidR="005F2F6B">
        <w:t>9</w:t>
      </w:r>
      <w:r w:rsidR="00E82D94">
        <w:t xml:space="preserve">.912 </w:t>
      </w:r>
      <w:r w:rsidR="00F353E0">
        <w:t xml:space="preserve">e </w:t>
      </w:r>
      <w:r w:rsidR="00420E10">
        <w:t>9.081 ações</w:t>
      </w:r>
      <w:r w:rsidR="00991DDD">
        <w:t xml:space="preserve"> de fiscalização </w:t>
      </w:r>
      <w:r w:rsidR="003E6507">
        <w:t>no primeiro semestre de</w:t>
      </w:r>
      <w:r w:rsidR="00991DDD">
        <w:t xml:space="preserve"> 2018 e 2019, respectivamente</w:t>
      </w:r>
      <w:r w:rsidR="00694FDE">
        <w:t>.</w:t>
      </w:r>
      <w:r w:rsidR="00156131" w:rsidRPr="00156131">
        <w:t xml:space="preserve"> </w:t>
      </w:r>
    </w:p>
    <w:p w14:paraId="70333773" w14:textId="6C64D8D0" w:rsidR="001D1437" w:rsidRPr="004A3C5A" w:rsidRDefault="004A3C5A" w:rsidP="00B83919">
      <w:pPr>
        <w:pStyle w:val="Normal3"/>
      </w:pPr>
      <w:r>
        <w:tab/>
      </w:r>
      <w:r w:rsidR="00490EEC">
        <w:t>A</w:t>
      </w:r>
      <w:r w:rsidR="0051236E">
        <w:t xml:space="preserve"> fiscalização</w:t>
      </w:r>
      <w:r w:rsidR="00E9690E">
        <w:t xml:space="preserve"> tem </w:t>
      </w:r>
      <w:r w:rsidR="00DA14D5">
        <w:t xml:space="preserve">contribuído para manter </w:t>
      </w:r>
      <w:r w:rsidR="00156131" w:rsidRPr="00156131">
        <w:t>os índices de</w:t>
      </w:r>
      <w:r w:rsidR="002447DD">
        <w:t xml:space="preserve"> não conformidade da qualidade dos combustíveis inferiores a</w:t>
      </w:r>
      <w:r w:rsidR="0002066B">
        <w:t xml:space="preserve"> 3%, </w:t>
      </w:r>
      <w:r w:rsidR="00156131" w:rsidRPr="00156131">
        <w:t>semelhantes aos países</w:t>
      </w:r>
      <w:r w:rsidR="00762518">
        <w:t xml:space="preserve"> da </w:t>
      </w:r>
      <w:r w:rsidR="00965676" w:rsidRPr="00965676">
        <w:t>Organização para a Cooperação e Desenvolvimento Econômico</w:t>
      </w:r>
      <w:r w:rsidR="00965676">
        <w:t xml:space="preserve"> (</w:t>
      </w:r>
      <w:r w:rsidR="00762518">
        <w:t>OCDE</w:t>
      </w:r>
      <w:r w:rsidR="00965676">
        <w:t>)</w:t>
      </w:r>
      <w:r w:rsidR="00156131" w:rsidRPr="00156131">
        <w:t xml:space="preserve">. </w:t>
      </w:r>
      <w:r w:rsidR="001D52E6">
        <w:rPr>
          <w:shd w:val="clear" w:color="auto" w:fill="FFFFFF"/>
        </w:rPr>
        <w:t xml:space="preserve">Os principais problemas existentes no mercado de combustíveis que causam danos diretos ao consumidor – </w:t>
      </w:r>
      <w:r w:rsidR="001D52E6" w:rsidRPr="004A3C5A">
        <w:t xml:space="preserve">e que exigiriam uma reparação do agente econômico diretamente ao próprio consumidor – foram “vícios de qualidade” dos combustíveis comercializados e "vícios de quantidade” das bombas medidoras de combustíveis, encontrados nos postos revendedores. </w:t>
      </w:r>
      <w:r w:rsidR="00EB2B90" w:rsidRPr="004A3C5A">
        <w:t>Ao longo dos seis primeiros meses</w:t>
      </w:r>
      <w:r w:rsidR="00063FF6" w:rsidRPr="004A3C5A">
        <w:t xml:space="preserve"> do ano</w:t>
      </w:r>
      <w:r w:rsidR="00EB2B90" w:rsidRPr="004A3C5A">
        <w:t xml:space="preserve"> de 2022</w:t>
      </w:r>
      <w:r w:rsidR="00965676" w:rsidRPr="004A3C5A">
        <w:t>,</w:t>
      </w:r>
      <w:r w:rsidR="00EB2B90" w:rsidRPr="004A3C5A">
        <w:t xml:space="preserve"> </w:t>
      </w:r>
      <w:r w:rsidR="0099147D" w:rsidRPr="004A3C5A">
        <w:t>o conjunto das</w:t>
      </w:r>
      <w:r w:rsidR="00EB2B90" w:rsidRPr="004A3C5A">
        <w:t xml:space="preserve"> irregularidades</w:t>
      </w:r>
      <w:r w:rsidR="0099147D" w:rsidRPr="004A3C5A">
        <w:t xml:space="preserve"> encontrada</w:t>
      </w:r>
      <w:r w:rsidR="00E03B0B" w:rsidRPr="004A3C5A">
        <w:t>s no mercado de combustíveis</w:t>
      </w:r>
      <w:r w:rsidR="004D569F" w:rsidRPr="004A3C5A">
        <w:t xml:space="preserve"> </w:t>
      </w:r>
      <w:r w:rsidR="00E03B0B" w:rsidRPr="004A3C5A">
        <w:t>resulta</w:t>
      </w:r>
      <w:r w:rsidR="004D569F" w:rsidRPr="004A3C5A">
        <w:t>ram</w:t>
      </w:r>
      <w:r w:rsidR="00E03B0B" w:rsidRPr="004A3C5A">
        <w:t xml:space="preserve"> </w:t>
      </w:r>
      <w:r w:rsidR="00B33D7B" w:rsidRPr="004A3C5A">
        <w:t>em 1.814 autos de infrações</w:t>
      </w:r>
      <w:r w:rsidR="00866E9A" w:rsidRPr="004A3C5A">
        <w:t>,</w:t>
      </w:r>
      <w:r w:rsidR="00B40771" w:rsidRPr="004A3C5A">
        <w:t xml:space="preserve"> ou seja, foram identificadas </w:t>
      </w:r>
      <w:r w:rsidR="00A0228B" w:rsidRPr="004A3C5A">
        <w:t>algum tipo de irregularidade</w:t>
      </w:r>
      <w:r w:rsidR="00B40771" w:rsidRPr="004A3C5A">
        <w:t xml:space="preserve"> </w:t>
      </w:r>
      <w:r w:rsidR="007A71FB" w:rsidRPr="004A3C5A">
        <w:t>em</w:t>
      </w:r>
      <w:r w:rsidR="0067102A" w:rsidRPr="004A3C5A">
        <w:t xml:space="preserve"> 18,65 % </w:t>
      </w:r>
      <w:r w:rsidR="0008180A" w:rsidRPr="004A3C5A">
        <w:t>d</w:t>
      </w:r>
      <w:r w:rsidR="00E256B2" w:rsidRPr="004A3C5A">
        <w:t>as</w:t>
      </w:r>
      <w:r w:rsidR="0008180A" w:rsidRPr="004A3C5A">
        <w:t xml:space="preserve"> ações</w:t>
      </w:r>
      <w:r w:rsidR="00E256B2" w:rsidRPr="004A3C5A">
        <w:t xml:space="preserve"> de fiscalização</w:t>
      </w:r>
      <w:r w:rsidR="007A71FB" w:rsidRPr="004A3C5A">
        <w:t xml:space="preserve"> realizadas.</w:t>
      </w:r>
      <w:r w:rsidR="0008180A" w:rsidRPr="004A3C5A">
        <w:t xml:space="preserve"> </w:t>
      </w:r>
      <w:r w:rsidR="0067102A" w:rsidRPr="004A3C5A">
        <w:t xml:space="preserve"> </w:t>
      </w:r>
      <w:r w:rsidR="0099147D" w:rsidRPr="004A3C5A">
        <w:t xml:space="preserve"> </w:t>
      </w:r>
    </w:p>
    <w:p w14:paraId="1B5A2973" w14:textId="5F928717" w:rsidR="00156131" w:rsidRPr="004A3C5A" w:rsidRDefault="004A3C5A" w:rsidP="00B83919">
      <w:pPr>
        <w:pStyle w:val="Normal3"/>
      </w:pPr>
      <w:r>
        <w:tab/>
      </w:r>
      <w:r w:rsidR="007E545D" w:rsidRPr="004A3C5A">
        <w:t>Fo</w:t>
      </w:r>
      <w:r w:rsidR="0057546F" w:rsidRPr="004A3C5A">
        <w:t>ram</w:t>
      </w:r>
      <w:r w:rsidR="00E335E6" w:rsidRPr="004A3C5A">
        <w:t xml:space="preserve"> </w:t>
      </w:r>
      <w:r w:rsidR="007E545D" w:rsidRPr="004A3C5A">
        <w:t>destaque no</w:t>
      </w:r>
      <w:r w:rsidR="00E335E6" w:rsidRPr="004A3C5A">
        <w:t xml:space="preserve"> </w:t>
      </w:r>
      <w:r w:rsidR="007E545D" w:rsidRPr="004A3C5A">
        <w:t>primeiro</w:t>
      </w:r>
      <w:r w:rsidR="00E335E6" w:rsidRPr="004A3C5A">
        <w:t xml:space="preserve"> semestre</w:t>
      </w:r>
      <w:r w:rsidR="00A668FE" w:rsidRPr="004A3C5A">
        <w:t xml:space="preserve"> as atividades </w:t>
      </w:r>
      <w:r w:rsidR="0053421D" w:rsidRPr="004A3C5A">
        <w:t xml:space="preserve">realizadas </w:t>
      </w:r>
      <w:r w:rsidR="00772C54" w:rsidRPr="004A3C5A">
        <w:t>no mês</w:t>
      </w:r>
      <w:r w:rsidR="0053421D" w:rsidRPr="004A3C5A">
        <w:t xml:space="preserve"> março de 2022, </w:t>
      </w:r>
      <w:r w:rsidR="00772C54" w:rsidRPr="004A3C5A">
        <w:t>em comemoração a</w:t>
      </w:r>
      <w:r w:rsidR="00A668FE" w:rsidRPr="004A3C5A">
        <w:t xml:space="preserve">o </w:t>
      </w:r>
      <w:r w:rsidR="00772C54" w:rsidRPr="004A3C5A">
        <w:t>Dia do Consumidor</w:t>
      </w:r>
      <w:r w:rsidR="0053421D" w:rsidRPr="004A3C5A">
        <w:t>. Entr</w:t>
      </w:r>
      <w:r w:rsidR="00772C54" w:rsidRPr="004A3C5A">
        <w:t xml:space="preserve">e os dias </w:t>
      </w:r>
      <w:r w:rsidR="008151F8" w:rsidRPr="004A3C5A">
        <w:t>07</w:t>
      </w:r>
      <w:r w:rsidR="00772C54" w:rsidRPr="004A3C5A">
        <w:t xml:space="preserve"> e 17 de março</w:t>
      </w:r>
      <w:r w:rsidR="0087771E" w:rsidRPr="004A3C5A">
        <w:t xml:space="preserve"> de 2022, houve</w:t>
      </w:r>
      <w:r w:rsidR="000E3E68" w:rsidRPr="004A3C5A">
        <w:t xml:space="preserve"> esforço concentrado da SFI de atuação </w:t>
      </w:r>
      <w:r w:rsidR="00711DC2" w:rsidRPr="004A3C5A">
        <w:t xml:space="preserve">com foco </w:t>
      </w:r>
      <w:r w:rsidR="000E3E68" w:rsidRPr="004A3C5A">
        <w:t>na identificação e coerção d</w:t>
      </w:r>
      <w:r w:rsidR="00711DC2" w:rsidRPr="004A3C5A">
        <w:t>a</w:t>
      </w:r>
      <w:r w:rsidR="000E3E68" w:rsidRPr="004A3C5A">
        <w:t>s principais</w:t>
      </w:r>
      <w:r w:rsidR="00711DC2" w:rsidRPr="004A3C5A">
        <w:t xml:space="preserve"> irregularidades que causam da</w:t>
      </w:r>
      <w:r w:rsidR="00965676" w:rsidRPr="004A3C5A">
        <w:t>n</w:t>
      </w:r>
      <w:r w:rsidR="00711DC2" w:rsidRPr="004A3C5A">
        <w:t xml:space="preserve">os aos consumidores. </w:t>
      </w:r>
      <w:r w:rsidR="0087771E" w:rsidRPr="004A3C5A">
        <w:t xml:space="preserve">Em 10 dias de trabalho </w:t>
      </w:r>
      <w:r w:rsidR="00C97481" w:rsidRPr="004A3C5A">
        <w:t>concentrado</w:t>
      </w:r>
      <w:r w:rsidR="00965676" w:rsidRPr="004A3C5A">
        <w:t>,</w:t>
      </w:r>
      <w:r w:rsidR="00C97481" w:rsidRPr="004A3C5A">
        <w:t xml:space="preserve"> mais</w:t>
      </w:r>
      <w:r w:rsidR="007274E0" w:rsidRPr="004A3C5A">
        <w:t xml:space="preserve"> de mil agentes econômicos foram fiscalizados, </w:t>
      </w:r>
      <w:r w:rsidR="00410E8F" w:rsidRPr="004A3C5A">
        <w:t xml:space="preserve">em 170 cidades diferentes e em 22 estados </w:t>
      </w:r>
      <w:r w:rsidR="00C97481" w:rsidRPr="004A3C5A">
        <w:t xml:space="preserve">distintos </w:t>
      </w:r>
      <w:r w:rsidR="00410E8F" w:rsidRPr="004A3C5A">
        <w:t xml:space="preserve">da </w:t>
      </w:r>
      <w:r w:rsidR="00C97481" w:rsidRPr="004A3C5A">
        <w:t>federação. N</w:t>
      </w:r>
      <w:r w:rsidR="003B79E2" w:rsidRPr="004A3C5A">
        <w:t>o</w:t>
      </w:r>
      <w:r w:rsidR="00C97481" w:rsidRPr="004A3C5A">
        <w:t xml:space="preserve"> período</w:t>
      </w:r>
      <w:r w:rsidR="00133E62" w:rsidRPr="004A3C5A">
        <w:t>,</w:t>
      </w:r>
      <w:r w:rsidR="00C97481" w:rsidRPr="004A3C5A">
        <w:t xml:space="preserve"> os agentes de fiscalização da ANP realizaram</w:t>
      </w:r>
      <w:r w:rsidR="0010390F" w:rsidRPr="004A3C5A">
        <w:t xml:space="preserve"> mais</w:t>
      </w:r>
      <w:r w:rsidR="00C97481" w:rsidRPr="004A3C5A">
        <w:t xml:space="preserve"> </w:t>
      </w:r>
      <w:r w:rsidR="006A0E21" w:rsidRPr="004A3C5A">
        <w:t>de 4.500 teste</w:t>
      </w:r>
      <w:r w:rsidR="001F443C" w:rsidRPr="004A3C5A">
        <w:t>s</w:t>
      </w:r>
      <w:r w:rsidR="006A0E21" w:rsidRPr="004A3C5A">
        <w:t xml:space="preserve"> em campo</w:t>
      </w:r>
      <w:r w:rsidR="000E3E68" w:rsidRPr="004A3C5A">
        <w:t xml:space="preserve"> </w:t>
      </w:r>
      <w:r w:rsidR="006A0E21" w:rsidRPr="004A3C5A">
        <w:t xml:space="preserve">para verificar a qualidade dos combustíveis </w:t>
      </w:r>
      <w:r w:rsidR="0010390F" w:rsidRPr="004A3C5A">
        <w:t xml:space="preserve">e ainda mais de 10.000 testes de vazão </w:t>
      </w:r>
      <w:r w:rsidR="00ED5805" w:rsidRPr="004A3C5A">
        <w:t>em</w:t>
      </w:r>
      <w:r w:rsidR="0010390F" w:rsidRPr="004A3C5A">
        <w:t xml:space="preserve"> bicos de bombas de </w:t>
      </w:r>
      <w:r w:rsidR="00ED5805" w:rsidRPr="004A3C5A">
        <w:t xml:space="preserve">combustíveis. Foi um momento em </w:t>
      </w:r>
      <w:r w:rsidR="001F443C" w:rsidRPr="004A3C5A">
        <w:t xml:space="preserve">que </w:t>
      </w:r>
      <w:r w:rsidR="00ED5805" w:rsidRPr="004A3C5A">
        <w:t>a ANP</w:t>
      </w:r>
      <w:r w:rsidR="001F443C" w:rsidRPr="004A3C5A">
        <w:t xml:space="preserve"> demonstrou grande capacidade operacional de</w:t>
      </w:r>
      <w:r w:rsidR="007941F2" w:rsidRPr="004A3C5A">
        <w:t xml:space="preserve"> atuação em todo o território nacional.</w:t>
      </w:r>
      <w:r w:rsidR="001F443C" w:rsidRPr="004A3C5A">
        <w:t xml:space="preserve"> </w:t>
      </w:r>
      <w:r w:rsidR="00ED5805" w:rsidRPr="004A3C5A">
        <w:t xml:space="preserve"> </w:t>
      </w:r>
    </w:p>
    <w:p w14:paraId="6CD5E8C7" w14:textId="13555E2A" w:rsidR="00D75847" w:rsidRPr="004A3C5A" w:rsidRDefault="004A3C5A" w:rsidP="00B83919">
      <w:pPr>
        <w:pStyle w:val="Normal3"/>
      </w:pPr>
      <w:r>
        <w:tab/>
      </w:r>
      <w:r w:rsidR="00156131" w:rsidRPr="004A3C5A">
        <w:t>O Boletim "Fiscalização do Abastecimento em Notícias" traz</w:t>
      </w:r>
      <w:r w:rsidR="00965676" w:rsidRPr="004A3C5A">
        <w:t>,</w:t>
      </w:r>
      <w:r w:rsidR="00156131" w:rsidRPr="004A3C5A">
        <w:t xml:space="preserve"> de forma detalhada</w:t>
      </w:r>
      <w:r w:rsidR="00965676" w:rsidRPr="004A3C5A">
        <w:t>,</w:t>
      </w:r>
      <w:r w:rsidR="00156131" w:rsidRPr="004A3C5A">
        <w:t xml:space="preserve"> todos os resultados da fiscalização do primeiro semestre de 20</w:t>
      </w:r>
      <w:r w:rsidR="005335B5" w:rsidRPr="004A3C5A">
        <w:t>22</w:t>
      </w:r>
      <w:r w:rsidR="00156131" w:rsidRPr="004A3C5A">
        <w:t xml:space="preserve">, as demandas da sociedade registradas </w:t>
      </w:r>
      <w:r w:rsidR="00893499" w:rsidRPr="004A3C5A">
        <w:t>na Ouvidoria</w:t>
      </w:r>
      <w:r w:rsidR="00AD120D" w:rsidRPr="004A3C5A">
        <w:t xml:space="preserve"> da ANP </w:t>
      </w:r>
      <w:r w:rsidR="00156131" w:rsidRPr="004A3C5A">
        <w:t>e ainda os destaques da agenda</w:t>
      </w:r>
      <w:r w:rsidR="00531876" w:rsidRPr="004A3C5A">
        <w:t xml:space="preserve"> de parceria</w:t>
      </w:r>
      <w:r w:rsidR="00156131" w:rsidRPr="004A3C5A">
        <w:t xml:space="preserve"> institucional realizada</w:t>
      </w:r>
      <w:r w:rsidR="00026517" w:rsidRPr="004A3C5A">
        <w:t xml:space="preserve">. </w:t>
      </w:r>
      <w:r w:rsidR="00531876" w:rsidRPr="004A3C5A">
        <w:t>Esses</w:t>
      </w:r>
      <w:r w:rsidR="00156131" w:rsidRPr="004A3C5A">
        <w:t xml:space="preserve"> trabalhos</w:t>
      </w:r>
      <w:r w:rsidR="00696B5C" w:rsidRPr="004A3C5A">
        <w:t>,</w:t>
      </w:r>
      <w:r w:rsidR="00156131" w:rsidRPr="004A3C5A">
        <w:t xml:space="preserve"> realizados em parcerias com outras instituições públicas que atuam no acompanhamento e controle do mercado de combustíveis</w:t>
      </w:r>
      <w:r w:rsidR="006D3758" w:rsidRPr="004A3C5A">
        <w:t xml:space="preserve">, </w:t>
      </w:r>
      <w:r w:rsidR="00D75847" w:rsidRPr="004A3C5A">
        <w:t xml:space="preserve">resultaram em 162 operações conjuntas e forças-tarefas, em 23 unidades da federação, abrangendo cerca de 142 municípios. </w:t>
      </w:r>
    </w:p>
    <w:p w14:paraId="053662C6" w14:textId="0473AA78" w:rsidR="00156131" w:rsidRPr="00156131" w:rsidRDefault="00156131" w:rsidP="00156131">
      <w:pPr>
        <w:spacing w:after="0" w:line="240" w:lineRule="auto"/>
        <w:jc w:val="both"/>
        <w:rPr>
          <w:rFonts w:ascii="Calibri" w:eastAsia="Calibri" w:hAnsi="Calibri" w:cs="Times New Roman"/>
          <w:lang w:eastAsia="en-US"/>
        </w:rPr>
      </w:pPr>
      <w:r w:rsidRPr="00156131">
        <w:rPr>
          <w:rFonts w:ascii="Calibri" w:eastAsia="Calibri" w:hAnsi="Calibri" w:cs="Times New Roman"/>
          <w:lang w:eastAsia="en-US"/>
        </w:rPr>
        <w:t xml:space="preserve"> </w:t>
      </w:r>
    </w:p>
    <w:p w14:paraId="01D5821A" w14:textId="76ECC774" w:rsidR="00156131" w:rsidRDefault="00156131" w:rsidP="00FD2DDD">
      <w:pPr>
        <w:spacing w:after="0" w:line="240" w:lineRule="auto"/>
        <w:jc w:val="both"/>
        <w:rPr>
          <w:rFonts w:cs="TT15Ct00"/>
          <w:highlight w:val="red"/>
        </w:rPr>
      </w:pPr>
    </w:p>
    <w:p w14:paraId="5E060971" w14:textId="77777777" w:rsidR="00A46B45" w:rsidRPr="00864FA2" w:rsidRDefault="00A46B45" w:rsidP="00FD2DDD">
      <w:pPr>
        <w:spacing w:after="0" w:line="240" w:lineRule="auto"/>
        <w:jc w:val="both"/>
        <w:rPr>
          <w:rFonts w:cs="TT15Ct00"/>
          <w:highlight w:val="red"/>
        </w:rPr>
      </w:pPr>
    </w:p>
    <w:p w14:paraId="169728AA" w14:textId="7E13E59D" w:rsidR="00A429B6" w:rsidRPr="009D4C31" w:rsidRDefault="000F1BC2" w:rsidP="00A429B6">
      <w:pPr>
        <w:spacing w:after="0" w:line="240" w:lineRule="auto"/>
        <w:jc w:val="right"/>
        <w:rPr>
          <w:rFonts w:eastAsia="Times New Roman" w:cs="Calibri"/>
          <w:b/>
          <w:bCs/>
        </w:rPr>
      </w:pPr>
      <w:r w:rsidRPr="009D4C31">
        <w:rPr>
          <w:rFonts w:eastAsia="Times New Roman" w:cs="Calibri"/>
          <w:b/>
          <w:bCs/>
        </w:rPr>
        <w:t>Daniel Maia Vieira</w:t>
      </w:r>
    </w:p>
    <w:p w14:paraId="25A36035" w14:textId="5C5CA282" w:rsidR="00EE1871" w:rsidRDefault="00525FBB" w:rsidP="00525FBB">
      <w:pPr>
        <w:spacing w:after="0" w:line="240" w:lineRule="auto"/>
        <w:jc w:val="right"/>
      </w:pPr>
      <w:r w:rsidRPr="000F1BC2">
        <w:t>Diretor da ANP</w:t>
      </w:r>
      <w:r w:rsidR="00EE1871">
        <w:br w:type="page"/>
      </w:r>
    </w:p>
    <w:sdt>
      <w:sdtPr>
        <w:rPr>
          <w:rFonts w:asciiTheme="minorHAnsi" w:eastAsia="Calibri" w:hAnsiTheme="minorHAnsi" w:cstheme="minorBidi"/>
          <w:b/>
          <w:bCs/>
          <w:color w:val="auto"/>
          <w:sz w:val="22"/>
          <w:szCs w:val="22"/>
        </w:rPr>
        <w:id w:val="95725039"/>
        <w:docPartObj>
          <w:docPartGallery w:val="Table of Contents"/>
          <w:docPartUnique/>
        </w:docPartObj>
      </w:sdtPr>
      <w:sdtEndPr>
        <w:rPr>
          <w:rFonts w:eastAsiaTheme="minorEastAsia"/>
          <w:b w:val="0"/>
          <w:bCs w:val="0"/>
        </w:rPr>
      </w:sdtEndPr>
      <w:sdtContent>
        <w:p w14:paraId="4169D818" w14:textId="77777777" w:rsidR="005923B3" w:rsidRPr="000F1BC2" w:rsidRDefault="005923B3" w:rsidP="005923B3">
          <w:pPr>
            <w:pStyle w:val="CabealhodoSumrio"/>
            <w:jc w:val="center"/>
            <w:rPr>
              <w:rFonts w:asciiTheme="minorHAnsi" w:hAnsiTheme="minorHAnsi"/>
              <w:b/>
              <w:bCs/>
              <w:color w:val="auto"/>
            </w:rPr>
          </w:pPr>
          <w:r w:rsidRPr="000F1BC2">
            <w:rPr>
              <w:rFonts w:asciiTheme="minorHAnsi" w:eastAsia="Calibri" w:hAnsiTheme="minorHAnsi"/>
              <w:b/>
              <w:bCs/>
              <w:color w:val="auto"/>
              <w:sz w:val="24"/>
              <w:szCs w:val="22"/>
            </w:rPr>
            <w:t>SUMÁRIO</w:t>
          </w:r>
        </w:p>
        <w:p w14:paraId="1493F919" w14:textId="77777777" w:rsidR="005923B3" w:rsidRPr="000F1BC2" w:rsidRDefault="005923B3" w:rsidP="005923B3"/>
        <w:p w14:paraId="791B19C5" w14:textId="522E1A59" w:rsidR="006D641E" w:rsidRDefault="00AA355A">
          <w:pPr>
            <w:pStyle w:val="Sumrio1"/>
            <w:tabs>
              <w:tab w:val="right" w:leader="dot" w:pos="9628"/>
            </w:tabs>
            <w:rPr>
              <w:noProof/>
            </w:rPr>
          </w:pPr>
          <w:r>
            <w:fldChar w:fldCharType="begin"/>
          </w:r>
          <w:r>
            <w:instrText xml:space="preserve"> TOC \o "1-3" \h \z \u </w:instrText>
          </w:r>
          <w:r>
            <w:fldChar w:fldCharType="separate"/>
          </w:r>
          <w:hyperlink w:anchor="_Toc111449629" w:history="1">
            <w:r w:rsidR="006D641E" w:rsidRPr="00EF1A0C">
              <w:rPr>
                <w:rStyle w:val="Hyperlink"/>
                <w:noProof/>
              </w:rPr>
              <w:t>1 – INTRODUÇÃO</w:t>
            </w:r>
            <w:r w:rsidR="006D641E">
              <w:rPr>
                <w:noProof/>
                <w:webHidden/>
              </w:rPr>
              <w:tab/>
            </w:r>
            <w:r w:rsidR="006D641E">
              <w:rPr>
                <w:noProof/>
                <w:webHidden/>
              </w:rPr>
              <w:fldChar w:fldCharType="begin"/>
            </w:r>
            <w:r w:rsidR="006D641E">
              <w:rPr>
                <w:noProof/>
                <w:webHidden/>
              </w:rPr>
              <w:instrText xml:space="preserve"> PAGEREF _Toc111449629 \h </w:instrText>
            </w:r>
            <w:r w:rsidR="006D641E">
              <w:rPr>
                <w:noProof/>
                <w:webHidden/>
              </w:rPr>
            </w:r>
            <w:r w:rsidR="006D641E">
              <w:rPr>
                <w:noProof/>
                <w:webHidden/>
              </w:rPr>
              <w:fldChar w:fldCharType="separate"/>
            </w:r>
            <w:r w:rsidR="006D641E">
              <w:rPr>
                <w:noProof/>
                <w:webHidden/>
              </w:rPr>
              <w:t>5</w:t>
            </w:r>
            <w:r w:rsidR="006D641E">
              <w:rPr>
                <w:noProof/>
                <w:webHidden/>
              </w:rPr>
              <w:fldChar w:fldCharType="end"/>
            </w:r>
          </w:hyperlink>
        </w:p>
        <w:p w14:paraId="1FB8A45D" w14:textId="369250EF" w:rsidR="006D641E" w:rsidRDefault="00A1670B">
          <w:pPr>
            <w:pStyle w:val="Sumrio1"/>
            <w:tabs>
              <w:tab w:val="right" w:leader="dot" w:pos="9628"/>
            </w:tabs>
            <w:rPr>
              <w:noProof/>
            </w:rPr>
          </w:pPr>
          <w:hyperlink w:anchor="_Toc111449630" w:history="1">
            <w:r w:rsidR="006D641E" w:rsidRPr="00EF1A0C">
              <w:rPr>
                <w:rStyle w:val="Hyperlink"/>
                <w:noProof/>
              </w:rPr>
              <w:t>2 – AÇÕES DE FISCALIZAÇÃO POR REGIÃO GEOGRÁFICA</w:t>
            </w:r>
            <w:r w:rsidR="006D641E">
              <w:rPr>
                <w:noProof/>
                <w:webHidden/>
              </w:rPr>
              <w:tab/>
            </w:r>
            <w:r w:rsidR="006D641E">
              <w:rPr>
                <w:noProof/>
                <w:webHidden/>
              </w:rPr>
              <w:fldChar w:fldCharType="begin"/>
            </w:r>
            <w:r w:rsidR="006D641E">
              <w:rPr>
                <w:noProof/>
                <w:webHidden/>
              </w:rPr>
              <w:instrText xml:space="preserve"> PAGEREF _Toc111449630 \h </w:instrText>
            </w:r>
            <w:r w:rsidR="006D641E">
              <w:rPr>
                <w:noProof/>
                <w:webHidden/>
              </w:rPr>
            </w:r>
            <w:r w:rsidR="006D641E">
              <w:rPr>
                <w:noProof/>
                <w:webHidden/>
              </w:rPr>
              <w:fldChar w:fldCharType="separate"/>
            </w:r>
            <w:r w:rsidR="006D641E">
              <w:rPr>
                <w:noProof/>
                <w:webHidden/>
              </w:rPr>
              <w:t>5</w:t>
            </w:r>
            <w:r w:rsidR="006D641E">
              <w:rPr>
                <w:noProof/>
                <w:webHidden/>
              </w:rPr>
              <w:fldChar w:fldCharType="end"/>
            </w:r>
          </w:hyperlink>
        </w:p>
        <w:p w14:paraId="098638C3" w14:textId="27F5044F" w:rsidR="006D641E" w:rsidRDefault="00A1670B">
          <w:pPr>
            <w:pStyle w:val="Sumrio1"/>
            <w:tabs>
              <w:tab w:val="right" w:leader="dot" w:pos="9628"/>
            </w:tabs>
            <w:rPr>
              <w:noProof/>
            </w:rPr>
          </w:pPr>
          <w:hyperlink w:anchor="_Toc111449631" w:history="1">
            <w:r w:rsidR="006D641E" w:rsidRPr="00EF1A0C">
              <w:rPr>
                <w:rStyle w:val="Hyperlink"/>
                <w:noProof/>
              </w:rPr>
              <w:t>3 – AÇÕES DE FISCALIZAÇÃO POR SEGMENTO</w:t>
            </w:r>
            <w:r w:rsidR="006D641E">
              <w:rPr>
                <w:noProof/>
                <w:webHidden/>
              </w:rPr>
              <w:tab/>
            </w:r>
            <w:r w:rsidR="006D641E">
              <w:rPr>
                <w:noProof/>
                <w:webHidden/>
              </w:rPr>
              <w:fldChar w:fldCharType="begin"/>
            </w:r>
            <w:r w:rsidR="006D641E">
              <w:rPr>
                <w:noProof/>
                <w:webHidden/>
              </w:rPr>
              <w:instrText xml:space="preserve"> PAGEREF _Toc111449631 \h </w:instrText>
            </w:r>
            <w:r w:rsidR="006D641E">
              <w:rPr>
                <w:noProof/>
                <w:webHidden/>
              </w:rPr>
            </w:r>
            <w:r w:rsidR="006D641E">
              <w:rPr>
                <w:noProof/>
                <w:webHidden/>
              </w:rPr>
              <w:fldChar w:fldCharType="separate"/>
            </w:r>
            <w:r w:rsidR="006D641E">
              <w:rPr>
                <w:noProof/>
                <w:webHidden/>
              </w:rPr>
              <w:t>7</w:t>
            </w:r>
            <w:r w:rsidR="006D641E">
              <w:rPr>
                <w:noProof/>
                <w:webHidden/>
              </w:rPr>
              <w:fldChar w:fldCharType="end"/>
            </w:r>
          </w:hyperlink>
        </w:p>
        <w:p w14:paraId="7D3C546C" w14:textId="6A5A1AFB" w:rsidR="006D641E" w:rsidRDefault="00A1670B">
          <w:pPr>
            <w:pStyle w:val="Sumrio1"/>
            <w:tabs>
              <w:tab w:val="right" w:leader="dot" w:pos="9628"/>
            </w:tabs>
            <w:rPr>
              <w:noProof/>
            </w:rPr>
          </w:pPr>
          <w:hyperlink w:anchor="_Toc111449632" w:history="1">
            <w:r w:rsidR="006D641E" w:rsidRPr="00EF1A0C">
              <w:rPr>
                <w:rStyle w:val="Hyperlink"/>
                <w:noProof/>
              </w:rPr>
              <w:t>4 – PRINCIPAIS MOTIVAÇÕES DOS AUTOS DE INFRAÇÃO</w:t>
            </w:r>
            <w:r w:rsidR="006D641E">
              <w:rPr>
                <w:noProof/>
                <w:webHidden/>
              </w:rPr>
              <w:tab/>
            </w:r>
            <w:r w:rsidR="006D641E">
              <w:rPr>
                <w:noProof/>
                <w:webHidden/>
              </w:rPr>
              <w:fldChar w:fldCharType="begin"/>
            </w:r>
            <w:r w:rsidR="006D641E">
              <w:rPr>
                <w:noProof/>
                <w:webHidden/>
              </w:rPr>
              <w:instrText xml:space="preserve"> PAGEREF _Toc111449632 \h </w:instrText>
            </w:r>
            <w:r w:rsidR="006D641E">
              <w:rPr>
                <w:noProof/>
                <w:webHidden/>
              </w:rPr>
            </w:r>
            <w:r w:rsidR="006D641E">
              <w:rPr>
                <w:noProof/>
                <w:webHidden/>
              </w:rPr>
              <w:fldChar w:fldCharType="separate"/>
            </w:r>
            <w:r w:rsidR="006D641E">
              <w:rPr>
                <w:noProof/>
                <w:webHidden/>
              </w:rPr>
              <w:t>8</w:t>
            </w:r>
            <w:r w:rsidR="006D641E">
              <w:rPr>
                <w:noProof/>
                <w:webHidden/>
              </w:rPr>
              <w:fldChar w:fldCharType="end"/>
            </w:r>
          </w:hyperlink>
        </w:p>
        <w:p w14:paraId="0E7FAD4C" w14:textId="450F1D0A" w:rsidR="006D641E" w:rsidRDefault="00A1670B">
          <w:pPr>
            <w:pStyle w:val="Sumrio2"/>
            <w:tabs>
              <w:tab w:val="right" w:leader="dot" w:pos="9628"/>
            </w:tabs>
            <w:rPr>
              <w:noProof/>
            </w:rPr>
          </w:pPr>
          <w:hyperlink w:anchor="_Toc111449633" w:history="1">
            <w:r w:rsidR="006D641E" w:rsidRPr="00EF1A0C">
              <w:rPr>
                <w:rStyle w:val="Hyperlink"/>
                <w:noProof/>
              </w:rPr>
              <w:t>4.1 – Infrações por comercializar combustível não conforme com as especificações</w:t>
            </w:r>
            <w:r w:rsidR="006D641E">
              <w:rPr>
                <w:noProof/>
                <w:webHidden/>
              </w:rPr>
              <w:tab/>
            </w:r>
            <w:r w:rsidR="006D641E">
              <w:rPr>
                <w:noProof/>
                <w:webHidden/>
              </w:rPr>
              <w:fldChar w:fldCharType="begin"/>
            </w:r>
            <w:r w:rsidR="006D641E">
              <w:rPr>
                <w:noProof/>
                <w:webHidden/>
              </w:rPr>
              <w:instrText xml:space="preserve"> PAGEREF _Toc111449633 \h </w:instrText>
            </w:r>
            <w:r w:rsidR="006D641E">
              <w:rPr>
                <w:noProof/>
                <w:webHidden/>
              </w:rPr>
            </w:r>
            <w:r w:rsidR="006D641E">
              <w:rPr>
                <w:noProof/>
                <w:webHidden/>
              </w:rPr>
              <w:fldChar w:fldCharType="separate"/>
            </w:r>
            <w:r w:rsidR="006D641E">
              <w:rPr>
                <w:noProof/>
                <w:webHidden/>
              </w:rPr>
              <w:t>9</w:t>
            </w:r>
            <w:r w:rsidR="006D641E">
              <w:rPr>
                <w:noProof/>
                <w:webHidden/>
              </w:rPr>
              <w:fldChar w:fldCharType="end"/>
            </w:r>
          </w:hyperlink>
        </w:p>
        <w:p w14:paraId="5327EC0A" w14:textId="307E38E0" w:rsidR="006D641E" w:rsidRDefault="00A1670B">
          <w:pPr>
            <w:pStyle w:val="Sumrio2"/>
            <w:tabs>
              <w:tab w:val="right" w:leader="dot" w:pos="9628"/>
            </w:tabs>
            <w:rPr>
              <w:noProof/>
            </w:rPr>
          </w:pPr>
          <w:hyperlink w:anchor="_Toc111449634" w:history="1">
            <w:r w:rsidR="006D641E" w:rsidRPr="00EF1A0C">
              <w:rPr>
                <w:rStyle w:val="Hyperlink"/>
                <w:noProof/>
              </w:rPr>
              <w:t>4.2 – Infrações por fornecer volume de produto diferente do registrado</w:t>
            </w:r>
            <w:r w:rsidR="006D641E">
              <w:rPr>
                <w:noProof/>
                <w:webHidden/>
              </w:rPr>
              <w:tab/>
            </w:r>
            <w:r w:rsidR="006D641E">
              <w:rPr>
                <w:noProof/>
                <w:webHidden/>
              </w:rPr>
              <w:fldChar w:fldCharType="begin"/>
            </w:r>
            <w:r w:rsidR="006D641E">
              <w:rPr>
                <w:noProof/>
                <w:webHidden/>
              </w:rPr>
              <w:instrText xml:space="preserve"> PAGEREF _Toc111449634 \h </w:instrText>
            </w:r>
            <w:r w:rsidR="006D641E">
              <w:rPr>
                <w:noProof/>
                <w:webHidden/>
              </w:rPr>
            </w:r>
            <w:r w:rsidR="006D641E">
              <w:rPr>
                <w:noProof/>
                <w:webHidden/>
              </w:rPr>
              <w:fldChar w:fldCharType="separate"/>
            </w:r>
            <w:r w:rsidR="006D641E">
              <w:rPr>
                <w:noProof/>
                <w:webHidden/>
              </w:rPr>
              <w:t>12</w:t>
            </w:r>
            <w:r w:rsidR="006D641E">
              <w:rPr>
                <w:noProof/>
                <w:webHidden/>
              </w:rPr>
              <w:fldChar w:fldCharType="end"/>
            </w:r>
          </w:hyperlink>
        </w:p>
        <w:p w14:paraId="3D9714A6" w14:textId="08BF2956" w:rsidR="006D641E" w:rsidRDefault="00A1670B">
          <w:pPr>
            <w:pStyle w:val="Sumrio1"/>
            <w:tabs>
              <w:tab w:val="right" w:leader="dot" w:pos="9628"/>
            </w:tabs>
            <w:rPr>
              <w:noProof/>
            </w:rPr>
          </w:pPr>
          <w:hyperlink w:anchor="_Toc111449635" w:history="1">
            <w:r w:rsidR="006D641E" w:rsidRPr="00EF1A0C">
              <w:rPr>
                <w:rStyle w:val="Hyperlink"/>
                <w:noProof/>
              </w:rPr>
              <w:t>5 – MEDIDAS CAUTELARES</w:t>
            </w:r>
            <w:r w:rsidR="006D641E">
              <w:rPr>
                <w:noProof/>
                <w:webHidden/>
              </w:rPr>
              <w:tab/>
            </w:r>
            <w:r w:rsidR="006D641E">
              <w:rPr>
                <w:noProof/>
                <w:webHidden/>
              </w:rPr>
              <w:fldChar w:fldCharType="begin"/>
            </w:r>
            <w:r w:rsidR="006D641E">
              <w:rPr>
                <w:noProof/>
                <w:webHidden/>
              </w:rPr>
              <w:instrText xml:space="preserve"> PAGEREF _Toc111449635 \h </w:instrText>
            </w:r>
            <w:r w:rsidR="006D641E">
              <w:rPr>
                <w:noProof/>
                <w:webHidden/>
              </w:rPr>
            </w:r>
            <w:r w:rsidR="006D641E">
              <w:rPr>
                <w:noProof/>
                <w:webHidden/>
              </w:rPr>
              <w:fldChar w:fldCharType="separate"/>
            </w:r>
            <w:r w:rsidR="006D641E">
              <w:rPr>
                <w:noProof/>
                <w:webHidden/>
              </w:rPr>
              <w:t>12</w:t>
            </w:r>
            <w:r w:rsidR="006D641E">
              <w:rPr>
                <w:noProof/>
                <w:webHidden/>
              </w:rPr>
              <w:fldChar w:fldCharType="end"/>
            </w:r>
          </w:hyperlink>
        </w:p>
        <w:p w14:paraId="67FFF60D" w14:textId="45D1FF6B" w:rsidR="006D641E" w:rsidRDefault="00A1670B">
          <w:pPr>
            <w:pStyle w:val="Sumrio1"/>
            <w:tabs>
              <w:tab w:val="right" w:leader="dot" w:pos="9628"/>
            </w:tabs>
            <w:rPr>
              <w:noProof/>
            </w:rPr>
          </w:pPr>
          <w:hyperlink w:anchor="_Toc111449636" w:history="1">
            <w:r w:rsidR="006D641E" w:rsidRPr="00EF1A0C">
              <w:rPr>
                <w:rStyle w:val="Hyperlink"/>
                <w:noProof/>
              </w:rPr>
              <w:t>6 – OUVIDORIA – DENÚNCIAS E MANIFESTAÇÕES</w:t>
            </w:r>
            <w:r w:rsidR="006D641E">
              <w:rPr>
                <w:noProof/>
                <w:webHidden/>
              </w:rPr>
              <w:tab/>
            </w:r>
            <w:r w:rsidR="006D641E">
              <w:rPr>
                <w:noProof/>
                <w:webHidden/>
              </w:rPr>
              <w:fldChar w:fldCharType="begin"/>
            </w:r>
            <w:r w:rsidR="006D641E">
              <w:rPr>
                <w:noProof/>
                <w:webHidden/>
              </w:rPr>
              <w:instrText xml:space="preserve"> PAGEREF _Toc111449636 \h </w:instrText>
            </w:r>
            <w:r w:rsidR="006D641E">
              <w:rPr>
                <w:noProof/>
                <w:webHidden/>
              </w:rPr>
            </w:r>
            <w:r w:rsidR="006D641E">
              <w:rPr>
                <w:noProof/>
                <w:webHidden/>
              </w:rPr>
              <w:fldChar w:fldCharType="separate"/>
            </w:r>
            <w:r w:rsidR="006D641E">
              <w:rPr>
                <w:noProof/>
                <w:webHidden/>
              </w:rPr>
              <w:t>15</w:t>
            </w:r>
            <w:r w:rsidR="006D641E">
              <w:rPr>
                <w:noProof/>
                <w:webHidden/>
              </w:rPr>
              <w:fldChar w:fldCharType="end"/>
            </w:r>
          </w:hyperlink>
        </w:p>
        <w:p w14:paraId="618F3114" w14:textId="05946D3D" w:rsidR="006D641E" w:rsidRDefault="00A1670B">
          <w:pPr>
            <w:pStyle w:val="Sumrio1"/>
            <w:tabs>
              <w:tab w:val="right" w:leader="dot" w:pos="9628"/>
            </w:tabs>
            <w:rPr>
              <w:noProof/>
            </w:rPr>
          </w:pPr>
          <w:hyperlink w:anchor="_Toc111449637" w:history="1">
            <w:r w:rsidR="006D641E" w:rsidRPr="00EF1A0C">
              <w:rPr>
                <w:rStyle w:val="Hyperlink"/>
                <w:noProof/>
              </w:rPr>
              <w:t>7 – PARCERIAS COM OUTRAS INSTITUIÇÕES</w:t>
            </w:r>
            <w:r w:rsidR="006D641E">
              <w:rPr>
                <w:noProof/>
                <w:webHidden/>
              </w:rPr>
              <w:tab/>
            </w:r>
            <w:r w:rsidR="006D641E">
              <w:rPr>
                <w:noProof/>
                <w:webHidden/>
              </w:rPr>
              <w:fldChar w:fldCharType="begin"/>
            </w:r>
            <w:r w:rsidR="006D641E">
              <w:rPr>
                <w:noProof/>
                <w:webHidden/>
              </w:rPr>
              <w:instrText xml:space="preserve"> PAGEREF _Toc111449637 \h </w:instrText>
            </w:r>
            <w:r w:rsidR="006D641E">
              <w:rPr>
                <w:noProof/>
                <w:webHidden/>
              </w:rPr>
            </w:r>
            <w:r w:rsidR="006D641E">
              <w:rPr>
                <w:noProof/>
                <w:webHidden/>
              </w:rPr>
              <w:fldChar w:fldCharType="separate"/>
            </w:r>
            <w:r w:rsidR="006D641E">
              <w:rPr>
                <w:noProof/>
                <w:webHidden/>
              </w:rPr>
              <w:t>18</w:t>
            </w:r>
            <w:r w:rsidR="006D641E">
              <w:rPr>
                <w:noProof/>
                <w:webHidden/>
              </w:rPr>
              <w:fldChar w:fldCharType="end"/>
            </w:r>
          </w:hyperlink>
        </w:p>
        <w:p w14:paraId="4D5ABCBC" w14:textId="5D341258" w:rsidR="006D641E" w:rsidRDefault="00A1670B">
          <w:pPr>
            <w:pStyle w:val="Sumrio1"/>
            <w:tabs>
              <w:tab w:val="right" w:leader="dot" w:pos="9628"/>
            </w:tabs>
            <w:rPr>
              <w:noProof/>
            </w:rPr>
          </w:pPr>
          <w:hyperlink w:anchor="_Toc111449638" w:history="1">
            <w:r w:rsidR="006D641E" w:rsidRPr="00EF1A0C">
              <w:rPr>
                <w:rStyle w:val="Hyperlink"/>
                <w:noProof/>
              </w:rPr>
              <w:t>8 – PROCESSOS ADMINISTRATIVOS SANCIONADORES</w:t>
            </w:r>
            <w:r w:rsidR="006D641E">
              <w:rPr>
                <w:noProof/>
                <w:webHidden/>
              </w:rPr>
              <w:tab/>
            </w:r>
            <w:r w:rsidR="006D641E">
              <w:rPr>
                <w:noProof/>
                <w:webHidden/>
              </w:rPr>
              <w:fldChar w:fldCharType="begin"/>
            </w:r>
            <w:r w:rsidR="006D641E">
              <w:rPr>
                <w:noProof/>
                <w:webHidden/>
              </w:rPr>
              <w:instrText xml:space="preserve"> PAGEREF _Toc111449638 \h </w:instrText>
            </w:r>
            <w:r w:rsidR="006D641E">
              <w:rPr>
                <w:noProof/>
                <w:webHidden/>
              </w:rPr>
            </w:r>
            <w:r w:rsidR="006D641E">
              <w:rPr>
                <w:noProof/>
                <w:webHidden/>
              </w:rPr>
              <w:fldChar w:fldCharType="separate"/>
            </w:r>
            <w:r w:rsidR="006D641E">
              <w:rPr>
                <w:noProof/>
                <w:webHidden/>
              </w:rPr>
              <w:t>21</w:t>
            </w:r>
            <w:r w:rsidR="006D641E">
              <w:rPr>
                <w:noProof/>
                <w:webHidden/>
              </w:rPr>
              <w:fldChar w:fldCharType="end"/>
            </w:r>
          </w:hyperlink>
        </w:p>
        <w:p w14:paraId="2D07446D" w14:textId="1EEC9234" w:rsidR="006D641E" w:rsidRDefault="00A1670B">
          <w:pPr>
            <w:pStyle w:val="Sumrio1"/>
            <w:tabs>
              <w:tab w:val="right" w:leader="dot" w:pos="9628"/>
            </w:tabs>
            <w:rPr>
              <w:noProof/>
            </w:rPr>
          </w:pPr>
          <w:hyperlink w:anchor="_Toc111449639" w:history="1">
            <w:r w:rsidR="006D641E" w:rsidRPr="00EF1A0C">
              <w:rPr>
                <w:rStyle w:val="Hyperlink"/>
                <w:noProof/>
              </w:rPr>
              <w:t>9 – AÇÕES DA FISCALIZAÇÃO EM DESTAQUE NO ANO</w:t>
            </w:r>
            <w:r w:rsidR="006D641E">
              <w:rPr>
                <w:noProof/>
                <w:webHidden/>
              </w:rPr>
              <w:tab/>
            </w:r>
            <w:r w:rsidR="006D641E">
              <w:rPr>
                <w:noProof/>
                <w:webHidden/>
              </w:rPr>
              <w:fldChar w:fldCharType="begin"/>
            </w:r>
            <w:r w:rsidR="006D641E">
              <w:rPr>
                <w:noProof/>
                <w:webHidden/>
              </w:rPr>
              <w:instrText xml:space="preserve"> PAGEREF _Toc111449639 \h </w:instrText>
            </w:r>
            <w:r w:rsidR="006D641E">
              <w:rPr>
                <w:noProof/>
                <w:webHidden/>
              </w:rPr>
            </w:r>
            <w:r w:rsidR="006D641E">
              <w:rPr>
                <w:noProof/>
                <w:webHidden/>
              </w:rPr>
              <w:fldChar w:fldCharType="separate"/>
            </w:r>
            <w:r w:rsidR="006D641E">
              <w:rPr>
                <w:noProof/>
                <w:webHidden/>
              </w:rPr>
              <w:t>23</w:t>
            </w:r>
            <w:r w:rsidR="006D641E">
              <w:rPr>
                <w:noProof/>
                <w:webHidden/>
              </w:rPr>
              <w:fldChar w:fldCharType="end"/>
            </w:r>
          </w:hyperlink>
        </w:p>
        <w:p w14:paraId="0AD8D20F" w14:textId="0492007B" w:rsidR="006D641E" w:rsidRDefault="00A1670B">
          <w:pPr>
            <w:pStyle w:val="Sumrio1"/>
            <w:tabs>
              <w:tab w:val="right" w:leader="dot" w:pos="9628"/>
            </w:tabs>
            <w:rPr>
              <w:noProof/>
            </w:rPr>
          </w:pPr>
          <w:hyperlink w:anchor="_Toc111449640" w:history="1">
            <w:r w:rsidR="006D641E" w:rsidRPr="00EF1A0C">
              <w:rPr>
                <w:rStyle w:val="Hyperlink"/>
                <w:noProof/>
              </w:rPr>
              <w:t>ANEXO A – NÚMEROS DA FISCALIZAÇÃO POR UNIDADE FEDERATIVA</w:t>
            </w:r>
            <w:r w:rsidR="006D641E">
              <w:rPr>
                <w:noProof/>
                <w:webHidden/>
              </w:rPr>
              <w:tab/>
            </w:r>
            <w:r w:rsidR="006D641E">
              <w:rPr>
                <w:noProof/>
                <w:webHidden/>
              </w:rPr>
              <w:fldChar w:fldCharType="begin"/>
            </w:r>
            <w:r w:rsidR="006D641E">
              <w:rPr>
                <w:noProof/>
                <w:webHidden/>
              </w:rPr>
              <w:instrText xml:space="preserve"> PAGEREF _Toc111449640 \h </w:instrText>
            </w:r>
            <w:r w:rsidR="006D641E">
              <w:rPr>
                <w:noProof/>
                <w:webHidden/>
              </w:rPr>
            </w:r>
            <w:r w:rsidR="006D641E">
              <w:rPr>
                <w:noProof/>
                <w:webHidden/>
              </w:rPr>
              <w:fldChar w:fldCharType="separate"/>
            </w:r>
            <w:r w:rsidR="006D641E">
              <w:rPr>
                <w:noProof/>
                <w:webHidden/>
              </w:rPr>
              <w:t>28</w:t>
            </w:r>
            <w:r w:rsidR="006D641E">
              <w:rPr>
                <w:noProof/>
                <w:webHidden/>
              </w:rPr>
              <w:fldChar w:fldCharType="end"/>
            </w:r>
          </w:hyperlink>
        </w:p>
        <w:p w14:paraId="3AFF2F5D" w14:textId="309BE2C0" w:rsidR="006D641E" w:rsidRDefault="00A1670B">
          <w:pPr>
            <w:pStyle w:val="Sumrio1"/>
            <w:tabs>
              <w:tab w:val="right" w:leader="dot" w:pos="9628"/>
            </w:tabs>
            <w:rPr>
              <w:noProof/>
            </w:rPr>
          </w:pPr>
          <w:hyperlink w:anchor="_Toc111449641" w:history="1">
            <w:r w:rsidR="006D641E" w:rsidRPr="00EF1A0C">
              <w:rPr>
                <w:rStyle w:val="Hyperlink"/>
                <w:noProof/>
              </w:rPr>
              <w:t>ANEXO B – CLASSIFICAÇÃO DOS FATOS INFRACIONAIS POR SEGMENTO</w:t>
            </w:r>
            <w:r w:rsidR="006D641E">
              <w:rPr>
                <w:noProof/>
                <w:webHidden/>
              </w:rPr>
              <w:tab/>
            </w:r>
            <w:r w:rsidR="006D641E">
              <w:rPr>
                <w:noProof/>
                <w:webHidden/>
              </w:rPr>
              <w:fldChar w:fldCharType="begin"/>
            </w:r>
            <w:r w:rsidR="006D641E">
              <w:rPr>
                <w:noProof/>
                <w:webHidden/>
              </w:rPr>
              <w:instrText xml:space="preserve"> PAGEREF _Toc111449641 \h </w:instrText>
            </w:r>
            <w:r w:rsidR="006D641E">
              <w:rPr>
                <w:noProof/>
                <w:webHidden/>
              </w:rPr>
            </w:r>
            <w:r w:rsidR="006D641E">
              <w:rPr>
                <w:noProof/>
                <w:webHidden/>
              </w:rPr>
              <w:fldChar w:fldCharType="separate"/>
            </w:r>
            <w:r w:rsidR="006D641E">
              <w:rPr>
                <w:noProof/>
                <w:webHidden/>
              </w:rPr>
              <w:t>32</w:t>
            </w:r>
            <w:r w:rsidR="006D641E">
              <w:rPr>
                <w:noProof/>
                <w:webHidden/>
              </w:rPr>
              <w:fldChar w:fldCharType="end"/>
            </w:r>
          </w:hyperlink>
        </w:p>
        <w:p w14:paraId="43095CFD" w14:textId="0CB78FFA" w:rsidR="005923B3" w:rsidRPr="00E82766" w:rsidRDefault="00AA355A" w:rsidP="00AA355A">
          <w:pPr>
            <w:outlineLvl w:val="0"/>
          </w:pPr>
          <w:r>
            <w:fldChar w:fldCharType="end"/>
          </w:r>
        </w:p>
      </w:sdtContent>
    </w:sdt>
    <w:p w14:paraId="59412449" w14:textId="77777777" w:rsidR="00012E4F" w:rsidRPr="00E82766" w:rsidRDefault="00012E4F">
      <w:pPr>
        <w:spacing w:after="0" w:line="240" w:lineRule="auto"/>
      </w:pPr>
      <w:r w:rsidRPr="00E82766">
        <w:br w:type="page"/>
      </w:r>
    </w:p>
    <w:p w14:paraId="3319DE36" w14:textId="02B06DC9" w:rsidR="00865870" w:rsidRPr="004A3C5A" w:rsidRDefault="00865870" w:rsidP="00D33957">
      <w:pPr>
        <w:pStyle w:val="Titulo1b"/>
        <w:tabs>
          <w:tab w:val="left" w:pos="7118"/>
        </w:tabs>
      </w:pPr>
      <w:bookmarkStart w:id="1" w:name="_Toc442180842"/>
      <w:bookmarkStart w:id="2" w:name="_Toc111449629"/>
      <w:r w:rsidRPr="004A3C5A">
        <w:lastRenderedPageBreak/>
        <w:t>1</w:t>
      </w:r>
      <w:r w:rsidR="00733D15" w:rsidRPr="004A3C5A">
        <w:t xml:space="preserve"> </w:t>
      </w:r>
      <w:r w:rsidRPr="004A3C5A">
        <w:t>– INTR</w:t>
      </w:r>
      <w:r w:rsidR="002F1B08" w:rsidRPr="004A3C5A">
        <w:t>O</w:t>
      </w:r>
      <w:r w:rsidRPr="004A3C5A">
        <w:t>DUÇÃO</w:t>
      </w:r>
      <w:bookmarkEnd w:id="1"/>
      <w:bookmarkEnd w:id="2"/>
      <w:r w:rsidR="00D33957">
        <w:tab/>
      </w:r>
    </w:p>
    <w:p w14:paraId="3E041A99" w14:textId="24294DE4" w:rsidR="00BD02FE" w:rsidRPr="000B7F8D" w:rsidRDefault="00792DDB" w:rsidP="000B7F8D">
      <w:pPr>
        <w:pStyle w:val="Normal3"/>
      </w:pPr>
      <w:r w:rsidRPr="00CE0D81">
        <w:tab/>
      </w:r>
      <w:r w:rsidR="00EF3AA8" w:rsidRPr="00CE0D81">
        <w:t xml:space="preserve">Com o </w:t>
      </w:r>
      <w:r w:rsidR="00CE0D81">
        <w:t>objetivo</w:t>
      </w:r>
      <w:r w:rsidR="00EF3AA8" w:rsidRPr="00CE0D81">
        <w:t xml:space="preserve"> de dar</w:t>
      </w:r>
      <w:r w:rsidR="007952A9">
        <w:t xml:space="preserve"> publicidade e</w:t>
      </w:r>
      <w:r w:rsidR="00EF3AA8" w:rsidRPr="00CE0D81">
        <w:t xml:space="preserve"> transparência </w:t>
      </w:r>
      <w:r w:rsidR="00DE3CFD" w:rsidRPr="00CE0D81">
        <w:t>ao</w:t>
      </w:r>
      <w:r w:rsidR="00696B5C">
        <w:t xml:space="preserve"> seu</w:t>
      </w:r>
      <w:r w:rsidR="00DE3CFD" w:rsidRPr="00CE0D81">
        <w:t xml:space="preserve"> trabalho</w:t>
      </w:r>
      <w:r w:rsidR="00EF3AA8" w:rsidRPr="00CE0D81">
        <w:t xml:space="preserve">, a Superintendência de </w:t>
      </w:r>
      <w:r w:rsidR="00EF3AA8" w:rsidRPr="00C57C82">
        <w:t>Fiscalização do Abastecimento</w:t>
      </w:r>
      <w:r w:rsidR="00DE3CFD" w:rsidRPr="00C57C82">
        <w:t xml:space="preserve"> (SFI)</w:t>
      </w:r>
      <w:r w:rsidR="00EF3AA8" w:rsidRPr="00C57C82">
        <w:t xml:space="preserve"> apresenta o </w:t>
      </w:r>
      <w:r w:rsidR="007531D6" w:rsidRPr="00C57C82">
        <w:t xml:space="preserve">boletim “Fiscalização do Abastecimento em Notícias – </w:t>
      </w:r>
      <w:r w:rsidR="00094578" w:rsidRPr="00C57C82">
        <w:t xml:space="preserve">1º </w:t>
      </w:r>
      <w:r w:rsidR="00A140FB" w:rsidRPr="00C57C82">
        <w:t>S</w:t>
      </w:r>
      <w:r w:rsidR="00094578" w:rsidRPr="00C57C82">
        <w:t xml:space="preserve">emestre de </w:t>
      </w:r>
      <w:r w:rsidR="00DE3CFD" w:rsidRPr="00C57C82">
        <w:t>202</w:t>
      </w:r>
      <w:r w:rsidR="000F1BC2" w:rsidRPr="00C57C82">
        <w:t>2</w:t>
      </w:r>
      <w:r w:rsidR="00DE3CFD" w:rsidRPr="00C57C82">
        <w:t>”</w:t>
      </w:r>
      <w:r w:rsidR="00A140FB" w:rsidRPr="00C57C82">
        <w:t>,</w:t>
      </w:r>
      <w:r w:rsidR="00DE3CFD" w:rsidRPr="00C57C82">
        <w:t xml:space="preserve"> que</w:t>
      </w:r>
      <w:r w:rsidR="00CD1309" w:rsidRPr="00C57C82">
        <w:t xml:space="preserve"> </w:t>
      </w:r>
      <w:r w:rsidR="00CE0D81" w:rsidRPr="00C57C82">
        <w:t>demonstra</w:t>
      </w:r>
      <w:r w:rsidR="00094578" w:rsidRPr="00C57C82">
        <w:t xml:space="preserve"> </w:t>
      </w:r>
      <w:r w:rsidR="00094578" w:rsidRPr="000B7F8D">
        <w:t xml:space="preserve">os principais resultados das ações de fiscalização </w:t>
      </w:r>
      <w:r w:rsidR="00EF3AA8" w:rsidRPr="000B7F8D">
        <w:t xml:space="preserve">do abastecimento nacional de combustíveis realizadas pela Agência Nacional do Petróleo, Gás Natural e Biocombustíveis </w:t>
      </w:r>
      <w:r w:rsidR="00DE3CFD" w:rsidRPr="000B7F8D">
        <w:t>(</w:t>
      </w:r>
      <w:r w:rsidR="00EF3AA8" w:rsidRPr="000B7F8D">
        <w:t>ANP</w:t>
      </w:r>
      <w:r w:rsidR="00DE3CFD" w:rsidRPr="000B7F8D">
        <w:t>)</w:t>
      </w:r>
      <w:r w:rsidR="00EF3AA8" w:rsidRPr="000B7F8D">
        <w:t xml:space="preserve">. </w:t>
      </w:r>
    </w:p>
    <w:p w14:paraId="6A596A2B" w14:textId="7A0F8408" w:rsidR="007531D6" w:rsidRPr="000B7F8D" w:rsidRDefault="007531D6" w:rsidP="000B7F8D">
      <w:pPr>
        <w:pStyle w:val="Normal3"/>
      </w:pPr>
      <w:r w:rsidRPr="000B7F8D">
        <w:tab/>
      </w:r>
      <w:r w:rsidR="00BD02FE" w:rsidRPr="000B7F8D">
        <w:t xml:space="preserve">Neste </w:t>
      </w:r>
      <w:r w:rsidR="00094578" w:rsidRPr="000B7F8D">
        <w:t>documento</w:t>
      </w:r>
      <w:r w:rsidR="00A140FB" w:rsidRPr="000B7F8D">
        <w:t>,</w:t>
      </w:r>
      <w:r w:rsidR="006B6F04" w:rsidRPr="000B7F8D">
        <w:t xml:space="preserve"> </w:t>
      </w:r>
      <w:r w:rsidRPr="000B7F8D">
        <w:t xml:space="preserve">é possível verificar </w:t>
      </w:r>
      <w:r w:rsidR="00DA3FE0" w:rsidRPr="000B7F8D">
        <w:t xml:space="preserve">o crescimento de </w:t>
      </w:r>
      <w:r w:rsidR="00CE0D81" w:rsidRPr="000B7F8D">
        <w:t>7,3</w:t>
      </w:r>
      <w:r w:rsidR="00DA3FE0" w:rsidRPr="000B7F8D">
        <w:t xml:space="preserve">% do número de ações de fiscalização, comparado com o mesmo período do ano anterior, </w:t>
      </w:r>
      <w:r w:rsidR="00FB74BC" w:rsidRPr="000B7F8D">
        <w:t xml:space="preserve">chegando a </w:t>
      </w:r>
      <w:r w:rsidR="00CE0D81" w:rsidRPr="000B7F8D">
        <w:t>9.726</w:t>
      </w:r>
      <w:r w:rsidR="00FB74BC" w:rsidRPr="000B7F8D">
        <w:t xml:space="preserve"> ações e retornando, assim, aos padrões de antes do início da pandemia </w:t>
      </w:r>
      <w:r w:rsidR="00775DDF" w:rsidRPr="000B7F8D">
        <w:t>de</w:t>
      </w:r>
      <w:r w:rsidR="00FB74BC" w:rsidRPr="000B7F8D">
        <w:t xml:space="preserve"> Covid-19</w:t>
      </w:r>
      <w:r w:rsidR="00CE0D81" w:rsidRPr="000B7F8D">
        <w:t xml:space="preserve">. </w:t>
      </w:r>
      <w:r w:rsidR="00FB74BC" w:rsidRPr="000B7F8D">
        <w:t>O Boletim apresenta ainda</w:t>
      </w:r>
      <w:r w:rsidR="00DA3FE0" w:rsidRPr="000B7F8D">
        <w:t xml:space="preserve"> </w:t>
      </w:r>
      <w:r w:rsidR="00625D1E" w:rsidRPr="000B7F8D">
        <w:t>a distribuição</w:t>
      </w:r>
      <w:r w:rsidR="0036679F" w:rsidRPr="000B7F8D">
        <w:t xml:space="preserve"> das ações de fiscalização executadas</w:t>
      </w:r>
      <w:r w:rsidRPr="000B7F8D">
        <w:t xml:space="preserve"> por região geográfica e por unidade da </w:t>
      </w:r>
      <w:r w:rsidR="00A140FB" w:rsidRPr="000B7F8D">
        <w:t>F</w:t>
      </w:r>
      <w:r w:rsidRPr="000B7F8D">
        <w:t>ederação, estando discriminad</w:t>
      </w:r>
      <w:r w:rsidR="002213C0" w:rsidRPr="000B7F8D">
        <w:t>o</w:t>
      </w:r>
      <w:r w:rsidRPr="000B7F8D">
        <w:t>s os segmentos econômicos</w:t>
      </w:r>
      <w:r w:rsidR="00ED343B" w:rsidRPr="000B7F8D">
        <w:t xml:space="preserve"> e </w:t>
      </w:r>
      <w:r w:rsidRPr="000B7F8D">
        <w:t>o</w:t>
      </w:r>
      <w:r w:rsidR="00A140FB" w:rsidRPr="000B7F8D">
        <w:t>s</w:t>
      </w:r>
      <w:r w:rsidRPr="000B7F8D">
        <w:t xml:space="preserve"> quantitativo</w:t>
      </w:r>
      <w:r w:rsidR="00A140FB" w:rsidRPr="000B7F8D">
        <w:t>s</w:t>
      </w:r>
      <w:r w:rsidRPr="000B7F8D">
        <w:t xml:space="preserve"> de infrações, de interdições e </w:t>
      </w:r>
      <w:r w:rsidR="001F6D37" w:rsidRPr="000B7F8D">
        <w:t xml:space="preserve">de </w:t>
      </w:r>
      <w:r w:rsidRPr="000B7F8D">
        <w:t>apreensões</w:t>
      </w:r>
      <w:r w:rsidR="00BD02FE" w:rsidRPr="000B7F8D">
        <w:t xml:space="preserve"> de </w:t>
      </w:r>
      <w:r w:rsidR="00DE3CFD" w:rsidRPr="000B7F8D">
        <w:t>bens/</w:t>
      </w:r>
      <w:r w:rsidR="00BD02FE" w:rsidRPr="000B7F8D">
        <w:t>produtos</w:t>
      </w:r>
      <w:r w:rsidRPr="000B7F8D">
        <w:t xml:space="preserve">, </w:t>
      </w:r>
      <w:r w:rsidR="0036679F" w:rsidRPr="000B7F8D">
        <w:t>além</w:t>
      </w:r>
      <w:r w:rsidRPr="000B7F8D">
        <w:t xml:space="preserve"> </w:t>
      </w:r>
      <w:r w:rsidR="0036679F" w:rsidRPr="000B7F8D">
        <w:t>da classificação dos principais fatos infracionais.</w:t>
      </w:r>
    </w:p>
    <w:p w14:paraId="2F09EF6F" w14:textId="44E6711F" w:rsidR="00184D6F" w:rsidRPr="00BE7005" w:rsidRDefault="00C57C82" w:rsidP="000B7F8D">
      <w:pPr>
        <w:pStyle w:val="Normal3"/>
        <w:rPr>
          <w:rFonts w:cs="Calibri"/>
        </w:rPr>
      </w:pPr>
      <w:r>
        <w:tab/>
      </w:r>
      <w:r w:rsidR="007531D6" w:rsidRPr="00BE7005">
        <w:t xml:space="preserve">A atenção às manifestações e </w:t>
      </w:r>
      <w:r w:rsidR="00DE3CFD" w:rsidRPr="00BE7005">
        <w:t xml:space="preserve">às </w:t>
      </w:r>
      <w:r w:rsidR="007531D6" w:rsidRPr="00BE7005">
        <w:t xml:space="preserve">denúncias sobre irregularidades no mercado de combustíveis registradas </w:t>
      </w:r>
      <w:r w:rsidR="002213C0" w:rsidRPr="00BE7005">
        <w:t xml:space="preserve">na </w:t>
      </w:r>
      <w:r w:rsidR="00F11DFC" w:rsidRPr="00BE7005">
        <w:t xml:space="preserve">Ouvidoria </w:t>
      </w:r>
      <w:r w:rsidR="007531D6" w:rsidRPr="00BE7005">
        <w:t>demonst</w:t>
      </w:r>
      <w:r w:rsidR="009B2EA1" w:rsidRPr="00BE7005">
        <w:t>ra</w:t>
      </w:r>
      <w:r w:rsidR="007531D6" w:rsidRPr="00BE7005">
        <w:t xml:space="preserve"> que a A</w:t>
      </w:r>
      <w:r w:rsidR="0036679F" w:rsidRPr="00BE7005">
        <w:t xml:space="preserve">gência </w:t>
      </w:r>
      <w:r w:rsidR="007531D6" w:rsidRPr="00BE7005">
        <w:t xml:space="preserve">tem um olhar atento e continuado para o consumidor, tratando </w:t>
      </w:r>
      <w:r w:rsidR="00F11DFC" w:rsidRPr="00BE7005">
        <w:t>a</w:t>
      </w:r>
      <w:r w:rsidR="009163E5" w:rsidRPr="00BE7005">
        <w:t>s</w:t>
      </w:r>
      <w:r w:rsidR="00F11DFC" w:rsidRPr="00BE7005">
        <w:t xml:space="preserve"> contribuiç</w:t>
      </w:r>
      <w:r w:rsidR="009163E5" w:rsidRPr="00BE7005">
        <w:t>ões</w:t>
      </w:r>
      <w:r w:rsidR="00F11DFC" w:rsidRPr="00BE7005">
        <w:t xml:space="preserve"> dos cidadãos</w:t>
      </w:r>
      <w:r w:rsidR="007531D6" w:rsidRPr="00BE7005">
        <w:t xml:space="preserve"> como elemento</w:t>
      </w:r>
      <w:r w:rsidR="009163E5" w:rsidRPr="00BE7005">
        <w:t>s</w:t>
      </w:r>
      <w:r w:rsidR="007531D6" w:rsidRPr="00BE7005">
        <w:t xml:space="preserve"> importante</w:t>
      </w:r>
      <w:r w:rsidR="009163E5" w:rsidRPr="00BE7005">
        <w:t>s</w:t>
      </w:r>
      <w:r w:rsidR="007531D6" w:rsidRPr="00BE7005">
        <w:t xml:space="preserve"> para o planejamento das ações de fiscalização. </w:t>
      </w:r>
      <w:r w:rsidR="00CE4102" w:rsidRPr="00BE7005">
        <w:rPr>
          <w:rFonts w:cs="Calibri"/>
        </w:rPr>
        <w:t>A</w:t>
      </w:r>
      <w:r w:rsidR="00270666" w:rsidRPr="00BE7005">
        <w:rPr>
          <w:rFonts w:cs="Calibri"/>
        </w:rPr>
        <w:t xml:space="preserve">s </w:t>
      </w:r>
      <w:r w:rsidR="00184D6F" w:rsidRPr="00BE7005">
        <w:rPr>
          <w:rFonts w:cs="Calibri"/>
        </w:rPr>
        <w:t>denúncias advindas da sociedade,</w:t>
      </w:r>
      <w:r w:rsidR="00CC33D8" w:rsidRPr="00BE7005">
        <w:rPr>
          <w:rFonts w:cs="Calibri"/>
        </w:rPr>
        <w:t xml:space="preserve"> por meio da Ouvidoria, tiveram um </w:t>
      </w:r>
      <w:r w:rsidR="00A34238" w:rsidRPr="00BE7005">
        <w:rPr>
          <w:rFonts w:cs="Calibri"/>
        </w:rPr>
        <w:t xml:space="preserve">acréscimo de </w:t>
      </w:r>
      <w:r w:rsidR="00BE7005" w:rsidRPr="00BE7005">
        <w:rPr>
          <w:rFonts w:cs="Calibri"/>
        </w:rPr>
        <w:t>36</w:t>
      </w:r>
      <w:r w:rsidR="00184D6F" w:rsidRPr="00BE7005">
        <w:rPr>
          <w:rFonts w:cs="Calibri"/>
        </w:rPr>
        <w:t>% no primeiro semestre de 202</w:t>
      </w:r>
      <w:r w:rsidR="00BE7005" w:rsidRPr="00BE7005">
        <w:rPr>
          <w:rFonts w:cs="Calibri"/>
        </w:rPr>
        <w:t>2</w:t>
      </w:r>
      <w:r w:rsidR="00A34238" w:rsidRPr="00BE7005">
        <w:rPr>
          <w:rFonts w:cs="Calibri"/>
        </w:rPr>
        <w:t xml:space="preserve"> (</w:t>
      </w:r>
      <w:r w:rsidR="00BE7005" w:rsidRPr="00BE7005">
        <w:t>10.442</w:t>
      </w:r>
      <w:r w:rsidR="00A34238" w:rsidRPr="00BE7005">
        <w:rPr>
          <w:rFonts w:cs="Calibri"/>
        </w:rPr>
        <w:t>)</w:t>
      </w:r>
      <w:r w:rsidR="00184D6F" w:rsidRPr="00BE7005">
        <w:rPr>
          <w:rFonts w:cs="Calibri"/>
        </w:rPr>
        <w:t xml:space="preserve"> quando comparadas às </w:t>
      </w:r>
      <w:r w:rsidR="00BE7005" w:rsidRPr="00BE7005">
        <w:t>7.685</w:t>
      </w:r>
      <w:r w:rsidR="00184D6F" w:rsidRPr="00BE7005">
        <w:rPr>
          <w:rFonts w:cs="Calibri"/>
        </w:rPr>
        <w:t xml:space="preserve"> registradas no</w:t>
      </w:r>
      <w:r w:rsidR="00103DD7" w:rsidRPr="00BE7005">
        <w:rPr>
          <w:rFonts w:cs="Calibri"/>
        </w:rPr>
        <w:t xml:space="preserve"> mesmo período de </w:t>
      </w:r>
      <w:r w:rsidR="00184D6F" w:rsidRPr="00BE7005">
        <w:rPr>
          <w:rFonts w:cs="Calibri"/>
        </w:rPr>
        <w:t>202</w:t>
      </w:r>
      <w:r w:rsidR="00BE7005" w:rsidRPr="00BE7005">
        <w:rPr>
          <w:rFonts w:cs="Calibri"/>
        </w:rPr>
        <w:t>1</w:t>
      </w:r>
      <w:r w:rsidR="004F2874">
        <w:rPr>
          <w:rFonts w:cs="Calibri"/>
        </w:rPr>
        <w:t xml:space="preserve">, mas ainda inferiores </w:t>
      </w:r>
      <w:r w:rsidR="002B4954">
        <w:rPr>
          <w:rFonts w:cs="Calibri"/>
        </w:rPr>
        <w:t>aos números de 2019, antes da pandemia d</w:t>
      </w:r>
      <w:r w:rsidR="00775DDF">
        <w:rPr>
          <w:rFonts w:cs="Calibri"/>
        </w:rPr>
        <w:t>e</w:t>
      </w:r>
      <w:r w:rsidR="002B4954">
        <w:rPr>
          <w:rFonts w:cs="Calibri"/>
        </w:rPr>
        <w:t xml:space="preserve"> C</w:t>
      </w:r>
      <w:r w:rsidR="00BC7BC2">
        <w:rPr>
          <w:rFonts w:cs="Calibri"/>
        </w:rPr>
        <w:t>ovid</w:t>
      </w:r>
      <w:r w:rsidR="002B4954">
        <w:rPr>
          <w:rFonts w:cs="Calibri"/>
        </w:rPr>
        <w:t>-19</w:t>
      </w:r>
      <w:r w:rsidR="00184D6F" w:rsidRPr="00BE7005">
        <w:rPr>
          <w:rFonts w:cs="Calibri"/>
        </w:rPr>
        <w:t xml:space="preserve">. </w:t>
      </w:r>
    </w:p>
    <w:p w14:paraId="1BFE6F29" w14:textId="391A725E" w:rsidR="00C762BC" w:rsidRPr="00BE7005" w:rsidRDefault="007531D6" w:rsidP="000B7F8D">
      <w:pPr>
        <w:pStyle w:val="Normal3"/>
      </w:pPr>
      <w:r w:rsidRPr="00BE7005">
        <w:tab/>
      </w:r>
      <w:r w:rsidR="00F959A9" w:rsidRPr="00BE7005">
        <w:t xml:space="preserve">Os </w:t>
      </w:r>
      <w:r w:rsidR="008B20CF" w:rsidRPr="00BE7005">
        <w:t xml:space="preserve">trabalhos realizados pela </w:t>
      </w:r>
      <w:r w:rsidR="008D74CA" w:rsidRPr="00BE7005">
        <w:t>ANP</w:t>
      </w:r>
      <w:r w:rsidR="00A103D3" w:rsidRPr="00BE7005">
        <w:t xml:space="preserve"> </w:t>
      </w:r>
      <w:r w:rsidR="00A140FB" w:rsidRPr="00BE7005">
        <w:t xml:space="preserve">em parceria </w:t>
      </w:r>
      <w:r w:rsidR="001E7991" w:rsidRPr="00BE7005">
        <w:t xml:space="preserve">com outros órgãos públicos, </w:t>
      </w:r>
      <w:r w:rsidR="00A103D3" w:rsidRPr="00BE7005">
        <w:t>por meio de</w:t>
      </w:r>
      <w:r w:rsidR="003C2D83" w:rsidRPr="00BE7005">
        <w:t xml:space="preserve"> acordos de cooperação técnica e operacional, </w:t>
      </w:r>
      <w:r w:rsidR="00A103D3" w:rsidRPr="00BE7005">
        <w:t>de</w:t>
      </w:r>
      <w:r w:rsidR="003C2D83" w:rsidRPr="00BE7005">
        <w:t xml:space="preserve"> ações conjuntas</w:t>
      </w:r>
      <w:r w:rsidR="008B20CF" w:rsidRPr="00BE7005">
        <w:t xml:space="preserve"> e </w:t>
      </w:r>
      <w:r w:rsidR="00A103D3" w:rsidRPr="00BE7005">
        <w:t xml:space="preserve">de </w:t>
      </w:r>
      <w:r w:rsidR="008B20CF" w:rsidRPr="00BE7005">
        <w:t>forças-tarefa</w:t>
      </w:r>
      <w:r w:rsidR="001E7991" w:rsidRPr="00BE7005">
        <w:t>,</w:t>
      </w:r>
      <w:r w:rsidR="00F3724B" w:rsidRPr="00BE7005">
        <w:t xml:space="preserve"> rende</w:t>
      </w:r>
      <w:r w:rsidR="00F959A9" w:rsidRPr="00BE7005">
        <w:t>ram</w:t>
      </w:r>
      <w:r w:rsidR="00F3724B" w:rsidRPr="00BE7005">
        <w:t xml:space="preserve"> </w:t>
      </w:r>
      <w:r w:rsidR="00BE7005" w:rsidRPr="00BE7005">
        <w:t>162</w:t>
      </w:r>
      <w:r w:rsidR="00F3724B" w:rsidRPr="00BE7005">
        <w:t xml:space="preserve"> </w:t>
      </w:r>
      <w:r w:rsidR="00BE7005" w:rsidRPr="00BE7005">
        <w:t>operações</w:t>
      </w:r>
      <w:r w:rsidR="00F3724B" w:rsidRPr="00BE7005">
        <w:t xml:space="preserve">, em </w:t>
      </w:r>
      <w:r w:rsidR="00C762BC" w:rsidRPr="00BE7005">
        <w:t>2</w:t>
      </w:r>
      <w:r w:rsidR="00BE7005" w:rsidRPr="00BE7005">
        <w:t>3</w:t>
      </w:r>
      <w:r w:rsidR="00F3724B" w:rsidRPr="00BE7005">
        <w:t xml:space="preserve"> estados </w:t>
      </w:r>
      <w:r w:rsidR="00F959A9" w:rsidRPr="00BE7005">
        <w:t xml:space="preserve">brasileiros </w:t>
      </w:r>
      <w:r w:rsidR="00F3724B" w:rsidRPr="00BE7005">
        <w:t xml:space="preserve">e em </w:t>
      </w:r>
      <w:r w:rsidR="00C762BC" w:rsidRPr="00BE7005">
        <w:t>1</w:t>
      </w:r>
      <w:r w:rsidR="00BE7005" w:rsidRPr="00BE7005">
        <w:t>42</w:t>
      </w:r>
      <w:r w:rsidR="00F3724B" w:rsidRPr="00BE7005">
        <w:t xml:space="preserve"> municípios. Tais parcerias são </w:t>
      </w:r>
      <w:r w:rsidR="00F959A9" w:rsidRPr="00BE7005">
        <w:t>importantes</w:t>
      </w:r>
      <w:r w:rsidR="00F3724B" w:rsidRPr="00BE7005">
        <w:t>, pois t</w:t>
      </w:r>
      <w:r w:rsidR="00A140FB" w:rsidRPr="00BE7005">
        <w:t>ê</w:t>
      </w:r>
      <w:r w:rsidR="00F3724B" w:rsidRPr="00BE7005">
        <w:t xml:space="preserve">m por objetivo a </w:t>
      </w:r>
      <w:r w:rsidR="009B2EA1" w:rsidRPr="00BE7005">
        <w:t>soma</w:t>
      </w:r>
      <w:r w:rsidR="00F3724B" w:rsidRPr="00BE7005">
        <w:t xml:space="preserve"> de </w:t>
      </w:r>
      <w:r w:rsidR="009B2EA1" w:rsidRPr="00BE7005">
        <w:t>esforços</w:t>
      </w:r>
      <w:r w:rsidR="008B20CF" w:rsidRPr="00BE7005">
        <w:t xml:space="preserve"> e </w:t>
      </w:r>
      <w:r w:rsidR="00A140FB" w:rsidRPr="00BE7005">
        <w:t xml:space="preserve">a </w:t>
      </w:r>
      <w:r w:rsidR="008B20CF" w:rsidRPr="00BE7005">
        <w:t>potencializa</w:t>
      </w:r>
      <w:r w:rsidR="00F3724B" w:rsidRPr="00BE7005">
        <w:t xml:space="preserve">ção das </w:t>
      </w:r>
      <w:r w:rsidR="008B20CF" w:rsidRPr="00BE7005">
        <w:t xml:space="preserve">ações </w:t>
      </w:r>
      <w:r w:rsidR="00F3724B" w:rsidRPr="00BE7005">
        <w:t xml:space="preserve">na </w:t>
      </w:r>
      <w:r w:rsidR="008B20CF" w:rsidRPr="00BE7005">
        <w:t>identificação e</w:t>
      </w:r>
      <w:r w:rsidR="00F3724B" w:rsidRPr="00BE7005">
        <w:t xml:space="preserve"> na </w:t>
      </w:r>
      <w:r w:rsidR="008B20CF" w:rsidRPr="00BE7005">
        <w:t xml:space="preserve">coerção das irregularidades </w:t>
      </w:r>
      <w:r w:rsidR="00696B5C">
        <w:t>n</w:t>
      </w:r>
      <w:r w:rsidR="008B20CF" w:rsidRPr="00BE7005">
        <w:t>o mercado de combustíveis.</w:t>
      </w:r>
    </w:p>
    <w:p w14:paraId="56CA0176" w14:textId="77777777" w:rsidR="00ED343B" w:rsidRDefault="00F3724B" w:rsidP="000B7F8D">
      <w:pPr>
        <w:pStyle w:val="Normal3"/>
      </w:pPr>
      <w:r w:rsidRPr="00CE0D81">
        <w:tab/>
      </w:r>
      <w:r w:rsidR="00F959A9" w:rsidRPr="00CE0D81">
        <w:t xml:space="preserve">São divulgados </w:t>
      </w:r>
      <w:r w:rsidR="00A140FB" w:rsidRPr="00CE0D81">
        <w:t xml:space="preserve">ainda, neste Boletim, </w:t>
      </w:r>
      <w:r w:rsidR="00F959A9" w:rsidRPr="00CE0D81">
        <w:t>o</w:t>
      </w:r>
      <w:r w:rsidR="00517258" w:rsidRPr="00CE0D81">
        <w:t>s</w:t>
      </w:r>
      <w:r w:rsidR="008B20CF" w:rsidRPr="00CE0D81">
        <w:t xml:space="preserve"> dados dos j</w:t>
      </w:r>
      <w:r w:rsidR="00517258" w:rsidRPr="00CE0D81">
        <w:t xml:space="preserve">ulgamentos </w:t>
      </w:r>
      <w:r w:rsidR="00F319A5" w:rsidRPr="00CE0D81">
        <w:t xml:space="preserve">dos processos administrativos </w:t>
      </w:r>
      <w:r w:rsidR="00517258" w:rsidRPr="00CE0D81">
        <w:t>e aplicações de penalidades</w:t>
      </w:r>
      <w:r w:rsidR="00F959A9" w:rsidRPr="00CE0D81">
        <w:t xml:space="preserve"> aos agentes econômicos infratores,</w:t>
      </w:r>
      <w:r w:rsidR="00F53D96" w:rsidRPr="00CE0D81">
        <w:t xml:space="preserve"> os quais </w:t>
      </w:r>
      <w:r w:rsidR="00517258" w:rsidRPr="00CE0D81">
        <w:t xml:space="preserve">seguem o rito </w:t>
      </w:r>
      <w:r w:rsidR="00F319A5" w:rsidRPr="00CE0D81">
        <w:t>previsto na</w:t>
      </w:r>
      <w:r w:rsidR="00517258" w:rsidRPr="00CE0D81">
        <w:t xml:space="preserve"> administração pública</w:t>
      </w:r>
      <w:r w:rsidR="008B20CF" w:rsidRPr="00CE0D81">
        <w:t xml:space="preserve">, </w:t>
      </w:r>
      <w:r w:rsidR="0075470F" w:rsidRPr="00CE0D81">
        <w:t>com</w:t>
      </w:r>
      <w:r w:rsidR="008B20CF" w:rsidRPr="00CE0D81">
        <w:t xml:space="preserve"> atenção </w:t>
      </w:r>
      <w:r w:rsidR="0075470F" w:rsidRPr="00CE0D81">
        <w:t>a</w:t>
      </w:r>
      <w:r w:rsidRPr="00CE0D81">
        <w:t xml:space="preserve">o contraditório e </w:t>
      </w:r>
      <w:r w:rsidR="00BD02FE" w:rsidRPr="00CE0D81">
        <w:t xml:space="preserve">à </w:t>
      </w:r>
      <w:r w:rsidR="008B20CF" w:rsidRPr="00CE0D81">
        <w:t xml:space="preserve">ampla defesa. </w:t>
      </w:r>
    </w:p>
    <w:p w14:paraId="712EC726" w14:textId="65173456" w:rsidR="007531D6" w:rsidRPr="00CE0D81" w:rsidRDefault="00ED343B" w:rsidP="000B7F8D">
      <w:pPr>
        <w:pStyle w:val="Normal3"/>
      </w:pPr>
      <w:r>
        <w:tab/>
      </w:r>
      <w:r w:rsidR="00401B1E" w:rsidRPr="00CE0D81">
        <w:t>A publicidade dos resultados das ações de fiscalização, por meio</w:t>
      </w:r>
      <w:r w:rsidR="00A140FB" w:rsidRPr="00CE0D81">
        <w:t xml:space="preserve"> do Boletim,</w:t>
      </w:r>
      <w:r w:rsidR="00401B1E" w:rsidRPr="00CE0D81">
        <w:t xml:space="preserve"> d</w:t>
      </w:r>
      <w:r w:rsidR="0058596F">
        <w:t>o</w:t>
      </w:r>
      <w:r w:rsidR="00401B1E" w:rsidRPr="00CE0D81">
        <w:t xml:space="preserve"> </w:t>
      </w:r>
      <w:r w:rsidR="00A140FB" w:rsidRPr="00CE0D81">
        <w:t>p</w:t>
      </w:r>
      <w:r w:rsidR="00401B1E" w:rsidRPr="00CE0D81">
        <w:t xml:space="preserve">ainel </w:t>
      </w:r>
      <w:r w:rsidR="00A140FB" w:rsidRPr="00CE0D81">
        <w:t>d</w:t>
      </w:r>
      <w:r w:rsidR="00401B1E" w:rsidRPr="00CE0D81">
        <w:t>inâmico</w:t>
      </w:r>
      <w:r w:rsidR="00A140FB" w:rsidRPr="00CE0D81">
        <w:t xml:space="preserve"> disponível no Portal da ANP e </w:t>
      </w:r>
      <w:r w:rsidR="0058596F">
        <w:t xml:space="preserve">de </w:t>
      </w:r>
      <w:r w:rsidR="00A140FB" w:rsidRPr="00CE0D81">
        <w:t>outros canais de informação</w:t>
      </w:r>
      <w:r w:rsidR="00401B1E" w:rsidRPr="00CE0D81">
        <w:t xml:space="preserve">, e a </w:t>
      </w:r>
      <w:r w:rsidR="00C46D3D" w:rsidRPr="00CE0D81">
        <w:t xml:space="preserve">caracterização </w:t>
      </w:r>
      <w:r w:rsidR="008B20CF" w:rsidRPr="00CE0D81">
        <w:t>do</w:t>
      </w:r>
      <w:r w:rsidR="00517258" w:rsidRPr="00CE0D81">
        <w:t xml:space="preserve"> </w:t>
      </w:r>
      <w:r w:rsidR="007531D6" w:rsidRPr="00CE0D81">
        <w:t xml:space="preserve">processo </w:t>
      </w:r>
      <w:r w:rsidR="008B20CF" w:rsidRPr="00CE0D81">
        <w:t>administrativo</w:t>
      </w:r>
      <w:r w:rsidR="00C46D3D" w:rsidRPr="00CE0D81">
        <w:t xml:space="preserve"> sancionador como</w:t>
      </w:r>
      <w:r w:rsidR="00E82A11" w:rsidRPr="00CE0D81">
        <w:t xml:space="preserve"> informação</w:t>
      </w:r>
      <w:r w:rsidR="0075470F" w:rsidRPr="00CE0D81">
        <w:t xml:space="preserve"> de natureza </w:t>
      </w:r>
      <w:r w:rsidR="00C46D3D" w:rsidRPr="00CE0D81">
        <w:t>pública</w:t>
      </w:r>
      <w:r w:rsidR="008B20CF" w:rsidRPr="00CE0D81">
        <w:t xml:space="preserve"> colabora</w:t>
      </w:r>
      <w:r w:rsidR="00A140FB" w:rsidRPr="00CE0D81">
        <w:t>m</w:t>
      </w:r>
      <w:r w:rsidR="008B20CF" w:rsidRPr="00CE0D81">
        <w:t xml:space="preserve"> com a qualidade técnica das decisões e amplia</w:t>
      </w:r>
      <w:r w:rsidR="002E168A" w:rsidRPr="00CE0D81">
        <w:t>m</w:t>
      </w:r>
      <w:r w:rsidR="008B20CF" w:rsidRPr="00CE0D81">
        <w:t xml:space="preserve"> o ce</w:t>
      </w:r>
      <w:r w:rsidR="007531D6" w:rsidRPr="00CE0D81">
        <w:t xml:space="preserve">nário </w:t>
      </w:r>
      <w:r w:rsidR="008B20CF" w:rsidRPr="00CE0D81">
        <w:t>de</w:t>
      </w:r>
      <w:r w:rsidR="007531D6" w:rsidRPr="00CE0D81">
        <w:t xml:space="preserve"> confiança </w:t>
      </w:r>
      <w:r w:rsidR="008B20CF" w:rsidRPr="00CE0D81">
        <w:t>d</w:t>
      </w:r>
      <w:r w:rsidR="00F53D96" w:rsidRPr="00CE0D81">
        <w:t>a</w:t>
      </w:r>
      <w:r w:rsidR="007531D6" w:rsidRPr="00CE0D81">
        <w:t xml:space="preserve"> </w:t>
      </w:r>
      <w:r w:rsidR="008B20CF" w:rsidRPr="00CE0D81">
        <w:t xml:space="preserve">sociedade </w:t>
      </w:r>
      <w:r w:rsidR="00AA2CFD" w:rsidRPr="00CE0D81">
        <w:t xml:space="preserve">na fiscalização do </w:t>
      </w:r>
      <w:r w:rsidR="007531D6" w:rsidRPr="00CE0D81">
        <w:t xml:space="preserve">mercado de combustíveis do Brasil. </w:t>
      </w:r>
    </w:p>
    <w:p w14:paraId="144B45AF" w14:textId="46A259D6" w:rsidR="007531D6" w:rsidRPr="0046685B" w:rsidRDefault="007531D6" w:rsidP="000B7F8D">
      <w:pPr>
        <w:pStyle w:val="Normal3"/>
      </w:pPr>
      <w:r w:rsidRPr="0046685B">
        <w:tab/>
      </w:r>
      <w:r w:rsidR="00F53D96" w:rsidRPr="0046685B">
        <w:t>N</w:t>
      </w:r>
      <w:r w:rsidRPr="0046685B">
        <w:t>a seção “Destaques”</w:t>
      </w:r>
      <w:r w:rsidR="002E168A" w:rsidRPr="0046685B">
        <w:t>,</w:t>
      </w:r>
      <w:r w:rsidRPr="0046685B">
        <w:t xml:space="preserve"> são elencados os fatos relevantes </w:t>
      </w:r>
      <w:r w:rsidR="00F53D96" w:rsidRPr="0046685B">
        <w:t xml:space="preserve">que obtiveram espaço na imprensa nacional </w:t>
      </w:r>
      <w:r w:rsidR="0075470F" w:rsidRPr="0046685B">
        <w:t xml:space="preserve">e </w:t>
      </w:r>
      <w:r w:rsidR="00F53D96" w:rsidRPr="0046685B">
        <w:t>que</w:t>
      </w:r>
      <w:r w:rsidR="009B7B5D" w:rsidRPr="0046685B">
        <w:t xml:space="preserve"> </w:t>
      </w:r>
      <w:r w:rsidR="00F53D96" w:rsidRPr="0046685B">
        <w:t>justificam maior atenção dos leitores</w:t>
      </w:r>
      <w:r w:rsidRPr="0046685B">
        <w:t>.</w:t>
      </w:r>
      <w:r w:rsidR="003C2D83" w:rsidRPr="0046685B">
        <w:t xml:space="preserve"> A </w:t>
      </w:r>
      <w:r w:rsidR="00F53D96" w:rsidRPr="0046685B">
        <w:t>divulgação adequada das ações de</w:t>
      </w:r>
      <w:r w:rsidR="00842D0F" w:rsidRPr="0046685B">
        <w:t xml:space="preserve"> repressão às irregularidades no mercado de combustíveis </w:t>
      </w:r>
      <w:r w:rsidR="00F53D96" w:rsidRPr="0046685B">
        <w:t xml:space="preserve">na imprensa </w:t>
      </w:r>
      <w:r w:rsidR="00F319A5" w:rsidRPr="0046685B">
        <w:t xml:space="preserve">e </w:t>
      </w:r>
      <w:r w:rsidR="002E168A" w:rsidRPr="0046685B">
        <w:t xml:space="preserve">nas </w:t>
      </w:r>
      <w:r w:rsidR="00F319A5" w:rsidRPr="0046685B">
        <w:t xml:space="preserve">mídias sociais </w:t>
      </w:r>
      <w:r w:rsidR="003C2D83" w:rsidRPr="0046685B">
        <w:t>é import</w:t>
      </w:r>
      <w:r w:rsidR="00F53D96" w:rsidRPr="0046685B">
        <w:t xml:space="preserve">ante </w:t>
      </w:r>
      <w:r w:rsidR="003C2D83" w:rsidRPr="0046685B">
        <w:t xml:space="preserve">para </w:t>
      </w:r>
      <w:r w:rsidR="00F53D96" w:rsidRPr="0046685B">
        <w:t>o fortalecimento do trabalho d</w:t>
      </w:r>
      <w:r w:rsidR="003C2D83" w:rsidRPr="0046685B">
        <w:t>a fiscalização</w:t>
      </w:r>
      <w:r w:rsidR="00842D0F" w:rsidRPr="0046685B">
        <w:t>, da própria instituição pública</w:t>
      </w:r>
      <w:r w:rsidR="00F53D96" w:rsidRPr="0046685B">
        <w:t xml:space="preserve"> e t</w:t>
      </w:r>
      <w:r w:rsidR="003C2D83" w:rsidRPr="0046685B">
        <w:t xml:space="preserve">em efeito didático </w:t>
      </w:r>
      <w:r w:rsidR="00F53D96" w:rsidRPr="0046685B">
        <w:t>para o</w:t>
      </w:r>
      <w:r w:rsidR="00BD02FE" w:rsidRPr="0046685B">
        <w:t>s</w:t>
      </w:r>
      <w:r w:rsidR="00E82A11" w:rsidRPr="0046685B">
        <w:t xml:space="preserve"> agente</w:t>
      </w:r>
      <w:r w:rsidR="00BD02FE" w:rsidRPr="0046685B">
        <w:t>s</w:t>
      </w:r>
      <w:r w:rsidR="00E82A11" w:rsidRPr="0046685B">
        <w:t xml:space="preserve"> econômico</w:t>
      </w:r>
      <w:r w:rsidR="00BD02FE" w:rsidRPr="0046685B">
        <w:t>s</w:t>
      </w:r>
      <w:r w:rsidR="00E82A11" w:rsidRPr="0046685B">
        <w:t xml:space="preserve"> e o</w:t>
      </w:r>
      <w:r w:rsidR="00BD02FE" w:rsidRPr="0046685B">
        <w:t>s</w:t>
      </w:r>
      <w:r w:rsidR="00E82A11" w:rsidRPr="0046685B">
        <w:t xml:space="preserve"> </w:t>
      </w:r>
      <w:r w:rsidR="00F53D96" w:rsidRPr="0046685B">
        <w:t>consumidor</w:t>
      </w:r>
      <w:r w:rsidR="00BD02FE" w:rsidRPr="0046685B">
        <w:t>es</w:t>
      </w:r>
      <w:r w:rsidR="00F53D96" w:rsidRPr="0046685B">
        <w:t>, na medida em</w:t>
      </w:r>
      <w:r w:rsidR="00525FBB" w:rsidRPr="0046685B">
        <w:t xml:space="preserve"> que</w:t>
      </w:r>
      <w:r w:rsidR="00F53D96" w:rsidRPr="0046685B">
        <w:t xml:space="preserve"> amplia o conhecimento sobre o mercado </w:t>
      </w:r>
      <w:r w:rsidR="00E82A11" w:rsidRPr="0046685B">
        <w:t xml:space="preserve">de combustíveis </w:t>
      </w:r>
      <w:r w:rsidR="00842D0F" w:rsidRPr="0046685B">
        <w:t>e a atuação dos órgãos de fiscalização</w:t>
      </w:r>
      <w:r w:rsidR="00F53D96" w:rsidRPr="0046685B">
        <w:t>.</w:t>
      </w:r>
    </w:p>
    <w:p w14:paraId="3DDC4768" w14:textId="38C58BC0" w:rsidR="00133508" w:rsidRPr="00572CF9" w:rsidRDefault="00865870" w:rsidP="004A3C5A">
      <w:pPr>
        <w:pStyle w:val="Titulo1b"/>
      </w:pPr>
      <w:bookmarkStart w:id="3" w:name="_Toc442180843"/>
      <w:bookmarkStart w:id="4" w:name="_Toc111449630"/>
      <w:r w:rsidRPr="00572CF9">
        <w:t>2</w:t>
      </w:r>
      <w:r w:rsidR="00733D15" w:rsidRPr="00572CF9">
        <w:t xml:space="preserve"> –</w:t>
      </w:r>
      <w:r w:rsidRPr="00572CF9">
        <w:t xml:space="preserve"> </w:t>
      </w:r>
      <w:r w:rsidR="00133508" w:rsidRPr="00572CF9">
        <w:t>AÇÕES DE FISCALIZAÇÃO POR REGIÃO GEOGRÁFICA</w:t>
      </w:r>
      <w:bookmarkEnd w:id="3"/>
      <w:bookmarkEnd w:id="4"/>
    </w:p>
    <w:p w14:paraId="0814AC2C" w14:textId="23B1335B" w:rsidR="00AC42A6" w:rsidRPr="00CE0D81" w:rsidRDefault="000B7F8D" w:rsidP="000B7F8D">
      <w:pPr>
        <w:pStyle w:val="Normal3"/>
      </w:pPr>
      <w:r>
        <w:tab/>
      </w:r>
      <w:r w:rsidR="001B0771">
        <w:t>A Superintendência de Fiscalização do Abastecimento</w:t>
      </w:r>
      <w:r w:rsidR="001756AC">
        <w:t xml:space="preserve"> </w:t>
      </w:r>
      <w:r w:rsidR="00B836FF">
        <w:t>(</w:t>
      </w:r>
      <w:r w:rsidR="001756AC">
        <w:t>SFI</w:t>
      </w:r>
      <w:r w:rsidR="00B836FF">
        <w:t>)</w:t>
      </w:r>
      <w:r w:rsidR="001756AC">
        <w:t xml:space="preserve"> </w:t>
      </w:r>
      <w:r w:rsidR="00CA2FF2">
        <w:t>tem suas atribuições estabelecidas no Regimento Interno</w:t>
      </w:r>
      <w:r w:rsidR="001756AC">
        <w:t xml:space="preserve"> da ANP</w:t>
      </w:r>
      <w:r w:rsidR="00CA2FF2">
        <w:t xml:space="preserve"> (Portaria</w:t>
      </w:r>
      <w:r w:rsidR="007A29DE">
        <w:t xml:space="preserve"> ANP</w:t>
      </w:r>
      <w:r w:rsidR="00CA2FF2">
        <w:t xml:space="preserve"> n° </w:t>
      </w:r>
      <w:r w:rsidR="00081EAA">
        <w:t>265</w:t>
      </w:r>
      <w:r w:rsidR="007A29DE">
        <w:t>, publicada em 11/09/2020</w:t>
      </w:r>
      <w:r w:rsidR="00CA2FF2">
        <w:t>)</w:t>
      </w:r>
      <w:r w:rsidR="00F84AFE">
        <w:t xml:space="preserve"> e no centro d</w:t>
      </w:r>
      <w:r w:rsidR="00701976">
        <w:t>essas responsabilidades</w:t>
      </w:r>
      <w:r w:rsidR="001B0771">
        <w:t xml:space="preserve"> </w:t>
      </w:r>
      <w:r w:rsidR="00CD71E9">
        <w:t xml:space="preserve">está o trabalho </w:t>
      </w:r>
      <w:r w:rsidR="00AC42A6" w:rsidRPr="00CE0D81">
        <w:t xml:space="preserve">de planejar, executar </w:t>
      </w:r>
      <w:r w:rsidR="00CA5850">
        <w:t>o</w:t>
      </w:r>
      <w:r w:rsidR="00AC42A6" w:rsidRPr="00CE0D81">
        <w:t xml:space="preserve"> </w:t>
      </w:r>
      <w:r w:rsidR="00A53F87">
        <w:t>diagnóstico das irregularidades</w:t>
      </w:r>
      <w:r w:rsidR="00CD71E9">
        <w:t xml:space="preserve"> </w:t>
      </w:r>
      <w:r w:rsidR="00AC42A6" w:rsidRPr="00CE0D81">
        <w:t xml:space="preserve">e julgar os processos administrativos </w:t>
      </w:r>
      <w:r w:rsidR="00E03BE8">
        <w:t xml:space="preserve">secionadores, </w:t>
      </w:r>
      <w:r w:rsidR="00AC42A6" w:rsidRPr="00CE0D81">
        <w:t>relativos às infrações cometidas pelos agentes regulados</w:t>
      </w:r>
      <w:r w:rsidR="00641CC9">
        <w:t>.</w:t>
      </w:r>
      <w:r w:rsidR="00E03BE8">
        <w:t xml:space="preserve"> O</w:t>
      </w:r>
      <w:r w:rsidR="00AC42A6" w:rsidRPr="00CE0D81">
        <w:t xml:space="preserve"> mercado</w:t>
      </w:r>
      <w:r w:rsidR="00E03BE8">
        <w:t xml:space="preserve"> </w:t>
      </w:r>
      <w:r w:rsidR="00641CC9">
        <w:t xml:space="preserve">nacional </w:t>
      </w:r>
      <w:r w:rsidR="00E03BE8">
        <w:t>de combust</w:t>
      </w:r>
      <w:r w:rsidR="00641CC9">
        <w:t>í</w:t>
      </w:r>
      <w:r w:rsidR="00E03BE8">
        <w:t>veis</w:t>
      </w:r>
      <w:r w:rsidR="00641CC9">
        <w:t xml:space="preserve"> é</w:t>
      </w:r>
      <w:r w:rsidR="00AC42A6" w:rsidRPr="00CE0D81">
        <w:t xml:space="preserve"> extremamente dinâmico</w:t>
      </w:r>
      <w:r w:rsidR="00C92AB6">
        <w:t>, abrangente</w:t>
      </w:r>
      <w:r w:rsidR="00AC42A6" w:rsidRPr="00CE0D81">
        <w:t xml:space="preserve"> e robusto,</w:t>
      </w:r>
      <w:r w:rsidR="00B836FF">
        <w:t xml:space="preserve"> contando,</w:t>
      </w:r>
      <w:r w:rsidR="00AC42A6" w:rsidRPr="00CE0D81">
        <w:t xml:space="preserve"> </w:t>
      </w:r>
      <w:r w:rsidR="00AC42A6">
        <w:t xml:space="preserve">no </w:t>
      </w:r>
      <w:r w:rsidR="00ED343B">
        <w:t>segmento</w:t>
      </w:r>
      <w:r w:rsidR="00AC42A6">
        <w:t xml:space="preserve"> </w:t>
      </w:r>
      <w:r w:rsidR="00204934">
        <w:t>varejista</w:t>
      </w:r>
      <w:r w:rsidR="00B836FF">
        <w:t>,</w:t>
      </w:r>
      <w:r w:rsidR="00204934">
        <w:t xml:space="preserve"> </w:t>
      </w:r>
      <w:r w:rsidR="00AC42A6">
        <w:t>com</w:t>
      </w:r>
      <w:r w:rsidR="00AC42A6" w:rsidRPr="00CE0D81">
        <w:t xml:space="preserve"> mais de </w:t>
      </w:r>
      <w:r w:rsidR="00AC42A6" w:rsidRPr="0088596B">
        <w:t>99.</w:t>
      </w:r>
      <w:r w:rsidR="00EB132D">
        <w:t>320</w:t>
      </w:r>
      <w:r w:rsidR="00AC42A6" w:rsidRPr="0088596B">
        <w:t xml:space="preserve"> agentes econômicos</w:t>
      </w:r>
      <w:r w:rsidR="00AC42A6" w:rsidRPr="00CE0D81">
        <w:rPr>
          <w:rStyle w:val="Refdenotaderodap"/>
          <w:rFonts w:cs="Arial"/>
        </w:rPr>
        <w:footnoteReference w:id="1"/>
      </w:r>
      <w:r w:rsidR="00AC42A6" w:rsidRPr="00CE0D81">
        <w:t xml:space="preserve"> autorizados</w:t>
      </w:r>
      <w:r w:rsidR="00AC42A6">
        <w:t xml:space="preserve"> e em operação, </w:t>
      </w:r>
      <w:r w:rsidR="00AC42A6" w:rsidRPr="00CE0D81">
        <w:t>distribuídos por todo o território nacional.</w:t>
      </w:r>
    </w:p>
    <w:p w14:paraId="0EF485BA" w14:textId="78710A9D" w:rsidR="00314690" w:rsidRPr="00CE0D81" w:rsidRDefault="000B7F8D" w:rsidP="000B7F8D">
      <w:pPr>
        <w:pStyle w:val="Normal3"/>
      </w:pPr>
      <w:r>
        <w:tab/>
      </w:r>
      <w:r w:rsidR="00314690" w:rsidRPr="00CE0D81">
        <w:t xml:space="preserve">A fiscalização do abastecimento </w:t>
      </w:r>
      <w:r w:rsidR="00723F99">
        <w:t xml:space="preserve">é </w:t>
      </w:r>
      <w:r w:rsidR="00314690" w:rsidRPr="00CE0D81">
        <w:t>coordena</w:t>
      </w:r>
      <w:r w:rsidR="00723F99">
        <w:t>da</w:t>
      </w:r>
      <w:r w:rsidR="00BE01F5">
        <w:t xml:space="preserve"> pela</w:t>
      </w:r>
      <w:r w:rsidR="00314690" w:rsidRPr="00CE0D81">
        <w:t xml:space="preserve"> SFI</w:t>
      </w:r>
      <w:r w:rsidR="00BE01F5">
        <w:t xml:space="preserve"> e organizada</w:t>
      </w:r>
      <w:r w:rsidR="00314690" w:rsidRPr="00CE0D81">
        <w:t xml:space="preserve"> </w:t>
      </w:r>
      <w:r w:rsidR="00BE01F5">
        <w:t>para</w:t>
      </w:r>
      <w:r w:rsidR="007975E8">
        <w:t xml:space="preserve"> a</w:t>
      </w:r>
      <w:r w:rsidR="00BE01F5">
        <w:t xml:space="preserve"> execução dos trabalhos </w:t>
      </w:r>
      <w:r w:rsidR="00314690" w:rsidRPr="00CE0D81">
        <w:t>de forma descentralizada</w:t>
      </w:r>
      <w:r w:rsidR="001468E9">
        <w:t>,</w:t>
      </w:r>
      <w:r w:rsidR="00314690" w:rsidRPr="00CE0D81">
        <w:t xml:space="preserve"> por meio dos Núcleos Regionais de Fiscalização (</w:t>
      </w:r>
      <w:proofErr w:type="spellStart"/>
      <w:r w:rsidR="00314690" w:rsidRPr="00CE0D81">
        <w:t>NRF</w:t>
      </w:r>
      <w:r w:rsidR="007952AF" w:rsidRPr="00CE0D81">
        <w:t>s</w:t>
      </w:r>
      <w:proofErr w:type="spellEnd"/>
      <w:r w:rsidR="00314690" w:rsidRPr="00CE0D81">
        <w:t>)</w:t>
      </w:r>
      <w:r w:rsidR="001468E9">
        <w:t>,</w:t>
      </w:r>
      <w:r w:rsidR="00314690" w:rsidRPr="00CE0D81">
        <w:t xml:space="preserve"> localizados em sete </w:t>
      </w:r>
      <w:r w:rsidR="009F695D">
        <w:lastRenderedPageBreak/>
        <w:t>regiões</w:t>
      </w:r>
      <w:r w:rsidR="00314690" w:rsidRPr="00CE0D81">
        <w:t>: Amazonas</w:t>
      </w:r>
      <w:r w:rsidR="009F695D">
        <w:t xml:space="preserve"> (Manaus)</w:t>
      </w:r>
      <w:r w:rsidR="00314690" w:rsidRPr="00CE0D81">
        <w:t>, Bahia</w:t>
      </w:r>
      <w:r w:rsidR="009F695D">
        <w:t xml:space="preserve"> (Salvador)</w:t>
      </w:r>
      <w:r w:rsidR="00314690" w:rsidRPr="00CE0D81">
        <w:t>, Distrito Federal</w:t>
      </w:r>
      <w:r w:rsidR="009F695D">
        <w:t xml:space="preserve"> (Brasília)</w:t>
      </w:r>
      <w:r w:rsidR="00314690" w:rsidRPr="00CE0D81">
        <w:t>, Minas Gerais</w:t>
      </w:r>
      <w:r w:rsidR="009F695D">
        <w:t xml:space="preserve"> (Belo Horizonte)</w:t>
      </w:r>
      <w:r w:rsidR="00314690" w:rsidRPr="00CE0D81">
        <w:t>, Rio de Janeiro</w:t>
      </w:r>
      <w:r w:rsidR="009F695D">
        <w:t xml:space="preserve"> (Rio de Janeiro)</w:t>
      </w:r>
      <w:r w:rsidR="00314690" w:rsidRPr="00CE0D81">
        <w:t>, Rio Grande do Sul</w:t>
      </w:r>
      <w:r w:rsidR="009F695D">
        <w:t xml:space="preserve"> (Porto Alegre)</w:t>
      </w:r>
      <w:r w:rsidR="00314690" w:rsidRPr="00CE0D81">
        <w:t xml:space="preserve"> e São Paulo</w:t>
      </w:r>
      <w:r w:rsidR="009F695D">
        <w:t xml:space="preserve"> (São Paulo)</w:t>
      </w:r>
      <w:r w:rsidR="00314690" w:rsidRPr="00CE0D81">
        <w:t>.</w:t>
      </w:r>
    </w:p>
    <w:p w14:paraId="32B503C9" w14:textId="46DF1D3A" w:rsidR="00360B37" w:rsidRPr="00CE0D81" w:rsidRDefault="000B7F8D" w:rsidP="000B7F8D">
      <w:pPr>
        <w:pStyle w:val="Normal3"/>
      </w:pPr>
      <w:r>
        <w:tab/>
      </w:r>
      <w:r w:rsidR="003F3311" w:rsidRPr="00CE0D81">
        <w:t xml:space="preserve">O trabalho da fiscalização começa com o planejamento </w:t>
      </w:r>
      <w:r w:rsidR="00F81159" w:rsidRPr="00CE0D81">
        <w:t xml:space="preserve">das ações, </w:t>
      </w:r>
      <w:r w:rsidR="00196F77" w:rsidRPr="00CE0D81">
        <w:t>fase em que são identificados os</w:t>
      </w:r>
      <w:r w:rsidR="00F81159" w:rsidRPr="00CE0D81">
        <w:t xml:space="preserve"> agentes econômicos com indícios </w:t>
      </w:r>
      <w:r w:rsidR="005050E4" w:rsidRPr="00CE0D81">
        <w:t>d</w:t>
      </w:r>
      <w:r w:rsidR="005F0E0F" w:rsidRPr="00CE0D81">
        <w:t>e</w:t>
      </w:r>
      <w:r w:rsidR="005050E4" w:rsidRPr="00CE0D81">
        <w:t xml:space="preserve"> irregularidades</w:t>
      </w:r>
      <w:r w:rsidR="00F81159" w:rsidRPr="00CE0D81">
        <w:t xml:space="preserve">. A qualificação das informações </w:t>
      </w:r>
      <w:r w:rsidR="007952AF" w:rsidRPr="00CE0D81">
        <w:t xml:space="preserve">sobre </w:t>
      </w:r>
      <w:r w:rsidR="00F81159" w:rsidRPr="00CE0D81">
        <w:t xml:space="preserve">irregularidades é realizada por </w:t>
      </w:r>
      <w:r w:rsidR="007952AF" w:rsidRPr="00CE0D81">
        <w:t xml:space="preserve">meio de </w:t>
      </w:r>
      <w:r w:rsidR="00F81159" w:rsidRPr="00CE0D81">
        <w:t xml:space="preserve">um </w:t>
      </w:r>
      <w:r w:rsidR="005050E4" w:rsidRPr="00CE0D81">
        <w:t xml:space="preserve">processo de </w:t>
      </w:r>
      <w:r w:rsidR="009E031D" w:rsidRPr="00CE0D81">
        <w:t>inteligência</w:t>
      </w:r>
      <w:r w:rsidR="00F81159" w:rsidRPr="00CE0D81">
        <w:t xml:space="preserve">, </w:t>
      </w:r>
      <w:r w:rsidR="00EA4B8B" w:rsidRPr="00CE0D81">
        <w:t xml:space="preserve">com </w:t>
      </w:r>
      <w:r w:rsidR="00F81159" w:rsidRPr="00CE0D81">
        <w:t>análise</w:t>
      </w:r>
      <w:r w:rsidR="005B38D4" w:rsidRPr="00CE0D81">
        <w:t>s</w:t>
      </w:r>
      <w:r w:rsidR="00F81159" w:rsidRPr="00CE0D81">
        <w:t xml:space="preserve"> </w:t>
      </w:r>
      <w:r w:rsidR="005B38D4" w:rsidRPr="00CE0D81">
        <w:t xml:space="preserve">dos </w:t>
      </w:r>
      <w:r w:rsidR="00F81159" w:rsidRPr="00CE0D81">
        <w:t xml:space="preserve">resultados </w:t>
      </w:r>
      <w:r w:rsidR="005B38D4" w:rsidRPr="00CE0D81">
        <w:t xml:space="preserve">do cruzamento de informações </w:t>
      </w:r>
      <w:r w:rsidR="00F81159" w:rsidRPr="00CE0D81">
        <w:t xml:space="preserve">até a tomada de decisão quanto aos alvos a serem fiscalizados. </w:t>
      </w:r>
      <w:r w:rsidR="00C46D3D" w:rsidRPr="00CE0D81">
        <w:t>A</w:t>
      </w:r>
      <w:r w:rsidR="009E031D" w:rsidRPr="00CE0D81">
        <w:t>s</w:t>
      </w:r>
      <w:r w:rsidR="00390F57" w:rsidRPr="00CE0D81">
        <w:t xml:space="preserve"> principais</w:t>
      </w:r>
      <w:r w:rsidR="005050E4" w:rsidRPr="00CE0D81">
        <w:t xml:space="preserve"> </w:t>
      </w:r>
      <w:r w:rsidR="009E031D" w:rsidRPr="00CE0D81">
        <w:t xml:space="preserve">fontes de informações utilizadas </w:t>
      </w:r>
      <w:r w:rsidR="005050E4" w:rsidRPr="00CE0D81">
        <w:t>são:</w:t>
      </w:r>
      <w:r w:rsidR="00697CDB" w:rsidRPr="00CE0D81">
        <w:t xml:space="preserve"> </w:t>
      </w:r>
      <w:r w:rsidR="005050E4" w:rsidRPr="00CE0D81">
        <w:t>o</w:t>
      </w:r>
      <w:r w:rsidR="00A65A12" w:rsidRPr="00CE0D81">
        <w:t>s dados de qualidade dos combustíveis obtidos pelo</w:t>
      </w:r>
      <w:r w:rsidR="005050E4" w:rsidRPr="00CE0D81">
        <w:t xml:space="preserve"> Programa de Monitoramento da Qualidade dos Combustíveis (PMQC)</w:t>
      </w:r>
      <w:r w:rsidR="007952AF" w:rsidRPr="00CE0D81">
        <w:t xml:space="preserve"> da ANP</w:t>
      </w:r>
      <w:r w:rsidR="00697CDB" w:rsidRPr="00CE0D81">
        <w:t xml:space="preserve">; </w:t>
      </w:r>
      <w:r w:rsidR="00A65A12" w:rsidRPr="00CE0D81">
        <w:t xml:space="preserve">as </w:t>
      </w:r>
      <w:r w:rsidR="005050E4" w:rsidRPr="00CE0D81">
        <w:t>denúncias recebidas por meio d</w:t>
      </w:r>
      <w:r w:rsidR="00945A3A" w:rsidRPr="00CE0D81">
        <w:t>a</w:t>
      </w:r>
      <w:r w:rsidR="005050E4" w:rsidRPr="00CE0D81">
        <w:t xml:space="preserve"> </w:t>
      </w:r>
      <w:r w:rsidR="00945A3A" w:rsidRPr="00CE0D81">
        <w:t>Ouvidoria da ANP;</w:t>
      </w:r>
      <w:r w:rsidR="00697CDB" w:rsidRPr="00CE0D81">
        <w:t xml:space="preserve"> </w:t>
      </w:r>
      <w:r w:rsidR="00A65A12" w:rsidRPr="00CE0D81">
        <w:t xml:space="preserve">os </w:t>
      </w:r>
      <w:r w:rsidR="00697CDB" w:rsidRPr="00CE0D81">
        <w:t>estudos internos sobre o mercado de combustíveis e movimentação dos produtos comercializados</w:t>
      </w:r>
      <w:r w:rsidR="00B836FF">
        <w:t>;</w:t>
      </w:r>
      <w:r w:rsidR="006360F1">
        <w:t xml:space="preserve"> e </w:t>
      </w:r>
      <w:r w:rsidR="00A65A12" w:rsidRPr="00CE0D81">
        <w:t xml:space="preserve">as </w:t>
      </w:r>
      <w:r w:rsidR="00697CDB" w:rsidRPr="00CE0D81">
        <w:t xml:space="preserve">demandas de outros órgãos </w:t>
      </w:r>
      <w:r w:rsidR="00C556E5" w:rsidRPr="00CE0D81">
        <w:t>públicos</w:t>
      </w:r>
      <w:r w:rsidR="00697CDB" w:rsidRPr="00CE0D81">
        <w:t>.</w:t>
      </w:r>
      <w:r w:rsidR="00360B37" w:rsidRPr="00CE0D81">
        <w:t xml:space="preserve"> </w:t>
      </w:r>
    </w:p>
    <w:p w14:paraId="3C316C8A" w14:textId="71A0F4E0" w:rsidR="00360B37" w:rsidRPr="00CE0D81" w:rsidRDefault="000B7F8D" w:rsidP="000B7F8D">
      <w:pPr>
        <w:pStyle w:val="Normal3"/>
        <w:rPr>
          <w:b/>
        </w:rPr>
      </w:pPr>
      <w:r>
        <w:tab/>
      </w:r>
      <w:r w:rsidR="00360B37" w:rsidRPr="00CE0D81">
        <w:t>Na figura 1</w:t>
      </w:r>
      <w:r w:rsidR="009B3801" w:rsidRPr="00CE0D81">
        <w:t>,</w:t>
      </w:r>
      <w:r w:rsidR="00360B37" w:rsidRPr="00CE0D81">
        <w:t xml:space="preserve"> é apresentado o número de ações de fiscalização realizadas </w:t>
      </w:r>
      <w:r w:rsidR="00296D3B" w:rsidRPr="00CE0D81">
        <w:t>no 1º semestre de 202</w:t>
      </w:r>
      <w:r w:rsidR="00CE0D81" w:rsidRPr="00CE0D81">
        <w:t>2</w:t>
      </w:r>
      <w:r w:rsidR="00360B37" w:rsidRPr="00CE0D81">
        <w:t xml:space="preserve">, </w:t>
      </w:r>
      <w:r w:rsidR="00643013">
        <w:t>organizado</w:t>
      </w:r>
      <w:r w:rsidR="00360B37" w:rsidRPr="00CE0D81">
        <w:t xml:space="preserve"> por unidade federativa, o que permite visualizar de forma clara a abrangência das ações da Agência pelo Brasil.</w:t>
      </w:r>
    </w:p>
    <w:p w14:paraId="383ED6EA" w14:textId="77777777" w:rsidR="000B56C8" w:rsidRPr="002E0379" w:rsidRDefault="000B56C8" w:rsidP="001A342E">
      <w:pPr>
        <w:spacing w:after="0" w:line="240" w:lineRule="auto"/>
        <w:jc w:val="both"/>
        <w:rPr>
          <w:b/>
          <w:sz w:val="14"/>
          <w:szCs w:val="14"/>
          <w:highlight w:val="red"/>
        </w:rPr>
      </w:pPr>
    </w:p>
    <w:p w14:paraId="11E60078" w14:textId="211D7B5D" w:rsidR="00360B37" w:rsidRDefault="00697B0E" w:rsidP="00360B37">
      <w:pPr>
        <w:spacing w:after="0" w:line="240" w:lineRule="auto"/>
        <w:jc w:val="both"/>
      </w:pPr>
      <w:r w:rsidRPr="00245D7A">
        <w:rPr>
          <w:noProof/>
        </w:rPr>
        <w:drawing>
          <wp:anchor distT="0" distB="0" distL="114300" distR="114300" simplePos="0" relativeHeight="251742208" behindDoc="0" locked="0" layoutInCell="1" allowOverlap="1" wp14:anchorId="7CFCA7DA" wp14:editId="7DCC583C">
            <wp:simplePos x="0" y="0"/>
            <wp:positionH relativeFrom="margin">
              <wp:align>left</wp:align>
            </wp:positionH>
            <wp:positionV relativeFrom="paragraph">
              <wp:posOffset>365760</wp:posOffset>
            </wp:positionV>
            <wp:extent cx="3861435" cy="3585845"/>
            <wp:effectExtent l="0" t="0" r="0" b="0"/>
            <wp:wrapThrough wrapText="bothSides">
              <wp:wrapPolygon edited="0">
                <wp:start x="7459" y="0"/>
                <wp:lineTo x="5861" y="689"/>
                <wp:lineTo x="3197" y="2066"/>
                <wp:lineTo x="3090" y="3443"/>
                <wp:lineTo x="2025" y="5738"/>
                <wp:lineTo x="1705" y="6082"/>
                <wp:lineTo x="1172" y="7344"/>
                <wp:lineTo x="1172" y="8492"/>
                <wp:lineTo x="3303" y="9410"/>
                <wp:lineTo x="5435" y="9410"/>
                <wp:lineTo x="7459" y="11246"/>
                <wp:lineTo x="8845" y="13082"/>
                <wp:lineTo x="8845" y="14803"/>
                <wp:lineTo x="10123" y="16754"/>
                <wp:lineTo x="9377" y="18590"/>
                <wp:lineTo x="8845" y="19163"/>
                <wp:lineTo x="8951" y="19508"/>
                <wp:lineTo x="10443" y="20426"/>
                <wp:lineTo x="10550" y="21344"/>
                <wp:lineTo x="11189" y="21344"/>
                <wp:lineTo x="11615" y="20426"/>
                <wp:lineTo x="13107" y="18590"/>
                <wp:lineTo x="13640" y="16754"/>
                <wp:lineTo x="14492" y="16754"/>
                <wp:lineTo x="17050" y="15377"/>
                <wp:lineTo x="17156" y="14918"/>
                <wp:lineTo x="17902" y="13082"/>
                <wp:lineTo x="18222" y="11246"/>
                <wp:lineTo x="19714" y="9410"/>
                <wp:lineTo x="20353" y="7918"/>
                <wp:lineTo x="20460" y="7115"/>
                <wp:lineTo x="19927" y="6426"/>
                <wp:lineTo x="18968" y="5508"/>
                <wp:lineTo x="17583" y="4820"/>
                <wp:lineTo x="15345" y="3902"/>
                <wp:lineTo x="20886" y="2066"/>
                <wp:lineTo x="21206" y="803"/>
                <wp:lineTo x="20353" y="689"/>
                <wp:lineTo x="8312" y="0"/>
                <wp:lineTo x="7459" y="0"/>
              </wp:wrapPolygon>
            </wp:wrapThrough>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6870" cy="3600497"/>
                    </a:xfrm>
                    <a:prstGeom prst="rect">
                      <a:avLst/>
                    </a:prstGeom>
                    <a:noFill/>
                    <a:ln>
                      <a:noFill/>
                    </a:ln>
                  </pic:spPr>
                </pic:pic>
              </a:graphicData>
            </a:graphic>
            <wp14:sizeRelH relativeFrom="page">
              <wp14:pctWidth>0</wp14:pctWidth>
            </wp14:sizeRelH>
            <wp14:sizeRelV relativeFrom="page">
              <wp14:pctHeight>0</wp14:pctHeight>
            </wp14:sizeRelV>
          </wp:anchor>
        </w:drawing>
      </w:r>
      <w:r w:rsidR="00360B37" w:rsidRPr="00245D7A">
        <w:rPr>
          <w:b/>
        </w:rPr>
        <w:t>FIGURA 1</w:t>
      </w:r>
      <w:r w:rsidR="00360B37" w:rsidRPr="00245D7A">
        <w:t xml:space="preserve"> – Número de ações de fiscalização, por unidade federativa</w:t>
      </w:r>
    </w:p>
    <w:tbl>
      <w:tblPr>
        <w:tblW w:w="2790" w:type="dxa"/>
        <w:jc w:val="right"/>
        <w:tblBorders>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2"/>
        <w:gridCol w:w="448"/>
        <w:gridCol w:w="1110"/>
      </w:tblGrid>
      <w:tr w:rsidR="004442CA" w:rsidRPr="00697B0E" w14:paraId="2772AB75" w14:textId="77777777" w:rsidTr="00835D75">
        <w:trPr>
          <w:trHeight w:val="243"/>
          <w:jc w:val="right"/>
        </w:trPr>
        <w:tc>
          <w:tcPr>
            <w:tcW w:w="2790" w:type="dxa"/>
            <w:gridSpan w:val="3"/>
            <w:shd w:val="clear" w:color="auto" w:fill="auto"/>
            <w:noWrap/>
            <w:vAlign w:val="center"/>
            <w:hideMark/>
          </w:tcPr>
          <w:p w14:paraId="77483052" w14:textId="77777777" w:rsidR="004442CA" w:rsidRPr="00697B0E" w:rsidRDefault="004442CA" w:rsidP="004442CA">
            <w:pPr>
              <w:spacing w:after="0" w:line="240" w:lineRule="auto"/>
              <w:ind w:right="-29"/>
              <w:jc w:val="center"/>
              <w:rPr>
                <w:rFonts w:eastAsia="Times New Roman" w:cstheme="minorHAnsi"/>
                <w:b/>
                <w:bCs/>
                <w:sz w:val="18"/>
                <w:szCs w:val="18"/>
              </w:rPr>
            </w:pPr>
            <w:r w:rsidRPr="00697B0E">
              <w:rPr>
                <w:rFonts w:eastAsia="Times New Roman" w:cstheme="minorHAnsi"/>
                <w:b/>
                <w:bCs/>
                <w:sz w:val="18"/>
                <w:szCs w:val="18"/>
              </w:rPr>
              <w:t>Ações de Fiscalização</w:t>
            </w:r>
          </w:p>
        </w:tc>
      </w:tr>
      <w:tr w:rsidR="004442CA" w:rsidRPr="00697B0E" w14:paraId="09FC73B0" w14:textId="77777777" w:rsidTr="002E0379">
        <w:trPr>
          <w:trHeight w:val="40"/>
          <w:jc w:val="right"/>
        </w:trPr>
        <w:tc>
          <w:tcPr>
            <w:tcW w:w="1232" w:type="dxa"/>
            <w:shd w:val="clear" w:color="auto" w:fill="auto"/>
            <w:noWrap/>
          </w:tcPr>
          <w:p w14:paraId="7528701B" w14:textId="2AF7D979" w:rsidR="004442CA" w:rsidRPr="00697B0E" w:rsidRDefault="004442CA" w:rsidP="00C76E44">
            <w:pPr>
              <w:spacing w:after="0" w:line="240" w:lineRule="auto"/>
              <w:jc w:val="center"/>
              <w:rPr>
                <w:rFonts w:eastAsia="Times New Roman" w:cstheme="minorHAnsi"/>
                <w:b/>
                <w:bCs/>
                <w:sz w:val="18"/>
                <w:szCs w:val="18"/>
              </w:rPr>
            </w:pPr>
            <w:r w:rsidRPr="00697B0E">
              <w:rPr>
                <w:rFonts w:eastAsia="Times New Roman" w:cstheme="minorHAnsi"/>
                <w:b/>
                <w:bCs/>
                <w:sz w:val="18"/>
                <w:szCs w:val="18"/>
              </w:rPr>
              <w:t>Região</w:t>
            </w:r>
          </w:p>
        </w:tc>
        <w:tc>
          <w:tcPr>
            <w:tcW w:w="447" w:type="dxa"/>
            <w:shd w:val="clear" w:color="auto" w:fill="auto"/>
            <w:noWrap/>
          </w:tcPr>
          <w:p w14:paraId="2B61BC63" w14:textId="015EBE85" w:rsidR="004442CA" w:rsidRPr="00697B0E" w:rsidRDefault="004442CA" w:rsidP="00C76E44">
            <w:pPr>
              <w:spacing w:after="0" w:line="240" w:lineRule="auto"/>
              <w:jc w:val="center"/>
              <w:rPr>
                <w:rFonts w:eastAsia="Times New Roman" w:cstheme="minorHAnsi"/>
                <w:b/>
                <w:bCs/>
                <w:sz w:val="18"/>
                <w:szCs w:val="18"/>
              </w:rPr>
            </w:pPr>
            <w:r w:rsidRPr="00697B0E">
              <w:rPr>
                <w:rFonts w:eastAsia="Times New Roman" w:cstheme="minorHAnsi"/>
                <w:b/>
                <w:bCs/>
                <w:sz w:val="18"/>
                <w:szCs w:val="18"/>
              </w:rPr>
              <w:t>UF</w:t>
            </w:r>
          </w:p>
        </w:tc>
        <w:tc>
          <w:tcPr>
            <w:tcW w:w="1110" w:type="dxa"/>
            <w:shd w:val="clear" w:color="auto" w:fill="auto"/>
            <w:noWrap/>
          </w:tcPr>
          <w:p w14:paraId="5F84F01D" w14:textId="2ABF9357" w:rsidR="004442CA" w:rsidRPr="00697B0E" w:rsidRDefault="004442CA" w:rsidP="00C76E44">
            <w:pPr>
              <w:spacing w:after="0" w:line="240" w:lineRule="auto"/>
              <w:jc w:val="center"/>
              <w:rPr>
                <w:rFonts w:eastAsia="Times New Roman" w:cstheme="minorHAnsi"/>
                <w:b/>
                <w:bCs/>
                <w:sz w:val="18"/>
                <w:szCs w:val="18"/>
              </w:rPr>
            </w:pPr>
            <w:r w:rsidRPr="00697B0E">
              <w:rPr>
                <w:rFonts w:eastAsia="Times New Roman" w:cstheme="minorHAnsi"/>
                <w:b/>
                <w:bCs/>
                <w:sz w:val="18"/>
                <w:szCs w:val="18"/>
              </w:rPr>
              <w:t>Quantidade</w:t>
            </w:r>
          </w:p>
        </w:tc>
      </w:tr>
      <w:tr w:rsidR="004442CA" w:rsidRPr="00697B0E" w14:paraId="4A17954F" w14:textId="77777777" w:rsidTr="002E0379">
        <w:trPr>
          <w:trHeight w:val="68"/>
          <w:jc w:val="right"/>
        </w:trPr>
        <w:tc>
          <w:tcPr>
            <w:tcW w:w="1232" w:type="dxa"/>
            <w:shd w:val="clear" w:color="000000" w:fill="DDEBF7"/>
            <w:noWrap/>
            <w:vAlign w:val="center"/>
          </w:tcPr>
          <w:p w14:paraId="34EED0AC" w14:textId="7B56CB81"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Centro-Oeste</w:t>
            </w:r>
          </w:p>
        </w:tc>
        <w:tc>
          <w:tcPr>
            <w:tcW w:w="447" w:type="dxa"/>
            <w:shd w:val="clear" w:color="000000" w:fill="DDEBF7"/>
            <w:noWrap/>
            <w:vAlign w:val="center"/>
          </w:tcPr>
          <w:p w14:paraId="48C836FE" w14:textId="4BCA0A1A"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DF</w:t>
            </w:r>
          </w:p>
        </w:tc>
        <w:tc>
          <w:tcPr>
            <w:tcW w:w="1110" w:type="dxa"/>
            <w:shd w:val="clear" w:color="000000" w:fill="DDEBF7"/>
            <w:noWrap/>
            <w:vAlign w:val="center"/>
          </w:tcPr>
          <w:p w14:paraId="43F28650" w14:textId="20F25333"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381</w:t>
            </w:r>
          </w:p>
        </w:tc>
      </w:tr>
      <w:tr w:rsidR="004442CA" w:rsidRPr="00697B0E" w14:paraId="77F8FE18" w14:textId="77777777" w:rsidTr="002E0379">
        <w:trPr>
          <w:trHeight w:val="113"/>
          <w:jc w:val="right"/>
        </w:trPr>
        <w:tc>
          <w:tcPr>
            <w:tcW w:w="1232" w:type="dxa"/>
            <w:shd w:val="clear" w:color="auto" w:fill="auto"/>
            <w:noWrap/>
            <w:vAlign w:val="center"/>
          </w:tcPr>
          <w:p w14:paraId="05C7E745" w14:textId="0B6E9782"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Centro-Oeste</w:t>
            </w:r>
          </w:p>
        </w:tc>
        <w:tc>
          <w:tcPr>
            <w:tcW w:w="447" w:type="dxa"/>
            <w:shd w:val="clear" w:color="auto" w:fill="auto"/>
            <w:noWrap/>
            <w:vAlign w:val="center"/>
          </w:tcPr>
          <w:p w14:paraId="6100074C" w14:textId="2CB710BF"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GO</w:t>
            </w:r>
          </w:p>
        </w:tc>
        <w:tc>
          <w:tcPr>
            <w:tcW w:w="1110" w:type="dxa"/>
            <w:shd w:val="clear" w:color="auto" w:fill="auto"/>
            <w:noWrap/>
            <w:vAlign w:val="center"/>
          </w:tcPr>
          <w:p w14:paraId="5924E884" w14:textId="060A43E9"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441</w:t>
            </w:r>
          </w:p>
        </w:tc>
      </w:tr>
      <w:tr w:rsidR="004442CA" w:rsidRPr="00697B0E" w14:paraId="52064151" w14:textId="77777777" w:rsidTr="002E0379">
        <w:trPr>
          <w:trHeight w:val="40"/>
          <w:jc w:val="right"/>
        </w:trPr>
        <w:tc>
          <w:tcPr>
            <w:tcW w:w="1232" w:type="dxa"/>
            <w:shd w:val="clear" w:color="000000" w:fill="DDEBF7"/>
            <w:noWrap/>
            <w:vAlign w:val="center"/>
          </w:tcPr>
          <w:p w14:paraId="2638DF5F" w14:textId="52DBF0EC"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Centro-Oeste</w:t>
            </w:r>
          </w:p>
        </w:tc>
        <w:tc>
          <w:tcPr>
            <w:tcW w:w="447" w:type="dxa"/>
            <w:shd w:val="clear" w:color="000000" w:fill="DDEBF7"/>
            <w:noWrap/>
            <w:vAlign w:val="center"/>
          </w:tcPr>
          <w:p w14:paraId="6EDE14B4" w14:textId="5AB67F2D"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MS</w:t>
            </w:r>
          </w:p>
        </w:tc>
        <w:tc>
          <w:tcPr>
            <w:tcW w:w="1110" w:type="dxa"/>
            <w:shd w:val="clear" w:color="000000" w:fill="DDEBF7"/>
            <w:noWrap/>
            <w:vAlign w:val="center"/>
          </w:tcPr>
          <w:p w14:paraId="58CD2B62" w14:textId="2639BB57"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105</w:t>
            </w:r>
          </w:p>
        </w:tc>
      </w:tr>
      <w:tr w:rsidR="004442CA" w:rsidRPr="00697B0E" w14:paraId="08D81876" w14:textId="77777777" w:rsidTr="002E0379">
        <w:trPr>
          <w:trHeight w:val="49"/>
          <w:jc w:val="right"/>
        </w:trPr>
        <w:tc>
          <w:tcPr>
            <w:tcW w:w="1232" w:type="dxa"/>
            <w:shd w:val="clear" w:color="auto" w:fill="auto"/>
            <w:noWrap/>
            <w:vAlign w:val="center"/>
          </w:tcPr>
          <w:p w14:paraId="55049DC9" w14:textId="0FD4B1DB"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Centro-Oeste</w:t>
            </w:r>
          </w:p>
        </w:tc>
        <w:tc>
          <w:tcPr>
            <w:tcW w:w="447" w:type="dxa"/>
            <w:shd w:val="clear" w:color="auto" w:fill="auto"/>
            <w:noWrap/>
            <w:vAlign w:val="center"/>
          </w:tcPr>
          <w:p w14:paraId="2D260E4C" w14:textId="6DB7C957"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MT</w:t>
            </w:r>
          </w:p>
        </w:tc>
        <w:tc>
          <w:tcPr>
            <w:tcW w:w="1110" w:type="dxa"/>
            <w:shd w:val="clear" w:color="auto" w:fill="auto"/>
            <w:noWrap/>
            <w:vAlign w:val="center"/>
          </w:tcPr>
          <w:p w14:paraId="27FF5121" w14:textId="3EB403F2"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331</w:t>
            </w:r>
          </w:p>
        </w:tc>
      </w:tr>
      <w:tr w:rsidR="004442CA" w:rsidRPr="00697B0E" w14:paraId="0CCC9060" w14:textId="77777777" w:rsidTr="002E0379">
        <w:trPr>
          <w:trHeight w:val="40"/>
          <w:jc w:val="right"/>
        </w:trPr>
        <w:tc>
          <w:tcPr>
            <w:tcW w:w="1232" w:type="dxa"/>
            <w:shd w:val="clear" w:color="000000" w:fill="DDEBF7"/>
            <w:noWrap/>
            <w:vAlign w:val="center"/>
          </w:tcPr>
          <w:p w14:paraId="652F268E" w14:textId="1B081FC7"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Nordeste</w:t>
            </w:r>
          </w:p>
        </w:tc>
        <w:tc>
          <w:tcPr>
            <w:tcW w:w="447" w:type="dxa"/>
            <w:shd w:val="clear" w:color="000000" w:fill="DDEBF7"/>
            <w:noWrap/>
            <w:vAlign w:val="center"/>
          </w:tcPr>
          <w:p w14:paraId="5CE6FE8F" w14:textId="21B7C600"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AL</w:t>
            </w:r>
          </w:p>
        </w:tc>
        <w:tc>
          <w:tcPr>
            <w:tcW w:w="1110" w:type="dxa"/>
            <w:shd w:val="clear" w:color="000000" w:fill="DDEBF7"/>
            <w:noWrap/>
            <w:vAlign w:val="center"/>
          </w:tcPr>
          <w:p w14:paraId="24C0A026" w14:textId="2233A407"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126</w:t>
            </w:r>
          </w:p>
        </w:tc>
      </w:tr>
      <w:tr w:rsidR="004442CA" w:rsidRPr="00697B0E" w14:paraId="3EE99917" w14:textId="77777777" w:rsidTr="002E0379">
        <w:trPr>
          <w:trHeight w:val="40"/>
          <w:jc w:val="right"/>
        </w:trPr>
        <w:tc>
          <w:tcPr>
            <w:tcW w:w="1232" w:type="dxa"/>
            <w:shd w:val="clear" w:color="auto" w:fill="auto"/>
            <w:noWrap/>
            <w:vAlign w:val="center"/>
          </w:tcPr>
          <w:p w14:paraId="1ECB59B1" w14:textId="32285299"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Nordeste</w:t>
            </w:r>
          </w:p>
        </w:tc>
        <w:tc>
          <w:tcPr>
            <w:tcW w:w="447" w:type="dxa"/>
            <w:shd w:val="clear" w:color="auto" w:fill="auto"/>
            <w:noWrap/>
            <w:vAlign w:val="center"/>
          </w:tcPr>
          <w:p w14:paraId="7A3C9238" w14:textId="4FF577F2"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BA</w:t>
            </w:r>
          </w:p>
        </w:tc>
        <w:tc>
          <w:tcPr>
            <w:tcW w:w="1110" w:type="dxa"/>
            <w:shd w:val="clear" w:color="auto" w:fill="auto"/>
            <w:noWrap/>
            <w:vAlign w:val="center"/>
          </w:tcPr>
          <w:p w14:paraId="00C27405" w14:textId="170759E1"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820</w:t>
            </w:r>
          </w:p>
        </w:tc>
      </w:tr>
      <w:tr w:rsidR="004442CA" w:rsidRPr="00697B0E" w14:paraId="16F17A0F" w14:textId="77777777" w:rsidTr="002E0379">
        <w:trPr>
          <w:trHeight w:val="40"/>
          <w:jc w:val="right"/>
        </w:trPr>
        <w:tc>
          <w:tcPr>
            <w:tcW w:w="1232" w:type="dxa"/>
            <w:shd w:val="clear" w:color="000000" w:fill="DDEBF7"/>
            <w:noWrap/>
            <w:vAlign w:val="center"/>
          </w:tcPr>
          <w:p w14:paraId="22A2E6D1" w14:textId="100FD3D9"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Nordeste</w:t>
            </w:r>
          </w:p>
        </w:tc>
        <w:tc>
          <w:tcPr>
            <w:tcW w:w="447" w:type="dxa"/>
            <w:shd w:val="clear" w:color="000000" w:fill="DDEBF7"/>
            <w:noWrap/>
            <w:vAlign w:val="center"/>
          </w:tcPr>
          <w:p w14:paraId="5E7DAE99" w14:textId="4A3EEDC5"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CE</w:t>
            </w:r>
          </w:p>
        </w:tc>
        <w:tc>
          <w:tcPr>
            <w:tcW w:w="1110" w:type="dxa"/>
            <w:shd w:val="clear" w:color="000000" w:fill="DDEBF7"/>
            <w:noWrap/>
            <w:vAlign w:val="center"/>
          </w:tcPr>
          <w:p w14:paraId="16A01926" w14:textId="6B347269"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314</w:t>
            </w:r>
          </w:p>
        </w:tc>
      </w:tr>
      <w:tr w:rsidR="004442CA" w:rsidRPr="00697B0E" w14:paraId="1CC99573" w14:textId="77777777" w:rsidTr="002E0379">
        <w:trPr>
          <w:trHeight w:val="40"/>
          <w:jc w:val="right"/>
        </w:trPr>
        <w:tc>
          <w:tcPr>
            <w:tcW w:w="1232" w:type="dxa"/>
            <w:shd w:val="clear" w:color="auto" w:fill="auto"/>
            <w:noWrap/>
            <w:vAlign w:val="center"/>
          </w:tcPr>
          <w:p w14:paraId="48E44E37" w14:textId="561609CC"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Nordeste</w:t>
            </w:r>
          </w:p>
        </w:tc>
        <w:tc>
          <w:tcPr>
            <w:tcW w:w="447" w:type="dxa"/>
            <w:shd w:val="clear" w:color="auto" w:fill="auto"/>
            <w:noWrap/>
            <w:vAlign w:val="center"/>
          </w:tcPr>
          <w:p w14:paraId="799979BB" w14:textId="2682C76E"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MA</w:t>
            </w:r>
          </w:p>
        </w:tc>
        <w:tc>
          <w:tcPr>
            <w:tcW w:w="1110" w:type="dxa"/>
            <w:shd w:val="clear" w:color="auto" w:fill="auto"/>
            <w:noWrap/>
            <w:vAlign w:val="center"/>
          </w:tcPr>
          <w:p w14:paraId="0FDFEE67" w14:textId="02298528"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125</w:t>
            </w:r>
          </w:p>
        </w:tc>
      </w:tr>
      <w:tr w:rsidR="004442CA" w:rsidRPr="00697B0E" w14:paraId="13AA718E" w14:textId="77777777" w:rsidTr="002E0379">
        <w:trPr>
          <w:trHeight w:val="53"/>
          <w:jc w:val="right"/>
        </w:trPr>
        <w:tc>
          <w:tcPr>
            <w:tcW w:w="1232" w:type="dxa"/>
            <w:shd w:val="clear" w:color="000000" w:fill="DDEBF7"/>
            <w:noWrap/>
            <w:vAlign w:val="center"/>
          </w:tcPr>
          <w:p w14:paraId="7C7720CF" w14:textId="0DE5F9DE"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Nordeste</w:t>
            </w:r>
          </w:p>
        </w:tc>
        <w:tc>
          <w:tcPr>
            <w:tcW w:w="447" w:type="dxa"/>
            <w:shd w:val="clear" w:color="000000" w:fill="DDEBF7"/>
            <w:noWrap/>
            <w:vAlign w:val="center"/>
          </w:tcPr>
          <w:p w14:paraId="0132A2B5" w14:textId="4AAF852E"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PB</w:t>
            </w:r>
          </w:p>
        </w:tc>
        <w:tc>
          <w:tcPr>
            <w:tcW w:w="1110" w:type="dxa"/>
            <w:shd w:val="clear" w:color="000000" w:fill="DDEBF7"/>
            <w:noWrap/>
            <w:vAlign w:val="center"/>
          </w:tcPr>
          <w:p w14:paraId="0E98B6D3" w14:textId="4A9503C9"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74</w:t>
            </w:r>
          </w:p>
        </w:tc>
      </w:tr>
      <w:tr w:rsidR="004442CA" w:rsidRPr="00697B0E" w14:paraId="266933C7" w14:textId="77777777" w:rsidTr="002E0379">
        <w:trPr>
          <w:trHeight w:val="86"/>
          <w:jc w:val="right"/>
        </w:trPr>
        <w:tc>
          <w:tcPr>
            <w:tcW w:w="1232" w:type="dxa"/>
            <w:shd w:val="clear" w:color="auto" w:fill="auto"/>
            <w:noWrap/>
            <w:vAlign w:val="center"/>
          </w:tcPr>
          <w:p w14:paraId="0CD31CB5" w14:textId="51BF1A33"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Nordeste</w:t>
            </w:r>
          </w:p>
        </w:tc>
        <w:tc>
          <w:tcPr>
            <w:tcW w:w="447" w:type="dxa"/>
            <w:shd w:val="clear" w:color="auto" w:fill="auto"/>
            <w:noWrap/>
            <w:vAlign w:val="center"/>
          </w:tcPr>
          <w:p w14:paraId="1A010BDC" w14:textId="2B5CEAC0"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PE</w:t>
            </w:r>
          </w:p>
        </w:tc>
        <w:tc>
          <w:tcPr>
            <w:tcW w:w="1110" w:type="dxa"/>
            <w:shd w:val="clear" w:color="auto" w:fill="auto"/>
            <w:noWrap/>
            <w:vAlign w:val="center"/>
          </w:tcPr>
          <w:p w14:paraId="3530A651" w14:textId="26A68186"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167</w:t>
            </w:r>
          </w:p>
        </w:tc>
      </w:tr>
      <w:tr w:rsidR="004442CA" w:rsidRPr="00697B0E" w14:paraId="261B5F09" w14:textId="77777777" w:rsidTr="002E0379">
        <w:trPr>
          <w:trHeight w:val="117"/>
          <w:jc w:val="right"/>
        </w:trPr>
        <w:tc>
          <w:tcPr>
            <w:tcW w:w="1232" w:type="dxa"/>
            <w:shd w:val="clear" w:color="000000" w:fill="DDEBF7"/>
            <w:noWrap/>
            <w:vAlign w:val="center"/>
          </w:tcPr>
          <w:p w14:paraId="2CF419EC" w14:textId="5CC3A6E1"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Nordeste</w:t>
            </w:r>
          </w:p>
        </w:tc>
        <w:tc>
          <w:tcPr>
            <w:tcW w:w="447" w:type="dxa"/>
            <w:shd w:val="clear" w:color="000000" w:fill="DDEBF7"/>
            <w:noWrap/>
            <w:vAlign w:val="center"/>
          </w:tcPr>
          <w:p w14:paraId="2B932C8B" w14:textId="58E5DE3A"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PI</w:t>
            </w:r>
          </w:p>
        </w:tc>
        <w:tc>
          <w:tcPr>
            <w:tcW w:w="1110" w:type="dxa"/>
            <w:shd w:val="clear" w:color="000000" w:fill="DDEBF7"/>
            <w:noWrap/>
            <w:vAlign w:val="center"/>
          </w:tcPr>
          <w:p w14:paraId="48209C5C" w14:textId="058B44C5"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54</w:t>
            </w:r>
          </w:p>
        </w:tc>
      </w:tr>
      <w:tr w:rsidR="004442CA" w:rsidRPr="00697B0E" w14:paraId="3CFEFF77" w14:textId="77777777" w:rsidTr="002E0379">
        <w:trPr>
          <w:trHeight w:val="40"/>
          <w:jc w:val="right"/>
        </w:trPr>
        <w:tc>
          <w:tcPr>
            <w:tcW w:w="1232" w:type="dxa"/>
            <w:shd w:val="clear" w:color="auto" w:fill="auto"/>
            <w:noWrap/>
            <w:vAlign w:val="center"/>
          </w:tcPr>
          <w:p w14:paraId="0319A3C1" w14:textId="4AD9EA0B"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Nordeste</w:t>
            </w:r>
          </w:p>
        </w:tc>
        <w:tc>
          <w:tcPr>
            <w:tcW w:w="447" w:type="dxa"/>
            <w:shd w:val="clear" w:color="auto" w:fill="auto"/>
            <w:noWrap/>
            <w:vAlign w:val="center"/>
          </w:tcPr>
          <w:p w14:paraId="09ABE188" w14:textId="24F495D8"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RN</w:t>
            </w:r>
          </w:p>
        </w:tc>
        <w:tc>
          <w:tcPr>
            <w:tcW w:w="1110" w:type="dxa"/>
            <w:shd w:val="clear" w:color="auto" w:fill="auto"/>
            <w:noWrap/>
            <w:vAlign w:val="center"/>
          </w:tcPr>
          <w:p w14:paraId="21F7DDA6" w14:textId="56253DE2"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81</w:t>
            </w:r>
          </w:p>
        </w:tc>
      </w:tr>
      <w:tr w:rsidR="004442CA" w:rsidRPr="00697B0E" w14:paraId="6992C3FB" w14:textId="77777777" w:rsidTr="002E0379">
        <w:trPr>
          <w:trHeight w:val="40"/>
          <w:jc w:val="right"/>
        </w:trPr>
        <w:tc>
          <w:tcPr>
            <w:tcW w:w="1232" w:type="dxa"/>
            <w:shd w:val="clear" w:color="000000" w:fill="DDEBF7"/>
            <w:noWrap/>
            <w:vAlign w:val="center"/>
          </w:tcPr>
          <w:p w14:paraId="1D9B3E7A" w14:textId="6DC3ECB4"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Nordeste</w:t>
            </w:r>
          </w:p>
        </w:tc>
        <w:tc>
          <w:tcPr>
            <w:tcW w:w="447" w:type="dxa"/>
            <w:shd w:val="clear" w:color="000000" w:fill="DDEBF7"/>
            <w:noWrap/>
            <w:vAlign w:val="center"/>
          </w:tcPr>
          <w:p w14:paraId="67B89FFD" w14:textId="105C9AEC"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SE</w:t>
            </w:r>
          </w:p>
        </w:tc>
        <w:tc>
          <w:tcPr>
            <w:tcW w:w="1110" w:type="dxa"/>
            <w:shd w:val="clear" w:color="000000" w:fill="DDEBF7"/>
            <w:noWrap/>
            <w:vAlign w:val="center"/>
          </w:tcPr>
          <w:p w14:paraId="30DEACAA" w14:textId="4BB00801"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79</w:t>
            </w:r>
          </w:p>
        </w:tc>
      </w:tr>
      <w:tr w:rsidR="004442CA" w:rsidRPr="00697B0E" w14:paraId="76F3F369" w14:textId="77777777" w:rsidTr="002E0379">
        <w:trPr>
          <w:trHeight w:val="57"/>
          <w:jc w:val="right"/>
        </w:trPr>
        <w:tc>
          <w:tcPr>
            <w:tcW w:w="1232" w:type="dxa"/>
            <w:shd w:val="clear" w:color="auto" w:fill="auto"/>
            <w:noWrap/>
            <w:vAlign w:val="center"/>
          </w:tcPr>
          <w:p w14:paraId="3E75664D" w14:textId="3B2FF803"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Norte</w:t>
            </w:r>
          </w:p>
        </w:tc>
        <w:tc>
          <w:tcPr>
            <w:tcW w:w="447" w:type="dxa"/>
            <w:shd w:val="clear" w:color="auto" w:fill="auto"/>
            <w:noWrap/>
            <w:vAlign w:val="center"/>
          </w:tcPr>
          <w:p w14:paraId="38E263F3" w14:textId="3A4A6946"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AC</w:t>
            </w:r>
          </w:p>
        </w:tc>
        <w:tc>
          <w:tcPr>
            <w:tcW w:w="1110" w:type="dxa"/>
            <w:shd w:val="clear" w:color="auto" w:fill="auto"/>
            <w:noWrap/>
            <w:vAlign w:val="center"/>
          </w:tcPr>
          <w:p w14:paraId="60214228" w14:textId="53B588A2"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47</w:t>
            </w:r>
          </w:p>
        </w:tc>
      </w:tr>
      <w:tr w:rsidR="004442CA" w:rsidRPr="00697B0E" w14:paraId="13C0B2E1" w14:textId="77777777" w:rsidTr="002E0379">
        <w:trPr>
          <w:trHeight w:val="40"/>
          <w:jc w:val="right"/>
        </w:trPr>
        <w:tc>
          <w:tcPr>
            <w:tcW w:w="1232" w:type="dxa"/>
            <w:shd w:val="clear" w:color="000000" w:fill="DDEBF7"/>
            <w:noWrap/>
            <w:vAlign w:val="center"/>
          </w:tcPr>
          <w:p w14:paraId="07CDFF28" w14:textId="76477F66"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Norte</w:t>
            </w:r>
          </w:p>
        </w:tc>
        <w:tc>
          <w:tcPr>
            <w:tcW w:w="447" w:type="dxa"/>
            <w:shd w:val="clear" w:color="000000" w:fill="DDEBF7"/>
            <w:noWrap/>
            <w:vAlign w:val="center"/>
          </w:tcPr>
          <w:p w14:paraId="04C24653" w14:textId="2FEF5003"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AM</w:t>
            </w:r>
          </w:p>
        </w:tc>
        <w:tc>
          <w:tcPr>
            <w:tcW w:w="1110" w:type="dxa"/>
            <w:shd w:val="clear" w:color="000000" w:fill="DDEBF7"/>
            <w:noWrap/>
            <w:vAlign w:val="center"/>
          </w:tcPr>
          <w:p w14:paraId="2C1098BF" w14:textId="0ADD428F"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188</w:t>
            </w:r>
          </w:p>
        </w:tc>
      </w:tr>
      <w:tr w:rsidR="004442CA" w:rsidRPr="00697B0E" w14:paraId="0E05D752" w14:textId="77777777" w:rsidTr="00B03043">
        <w:trPr>
          <w:trHeight w:val="40"/>
          <w:jc w:val="right"/>
        </w:trPr>
        <w:tc>
          <w:tcPr>
            <w:tcW w:w="1232" w:type="dxa"/>
            <w:shd w:val="clear" w:color="auto" w:fill="auto"/>
            <w:noWrap/>
            <w:vAlign w:val="center"/>
          </w:tcPr>
          <w:p w14:paraId="629B0CE5" w14:textId="654F15A7"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Norte</w:t>
            </w:r>
          </w:p>
        </w:tc>
        <w:tc>
          <w:tcPr>
            <w:tcW w:w="447" w:type="dxa"/>
            <w:shd w:val="clear" w:color="auto" w:fill="auto"/>
            <w:noWrap/>
            <w:vAlign w:val="center"/>
          </w:tcPr>
          <w:p w14:paraId="714A9F01" w14:textId="25FEA03B"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AP</w:t>
            </w:r>
          </w:p>
        </w:tc>
        <w:tc>
          <w:tcPr>
            <w:tcW w:w="1110" w:type="dxa"/>
            <w:shd w:val="clear" w:color="auto" w:fill="auto"/>
            <w:noWrap/>
            <w:vAlign w:val="center"/>
          </w:tcPr>
          <w:p w14:paraId="56C2E631" w14:textId="3455B4E0"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65</w:t>
            </w:r>
          </w:p>
        </w:tc>
      </w:tr>
      <w:tr w:rsidR="004442CA" w:rsidRPr="00697B0E" w14:paraId="382A9831" w14:textId="77777777" w:rsidTr="00B03043">
        <w:trPr>
          <w:trHeight w:val="40"/>
          <w:jc w:val="right"/>
        </w:trPr>
        <w:tc>
          <w:tcPr>
            <w:tcW w:w="1232" w:type="dxa"/>
            <w:shd w:val="clear" w:color="000000" w:fill="DDEBF7"/>
            <w:noWrap/>
            <w:vAlign w:val="center"/>
          </w:tcPr>
          <w:p w14:paraId="11221F63" w14:textId="5708CD1D"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Norte</w:t>
            </w:r>
          </w:p>
        </w:tc>
        <w:tc>
          <w:tcPr>
            <w:tcW w:w="447" w:type="dxa"/>
            <w:shd w:val="clear" w:color="000000" w:fill="DDEBF7"/>
            <w:noWrap/>
            <w:vAlign w:val="center"/>
          </w:tcPr>
          <w:p w14:paraId="651ACE16" w14:textId="07B1C647"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PA</w:t>
            </w:r>
          </w:p>
        </w:tc>
        <w:tc>
          <w:tcPr>
            <w:tcW w:w="1110" w:type="dxa"/>
            <w:shd w:val="clear" w:color="000000" w:fill="DDEBF7"/>
            <w:noWrap/>
            <w:vAlign w:val="center"/>
          </w:tcPr>
          <w:p w14:paraId="506119E0" w14:textId="4A10451E"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190</w:t>
            </w:r>
          </w:p>
        </w:tc>
      </w:tr>
      <w:tr w:rsidR="004442CA" w:rsidRPr="00697B0E" w14:paraId="280A52AE" w14:textId="77777777" w:rsidTr="00B03043">
        <w:trPr>
          <w:trHeight w:val="43"/>
          <w:jc w:val="right"/>
        </w:trPr>
        <w:tc>
          <w:tcPr>
            <w:tcW w:w="1232" w:type="dxa"/>
            <w:shd w:val="clear" w:color="auto" w:fill="auto"/>
            <w:noWrap/>
            <w:vAlign w:val="center"/>
          </w:tcPr>
          <w:p w14:paraId="551D6644" w14:textId="6D3879FF"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Norte</w:t>
            </w:r>
          </w:p>
        </w:tc>
        <w:tc>
          <w:tcPr>
            <w:tcW w:w="447" w:type="dxa"/>
            <w:shd w:val="clear" w:color="auto" w:fill="auto"/>
            <w:noWrap/>
            <w:vAlign w:val="center"/>
          </w:tcPr>
          <w:p w14:paraId="63E93011" w14:textId="2AAD0D45"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RO</w:t>
            </w:r>
          </w:p>
        </w:tc>
        <w:tc>
          <w:tcPr>
            <w:tcW w:w="1110" w:type="dxa"/>
            <w:shd w:val="clear" w:color="auto" w:fill="auto"/>
            <w:noWrap/>
            <w:vAlign w:val="center"/>
          </w:tcPr>
          <w:p w14:paraId="03E5F590" w14:textId="4BE2DD9E"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120</w:t>
            </w:r>
          </w:p>
        </w:tc>
      </w:tr>
      <w:tr w:rsidR="004442CA" w:rsidRPr="00697B0E" w14:paraId="4D320E52" w14:textId="77777777" w:rsidTr="00B03043">
        <w:trPr>
          <w:trHeight w:val="40"/>
          <w:jc w:val="right"/>
        </w:trPr>
        <w:tc>
          <w:tcPr>
            <w:tcW w:w="1232" w:type="dxa"/>
            <w:shd w:val="clear" w:color="000000" w:fill="DDEBF7"/>
            <w:noWrap/>
            <w:vAlign w:val="center"/>
          </w:tcPr>
          <w:p w14:paraId="2F12ADFC" w14:textId="595CD029"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Norte</w:t>
            </w:r>
          </w:p>
        </w:tc>
        <w:tc>
          <w:tcPr>
            <w:tcW w:w="447" w:type="dxa"/>
            <w:shd w:val="clear" w:color="000000" w:fill="DDEBF7"/>
            <w:noWrap/>
            <w:vAlign w:val="center"/>
          </w:tcPr>
          <w:p w14:paraId="7AA96F0A" w14:textId="58AAA5F6"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RR</w:t>
            </w:r>
          </w:p>
        </w:tc>
        <w:tc>
          <w:tcPr>
            <w:tcW w:w="1110" w:type="dxa"/>
            <w:shd w:val="clear" w:color="000000" w:fill="DDEBF7"/>
            <w:noWrap/>
            <w:vAlign w:val="center"/>
          </w:tcPr>
          <w:p w14:paraId="5115D24F" w14:textId="25ADABE1"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26</w:t>
            </w:r>
          </w:p>
        </w:tc>
      </w:tr>
      <w:tr w:rsidR="004442CA" w:rsidRPr="00697B0E" w14:paraId="1E0D78C7" w14:textId="77777777" w:rsidTr="00B03043">
        <w:trPr>
          <w:trHeight w:val="40"/>
          <w:jc w:val="right"/>
        </w:trPr>
        <w:tc>
          <w:tcPr>
            <w:tcW w:w="1232" w:type="dxa"/>
            <w:shd w:val="clear" w:color="auto" w:fill="auto"/>
            <w:noWrap/>
            <w:vAlign w:val="center"/>
          </w:tcPr>
          <w:p w14:paraId="145C2FAA" w14:textId="12A7A498"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Norte</w:t>
            </w:r>
          </w:p>
        </w:tc>
        <w:tc>
          <w:tcPr>
            <w:tcW w:w="447" w:type="dxa"/>
            <w:shd w:val="clear" w:color="auto" w:fill="auto"/>
            <w:noWrap/>
            <w:vAlign w:val="center"/>
          </w:tcPr>
          <w:p w14:paraId="2F9D585D" w14:textId="44620421"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TO</w:t>
            </w:r>
          </w:p>
        </w:tc>
        <w:tc>
          <w:tcPr>
            <w:tcW w:w="1110" w:type="dxa"/>
            <w:shd w:val="clear" w:color="auto" w:fill="auto"/>
            <w:noWrap/>
            <w:vAlign w:val="center"/>
          </w:tcPr>
          <w:p w14:paraId="4253A5D3" w14:textId="7F454691"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31</w:t>
            </w:r>
          </w:p>
        </w:tc>
      </w:tr>
      <w:tr w:rsidR="004442CA" w:rsidRPr="00697B0E" w14:paraId="15A4BFD8" w14:textId="77777777" w:rsidTr="00B03043">
        <w:trPr>
          <w:trHeight w:val="40"/>
          <w:jc w:val="right"/>
        </w:trPr>
        <w:tc>
          <w:tcPr>
            <w:tcW w:w="1232" w:type="dxa"/>
            <w:shd w:val="clear" w:color="000000" w:fill="DDEBF7"/>
            <w:noWrap/>
            <w:vAlign w:val="center"/>
          </w:tcPr>
          <w:p w14:paraId="05DF3E11" w14:textId="1FB12E0D"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Sudeste</w:t>
            </w:r>
          </w:p>
        </w:tc>
        <w:tc>
          <w:tcPr>
            <w:tcW w:w="447" w:type="dxa"/>
            <w:shd w:val="clear" w:color="000000" w:fill="DDEBF7"/>
            <w:noWrap/>
            <w:vAlign w:val="center"/>
          </w:tcPr>
          <w:p w14:paraId="605CC87F" w14:textId="6B40687C"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ES</w:t>
            </w:r>
          </w:p>
        </w:tc>
        <w:tc>
          <w:tcPr>
            <w:tcW w:w="1110" w:type="dxa"/>
            <w:shd w:val="clear" w:color="000000" w:fill="DDEBF7"/>
            <w:noWrap/>
            <w:vAlign w:val="center"/>
          </w:tcPr>
          <w:p w14:paraId="6284A46C" w14:textId="20F54CFE"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176</w:t>
            </w:r>
          </w:p>
        </w:tc>
      </w:tr>
      <w:tr w:rsidR="004442CA" w:rsidRPr="00697B0E" w14:paraId="7E546B4A" w14:textId="77777777" w:rsidTr="00B03043">
        <w:trPr>
          <w:trHeight w:val="40"/>
          <w:jc w:val="right"/>
        </w:trPr>
        <w:tc>
          <w:tcPr>
            <w:tcW w:w="1232" w:type="dxa"/>
            <w:shd w:val="clear" w:color="auto" w:fill="auto"/>
            <w:noWrap/>
            <w:vAlign w:val="center"/>
          </w:tcPr>
          <w:p w14:paraId="6C607791" w14:textId="7D976E22"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Sudeste</w:t>
            </w:r>
          </w:p>
        </w:tc>
        <w:tc>
          <w:tcPr>
            <w:tcW w:w="447" w:type="dxa"/>
            <w:shd w:val="clear" w:color="auto" w:fill="auto"/>
            <w:noWrap/>
            <w:vAlign w:val="center"/>
          </w:tcPr>
          <w:p w14:paraId="4BD7D50F" w14:textId="35690198"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MG</w:t>
            </w:r>
          </w:p>
        </w:tc>
        <w:tc>
          <w:tcPr>
            <w:tcW w:w="1110" w:type="dxa"/>
            <w:shd w:val="clear" w:color="auto" w:fill="auto"/>
            <w:noWrap/>
            <w:vAlign w:val="center"/>
          </w:tcPr>
          <w:p w14:paraId="32158322" w14:textId="186EE5C9"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1.405</w:t>
            </w:r>
          </w:p>
        </w:tc>
      </w:tr>
      <w:tr w:rsidR="004442CA" w:rsidRPr="00697B0E" w14:paraId="36C1C45D" w14:textId="77777777" w:rsidTr="00B03043">
        <w:trPr>
          <w:trHeight w:val="40"/>
          <w:jc w:val="right"/>
        </w:trPr>
        <w:tc>
          <w:tcPr>
            <w:tcW w:w="1232" w:type="dxa"/>
            <w:shd w:val="clear" w:color="000000" w:fill="DDEBF7"/>
            <w:noWrap/>
            <w:vAlign w:val="center"/>
          </w:tcPr>
          <w:p w14:paraId="07A50214" w14:textId="71720105"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Sudeste</w:t>
            </w:r>
          </w:p>
        </w:tc>
        <w:tc>
          <w:tcPr>
            <w:tcW w:w="447" w:type="dxa"/>
            <w:shd w:val="clear" w:color="000000" w:fill="DDEBF7"/>
            <w:noWrap/>
            <w:vAlign w:val="center"/>
          </w:tcPr>
          <w:p w14:paraId="604D670C" w14:textId="3D9E1514"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RJ</w:t>
            </w:r>
          </w:p>
        </w:tc>
        <w:tc>
          <w:tcPr>
            <w:tcW w:w="1110" w:type="dxa"/>
            <w:shd w:val="clear" w:color="000000" w:fill="DDEBF7"/>
            <w:noWrap/>
            <w:vAlign w:val="center"/>
          </w:tcPr>
          <w:p w14:paraId="14771087" w14:textId="749B6845"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464</w:t>
            </w:r>
          </w:p>
        </w:tc>
      </w:tr>
      <w:tr w:rsidR="004442CA" w:rsidRPr="00697B0E" w14:paraId="5849FB0F" w14:textId="77777777" w:rsidTr="00B03043">
        <w:trPr>
          <w:trHeight w:val="40"/>
          <w:jc w:val="right"/>
        </w:trPr>
        <w:tc>
          <w:tcPr>
            <w:tcW w:w="1232" w:type="dxa"/>
            <w:shd w:val="clear" w:color="auto" w:fill="auto"/>
            <w:noWrap/>
            <w:vAlign w:val="center"/>
          </w:tcPr>
          <w:p w14:paraId="4296FBE7" w14:textId="08FC0E44"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Sudeste</w:t>
            </w:r>
          </w:p>
        </w:tc>
        <w:tc>
          <w:tcPr>
            <w:tcW w:w="447" w:type="dxa"/>
            <w:shd w:val="clear" w:color="auto" w:fill="auto"/>
            <w:noWrap/>
            <w:vAlign w:val="center"/>
          </w:tcPr>
          <w:p w14:paraId="354A97C6" w14:textId="48BBE918"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SP</w:t>
            </w:r>
          </w:p>
        </w:tc>
        <w:tc>
          <w:tcPr>
            <w:tcW w:w="1110" w:type="dxa"/>
            <w:shd w:val="clear" w:color="auto" w:fill="auto"/>
            <w:noWrap/>
            <w:vAlign w:val="center"/>
          </w:tcPr>
          <w:p w14:paraId="09AD4C04" w14:textId="6BEA25DE"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2.287</w:t>
            </w:r>
          </w:p>
        </w:tc>
      </w:tr>
      <w:tr w:rsidR="004442CA" w:rsidRPr="00697B0E" w14:paraId="1A2ED24D" w14:textId="77777777" w:rsidTr="00B03043">
        <w:trPr>
          <w:trHeight w:val="40"/>
          <w:jc w:val="right"/>
        </w:trPr>
        <w:tc>
          <w:tcPr>
            <w:tcW w:w="1232" w:type="dxa"/>
            <w:shd w:val="clear" w:color="000000" w:fill="DDEBF7"/>
            <w:noWrap/>
            <w:vAlign w:val="center"/>
          </w:tcPr>
          <w:p w14:paraId="293164D6" w14:textId="10BBA1EC"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Sul</w:t>
            </w:r>
          </w:p>
        </w:tc>
        <w:tc>
          <w:tcPr>
            <w:tcW w:w="447" w:type="dxa"/>
            <w:shd w:val="clear" w:color="000000" w:fill="DDEBF7"/>
            <w:noWrap/>
            <w:vAlign w:val="center"/>
          </w:tcPr>
          <w:p w14:paraId="66F63F48" w14:textId="093FA059"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PR</w:t>
            </w:r>
          </w:p>
        </w:tc>
        <w:tc>
          <w:tcPr>
            <w:tcW w:w="1110" w:type="dxa"/>
            <w:shd w:val="clear" w:color="000000" w:fill="DDEBF7"/>
            <w:noWrap/>
            <w:vAlign w:val="center"/>
          </w:tcPr>
          <w:p w14:paraId="0FE68952" w14:textId="68F71FFD"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464</w:t>
            </w:r>
          </w:p>
        </w:tc>
      </w:tr>
      <w:tr w:rsidR="004442CA" w:rsidRPr="00697B0E" w14:paraId="259E4D2E" w14:textId="77777777" w:rsidTr="00B03043">
        <w:trPr>
          <w:trHeight w:val="40"/>
          <w:jc w:val="right"/>
        </w:trPr>
        <w:tc>
          <w:tcPr>
            <w:tcW w:w="1232" w:type="dxa"/>
            <w:shd w:val="clear" w:color="auto" w:fill="auto"/>
            <w:noWrap/>
            <w:vAlign w:val="center"/>
          </w:tcPr>
          <w:p w14:paraId="1146A0B4" w14:textId="6B932CCF"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Sul</w:t>
            </w:r>
          </w:p>
        </w:tc>
        <w:tc>
          <w:tcPr>
            <w:tcW w:w="447" w:type="dxa"/>
            <w:shd w:val="clear" w:color="auto" w:fill="auto"/>
            <w:noWrap/>
            <w:vAlign w:val="center"/>
          </w:tcPr>
          <w:p w14:paraId="5D8FCCDD" w14:textId="082B03BA"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RS</w:t>
            </w:r>
          </w:p>
        </w:tc>
        <w:tc>
          <w:tcPr>
            <w:tcW w:w="1110" w:type="dxa"/>
            <w:shd w:val="clear" w:color="auto" w:fill="auto"/>
            <w:noWrap/>
            <w:vAlign w:val="center"/>
          </w:tcPr>
          <w:p w14:paraId="70B33251" w14:textId="753ABA3A"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800</w:t>
            </w:r>
          </w:p>
        </w:tc>
      </w:tr>
      <w:tr w:rsidR="004442CA" w:rsidRPr="00697B0E" w14:paraId="7FF4BA20" w14:textId="77777777" w:rsidTr="00B03043">
        <w:trPr>
          <w:trHeight w:val="40"/>
          <w:jc w:val="right"/>
        </w:trPr>
        <w:tc>
          <w:tcPr>
            <w:tcW w:w="1232" w:type="dxa"/>
            <w:tcBorders>
              <w:bottom w:val="single" w:sz="4" w:space="0" w:color="auto"/>
            </w:tcBorders>
            <w:shd w:val="clear" w:color="000000" w:fill="DDEBF7"/>
            <w:noWrap/>
            <w:vAlign w:val="center"/>
          </w:tcPr>
          <w:p w14:paraId="4503AC03" w14:textId="69074418"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Sul</w:t>
            </w:r>
          </w:p>
        </w:tc>
        <w:tc>
          <w:tcPr>
            <w:tcW w:w="447" w:type="dxa"/>
            <w:tcBorders>
              <w:bottom w:val="single" w:sz="4" w:space="0" w:color="auto"/>
            </w:tcBorders>
            <w:shd w:val="clear" w:color="000000" w:fill="DDEBF7"/>
            <w:noWrap/>
            <w:vAlign w:val="center"/>
          </w:tcPr>
          <w:p w14:paraId="38EAC1D0" w14:textId="56CC44D4"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SC</w:t>
            </w:r>
          </w:p>
        </w:tc>
        <w:tc>
          <w:tcPr>
            <w:tcW w:w="1110" w:type="dxa"/>
            <w:tcBorders>
              <w:bottom w:val="single" w:sz="4" w:space="0" w:color="auto"/>
            </w:tcBorders>
            <w:shd w:val="clear" w:color="000000" w:fill="DDEBF7"/>
            <w:noWrap/>
            <w:vAlign w:val="center"/>
          </w:tcPr>
          <w:p w14:paraId="211A106C" w14:textId="7579595F" w:rsidR="004442CA" w:rsidRPr="00697B0E" w:rsidRDefault="004442CA" w:rsidP="00697B0E">
            <w:pPr>
              <w:spacing w:after="0" w:line="240" w:lineRule="auto"/>
              <w:jc w:val="center"/>
              <w:rPr>
                <w:rFonts w:eastAsia="Times New Roman" w:cstheme="minorHAnsi"/>
                <w:b/>
                <w:bCs/>
                <w:sz w:val="18"/>
                <w:szCs w:val="18"/>
              </w:rPr>
            </w:pPr>
            <w:r w:rsidRPr="00697B0E">
              <w:rPr>
                <w:rFonts w:eastAsia="Times New Roman" w:cstheme="minorHAnsi"/>
                <w:b/>
                <w:bCs/>
                <w:sz w:val="18"/>
                <w:szCs w:val="18"/>
              </w:rPr>
              <w:t>365</w:t>
            </w:r>
          </w:p>
        </w:tc>
      </w:tr>
      <w:tr w:rsidR="004442CA" w:rsidRPr="00697B0E" w14:paraId="1C1ACD1A" w14:textId="77777777" w:rsidTr="00B03043">
        <w:trPr>
          <w:trHeight w:val="40"/>
          <w:jc w:val="right"/>
        </w:trPr>
        <w:tc>
          <w:tcPr>
            <w:tcW w:w="1680" w:type="dxa"/>
            <w:gridSpan w:val="2"/>
            <w:tcBorders>
              <w:top w:val="single" w:sz="4" w:space="0" w:color="auto"/>
              <w:bottom w:val="single" w:sz="4" w:space="0" w:color="auto"/>
            </w:tcBorders>
            <w:shd w:val="clear" w:color="auto" w:fill="auto"/>
            <w:noWrap/>
          </w:tcPr>
          <w:p w14:paraId="6A9554FC" w14:textId="70EC3E39" w:rsidR="004442CA" w:rsidRPr="00864FA2" w:rsidRDefault="004442CA" w:rsidP="00C76E44">
            <w:pPr>
              <w:spacing w:after="0" w:line="240" w:lineRule="auto"/>
              <w:jc w:val="center"/>
              <w:rPr>
                <w:rFonts w:eastAsia="Times New Roman" w:cstheme="minorHAnsi"/>
                <w:b/>
                <w:bCs/>
                <w:sz w:val="18"/>
                <w:szCs w:val="18"/>
                <w:highlight w:val="red"/>
              </w:rPr>
            </w:pPr>
            <w:r w:rsidRPr="00697B0E">
              <w:rPr>
                <w:rFonts w:eastAsia="Times New Roman" w:cstheme="minorHAnsi"/>
                <w:b/>
                <w:bCs/>
                <w:sz w:val="18"/>
                <w:szCs w:val="18"/>
              </w:rPr>
              <w:t>Total</w:t>
            </w:r>
          </w:p>
        </w:tc>
        <w:tc>
          <w:tcPr>
            <w:tcW w:w="1110" w:type="dxa"/>
            <w:tcBorders>
              <w:top w:val="single" w:sz="4" w:space="0" w:color="auto"/>
              <w:bottom w:val="single" w:sz="4" w:space="0" w:color="auto"/>
            </w:tcBorders>
            <w:shd w:val="clear" w:color="auto" w:fill="auto"/>
            <w:noWrap/>
          </w:tcPr>
          <w:p w14:paraId="7DEA2F05" w14:textId="3A873FFD" w:rsidR="004442CA" w:rsidRPr="00697B0E" w:rsidRDefault="004442CA" w:rsidP="00C76E44">
            <w:pPr>
              <w:spacing w:after="0" w:line="240" w:lineRule="auto"/>
              <w:jc w:val="center"/>
              <w:rPr>
                <w:rFonts w:eastAsia="Times New Roman" w:cstheme="minorHAnsi"/>
                <w:b/>
                <w:bCs/>
                <w:sz w:val="18"/>
                <w:szCs w:val="18"/>
              </w:rPr>
            </w:pPr>
            <w:r w:rsidRPr="00697B0E">
              <w:rPr>
                <w:rFonts w:eastAsia="Times New Roman" w:cstheme="minorHAnsi"/>
                <w:b/>
                <w:bCs/>
                <w:sz w:val="18"/>
                <w:szCs w:val="18"/>
              </w:rPr>
              <w:t>9.726</w:t>
            </w:r>
          </w:p>
        </w:tc>
      </w:tr>
    </w:tbl>
    <w:p w14:paraId="48334D6A" w14:textId="77777777" w:rsidR="004442CA" w:rsidRPr="002E0379" w:rsidRDefault="004442CA" w:rsidP="006F7E78">
      <w:pPr>
        <w:shd w:val="clear" w:color="auto" w:fill="FFFFFF"/>
        <w:spacing w:after="0" w:line="240" w:lineRule="auto"/>
        <w:jc w:val="center"/>
        <w:rPr>
          <w:noProof/>
          <w:sz w:val="12"/>
          <w:szCs w:val="12"/>
        </w:rPr>
      </w:pPr>
    </w:p>
    <w:p w14:paraId="0DA4246E" w14:textId="574D3691" w:rsidR="006F7E78" w:rsidRPr="00245D7A" w:rsidRDefault="006F7E78" w:rsidP="006F7E78">
      <w:pPr>
        <w:shd w:val="clear" w:color="auto" w:fill="FFFFFF"/>
        <w:spacing w:after="0" w:line="240" w:lineRule="auto"/>
        <w:jc w:val="center"/>
        <w:rPr>
          <w:noProof/>
          <w:sz w:val="16"/>
          <w:szCs w:val="16"/>
        </w:rPr>
      </w:pPr>
      <w:r w:rsidRPr="00245D7A">
        <w:rPr>
          <w:noProof/>
          <w:sz w:val="16"/>
          <w:szCs w:val="16"/>
        </w:rPr>
        <w:t>Fonte: D</w:t>
      </w:r>
      <w:r w:rsidR="00F26ECF" w:rsidRPr="00245D7A">
        <w:rPr>
          <w:noProof/>
          <w:sz w:val="16"/>
          <w:szCs w:val="16"/>
        </w:rPr>
        <w:t xml:space="preserve">ados extraídos do </w:t>
      </w:r>
      <w:r w:rsidR="000B6924" w:rsidRPr="00245D7A">
        <w:rPr>
          <w:noProof/>
          <w:sz w:val="16"/>
          <w:szCs w:val="16"/>
        </w:rPr>
        <w:t>SIGAF</w:t>
      </w:r>
      <w:r w:rsidR="00F26ECF" w:rsidRPr="00245D7A">
        <w:rPr>
          <w:noProof/>
          <w:sz w:val="16"/>
          <w:szCs w:val="16"/>
        </w:rPr>
        <w:t xml:space="preserve"> em </w:t>
      </w:r>
      <w:r w:rsidR="00245D7A">
        <w:rPr>
          <w:noProof/>
          <w:sz w:val="16"/>
          <w:szCs w:val="16"/>
        </w:rPr>
        <w:t>1</w:t>
      </w:r>
      <w:r w:rsidR="00184BB5">
        <w:rPr>
          <w:noProof/>
          <w:sz w:val="16"/>
          <w:szCs w:val="16"/>
        </w:rPr>
        <w:t>1</w:t>
      </w:r>
      <w:r w:rsidR="00F26ECF" w:rsidRPr="00245D7A">
        <w:rPr>
          <w:noProof/>
          <w:sz w:val="16"/>
          <w:szCs w:val="16"/>
        </w:rPr>
        <w:t>/</w:t>
      </w:r>
      <w:r w:rsidR="00A26DE8" w:rsidRPr="00245D7A">
        <w:rPr>
          <w:noProof/>
          <w:sz w:val="16"/>
          <w:szCs w:val="16"/>
        </w:rPr>
        <w:t>0</w:t>
      </w:r>
      <w:r w:rsidR="00C76E44" w:rsidRPr="00245D7A">
        <w:rPr>
          <w:noProof/>
          <w:sz w:val="16"/>
          <w:szCs w:val="16"/>
        </w:rPr>
        <w:t>7</w:t>
      </w:r>
      <w:r w:rsidRPr="00245D7A">
        <w:rPr>
          <w:noProof/>
          <w:sz w:val="16"/>
          <w:szCs w:val="16"/>
        </w:rPr>
        <w:t>/20</w:t>
      </w:r>
      <w:r w:rsidR="00A26DE8" w:rsidRPr="00245D7A">
        <w:rPr>
          <w:noProof/>
          <w:sz w:val="16"/>
          <w:szCs w:val="16"/>
        </w:rPr>
        <w:t>2</w:t>
      </w:r>
      <w:r w:rsidR="00245D7A">
        <w:rPr>
          <w:noProof/>
          <w:sz w:val="16"/>
          <w:szCs w:val="16"/>
        </w:rPr>
        <w:t>2</w:t>
      </w:r>
      <w:r w:rsidRPr="00245D7A">
        <w:rPr>
          <w:noProof/>
          <w:sz w:val="16"/>
          <w:szCs w:val="16"/>
        </w:rPr>
        <w:t>. Elaboração própria.</w:t>
      </w:r>
    </w:p>
    <w:p w14:paraId="26C357F1" w14:textId="77777777" w:rsidR="002E0379" w:rsidRPr="002E0379" w:rsidRDefault="002E0379" w:rsidP="002E0379">
      <w:pPr>
        <w:pStyle w:val="Normal3"/>
        <w:rPr>
          <w:sz w:val="6"/>
          <w:szCs w:val="6"/>
        </w:rPr>
      </w:pPr>
    </w:p>
    <w:p w14:paraId="4D152546" w14:textId="1CE5C65D" w:rsidR="000B7F8D" w:rsidRDefault="000B7F8D" w:rsidP="002E0379">
      <w:pPr>
        <w:pStyle w:val="Normal3"/>
      </w:pPr>
      <w:r w:rsidRPr="002E0379">
        <w:rPr>
          <w:sz w:val="14"/>
          <w:szCs w:val="14"/>
        </w:rPr>
        <w:tab/>
      </w:r>
      <w:r w:rsidR="008A36DF" w:rsidRPr="00CE0D81">
        <w:t>Na</w:t>
      </w:r>
      <w:r w:rsidR="00D076B9" w:rsidRPr="00CE0D81">
        <w:t xml:space="preserve"> </w:t>
      </w:r>
      <w:r w:rsidR="00D5056C" w:rsidRPr="00CE0D81">
        <w:t>t</w:t>
      </w:r>
      <w:r w:rsidR="00AB4B0B" w:rsidRPr="00CE0D81">
        <w:t>abela 1</w:t>
      </w:r>
      <w:r w:rsidR="009B3801" w:rsidRPr="00CE0D81">
        <w:t>,</w:t>
      </w:r>
      <w:r w:rsidR="00D5056C" w:rsidRPr="00CE0D81">
        <w:t xml:space="preserve"> são apresentad</w:t>
      </w:r>
      <w:r w:rsidR="00ED0D14" w:rsidRPr="00CE0D81">
        <w:t>os</w:t>
      </w:r>
      <w:r w:rsidR="00D5056C" w:rsidRPr="00CE0D81">
        <w:t xml:space="preserve"> o</w:t>
      </w:r>
      <w:r w:rsidR="00ED0D14" w:rsidRPr="00CE0D81">
        <w:t>s</w:t>
      </w:r>
      <w:r w:rsidR="00D5056C" w:rsidRPr="00CE0D81">
        <w:t xml:space="preserve"> número</w:t>
      </w:r>
      <w:r w:rsidR="00ED0D14" w:rsidRPr="00CE0D81">
        <w:t>s</w:t>
      </w:r>
      <w:r w:rsidR="00D5056C" w:rsidRPr="00CE0D81">
        <w:t xml:space="preserve"> de ações de fiscalização</w:t>
      </w:r>
      <w:r w:rsidR="00A65A12" w:rsidRPr="00CE0D81">
        <w:t xml:space="preserve">, </w:t>
      </w:r>
      <w:r w:rsidR="00745542" w:rsidRPr="00CE0D81">
        <w:t xml:space="preserve">de </w:t>
      </w:r>
      <w:r w:rsidR="00D5056C" w:rsidRPr="00CE0D81">
        <w:t xml:space="preserve">autos de infração, </w:t>
      </w:r>
      <w:r w:rsidR="00A65A12" w:rsidRPr="00CE0D81">
        <w:t xml:space="preserve">de </w:t>
      </w:r>
      <w:r w:rsidR="00D5056C" w:rsidRPr="00CE0D81">
        <w:t xml:space="preserve">interdição e </w:t>
      </w:r>
      <w:r w:rsidR="00A65A12" w:rsidRPr="00CE0D81">
        <w:t xml:space="preserve">de </w:t>
      </w:r>
      <w:r w:rsidR="00D5056C" w:rsidRPr="00CE0D81">
        <w:t>apreensão lavrados</w:t>
      </w:r>
      <w:r w:rsidR="00ED0D14" w:rsidRPr="00CE0D81">
        <w:t>,</w:t>
      </w:r>
      <w:r w:rsidR="00D5056C" w:rsidRPr="00CE0D81">
        <w:t xml:space="preserve"> </w:t>
      </w:r>
      <w:r w:rsidR="003A2F65" w:rsidRPr="00CE0D81">
        <w:t xml:space="preserve">agrupados </w:t>
      </w:r>
      <w:r w:rsidR="00ED0D14" w:rsidRPr="00CE0D81">
        <w:t>nacionalmente</w:t>
      </w:r>
      <w:r w:rsidR="003A2F65" w:rsidRPr="00CE0D81">
        <w:t xml:space="preserve">. Os dados segmentados por unidade da </w:t>
      </w:r>
      <w:r w:rsidR="00D9342A" w:rsidRPr="00CE0D81">
        <w:t>F</w:t>
      </w:r>
      <w:r w:rsidR="003A2F65" w:rsidRPr="00CE0D81">
        <w:t xml:space="preserve">ederação podem ser verificados no anexo </w:t>
      </w:r>
      <w:r w:rsidR="00A36ED3" w:rsidRPr="00CE0D81">
        <w:t>A</w:t>
      </w:r>
      <w:r w:rsidR="003A2F65" w:rsidRPr="00CE0D81">
        <w:t>.</w:t>
      </w:r>
    </w:p>
    <w:p w14:paraId="35F79D40" w14:textId="77777777" w:rsidR="002E0379" w:rsidRPr="002E0379" w:rsidRDefault="002E0379" w:rsidP="002E0379">
      <w:pPr>
        <w:pStyle w:val="Normal3"/>
        <w:rPr>
          <w:b/>
          <w:sz w:val="2"/>
          <w:szCs w:val="2"/>
        </w:rPr>
      </w:pPr>
    </w:p>
    <w:p w14:paraId="42CB8907" w14:textId="42157ACF" w:rsidR="00945A3A" w:rsidRPr="0021522C" w:rsidRDefault="00945A3A" w:rsidP="002E0379">
      <w:pPr>
        <w:spacing w:before="120" w:after="120" w:line="240" w:lineRule="auto"/>
        <w:contextualSpacing/>
        <w:jc w:val="both"/>
      </w:pPr>
      <w:r w:rsidRPr="0021522C">
        <w:rPr>
          <w:b/>
        </w:rPr>
        <w:t xml:space="preserve">TABELA </w:t>
      </w:r>
      <w:r w:rsidR="003A2F65" w:rsidRPr="0021522C">
        <w:rPr>
          <w:b/>
        </w:rPr>
        <w:t>1</w:t>
      </w:r>
      <w:r w:rsidRPr="0021522C">
        <w:t xml:space="preserve"> – Número de ações de fiscalização</w:t>
      </w:r>
      <w:r w:rsidR="000E0E79" w:rsidRPr="0021522C">
        <w:t>,</w:t>
      </w:r>
      <w:r w:rsidRPr="0021522C">
        <w:t xml:space="preserve"> </w:t>
      </w:r>
      <w:r w:rsidR="00A65A12" w:rsidRPr="0021522C">
        <w:t xml:space="preserve">de </w:t>
      </w:r>
      <w:r w:rsidRPr="0021522C">
        <w:t xml:space="preserve">autos de </w:t>
      </w:r>
      <w:r w:rsidR="0043251A" w:rsidRPr="0021522C">
        <w:t xml:space="preserve">infração, </w:t>
      </w:r>
      <w:r w:rsidR="00A65A12" w:rsidRPr="0021522C">
        <w:t xml:space="preserve">de </w:t>
      </w:r>
      <w:r w:rsidR="0043251A" w:rsidRPr="0021522C">
        <w:t>interdição</w:t>
      </w:r>
      <w:r w:rsidRPr="0021522C">
        <w:t xml:space="preserve"> e </w:t>
      </w:r>
      <w:r w:rsidR="00A65A12" w:rsidRPr="0021522C">
        <w:t xml:space="preserve">de </w:t>
      </w:r>
      <w:r w:rsidRPr="0021522C">
        <w:t>apreensão</w:t>
      </w:r>
    </w:p>
    <w:p w14:paraId="1554B56D" w14:textId="178E6821" w:rsidR="00A57E23" w:rsidRPr="002E0379" w:rsidRDefault="00A57E23">
      <w:pPr>
        <w:spacing w:after="0" w:line="240" w:lineRule="auto"/>
        <w:rPr>
          <w:sz w:val="14"/>
          <w:szCs w:val="14"/>
        </w:rPr>
      </w:pPr>
    </w:p>
    <w:tbl>
      <w:tblPr>
        <w:tblW w:w="9660" w:type="dxa"/>
        <w:tblCellMar>
          <w:left w:w="70" w:type="dxa"/>
          <w:right w:w="70" w:type="dxa"/>
        </w:tblCellMar>
        <w:tblLook w:val="04A0" w:firstRow="1" w:lastRow="0" w:firstColumn="1" w:lastColumn="0" w:noHBand="0" w:noVBand="1"/>
      </w:tblPr>
      <w:tblGrid>
        <w:gridCol w:w="2700"/>
        <w:gridCol w:w="1740"/>
        <w:gridCol w:w="1740"/>
        <w:gridCol w:w="1740"/>
        <w:gridCol w:w="1740"/>
      </w:tblGrid>
      <w:tr w:rsidR="007636C9" w:rsidRPr="0021522C" w14:paraId="42CE6B9D" w14:textId="77777777" w:rsidTr="007636C9">
        <w:trPr>
          <w:trHeight w:val="590"/>
        </w:trPr>
        <w:tc>
          <w:tcPr>
            <w:tcW w:w="2700" w:type="dxa"/>
            <w:tcBorders>
              <w:top w:val="single" w:sz="4" w:space="0" w:color="auto"/>
              <w:left w:val="nil"/>
              <w:bottom w:val="double" w:sz="6" w:space="0" w:color="auto"/>
              <w:right w:val="nil"/>
            </w:tcBorders>
            <w:shd w:val="clear" w:color="auto" w:fill="auto"/>
            <w:vAlign w:val="center"/>
            <w:hideMark/>
          </w:tcPr>
          <w:p w14:paraId="6C4BD45F" w14:textId="77777777" w:rsidR="007636C9" w:rsidRPr="0021522C" w:rsidRDefault="007636C9" w:rsidP="007636C9">
            <w:pPr>
              <w:spacing w:after="0" w:line="240" w:lineRule="auto"/>
              <w:jc w:val="center"/>
              <w:rPr>
                <w:rFonts w:eastAsia="Times New Roman" w:cs="Calibri"/>
                <w:b/>
                <w:bCs/>
                <w:color w:val="000000"/>
              </w:rPr>
            </w:pPr>
            <w:r w:rsidRPr="0021522C">
              <w:rPr>
                <w:rFonts w:eastAsia="Times New Roman" w:cs="Calibri"/>
                <w:b/>
                <w:bCs/>
                <w:color w:val="000000"/>
              </w:rPr>
              <w:t>BRASIL</w:t>
            </w:r>
          </w:p>
        </w:tc>
        <w:tc>
          <w:tcPr>
            <w:tcW w:w="1740" w:type="dxa"/>
            <w:tcBorders>
              <w:top w:val="single" w:sz="4" w:space="0" w:color="auto"/>
              <w:left w:val="nil"/>
              <w:bottom w:val="double" w:sz="6" w:space="0" w:color="auto"/>
              <w:right w:val="nil"/>
            </w:tcBorders>
            <w:shd w:val="clear" w:color="auto" w:fill="auto"/>
            <w:vAlign w:val="center"/>
            <w:hideMark/>
          </w:tcPr>
          <w:p w14:paraId="341F3EFE" w14:textId="77777777" w:rsidR="007636C9" w:rsidRPr="0021522C" w:rsidRDefault="007636C9" w:rsidP="007636C9">
            <w:pPr>
              <w:spacing w:after="0" w:line="240" w:lineRule="auto"/>
              <w:jc w:val="center"/>
              <w:rPr>
                <w:rFonts w:eastAsia="Times New Roman" w:cs="Calibri"/>
                <w:b/>
                <w:bCs/>
                <w:color w:val="000000"/>
              </w:rPr>
            </w:pPr>
            <w:r w:rsidRPr="0021522C">
              <w:rPr>
                <w:rFonts w:eastAsia="Times New Roman" w:cs="Calibri"/>
                <w:b/>
                <w:bCs/>
                <w:color w:val="000000"/>
              </w:rPr>
              <w:t>Ações de fiscalização</w:t>
            </w:r>
          </w:p>
        </w:tc>
        <w:tc>
          <w:tcPr>
            <w:tcW w:w="1740" w:type="dxa"/>
            <w:tcBorders>
              <w:top w:val="single" w:sz="4" w:space="0" w:color="auto"/>
              <w:left w:val="nil"/>
              <w:bottom w:val="double" w:sz="6" w:space="0" w:color="auto"/>
              <w:right w:val="nil"/>
            </w:tcBorders>
            <w:shd w:val="clear" w:color="auto" w:fill="auto"/>
            <w:vAlign w:val="center"/>
            <w:hideMark/>
          </w:tcPr>
          <w:p w14:paraId="2DC06121" w14:textId="77777777" w:rsidR="007636C9" w:rsidRPr="0021522C" w:rsidRDefault="007636C9" w:rsidP="007636C9">
            <w:pPr>
              <w:spacing w:after="0" w:line="240" w:lineRule="auto"/>
              <w:jc w:val="center"/>
              <w:rPr>
                <w:rFonts w:eastAsia="Times New Roman" w:cs="Calibri"/>
                <w:b/>
                <w:bCs/>
                <w:color w:val="000000"/>
              </w:rPr>
            </w:pPr>
            <w:r w:rsidRPr="0021522C">
              <w:rPr>
                <w:rFonts w:eastAsia="Times New Roman" w:cs="Calibri"/>
                <w:b/>
                <w:bCs/>
                <w:color w:val="000000"/>
              </w:rPr>
              <w:t>Autos de infração</w:t>
            </w:r>
          </w:p>
        </w:tc>
        <w:tc>
          <w:tcPr>
            <w:tcW w:w="1740" w:type="dxa"/>
            <w:tcBorders>
              <w:top w:val="single" w:sz="4" w:space="0" w:color="auto"/>
              <w:left w:val="nil"/>
              <w:bottom w:val="double" w:sz="6" w:space="0" w:color="auto"/>
              <w:right w:val="nil"/>
            </w:tcBorders>
            <w:shd w:val="clear" w:color="auto" w:fill="auto"/>
            <w:vAlign w:val="center"/>
            <w:hideMark/>
          </w:tcPr>
          <w:p w14:paraId="485AF412" w14:textId="77777777" w:rsidR="007636C9" w:rsidRPr="0021522C" w:rsidRDefault="007636C9" w:rsidP="007636C9">
            <w:pPr>
              <w:spacing w:after="0" w:line="240" w:lineRule="auto"/>
              <w:jc w:val="center"/>
              <w:rPr>
                <w:rFonts w:eastAsia="Times New Roman" w:cs="Calibri"/>
                <w:b/>
                <w:bCs/>
                <w:color w:val="000000"/>
              </w:rPr>
            </w:pPr>
            <w:r w:rsidRPr="0021522C">
              <w:rPr>
                <w:rFonts w:eastAsia="Times New Roman" w:cs="Calibri"/>
                <w:b/>
                <w:bCs/>
                <w:color w:val="000000"/>
              </w:rPr>
              <w:t>Autos de interdição</w:t>
            </w:r>
          </w:p>
        </w:tc>
        <w:tc>
          <w:tcPr>
            <w:tcW w:w="1740" w:type="dxa"/>
            <w:tcBorders>
              <w:top w:val="single" w:sz="4" w:space="0" w:color="auto"/>
              <w:left w:val="nil"/>
              <w:bottom w:val="double" w:sz="6" w:space="0" w:color="auto"/>
              <w:right w:val="nil"/>
            </w:tcBorders>
            <w:shd w:val="clear" w:color="auto" w:fill="auto"/>
            <w:vAlign w:val="center"/>
            <w:hideMark/>
          </w:tcPr>
          <w:p w14:paraId="64524282" w14:textId="77777777" w:rsidR="007636C9" w:rsidRPr="0021522C" w:rsidRDefault="007636C9" w:rsidP="007636C9">
            <w:pPr>
              <w:spacing w:after="0" w:line="240" w:lineRule="auto"/>
              <w:jc w:val="center"/>
              <w:rPr>
                <w:rFonts w:eastAsia="Times New Roman" w:cs="Calibri"/>
                <w:b/>
                <w:bCs/>
                <w:color w:val="000000"/>
              </w:rPr>
            </w:pPr>
            <w:r w:rsidRPr="0021522C">
              <w:rPr>
                <w:rFonts w:eastAsia="Times New Roman" w:cs="Calibri"/>
                <w:b/>
                <w:bCs/>
                <w:color w:val="000000"/>
              </w:rPr>
              <w:t>Autos de Apreensão</w:t>
            </w:r>
          </w:p>
        </w:tc>
      </w:tr>
      <w:tr w:rsidR="007636C9" w:rsidRPr="0021522C" w14:paraId="1FED8BC2" w14:textId="77777777" w:rsidTr="007636C9">
        <w:trPr>
          <w:trHeight w:val="310"/>
        </w:trPr>
        <w:tc>
          <w:tcPr>
            <w:tcW w:w="2700" w:type="dxa"/>
            <w:tcBorders>
              <w:top w:val="nil"/>
              <w:left w:val="nil"/>
              <w:bottom w:val="single" w:sz="8" w:space="0" w:color="auto"/>
              <w:right w:val="nil"/>
            </w:tcBorders>
            <w:shd w:val="clear" w:color="auto" w:fill="auto"/>
            <w:noWrap/>
            <w:vAlign w:val="center"/>
            <w:hideMark/>
          </w:tcPr>
          <w:p w14:paraId="04033F94" w14:textId="77777777" w:rsidR="007636C9" w:rsidRPr="0021522C" w:rsidRDefault="007636C9" w:rsidP="007636C9">
            <w:pPr>
              <w:spacing w:after="0" w:line="240" w:lineRule="auto"/>
              <w:jc w:val="center"/>
              <w:rPr>
                <w:rFonts w:eastAsia="Times New Roman" w:cs="Calibri"/>
                <w:b/>
                <w:bCs/>
                <w:color w:val="000000"/>
              </w:rPr>
            </w:pPr>
            <w:r w:rsidRPr="0021522C">
              <w:rPr>
                <w:rFonts w:eastAsia="Times New Roman" w:cs="Calibri"/>
                <w:b/>
                <w:bCs/>
                <w:color w:val="000000"/>
              </w:rPr>
              <w:t>TOTAL</w:t>
            </w:r>
          </w:p>
        </w:tc>
        <w:tc>
          <w:tcPr>
            <w:tcW w:w="1740" w:type="dxa"/>
            <w:tcBorders>
              <w:top w:val="nil"/>
              <w:left w:val="nil"/>
              <w:bottom w:val="single" w:sz="8" w:space="0" w:color="auto"/>
              <w:right w:val="nil"/>
            </w:tcBorders>
            <w:shd w:val="clear" w:color="auto" w:fill="auto"/>
            <w:noWrap/>
            <w:vAlign w:val="center"/>
            <w:hideMark/>
          </w:tcPr>
          <w:p w14:paraId="0BAAC691" w14:textId="28E8FD6E" w:rsidR="007636C9" w:rsidRPr="0021522C" w:rsidRDefault="007636C9" w:rsidP="007636C9">
            <w:pPr>
              <w:spacing w:after="0" w:line="240" w:lineRule="auto"/>
              <w:jc w:val="center"/>
              <w:rPr>
                <w:rFonts w:eastAsia="Times New Roman" w:cs="Calibri"/>
                <w:b/>
                <w:bCs/>
                <w:color w:val="000000"/>
              </w:rPr>
            </w:pPr>
            <w:r w:rsidRPr="0021522C">
              <w:rPr>
                <w:rFonts w:eastAsia="Times New Roman" w:cs="Calibri"/>
                <w:b/>
                <w:bCs/>
                <w:color w:val="000000"/>
              </w:rPr>
              <w:t>9.</w:t>
            </w:r>
            <w:r w:rsidR="0021522C">
              <w:rPr>
                <w:rFonts w:eastAsia="Times New Roman" w:cs="Calibri"/>
                <w:b/>
                <w:bCs/>
                <w:color w:val="000000"/>
              </w:rPr>
              <w:t>726</w:t>
            </w:r>
          </w:p>
        </w:tc>
        <w:tc>
          <w:tcPr>
            <w:tcW w:w="1740" w:type="dxa"/>
            <w:tcBorders>
              <w:top w:val="nil"/>
              <w:left w:val="nil"/>
              <w:bottom w:val="single" w:sz="8" w:space="0" w:color="auto"/>
              <w:right w:val="nil"/>
            </w:tcBorders>
            <w:shd w:val="clear" w:color="auto" w:fill="auto"/>
            <w:noWrap/>
            <w:vAlign w:val="center"/>
            <w:hideMark/>
          </w:tcPr>
          <w:p w14:paraId="31906C30" w14:textId="2175EB17" w:rsidR="007636C9" w:rsidRPr="0021522C" w:rsidRDefault="007636C9" w:rsidP="007636C9">
            <w:pPr>
              <w:spacing w:after="0" w:line="240" w:lineRule="auto"/>
              <w:jc w:val="center"/>
              <w:rPr>
                <w:rFonts w:eastAsia="Times New Roman" w:cs="Calibri"/>
                <w:b/>
                <w:bCs/>
                <w:color w:val="000000"/>
              </w:rPr>
            </w:pPr>
            <w:r w:rsidRPr="0021522C">
              <w:rPr>
                <w:rFonts w:eastAsia="Times New Roman" w:cs="Calibri"/>
                <w:b/>
                <w:bCs/>
                <w:color w:val="000000"/>
              </w:rPr>
              <w:t>1.</w:t>
            </w:r>
            <w:r w:rsidR="0021522C">
              <w:rPr>
                <w:rFonts w:eastAsia="Times New Roman" w:cs="Calibri"/>
                <w:b/>
                <w:bCs/>
                <w:color w:val="000000"/>
              </w:rPr>
              <w:t>814</w:t>
            </w:r>
          </w:p>
        </w:tc>
        <w:tc>
          <w:tcPr>
            <w:tcW w:w="1740" w:type="dxa"/>
            <w:tcBorders>
              <w:top w:val="nil"/>
              <w:left w:val="nil"/>
              <w:bottom w:val="single" w:sz="8" w:space="0" w:color="auto"/>
              <w:right w:val="nil"/>
            </w:tcBorders>
            <w:shd w:val="clear" w:color="auto" w:fill="auto"/>
            <w:noWrap/>
            <w:vAlign w:val="center"/>
            <w:hideMark/>
          </w:tcPr>
          <w:p w14:paraId="0C933A2B" w14:textId="68C825E1" w:rsidR="007636C9" w:rsidRPr="0021522C" w:rsidRDefault="007636C9" w:rsidP="007636C9">
            <w:pPr>
              <w:spacing w:after="0" w:line="240" w:lineRule="auto"/>
              <w:jc w:val="center"/>
              <w:rPr>
                <w:rFonts w:eastAsia="Times New Roman" w:cs="Calibri"/>
                <w:b/>
                <w:bCs/>
                <w:color w:val="000000"/>
              </w:rPr>
            </w:pPr>
            <w:r w:rsidRPr="0021522C">
              <w:rPr>
                <w:rFonts w:eastAsia="Times New Roman" w:cs="Calibri"/>
                <w:b/>
                <w:bCs/>
                <w:color w:val="000000"/>
              </w:rPr>
              <w:t>3</w:t>
            </w:r>
            <w:r w:rsidR="0021522C">
              <w:rPr>
                <w:rFonts w:eastAsia="Times New Roman" w:cs="Calibri"/>
                <w:b/>
                <w:bCs/>
                <w:color w:val="000000"/>
              </w:rPr>
              <w:t>82</w:t>
            </w:r>
          </w:p>
        </w:tc>
        <w:tc>
          <w:tcPr>
            <w:tcW w:w="1740" w:type="dxa"/>
            <w:tcBorders>
              <w:top w:val="nil"/>
              <w:left w:val="nil"/>
              <w:bottom w:val="single" w:sz="8" w:space="0" w:color="auto"/>
              <w:right w:val="nil"/>
            </w:tcBorders>
            <w:shd w:val="clear" w:color="auto" w:fill="auto"/>
            <w:noWrap/>
            <w:vAlign w:val="center"/>
            <w:hideMark/>
          </w:tcPr>
          <w:p w14:paraId="072B371A" w14:textId="511A371C" w:rsidR="007636C9" w:rsidRPr="0021522C" w:rsidRDefault="0021522C" w:rsidP="007636C9">
            <w:pPr>
              <w:spacing w:after="0" w:line="240" w:lineRule="auto"/>
              <w:jc w:val="center"/>
              <w:rPr>
                <w:rFonts w:eastAsia="Times New Roman" w:cs="Calibri"/>
                <w:b/>
                <w:bCs/>
                <w:color w:val="000000"/>
              </w:rPr>
            </w:pPr>
            <w:r>
              <w:rPr>
                <w:rFonts w:eastAsia="Times New Roman" w:cs="Calibri"/>
                <w:b/>
                <w:bCs/>
                <w:color w:val="000000"/>
              </w:rPr>
              <w:t>95</w:t>
            </w:r>
          </w:p>
        </w:tc>
      </w:tr>
    </w:tbl>
    <w:p w14:paraId="28A7A138" w14:textId="3F43D29C" w:rsidR="00587CE3" w:rsidRPr="00864FA2" w:rsidRDefault="00612C12" w:rsidP="00F60784">
      <w:pPr>
        <w:spacing w:after="0" w:line="240" w:lineRule="auto"/>
        <w:contextualSpacing/>
        <w:jc w:val="center"/>
        <w:rPr>
          <w:highlight w:val="red"/>
        </w:rPr>
      </w:pPr>
      <w:r w:rsidRPr="0021522C">
        <w:rPr>
          <w:noProof/>
          <w:sz w:val="16"/>
          <w:szCs w:val="16"/>
        </w:rPr>
        <w:t xml:space="preserve">Fonte: Dados extraídos do SIGAF em </w:t>
      </w:r>
      <w:r w:rsidR="00184BB5">
        <w:rPr>
          <w:noProof/>
          <w:sz w:val="16"/>
          <w:szCs w:val="16"/>
        </w:rPr>
        <w:t>11</w:t>
      </w:r>
      <w:r w:rsidRPr="0021522C">
        <w:rPr>
          <w:noProof/>
          <w:sz w:val="16"/>
          <w:szCs w:val="16"/>
        </w:rPr>
        <w:t>/0</w:t>
      </w:r>
      <w:r w:rsidR="007636C9" w:rsidRPr="0021522C">
        <w:rPr>
          <w:noProof/>
          <w:sz w:val="16"/>
          <w:szCs w:val="16"/>
        </w:rPr>
        <w:t>7</w:t>
      </w:r>
      <w:r w:rsidRPr="0021522C">
        <w:rPr>
          <w:noProof/>
          <w:sz w:val="16"/>
          <w:szCs w:val="16"/>
        </w:rPr>
        <w:t>/202</w:t>
      </w:r>
      <w:r w:rsidR="0021522C">
        <w:rPr>
          <w:noProof/>
          <w:sz w:val="16"/>
          <w:szCs w:val="16"/>
        </w:rPr>
        <w:t>2</w:t>
      </w:r>
      <w:r w:rsidRPr="0021522C">
        <w:rPr>
          <w:noProof/>
          <w:sz w:val="16"/>
          <w:szCs w:val="16"/>
        </w:rPr>
        <w:t>. Elaboração própria.</w:t>
      </w:r>
    </w:p>
    <w:p w14:paraId="41E0B63D" w14:textId="59314472" w:rsidR="00F617C4" w:rsidRPr="00572CF9" w:rsidRDefault="00F617C4" w:rsidP="000B7F8D">
      <w:pPr>
        <w:pStyle w:val="Titulo1b"/>
      </w:pPr>
      <w:bookmarkStart w:id="5" w:name="_Toc410404568"/>
      <w:bookmarkStart w:id="6" w:name="_Toc111449631"/>
      <w:r w:rsidRPr="00572CF9">
        <w:lastRenderedPageBreak/>
        <w:t>3 – AÇÕES DE FISCALIZAÇÃO POR SEGMENTO</w:t>
      </w:r>
      <w:bookmarkStart w:id="7" w:name="_Toc442180844"/>
      <w:bookmarkEnd w:id="5"/>
      <w:bookmarkEnd w:id="6"/>
      <w:r w:rsidR="00780993" w:rsidRPr="00572CF9">
        <w:t xml:space="preserve"> </w:t>
      </w:r>
      <w:bookmarkEnd w:id="7"/>
    </w:p>
    <w:p w14:paraId="472BF9AD" w14:textId="503A5FFD" w:rsidR="00AC42A6" w:rsidRPr="00CE0D81" w:rsidRDefault="000B7F8D" w:rsidP="000B7F8D">
      <w:pPr>
        <w:pStyle w:val="Normal3"/>
        <w:rPr>
          <w:rFonts w:cs="Arial"/>
        </w:rPr>
      </w:pPr>
      <w:r>
        <w:tab/>
      </w:r>
      <w:r w:rsidR="00AC42A6" w:rsidRPr="00CE0D81">
        <w:t xml:space="preserve">Em um cenário de aproximadamente </w:t>
      </w:r>
      <w:r w:rsidR="00AC42A6" w:rsidRPr="006F141B">
        <w:t>12</w:t>
      </w:r>
      <w:r w:rsidR="00303A1E">
        <w:t>2</w:t>
      </w:r>
      <w:r w:rsidR="00AC42A6" w:rsidRPr="006F141B">
        <w:t xml:space="preserve"> mil</w:t>
      </w:r>
      <w:r w:rsidR="00303A1E">
        <w:rPr>
          <w:rStyle w:val="Refdenotaderodap"/>
        </w:rPr>
        <w:footnoteReference w:id="2"/>
      </w:r>
      <w:r w:rsidR="00AC42A6" w:rsidRPr="006F141B">
        <w:t>agentes econômicos</w:t>
      </w:r>
      <w:r w:rsidR="00AC42A6" w:rsidRPr="00CE0D81">
        <w:t xml:space="preserve"> autorizados pela ANP, o segmento da revenda varejista representa cerca de </w:t>
      </w:r>
      <w:r w:rsidR="00AC42A6" w:rsidRPr="006F141B">
        <w:t>80,3% do mercado, sendo 56.582 empresas de GLP e 42</w:t>
      </w:r>
      <w:r w:rsidR="00933E8D">
        <w:t>.</w:t>
      </w:r>
      <w:r w:rsidR="00AC42A6" w:rsidRPr="006F141B">
        <w:t xml:space="preserve">738 </w:t>
      </w:r>
      <w:r w:rsidR="00566973">
        <w:t>revendas</w:t>
      </w:r>
      <w:r w:rsidR="00AC42A6" w:rsidRPr="006F141B">
        <w:t xml:space="preserve"> de combustíveis automotivos</w:t>
      </w:r>
      <w:r w:rsidR="00AC42A6" w:rsidRPr="00CE0D81">
        <w:t>. As revendas varejistas de combustíveis automotivos e de GLP são os segmentos mais fiscalizados, pois, além de representarem a maior fatia do mercado, são esses agentes econômicos que estão em contato direto com o consumidor. Dentro desse segmento, o</w:t>
      </w:r>
      <w:r w:rsidR="00AC42A6" w:rsidRPr="00CE0D81">
        <w:rPr>
          <w:rFonts w:cs="Arial"/>
        </w:rPr>
        <w:t xml:space="preserve"> revendedor de combustível automotivo é o que tem maior número de denúncias de irregularidades e solicitações de fiscalizações, fato que também justifica a atenção da Agência.</w:t>
      </w:r>
    </w:p>
    <w:p w14:paraId="53DDEE22" w14:textId="6A814FAA" w:rsidR="00F317D3" w:rsidRPr="00CE0D81" w:rsidRDefault="000B7F8D" w:rsidP="000B7F8D">
      <w:pPr>
        <w:pStyle w:val="Normal3"/>
        <w:rPr>
          <w:rFonts w:cs="Arial"/>
        </w:rPr>
      </w:pPr>
      <w:r>
        <w:rPr>
          <w:rFonts w:cs="Arial"/>
        </w:rPr>
        <w:tab/>
      </w:r>
      <w:r w:rsidR="003D5849" w:rsidRPr="00CE0D81">
        <w:rPr>
          <w:rFonts w:cs="Arial"/>
        </w:rPr>
        <w:t>Na</w:t>
      </w:r>
      <w:r w:rsidR="000355B6" w:rsidRPr="00CE0D81">
        <w:rPr>
          <w:rFonts w:cs="Arial"/>
        </w:rPr>
        <w:t xml:space="preserve"> tabela </w:t>
      </w:r>
      <w:r w:rsidR="00B04C3A" w:rsidRPr="00CE0D81">
        <w:rPr>
          <w:rFonts w:cs="Arial"/>
        </w:rPr>
        <w:t>2</w:t>
      </w:r>
      <w:r w:rsidR="002D34F3" w:rsidRPr="00CE0D81">
        <w:rPr>
          <w:rFonts w:cs="Arial"/>
        </w:rPr>
        <w:t>,</w:t>
      </w:r>
      <w:r w:rsidR="003D5849" w:rsidRPr="00CE0D81">
        <w:rPr>
          <w:rFonts w:cs="Arial"/>
        </w:rPr>
        <w:t xml:space="preserve"> é</w:t>
      </w:r>
      <w:r w:rsidR="000355B6" w:rsidRPr="00CE0D81">
        <w:rPr>
          <w:rFonts w:cs="Arial"/>
        </w:rPr>
        <w:t xml:space="preserve"> </w:t>
      </w:r>
      <w:r w:rsidR="00B00F49" w:rsidRPr="00CE0D81">
        <w:rPr>
          <w:rFonts w:cs="Arial"/>
        </w:rPr>
        <w:t>apresenta</w:t>
      </w:r>
      <w:r w:rsidR="00C46D3D" w:rsidRPr="00CE0D81">
        <w:rPr>
          <w:rFonts w:cs="Arial"/>
        </w:rPr>
        <w:t>da</w:t>
      </w:r>
      <w:r w:rsidR="000355B6" w:rsidRPr="00CE0D81">
        <w:rPr>
          <w:rFonts w:cs="Arial"/>
        </w:rPr>
        <w:t xml:space="preserve"> a distribuição das ações de fiscalização por segmento</w:t>
      </w:r>
      <w:r w:rsidR="00B122AE" w:rsidRPr="00CE0D81">
        <w:rPr>
          <w:rFonts w:cs="Arial"/>
        </w:rPr>
        <w:t xml:space="preserve"> de mercado</w:t>
      </w:r>
      <w:r w:rsidR="00D43098" w:rsidRPr="00CE0D81">
        <w:rPr>
          <w:rFonts w:cs="Arial"/>
        </w:rPr>
        <w:t>, com o</w:t>
      </w:r>
      <w:r w:rsidR="00DF1BDC" w:rsidRPr="00CE0D81">
        <w:rPr>
          <w:rFonts w:cs="Arial"/>
        </w:rPr>
        <w:t>s</w:t>
      </w:r>
      <w:r w:rsidR="00D43098" w:rsidRPr="00CE0D81">
        <w:rPr>
          <w:rFonts w:cs="Arial"/>
        </w:rPr>
        <w:t xml:space="preserve"> número</w:t>
      </w:r>
      <w:r w:rsidR="00DF1BDC" w:rsidRPr="00CE0D81">
        <w:rPr>
          <w:rFonts w:cs="Arial"/>
        </w:rPr>
        <w:t>s</w:t>
      </w:r>
      <w:r w:rsidR="00D43098" w:rsidRPr="00CE0D81">
        <w:rPr>
          <w:rFonts w:cs="Arial"/>
        </w:rPr>
        <w:t xml:space="preserve"> de</w:t>
      </w:r>
      <w:r w:rsidR="000355B6" w:rsidRPr="00CE0D81">
        <w:rPr>
          <w:rFonts w:cs="Arial"/>
        </w:rPr>
        <w:t xml:space="preserve"> autos de infração</w:t>
      </w:r>
      <w:r w:rsidR="00B00F49" w:rsidRPr="00CE0D81">
        <w:rPr>
          <w:rFonts w:cs="Arial"/>
        </w:rPr>
        <w:t xml:space="preserve">, </w:t>
      </w:r>
      <w:r w:rsidR="00AA32F2" w:rsidRPr="00CE0D81">
        <w:rPr>
          <w:rFonts w:cs="Arial"/>
        </w:rPr>
        <w:t>de</w:t>
      </w:r>
      <w:r w:rsidR="00B122AE" w:rsidRPr="00CE0D81">
        <w:rPr>
          <w:rFonts w:cs="Arial"/>
        </w:rPr>
        <w:t xml:space="preserve"> </w:t>
      </w:r>
      <w:r w:rsidR="00AA32F2" w:rsidRPr="00CE0D81">
        <w:rPr>
          <w:rFonts w:cs="Arial"/>
        </w:rPr>
        <w:t>interdição</w:t>
      </w:r>
      <w:r w:rsidR="00B00F49" w:rsidRPr="00CE0D81">
        <w:rPr>
          <w:rFonts w:cs="Arial"/>
        </w:rPr>
        <w:t xml:space="preserve"> e</w:t>
      </w:r>
      <w:r w:rsidR="00DF1BDC" w:rsidRPr="00CE0D81">
        <w:rPr>
          <w:rFonts w:cs="Arial"/>
        </w:rPr>
        <w:t xml:space="preserve"> de</w:t>
      </w:r>
      <w:r w:rsidR="00B00F49" w:rsidRPr="00CE0D81">
        <w:rPr>
          <w:rFonts w:cs="Arial"/>
        </w:rPr>
        <w:t xml:space="preserve"> apreensão</w:t>
      </w:r>
      <w:r w:rsidR="000355B6" w:rsidRPr="00CE0D81">
        <w:rPr>
          <w:rFonts w:cs="Arial"/>
        </w:rPr>
        <w:t xml:space="preserve"> lavrados</w:t>
      </w:r>
      <w:r w:rsidR="00B122AE" w:rsidRPr="00CE0D81">
        <w:rPr>
          <w:rFonts w:cs="Arial"/>
        </w:rPr>
        <w:t xml:space="preserve"> </w:t>
      </w:r>
      <w:r w:rsidR="00D34AC6" w:rsidRPr="00CE0D81">
        <w:rPr>
          <w:rFonts w:cs="Arial"/>
        </w:rPr>
        <w:t>n</w:t>
      </w:r>
      <w:r w:rsidR="0099487D" w:rsidRPr="00CE0D81">
        <w:rPr>
          <w:rFonts w:cs="Arial"/>
        </w:rPr>
        <w:t>o 1º semestre de 202</w:t>
      </w:r>
      <w:r w:rsidR="00CE0D81">
        <w:rPr>
          <w:rFonts w:cs="Arial"/>
        </w:rPr>
        <w:t>2</w:t>
      </w:r>
      <w:r w:rsidR="00D34AC6" w:rsidRPr="00CE0D81">
        <w:rPr>
          <w:rFonts w:cs="Arial"/>
        </w:rPr>
        <w:t xml:space="preserve">. </w:t>
      </w:r>
    </w:p>
    <w:p w14:paraId="040582B8" w14:textId="77777777" w:rsidR="00DA7412" w:rsidRPr="00864FA2" w:rsidRDefault="00DA7412" w:rsidP="00F317D3">
      <w:pPr>
        <w:spacing w:after="0"/>
        <w:contextualSpacing/>
        <w:jc w:val="both"/>
        <w:rPr>
          <w:rFonts w:eastAsia="Times New Roman"/>
          <w:color w:val="000000"/>
          <w:sz w:val="16"/>
          <w:szCs w:val="16"/>
          <w:highlight w:val="red"/>
        </w:rPr>
      </w:pPr>
    </w:p>
    <w:p w14:paraId="627483B1" w14:textId="5A38DA5E" w:rsidR="007D29F3" w:rsidRPr="00F924CB" w:rsidRDefault="002F1B08" w:rsidP="00DD6AA2">
      <w:pPr>
        <w:spacing w:after="0" w:line="240" w:lineRule="auto"/>
        <w:contextualSpacing/>
        <w:jc w:val="both"/>
      </w:pPr>
      <w:r w:rsidRPr="00F924CB">
        <w:rPr>
          <w:b/>
        </w:rPr>
        <w:t xml:space="preserve">TABELA </w:t>
      </w:r>
      <w:r w:rsidR="009C61C8" w:rsidRPr="00F924CB">
        <w:rPr>
          <w:b/>
        </w:rPr>
        <w:t>2</w:t>
      </w:r>
      <w:r w:rsidRPr="00F924CB">
        <w:rPr>
          <w:b/>
        </w:rPr>
        <w:t xml:space="preserve"> – </w:t>
      </w:r>
      <w:r w:rsidRPr="00F924CB">
        <w:t>Número</w:t>
      </w:r>
      <w:r w:rsidR="00BA7E16" w:rsidRPr="00F924CB">
        <w:t>s</w:t>
      </w:r>
      <w:r w:rsidRPr="00F924CB">
        <w:t xml:space="preserve"> de ações de fiscalização, </w:t>
      </w:r>
      <w:r w:rsidR="00BC70CC" w:rsidRPr="00F924CB">
        <w:t>de autos de infração</w:t>
      </w:r>
      <w:r w:rsidR="009672AA" w:rsidRPr="00F924CB">
        <w:t xml:space="preserve"> e de interdição</w:t>
      </w:r>
      <w:r w:rsidR="005774FD" w:rsidRPr="00F924CB">
        <w:t>, por segmento</w:t>
      </w:r>
      <w:r w:rsidR="00913068" w:rsidRPr="00F924CB">
        <w:t xml:space="preserve">, </w:t>
      </w:r>
      <w:r w:rsidR="00BA7E16" w:rsidRPr="00F924CB">
        <w:t xml:space="preserve">no </w:t>
      </w:r>
      <w:r w:rsidR="00913068" w:rsidRPr="00F924CB">
        <w:t>Brasil</w:t>
      </w:r>
    </w:p>
    <w:p w14:paraId="2AECF5A5" w14:textId="694DFB21" w:rsidR="00012E4F" w:rsidRPr="00864FA2" w:rsidRDefault="00012E4F" w:rsidP="00DD6AA2">
      <w:pPr>
        <w:spacing w:after="0" w:line="240" w:lineRule="auto"/>
        <w:contextualSpacing/>
        <w:jc w:val="both"/>
        <w:rPr>
          <w:highlight w:val="red"/>
        </w:rPr>
      </w:pPr>
    </w:p>
    <w:tbl>
      <w:tblPr>
        <w:tblW w:w="9900" w:type="dxa"/>
        <w:tblCellMar>
          <w:left w:w="70" w:type="dxa"/>
          <w:right w:w="70" w:type="dxa"/>
        </w:tblCellMar>
        <w:tblLook w:val="04A0" w:firstRow="1" w:lastRow="0" w:firstColumn="1" w:lastColumn="0" w:noHBand="0" w:noVBand="1"/>
      </w:tblPr>
      <w:tblGrid>
        <w:gridCol w:w="3969"/>
        <w:gridCol w:w="2031"/>
        <w:gridCol w:w="1420"/>
        <w:gridCol w:w="1200"/>
        <w:gridCol w:w="1280"/>
      </w:tblGrid>
      <w:tr w:rsidR="00F924CB" w:rsidRPr="00F924CB" w14:paraId="61F2EB60" w14:textId="77777777" w:rsidTr="004442CA">
        <w:trPr>
          <w:trHeight w:val="585"/>
        </w:trPr>
        <w:tc>
          <w:tcPr>
            <w:tcW w:w="3969" w:type="dxa"/>
            <w:tcBorders>
              <w:top w:val="single" w:sz="4" w:space="0" w:color="auto"/>
              <w:bottom w:val="single" w:sz="4" w:space="0" w:color="auto"/>
            </w:tcBorders>
            <w:shd w:val="clear" w:color="auto" w:fill="auto"/>
            <w:noWrap/>
            <w:vAlign w:val="center"/>
            <w:hideMark/>
          </w:tcPr>
          <w:p w14:paraId="7272ADE9" w14:textId="77777777" w:rsidR="00F924CB" w:rsidRPr="00F924CB" w:rsidRDefault="00F924CB" w:rsidP="00F924CB">
            <w:pPr>
              <w:spacing w:after="0" w:line="240" w:lineRule="auto"/>
              <w:jc w:val="center"/>
              <w:rPr>
                <w:rFonts w:cs="Arial"/>
                <w:b/>
                <w:bCs/>
              </w:rPr>
            </w:pPr>
            <w:r w:rsidRPr="00F924CB">
              <w:rPr>
                <w:rFonts w:cs="Arial"/>
                <w:b/>
                <w:bCs/>
              </w:rPr>
              <w:t>Segmento</w:t>
            </w:r>
          </w:p>
        </w:tc>
        <w:tc>
          <w:tcPr>
            <w:tcW w:w="2031" w:type="dxa"/>
            <w:tcBorders>
              <w:top w:val="single" w:sz="4" w:space="0" w:color="auto"/>
              <w:bottom w:val="single" w:sz="4" w:space="0" w:color="auto"/>
            </w:tcBorders>
            <w:shd w:val="clear" w:color="auto" w:fill="auto"/>
            <w:noWrap/>
            <w:vAlign w:val="center"/>
            <w:hideMark/>
          </w:tcPr>
          <w:p w14:paraId="3486B816" w14:textId="77777777" w:rsidR="00F924CB" w:rsidRPr="00F924CB" w:rsidRDefault="00F924CB" w:rsidP="00F924CB">
            <w:pPr>
              <w:spacing w:after="0" w:line="240" w:lineRule="auto"/>
              <w:jc w:val="center"/>
              <w:rPr>
                <w:rFonts w:cs="Arial"/>
                <w:b/>
                <w:bCs/>
              </w:rPr>
            </w:pPr>
            <w:r w:rsidRPr="00F924CB">
              <w:rPr>
                <w:rFonts w:cs="Arial"/>
                <w:b/>
                <w:bCs/>
              </w:rPr>
              <w:t>Ações de Fiscalização</w:t>
            </w:r>
          </w:p>
        </w:tc>
        <w:tc>
          <w:tcPr>
            <w:tcW w:w="1420" w:type="dxa"/>
            <w:tcBorders>
              <w:top w:val="single" w:sz="4" w:space="0" w:color="auto"/>
              <w:bottom w:val="single" w:sz="4" w:space="0" w:color="auto"/>
            </w:tcBorders>
            <w:shd w:val="clear" w:color="auto" w:fill="auto"/>
            <w:vAlign w:val="center"/>
            <w:hideMark/>
          </w:tcPr>
          <w:p w14:paraId="2F50F8E3" w14:textId="77777777" w:rsidR="00F924CB" w:rsidRPr="00F924CB" w:rsidRDefault="00F924CB" w:rsidP="00F924CB">
            <w:pPr>
              <w:spacing w:after="0" w:line="240" w:lineRule="auto"/>
              <w:jc w:val="center"/>
              <w:rPr>
                <w:rFonts w:cs="Arial"/>
                <w:b/>
                <w:bCs/>
              </w:rPr>
            </w:pPr>
            <w:r w:rsidRPr="00F924CB">
              <w:rPr>
                <w:rFonts w:cs="Arial"/>
                <w:b/>
                <w:bCs/>
              </w:rPr>
              <w:t>Autos de Infração</w:t>
            </w:r>
          </w:p>
        </w:tc>
        <w:tc>
          <w:tcPr>
            <w:tcW w:w="1200" w:type="dxa"/>
            <w:tcBorders>
              <w:top w:val="single" w:sz="4" w:space="0" w:color="auto"/>
              <w:bottom w:val="single" w:sz="4" w:space="0" w:color="auto"/>
            </w:tcBorders>
            <w:shd w:val="clear" w:color="auto" w:fill="auto"/>
            <w:vAlign w:val="center"/>
            <w:hideMark/>
          </w:tcPr>
          <w:p w14:paraId="5068EE96" w14:textId="77777777" w:rsidR="00F924CB" w:rsidRPr="00F924CB" w:rsidRDefault="00F924CB" w:rsidP="00F924CB">
            <w:pPr>
              <w:spacing w:after="0" w:line="240" w:lineRule="auto"/>
              <w:jc w:val="center"/>
              <w:rPr>
                <w:rFonts w:cs="Arial"/>
                <w:b/>
                <w:bCs/>
              </w:rPr>
            </w:pPr>
            <w:r w:rsidRPr="00F924CB">
              <w:rPr>
                <w:rFonts w:cs="Arial"/>
                <w:b/>
                <w:bCs/>
              </w:rPr>
              <w:t>Autos de Interdição</w:t>
            </w:r>
          </w:p>
        </w:tc>
        <w:tc>
          <w:tcPr>
            <w:tcW w:w="1280" w:type="dxa"/>
            <w:tcBorders>
              <w:top w:val="single" w:sz="4" w:space="0" w:color="auto"/>
              <w:bottom w:val="single" w:sz="4" w:space="0" w:color="auto"/>
            </w:tcBorders>
            <w:shd w:val="clear" w:color="auto" w:fill="auto"/>
            <w:vAlign w:val="center"/>
            <w:hideMark/>
          </w:tcPr>
          <w:p w14:paraId="6495CD54" w14:textId="77777777" w:rsidR="00F924CB" w:rsidRPr="00F924CB" w:rsidRDefault="00F924CB" w:rsidP="00F924CB">
            <w:pPr>
              <w:spacing w:after="0" w:line="240" w:lineRule="auto"/>
              <w:jc w:val="center"/>
              <w:rPr>
                <w:rFonts w:cs="Arial"/>
                <w:b/>
                <w:bCs/>
              </w:rPr>
            </w:pPr>
            <w:r w:rsidRPr="00F924CB">
              <w:rPr>
                <w:rFonts w:cs="Arial"/>
                <w:b/>
                <w:bCs/>
              </w:rPr>
              <w:t>Autos de Apreensão</w:t>
            </w:r>
          </w:p>
        </w:tc>
      </w:tr>
      <w:tr w:rsidR="00F924CB" w:rsidRPr="00F924CB" w14:paraId="55A2C60B" w14:textId="77777777" w:rsidTr="004442CA">
        <w:trPr>
          <w:trHeight w:val="282"/>
        </w:trPr>
        <w:tc>
          <w:tcPr>
            <w:tcW w:w="3969" w:type="dxa"/>
            <w:tcBorders>
              <w:top w:val="single" w:sz="4" w:space="0" w:color="auto"/>
            </w:tcBorders>
            <w:shd w:val="clear" w:color="000000" w:fill="DCE6F1"/>
            <w:noWrap/>
            <w:vAlign w:val="bottom"/>
            <w:hideMark/>
          </w:tcPr>
          <w:p w14:paraId="3F3CB63D" w14:textId="77777777" w:rsidR="00F924CB" w:rsidRPr="00F924CB" w:rsidRDefault="00F924CB" w:rsidP="00F924CB">
            <w:pPr>
              <w:spacing w:after="0" w:line="240" w:lineRule="auto"/>
              <w:rPr>
                <w:rFonts w:cs="Arial"/>
              </w:rPr>
            </w:pPr>
            <w:r w:rsidRPr="00F924CB">
              <w:rPr>
                <w:rFonts w:cs="Arial"/>
              </w:rPr>
              <w:t>Revenda de Combustíveis</w:t>
            </w:r>
          </w:p>
        </w:tc>
        <w:tc>
          <w:tcPr>
            <w:tcW w:w="2031" w:type="dxa"/>
            <w:tcBorders>
              <w:top w:val="single" w:sz="4" w:space="0" w:color="auto"/>
            </w:tcBorders>
            <w:shd w:val="clear" w:color="000000" w:fill="DCE6F1"/>
            <w:noWrap/>
            <w:vAlign w:val="bottom"/>
            <w:hideMark/>
          </w:tcPr>
          <w:p w14:paraId="17281F60" w14:textId="604B2A7D" w:rsidR="00F924CB" w:rsidRPr="00F924CB" w:rsidRDefault="00F924CB" w:rsidP="00F924CB">
            <w:pPr>
              <w:spacing w:after="0" w:line="240" w:lineRule="auto"/>
              <w:jc w:val="right"/>
              <w:rPr>
                <w:rFonts w:cs="Arial"/>
              </w:rPr>
            </w:pPr>
            <w:r w:rsidRPr="00F924CB">
              <w:rPr>
                <w:rFonts w:cs="Arial"/>
              </w:rPr>
              <w:t>7</w:t>
            </w:r>
            <w:r>
              <w:rPr>
                <w:rFonts w:cs="Arial"/>
              </w:rPr>
              <w:t>.</w:t>
            </w:r>
            <w:r w:rsidRPr="00F924CB">
              <w:rPr>
                <w:rFonts w:cs="Arial"/>
              </w:rPr>
              <w:t>268</w:t>
            </w:r>
          </w:p>
        </w:tc>
        <w:tc>
          <w:tcPr>
            <w:tcW w:w="1420" w:type="dxa"/>
            <w:tcBorders>
              <w:top w:val="single" w:sz="4" w:space="0" w:color="auto"/>
            </w:tcBorders>
            <w:shd w:val="clear" w:color="000000" w:fill="DCE6F1"/>
            <w:noWrap/>
            <w:vAlign w:val="bottom"/>
            <w:hideMark/>
          </w:tcPr>
          <w:p w14:paraId="794857D9" w14:textId="77777777" w:rsidR="00F924CB" w:rsidRPr="00F924CB" w:rsidRDefault="00F924CB" w:rsidP="00F924CB">
            <w:pPr>
              <w:spacing w:after="0" w:line="240" w:lineRule="auto"/>
              <w:jc w:val="right"/>
              <w:rPr>
                <w:rFonts w:cs="Arial"/>
              </w:rPr>
            </w:pPr>
            <w:r w:rsidRPr="00F924CB">
              <w:rPr>
                <w:rFonts w:cs="Arial"/>
              </w:rPr>
              <w:t>1413</w:t>
            </w:r>
          </w:p>
        </w:tc>
        <w:tc>
          <w:tcPr>
            <w:tcW w:w="1200" w:type="dxa"/>
            <w:tcBorders>
              <w:top w:val="single" w:sz="4" w:space="0" w:color="auto"/>
            </w:tcBorders>
            <w:shd w:val="clear" w:color="000000" w:fill="DCE6F1"/>
            <w:noWrap/>
            <w:vAlign w:val="bottom"/>
            <w:hideMark/>
          </w:tcPr>
          <w:p w14:paraId="675F25F4" w14:textId="77777777" w:rsidR="00F924CB" w:rsidRPr="00F924CB" w:rsidRDefault="00F924CB" w:rsidP="00F924CB">
            <w:pPr>
              <w:spacing w:after="0" w:line="240" w:lineRule="auto"/>
              <w:jc w:val="right"/>
              <w:rPr>
                <w:rFonts w:cs="Arial"/>
              </w:rPr>
            </w:pPr>
            <w:r w:rsidRPr="00F924CB">
              <w:rPr>
                <w:rFonts w:cs="Arial"/>
              </w:rPr>
              <w:t>298</w:t>
            </w:r>
          </w:p>
        </w:tc>
        <w:tc>
          <w:tcPr>
            <w:tcW w:w="1280" w:type="dxa"/>
            <w:tcBorders>
              <w:top w:val="single" w:sz="4" w:space="0" w:color="auto"/>
            </w:tcBorders>
            <w:shd w:val="clear" w:color="000000" w:fill="DCE6F1"/>
            <w:noWrap/>
            <w:vAlign w:val="bottom"/>
            <w:hideMark/>
          </w:tcPr>
          <w:p w14:paraId="483FE0E0" w14:textId="77777777" w:rsidR="00F924CB" w:rsidRPr="00F924CB" w:rsidRDefault="00F924CB" w:rsidP="00F924CB">
            <w:pPr>
              <w:spacing w:after="0" w:line="240" w:lineRule="auto"/>
              <w:jc w:val="right"/>
              <w:rPr>
                <w:rFonts w:cs="Arial"/>
              </w:rPr>
            </w:pPr>
            <w:r w:rsidRPr="00F924CB">
              <w:rPr>
                <w:rFonts w:cs="Arial"/>
              </w:rPr>
              <w:t>44</w:t>
            </w:r>
          </w:p>
        </w:tc>
      </w:tr>
      <w:tr w:rsidR="00F924CB" w:rsidRPr="00F924CB" w14:paraId="08D0C60A" w14:textId="77777777" w:rsidTr="00F924CB">
        <w:trPr>
          <w:trHeight w:val="282"/>
        </w:trPr>
        <w:tc>
          <w:tcPr>
            <w:tcW w:w="3969" w:type="dxa"/>
            <w:shd w:val="clear" w:color="auto" w:fill="auto"/>
            <w:noWrap/>
            <w:vAlign w:val="bottom"/>
            <w:hideMark/>
          </w:tcPr>
          <w:p w14:paraId="60947793" w14:textId="0F2A7747" w:rsidR="00F924CB" w:rsidRPr="00F924CB" w:rsidRDefault="00F924CB" w:rsidP="00F924CB">
            <w:pPr>
              <w:spacing w:after="0" w:line="240" w:lineRule="auto"/>
              <w:rPr>
                <w:rFonts w:cs="Arial"/>
              </w:rPr>
            </w:pPr>
            <w:r w:rsidRPr="00F924CB">
              <w:rPr>
                <w:rFonts w:cs="Arial"/>
              </w:rPr>
              <w:t>Revenda de GLP</w:t>
            </w:r>
            <w:r w:rsidR="00566973">
              <w:rPr>
                <w:rStyle w:val="Refdenotaderodap"/>
                <w:rFonts w:cs="Arial"/>
              </w:rPr>
              <w:footnoteReference w:id="3"/>
            </w:r>
          </w:p>
        </w:tc>
        <w:tc>
          <w:tcPr>
            <w:tcW w:w="2031" w:type="dxa"/>
            <w:shd w:val="clear" w:color="auto" w:fill="auto"/>
            <w:noWrap/>
            <w:vAlign w:val="bottom"/>
            <w:hideMark/>
          </w:tcPr>
          <w:p w14:paraId="3ABC2B9A" w14:textId="3EA9F72B" w:rsidR="00F924CB" w:rsidRPr="00F924CB" w:rsidRDefault="00F924CB" w:rsidP="00F924CB">
            <w:pPr>
              <w:spacing w:after="0" w:line="240" w:lineRule="auto"/>
              <w:jc w:val="right"/>
              <w:rPr>
                <w:rFonts w:cs="Arial"/>
              </w:rPr>
            </w:pPr>
            <w:r w:rsidRPr="00F924CB">
              <w:rPr>
                <w:rFonts w:cs="Arial"/>
              </w:rPr>
              <w:t>1</w:t>
            </w:r>
            <w:r>
              <w:rPr>
                <w:rFonts w:cs="Arial"/>
              </w:rPr>
              <w:t>.</w:t>
            </w:r>
            <w:r w:rsidRPr="00F924CB">
              <w:rPr>
                <w:rFonts w:cs="Arial"/>
              </w:rPr>
              <w:t>432</w:t>
            </w:r>
          </w:p>
        </w:tc>
        <w:tc>
          <w:tcPr>
            <w:tcW w:w="1420" w:type="dxa"/>
            <w:shd w:val="clear" w:color="auto" w:fill="auto"/>
            <w:noWrap/>
            <w:vAlign w:val="bottom"/>
            <w:hideMark/>
          </w:tcPr>
          <w:p w14:paraId="5FE18DAF" w14:textId="77777777" w:rsidR="00F924CB" w:rsidRPr="00F924CB" w:rsidRDefault="00F924CB" w:rsidP="00F924CB">
            <w:pPr>
              <w:spacing w:after="0" w:line="240" w:lineRule="auto"/>
              <w:jc w:val="right"/>
              <w:rPr>
                <w:rFonts w:cs="Arial"/>
              </w:rPr>
            </w:pPr>
            <w:r w:rsidRPr="00F924CB">
              <w:rPr>
                <w:rFonts w:cs="Arial"/>
              </w:rPr>
              <w:t>225</w:t>
            </w:r>
          </w:p>
        </w:tc>
        <w:tc>
          <w:tcPr>
            <w:tcW w:w="1200" w:type="dxa"/>
            <w:shd w:val="clear" w:color="auto" w:fill="auto"/>
            <w:noWrap/>
            <w:vAlign w:val="bottom"/>
            <w:hideMark/>
          </w:tcPr>
          <w:p w14:paraId="6B054B23" w14:textId="77777777" w:rsidR="00F924CB" w:rsidRPr="00F924CB" w:rsidRDefault="00F924CB" w:rsidP="00F924CB">
            <w:pPr>
              <w:spacing w:after="0" w:line="240" w:lineRule="auto"/>
              <w:jc w:val="right"/>
              <w:rPr>
                <w:rFonts w:cs="Arial"/>
              </w:rPr>
            </w:pPr>
            <w:r w:rsidRPr="00F924CB">
              <w:rPr>
                <w:rFonts w:cs="Arial"/>
              </w:rPr>
              <w:t>68</w:t>
            </w:r>
          </w:p>
        </w:tc>
        <w:tc>
          <w:tcPr>
            <w:tcW w:w="1280" w:type="dxa"/>
            <w:shd w:val="clear" w:color="auto" w:fill="auto"/>
            <w:noWrap/>
            <w:vAlign w:val="bottom"/>
            <w:hideMark/>
          </w:tcPr>
          <w:p w14:paraId="45207261" w14:textId="77777777" w:rsidR="00F924CB" w:rsidRPr="00F924CB" w:rsidRDefault="00F924CB" w:rsidP="00F924CB">
            <w:pPr>
              <w:spacing w:after="0" w:line="240" w:lineRule="auto"/>
              <w:jc w:val="right"/>
              <w:rPr>
                <w:rFonts w:cs="Arial"/>
              </w:rPr>
            </w:pPr>
            <w:r w:rsidRPr="00F924CB">
              <w:rPr>
                <w:rFonts w:cs="Arial"/>
              </w:rPr>
              <w:t>36</w:t>
            </w:r>
          </w:p>
        </w:tc>
      </w:tr>
      <w:tr w:rsidR="00F924CB" w:rsidRPr="00F924CB" w14:paraId="789CC0AD" w14:textId="77777777" w:rsidTr="00F924CB">
        <w:trPr>
          <w:trHeight w:val="282"/>
        </w:trPr>
        <w:tc>
          <w:tcPr>
            <w:tcW w:w="3969" w:type="dxa"/>
            <w:shd w:val="clear" w:color="000000" w:fill="DCE6F1"/>
            <w:noWrap/>
            <w:vAlign w:val="bottom"/>
            <w:hideMark/>
          </w:tcPr>
          <w:p w14:paraId="4C4A1618" w14:textId="77777777" w:rsidR="00F924CB" w:rsidRPr="00F924CB" w:rsidRDefault="00F924CB" w:rsidP="00F924CB">
            <w:pPr>
              <w:spacing w:after="0" w:line="240" w:lineRule="auto"/>
              <w:rPr>
                <w:rFonts w:cs="Arial"/>
              </w:rPr>
            </w:pPr>
            <w:r w:rsidRPr="00F924CB">
              <w:rPr>
                <w:rFonts w:cs="Arial"/>
              </w:rPr>
              <w:t>Distribuidor de Combustíveis Líquidos</w:t>
            </w:r>
          </w:p>
        </w:tc>
        <w:tc>
          <w:tcPr>
            <w:tcW w:w="2031" w:type="dxa"/>
            <w:shd w:val="clear" w:color="000000" w:fill="DCE6F1"/>
            <w:noWrap/>
            <w:vAlign w:val="bottom"/>
            <w:hideMark/>
          </w:tcPr>
          <w:p w14:paraId="513E73DB" w14:textId="77777777" w:rsidR="00F924CB" w:rsidRPr="00F924CB" w:rsidRDefault="00F924CB" w:rsidP="00F924CB">
            <w:pPr>
              <w:spacing w:after="0" w:line="240" w:lineRule="auto"/>
              <w:jc w:val="right"/>
              <w:rPr>
                <w:rFonts w:cs="Arial"/>
              </w:rPr>
            </w:pPr>
            <w:r w:rsidRPr="00F924CB">
              <w:rPr>
                <w:rFonts w:cs="Arial"/>
              </w:rPr>
              <w:t>296</w:t>
            </w:r>
          </w:p>
        </w:tc>
        <w:tc>
          <w:tcPr>
            <w:tcW w:w="1420" w:type="dxa"/>
            <w:shd w:val="clear" w:color="000000" w:fill="DCE6F1"/>
            <w:noWrap/>
            <w:vAlign w:val="bottom"/>
            <w:hideMark/>
          </w:tcPr>
          <w:p w14:paraId="63EF69EE" w14:textId="77777777" w:rsidR="00F924CB" w:rsidRPr="00F924CB" w:rsidRDefault="00F924CB" w:rsidP="00F924CB">
            <w:pPr>
              <w:spacing w:after="0" w:line="240" w:lineRule="auto"/>
              <w:jc w:val="right"/>
              <w:rPr>
                <w:rFonts w:cs="Arial"/>
              </w:rPr>
            </w:pPr>
            <w:r w:rsidRPr="00F924CB">
              <w:rPr>
                <w:rFonts w:cs="Arial"/>
              </w:rPr>
              <w:t>63</w:t>
            </w:r>
          </w:p>
        </w:tc>
        <w:tc>
          <w:tcPr>
            <w:tcW w:w="1200" w:type="dxa"/>
            <w:shd w:val="clear" w:color="000000" w:fill="DCE6F1"/>
            <w:noWrap/>
            <w:vAlign w:val="bottom"/>
            <w:hideMark/>
          </w:tcPr>
          <w:p w14:paraId="72BFB356" w14:textId="77777777" w:rsidR="00F924CB" w:rsidRPr="00F924CB" w:rsidRDefault="00F924CB" w:rsidP="00F924CB">
            <w:pPr>
              <w:spacing w:after="0" w:line="240" w:lineRule="auto"/>
              <w:jc w:val="right"/>
              <w:rPr>
                <w:rFonts w:cs="Arial"/>
              </w:rPr>
            </w:pPr>
            <w:r w:rsidRPr="00F924CB">
              <w:rPr>
                <w:rFonts w:cs="Arial"/>
              </w:rPr>
              <w:t>1</w:t>
            </w:r>
          </w:p>
        </w:tc>
        <w:tc>
          <w:tcPr>
            <w:tcW w:w="1280" w:type="dxa"/>
            <w:shd w:val="clear" w:color="000000" w:fill="DCE6F1"/>
            <w:noWrap/>
            <w:vAlign w:val="bottom"/>
            <w:hideMark/>
          </w:tcPr>
          <w:p w14:paraId="3F4FEF51" w14:textId="77777777" w:rsidR="00F924CB" w:rsidRPr="00F924CB" w:rsidRDefault="00F924CB" w:rsidP="00F924CB">
            <w:pPr>
              <w:spacing w:after="0" w:line="240" w:lineRule="auto"/>
              <w:jc w:val="right"/>
              <w:rPr>
                <w:rFonts w:cs="Arial"/>
              </w:rPr>
            </w:pPr>
            <w:r w:rsidRPr="00F924CB">
              <w:rPr>
                <w:rFonts w:cs="Arial"/>
              </w:rPr>
              <w:t>1</w:t>
            </w:r>
          </w:p>
        </w:tc>
      </w:tr>
      <w:tr w:rsidR="00F924CB" w:rsidRPr="00F924CB" w14:paraId="28A10148" w14:textId="77777777" w:rsidTr="00F924CB">
        <w:trPr>
          <w:trHeight w:val="282"/>
        </w:trPr>
        <w:tc>
          <w:tcPr>
            <w:tcW w:w="3969" w:type="dxa"/>
            <w:shd w:val="clear" w:color="auto" w:fill="auto"/>
            <w:noWrap/>
            <w:vAlign w:val="bottom"/>
            <w:hideMark/>
          </w:tcPr>
          <w:p w14:paraId="3098AD47" w14:textId="48F4F26A" w:rsidR="00F924CB" w:rsidRPr="00F924CB" w:rsidRDefault="00F924CB" w:rsidP="00F924CB">
            <w:pPr>
              <w:spacing w:after="0" w:line="240" w:lineRule="auto"/>
              <w:rPr>
                <w:rFonts w:cs="Arial"/>
              </w:rPr>
            </w:pPr>
            <w:r w:rsidRPr="00F924CB">
              <w:rPr>
                <w:rFonts w:cs="Arial"/>
              </w:rPr>
              <w:t>TRR</w:t>
            </w:r>
            <w:r w:rsidR="00566973">
              <w:rPr>
                <w:rStyle w:val="Refdenotaderodap"/>
                <w:rFonts w:cs="Arial"/>
              </w:rPr>
              <w:footnoteReference w:id="4"/>
            </w:r>
          </w:p>
        </w:tc>
        <w:tc>
          <w:tcPr>
            <w:tcW w:w="2031" w:type="dxa"/>
            <w:shd w:val="clear" w:color="auto" w:fill="auto"/>
            <w:noWrap/>
            <w:vAlign w:val="bottom"/>
            <w:hideMark/>
          </w:tcPr>
          <w:p w14:paraId="6C3C3D27" w14:textId="77777777" w:rsidR="00F924CB" w:rsidRPr="00F924CB" w:rsidRDefault="00F924CB" w:rsidP="00F924CB">
            <w:pPr>
              <w:spacing w:after="0" w:line="240" w:lineRule="auto"/>
              <w:jc w:val="right"/>
              <w:rPr>
                <w:rFonts w:cs="Arial"/>
              </w:rPr>
            </w:pPr>
            <w:r w:rsidRPr="00F924CB">
              <w:rPr>
                <w:rFonts w:cs="Arial"/>
              </w:rPr>
              <w:t>160</w:t>
            </w:r>
          </w:p>
        </w:tc>
        <w:tc>
          <w:tcPr>
            <w:tcW w:w="1420" w:type="dxa"/>
            <w:shd w:val="clear" w:color="auto" w:fill="auto"/>
            <w:noWrap/>
            <w:vAlign w:val="bottom"/>
            <w:hideMark/>
          </w:tcPr>
          <w:p w14:paraId="5E03027E" w14:textId="77777777" w:rsidR="00F924CB" w:rsidRPr="00F924CB" w:rsidRDefault="00F924CB" w:rsidP="00F924CB">
            <w:pPr>
              <w:spacing w:after="0" w:line="240" w:lineRule="auto"/>
              <w:jc w:val="right"/>
              <w:rPr>
                <w:rFonts w:cs="Arial"/>
              </w:rPr>
            </w:pPr>
            <w:r w:rsidRPr="00F924CB">
              <w:rPr>
                <w:rFonts w:cs="Arial"/>
              </w:rPr>
              <w:t>26</w:t>
            </w:r>
          </w:p>
        </w:tc>
        <w:tc>
          <w:tcPr>
            <w:tcW w:w="1200" w:type="dxa"/>
            <w:shd w:val="clear" w:color="auto" w:fill="auto"/>
            <w:noWrap/>
            <w:vAlign w:val="bottom"/>
            <w:hideMark/>
          </w:tcPr>
          <w:p w14:paraId="34838965" w14:textId="77777777" w:rsidR="00F924CB" w:rsidRPr="00F924CB" w:rsidRDefault="00F924CB" w:rsidP="00F924CB">
            <w:pPr>
              <w:spacing w:after="0" w:line="240" w:lineRule="auto"/>
              <w:jc w:val="right"/>
              <w:rPr>
                <w:rFonts w:cs="Arial"/>
              </w:rPr>
            </w:pPr>
            <w:r w:rsidRPr="00F924CB">
              <w:rPr>
                <w:rFonts w:cs="Arial"/>
              </w:rPr>
              <w:t>0</w:t>
            </w:r>
          </w:p>
        </w:tc>
        <w:tc>
          <w:tcPr>
            <w:tcW w:w="1280" w:type="dxa"/>
            <w:shd w:val="clear" w:color="auto" w:fill="auto"/>
            <w:noWrap/>
            <w:vAlign w:val="bottom"/>
            <w:hideMark/>
          </w:tcPr>
          <w:p w14:paraId="353AB791" w14:textId="77777777" w:rsidR="00F924CB" w:rsidRPr="00F924CB" w:rsidRDefault="00F924CB" w:rsidP="00F924CB">
            <w:pPr>
              <w:spacing w:after="0" w:line="240" w:lineRule="auto"/>
              <w:jc w:val="right"/>
              <w:rPr>
                <w:rFonts w:cs="Arial"/>
              </w:rPr>
            </w:pPr>
            <w:r w:rsidRPr="00F924CB">
              <w:rPr>
                <w:rFonts w:cs="Arial"/>
              </w:rPr>
              <w:t>0</w:t>
            </w:r>
          </w:p>
        </w:tc>
      </w:tr>
      <w:tr w:rsidR="00F924CB" w:rsidRPr="00F924CB" w14:paraId="42E5E271" w14:textId="77777777" w:rsidTr="00F924CB">
        <w:trPr>
          <w:trHeight w:val="282"/>
        </w:trPr>
        <w:tc>
          <w:tcPr>
            <w:tcW w:w="3969" w:type="dxa"/>
            <w:shd w:val="clear" w:color="000000" w:fill="DCE6F1"/>
            <w:noWrap/>
            <w:vAlign w:val="bottom"/>
            <w:hideMark/>
          </w:tcPr>
          <w:p w14:paraId="43BAE532" w14:textId="77777777" w:rsidR="00F924CB" w:rsidRPr="00F924CB" w:rsidRDefault="00F924CB" w:rsidP="00F924CB">
            <w:pPr>
              <w:spacing w:after="0" w:line="240" w:lineRule="auto"/>
              <w:rPr>
                <w:rFonts w:cs="Arial"/>
              </w:rPr>
            </w:pPr>
            <w:r w:rsidRPr="00F924CB">
              <w:rPr>
                <w:rFonts w:cs="Arial"/>
              </w:rPr>
              <w:t>Ponto de Abastecimento</w:t>
            </w:r>
          </w:p>
        </w:tc>
        <w:tc>
          <w:tcPr>
            <w:tcW w:w="2031" w:type="dxa"/>
            <w:shd w:val="clear" w:color="000000" w:fill="DCE6F1"/>
            <w:noWrap/>
            <w:vAlign w:val="bottom"/>
            <w:hideMark/>
          </w:tcPr>
          <w:p w14:paraId="73F79849" w14:textId="77777777" w:rsidR="00F924CB" w:rsidRPr="00F924CB" w:rsidRDefault="00F924CB" w:rsidP="00F924CB">
            <w:pPr>
              <w:spacing w:after="0" w:line="240" w:lineRule="auto"/>
              <w:jc w:val="right"/>
              <w:rPr>
                <w:rFonts w:cs="Arial"/>
              </w:rPr>
            </w:pPr>
            <w:r w:rsidRPr="00F924CB">
              <w:rPr>
                <w:rFonts w:cs="Arial"/>
              </w:rPr>
              <w:t>88</w:t>
            </w:r>
          </w:p>
        </w:tc>
        <w:tc>
          <w:tcPr>
            <w:tcW w:w="1420" w:type="dxa"/>
            <w:shd w:val="clear" w:color="000000" w:fill="DCE6F1"/>
            <w:noWrap/>
            <w:vAlign w:val="bottom"/>
            <w:hideMark/>
          </w:tcPr>
          <w:p w14:paraId="7C9A22A6" w14:textId="77777777" w:rsidR="00F924CB" w:rsidRPr="00F924CB" w:rsidRDefault="00F924CB" w:rsidP="00F924CB">
            <w:pPr>
              <w:spacing w:after="0" w:line="240" w:lineRule="auto"/>
              <w:jc w:val="right"/>
              <w:rPr>
                <w:rFonts w:cs="Arial"/>
              </w:rPr>
            </w:pPr>
            <w:r w:rsidRPr="00F924CB">
              <w:rPr>
                <w:rFonts w:cs="Arial"/>
              </w:rPr>
              <w:t>14</w:t>
            </w:r>
          </w:p>
        </w:tc>
        <w:tc>
          <w:tcPr>
            <w:tcW w:w="1200" w:type="dxa"/>
            <w:shd w:val="clear" w:color="000000" w:fill="DCE6F1"/>
            <w:noWrap/>
            <w:vAlign w:val="bottom"/>
            <w:hideMark/>
          </w:tcPr>
          <w:p w14:paraId="40303D81" w14:textId="77777777" w:rsidR="00F924CB" w:rsidRPr="00F924CB" w:rsidRDefault="00F924CB" w:rsidP="00F924CB">
            <w:pPr>
              <w:spacing w:after="0" w:line="240" w:lineRule="auto"/>
              <w:jc w:val="right"/>
              <w:rPr>
                <w:rFonts w:cs="Arial"/>
              </w:rPr>
            </w:pPr>
            <w:r w:rsidRPr="00F924CB">
              <w:rPr>
                <w:rFonts w:cs="Arial"/>
              </w:rPr>
              <w:t>4</w:t>
            </w:r>
          </w:p>
        </w:tc>
        <w:tc>
          <w:tcPr>
            <w:tcW w:w="1280" w:type="dxa"/>
            <w:shd w:val="clear" w:color="000000" w:fill="DCE6F1"/>
            <w:noWrap/>
            <w:vAlign w:val="bottom"/>
            <w:hideMark/>
          </w:tcPr>
          <w:p w14:paraId="15B459CE" w14:textId="77777777" w:rsidR="00F924CB" w:rsidRPr="00F924CB" w:rsidRDefault="00F924CB" w:rsidP="00F924CB">
            <w:pPr>
              <w:spacing w:after="0" w:line="240" w:lineRule="auto"/>
              <w:jc w:val="right"/>
              <w:rPr>
                <w:rFonts w:cs="Arial"/>
              </w:rPr>
            </w:pPr>
            <w:r w:rsidRPr="00F924CB">
              <w:rPr>
                <w:rFonts w:cs="Arial"/>
              </w:rPr>
              <w:t>0</w:t>
            </w:r>
          </w:p>
        </w:tc>
      </w:tr>
      <w:tr w:rsidR="00F924CB" w:rsidRPr="00F924CB" w14:paraId="2C82D505" w14:textId="77777777" w:rsidTr="00F924CB">
        <w:trPr>
          <w:trHeight w:val="282"/>
        </w:trPr>
        <w:tc>
          <w:tcPr>
            <w:tcW w:w="3969" w:type="dxa"/>
            <w:shd w:val="clear" w:color="auto" w:fill="auto"/>
            <w:noWrap/>
            <w:vAlign w:val="bottom"/>
            <w:hideMark/>
          </w:tcPr>
          <w:p w14:paraId="082CE225" w14:textId="306099C8" w:rsidR="00F924CB" w:rsidRPr="00F924CB" w:rsidRDefault="00F924CB" w:rsidP="00F924CB">
            <w:pPr>
              <w:spacing w:after="0" w:line="240" w:lineRule="auto"/>
              <w:rPr>
                <w:rFonts w:cs="Arial"/>
              </w:rPr>
            </w:pPr>
            <w:r w:rsidRPr="00F924CB">
              <w:rPr>
                <w:rFonts w:cs="Arial"/>
              </w:rPr>
              <w:t>Agente Não Regulado</w:t>
            </w:r>
            <w:r w:rsidR="00566973">
              <w:rPr>
                <w:rStyle w:val="Refdenotaderodap"/>
                <w:rFonts w:cs="Arial"/>
              </w:rPr>
              <w:footnoteReference w:id="5"/>
            </w:r>
          </w:p>
        </w:tc>
        <w:tc>
          <w:tcPr>
            <w:tcW w:w="2031" w:type="dxa"/>
            <w:shd w:val="clear" w:color="auto" w:fill="auto"/>
            <w:noWrap/>
            <w:vAlign w:val="bottom"/>
            <w:hideMark/>
          </w:tcPr>
          <w:p w14:paraId="3CEC57CB" w14:textId="77777777" w:rsidR="00F924CB" w:rsidRPr="00F924CB" w:rsidRDefault="00F924CB" w:rsidP="00F924CB">
            <w:pPr>
              <w:spacing w:after="0" w:line="240" w:lineRule="auto"/>
              <w:jc w:val="right"/>
              <w:rPr>
                <w:rFonts w:cs="Arial"/>
              </w:rPr>
            </w:pPr>
            <w:r w:rsidRPr="00F924CB">
              <w:rPr>
                <w:rFonts w:cs="Arial"/>
              </w:rPr>
              <w:t>86</w:t>
            </w:r>
          </w:p>
        </w:tc>
        <w:tc>
          <w:tcPr>
            <w:tcW w:w="1420" w:type="dxa"/>
            <w:shd w:val="clear" w:color="auto" w:fill="auto"/>
            <w:noWrap/>
            <w:vAlign w:val="bottom"/>
            <w:hideMark/>
          </w:tcPr>
          <w:p w14:paraId="51F0E2FB" w14:textId="77777777" w:rsidR="00F924CB" w:rsidRPr="00F924CB" w:rsidRDefault="00F924CB" w:rsidP="00F924CB">
            <w:pPr>
              <w:spacing w:after="0" w:line="240" w:lineRule="auto"/>
              <w:jc w:val="right"/>
              <w:rPr>
                <w:rFonts w:cs="Arial"/>
              </w:rPr>
            </w:pPr>
            <w:r w:rsidRPr="00F924CB">
              <w:rPr>
                <w:rFonts w:cs="Arial"/>
              </w:rPr>
              <w:t>14</w:t>
            </w:r>
          </w:p>
        </w:tc>
        <w:tc>
          <w:tcPr>
            <w:tcW w:w="1200" w:type="dxa"/>
            <w:shd w:val="clear" w:color="auto" w:fill="auto"/>
            <w:noWrap/>
            <w:vAlign w:val="bottom"/>
            <w:hideMark/>
          </w:tcPr>
          <w:p w14:paraId="2140A807" w14:textId="77777777" w:rsidR="00F924CB" w:rsidRPr="00F924CB" w:rsidRDefault="00F924CB" w:rsidP="00F924CB">
            <w:pPr>
              <w:spacing w:after="0" w:line="240" w:lineRule="auto"/>
              <w:jc w:val="right"/>
              <w:rPr>
                <w:rFonts w:cs="Arial"/>
              </w:rPr>
            </w:pPr>
            <w:r w:rsidRPr="00F924CB">
              <w:rPr>
                <w:rFonts w:cs="Arial"/>
              </w:rPr>
              <w:t>1</w:t>
            </w:r>
          </w:p>
        </w:tc>
        <w:tc>
          <w:tcPr>
            <w:tcW w:w="1280" w:type="dxa"/>
            <w:shd w:val="clear" w:color="auto" w:fill="auto"/>
            <w:noWrap/>
            <w:vAlign w:val="bottom"/>
            <w:hideMark/>
          </w:tcPr>
          <w:p w14:paraId="487ADD26" w14:textId="77777777" w:rsidR="00F924CB" w:rsidRPr="00F924CB" w:rsidRDefault="00F924CB" w:rsidP="00F924CB">
            <w:pPr>
              <w:spacing w:after="0" w:line="240" w:lineRule="auto"/>
              <w:jc w:val="right"/>
              <w:rPr>
                <w:rFonts w:cs="Arial"/>
              </w:rPr>
            </w:pPr>
            <w:r w:rsidRPr="00F924CB">
              <w:rPr>
                <w:rFonts w:cs="Arial"/>
              </w:rPr>
              <w:t>8</w:t>
            </w:r>
          </w:p>
        </w:tc>
      </w:tr>
      <w:tr w:rsidR="00F924CB" w:rsidRPr="00F924CB" w14:paraId="2E809D22" w14:textId="77777777" w:rsidTr="00F924CB">
        <w:trPr>
          <w:trHeight w:val="282"/>
        </w:trPr>
        <w:tc>
          <w:tcPr>
            <w:tcW w:w="3969" w:type="dxa"/>
            <w:shd w:val="clear" w:color="000000" w:fill="DCE6F1"/>
            <w:noWrap/>
            <w:vAlign w:val="bottom"/>
            <w:hideMark/>
          </w:tcPr>
          <w:p w14:paraId="3232EEF8" w14:textId="77777777" w:rsidR="00F924CB" w:rsidRPr="00F924CB" w:rsidRDefault="00F924CB" w:rsidP="00F924CB">
            <w:pPr>
              <w:spacing w:after="0" w:line="240" w:lineRule="auto"/>
              <w:rPr>
                <w:rFonts w:cs="Arial"/>
              </w:rPr>
            </w:pPr>
            <w:r w:rsidRPr="00F924CB">
              <w:rPr>
                <w:rFonts w:cs="Arial"/>
              </w:rPr>
              <w:t>Distribuidor de GLP</w:t>
            </w:r>
          </w:p>
        </w:tc>
        <w:tc>
          <w:tcPr>
            <w:tcW w:w="2031" w:type="dxa"/>
            <w:shd w:val="clear" w:color="000000" w:fill="DCE6F1"/>
            <w:noWrap/>
            <w:vAlign w:val="bottom"/>
            <w:hideMark/>
          </w:tcPr>
          <w:p w14:paraId="670664E0" w14:textId="77777777" w:rsidR="00F924CB" w:rsidRPr="00F924CB" w:rsidRDefault="00F924CB" w:rsidP="00F924CB">
            <w:pPr>
              <w:spacing w:after="0" w:line="240" w:lineRule="auto"/>
              <w:jc w:val="right"/>
              <w:rPr>
                <w:rFonts w:cs="Arial"/>
              </w:rPr>
            </w:pPr>
            <w:r w:rsidRPr="00F924CB">
              <w:rPr>
                <w:rFonts w:cs="Arial"/>
              </w:rPr>
              <w:t>77</w:t>
            </w:r>
          </w:p>
        </w:tc>
        <w:tc>
          <w:tcPr>
            <w:tcW w:w="1420" w:type="dxa"/>
            <w:shd w:val="clear" w:color="000000" w:fill="DCE6F1"/>
            <w:noWrap/>
            <w:vAlign w:val="bottom"/>
            <w:hideMark/>
          </w:tcPr>
          <w:p w14:paraId="7B58DBD5" w14:textId="77777777" w:rsidR="00F924CB" w:rsidRPr="00F924CB" w:rsidRDefault="00F924CB" w:rsidP="00F924CB">
            <w:pPr>
              <w:spacing w:after="0" w:line="240" w:lineRule="auto"/>
              <w:jc w:val="right"/>
              <w:rPr>
                <w:rFonts w:cs="Arial"/>
              </w:rPr>
            </w:pPr>
            <w:r w:rsidRPr="00F924CB">
              <w:rPr>
                <w:rFonts w:cs="Arial"/>
              </w:rPr>
              <w:t>12</w:t>
            </w:r>
          </w:p>
        </w:tc>
        <w:tc>
          <w:tcPr>
            <w:tcW w:w="1200" w:type="dxa"/>
            <w:shd w:val="clear" w:color="000000" w:fill="DCE6F1"/>
            <w:noWrap/>
            <w:vAlign w:val="bottom"/>
            <w:hideMark/>
          </w:tcPr>
          <w:p w14:paraId="1AF68141" w14:textId="77777777" w:rsidR="00F924CB" w:rsidRPr="00F924CB" w:rsidRDefault="00F924CB" w:rsidP="00F924CB">
            <w:pPr>
              <w:spacing w:after="0" w:line="240" w:lineRule="auto"/>
              <w:jc w:val="right"/>
              <w:rPr>
                <w:rFonts w:cs="Arial"/>
              </w:rPr>
            </w:pPr>
            <w:r w:rsidRPr="00F924CB">
              <w:rPr>
                <w:rFonts w:cs="Arial"/>
              </w:rPr>
              <w:t>1</w:t>
            </w:r>
          </w:p>
        </w:tc>
        <w:tc>
          <w:tcPr>
            <w:tcW w:w="1280" w:type="dxa"/>
            <w:shd w:val="clear" w:color="000000" w:fill="DCE6F1"/>
            <w:noWrap/>
            <w:vAlign w:val="bottom"/>
            <w:hideMark/>
          </w:tcPr>
          <w:p w14:paraId="7DC94C4A" w14:textId="77777777" w:rsidR="00F924CB" w:rsidRPr="00F924CB" w:rsidRDefault="00F924CB" w:rsidP="00F924CB">
            <w:pPr>
              <w:spacing w:after="0" w:line="240" w:lineRule="auto"/>
              <w:jc w:val="right"/>
              <w:rPr>
                <w:rFonts w:cs="Arial"/>
              </w:rPr>
            </w:pPr>
            <w:r w:rsidRPr="00F924CB">
              <w:rPr>
                <w:rFonts w:cs="Arial"/>
              </w:rPr>
              <w:t>0</w:t>
            </w:r>
          </w:p>
        </w:tc>
      </w:tr>
      <w:tr w:rsidR="00F924CB" w:rsidRPr="00F924CB" w14:paraId="0C60FDF4" w14:textId="77777777" w:rsidTr="00F924CB">
        <w:trPr>
          <w:trHeight w:val="282"/>
        </w:trPr>
        <w:tc>
          <w:tcPr>
            <w:tcW w:w="3969" w:type="dxa"/>
            <w:shd w:val="clear" w:color="auto" w:fill="auto"/>
            <w:noWrap/>
            <w:vAlign w:val="bottom"/>
            <w:hideMark/>
          </w:tcPr>
          <w:p w14:paraId="1718EAB6" w14:textId="77777777" w:rsidR="00F924CB" w:rsidRPr="00F924CB" w:rsidRDefault="00F924CB" w:rsidP="00F924CB">
            <w:pPr>
              <w:spacing w:after="0" w:line="240" w:lineRule="auto"/>
              <w:rPr>
                <w:rFonts w:cs="Arial"/>
              </w:rPr>
            </w:pPr>
            <w:r w:rsidRPr="00F924CB">
              <w:rPr>
                <w:rFonts w:cs="Arial"/>
              </w:rPr>
              <w:t>Revenda de Aviação</w:t>
            </w:r>
          </w:p>
        </w:tc>
        <w:tc>
          <w:tcPr>
            <w:tcW w:w="2031" w:type="dxa"/>
            <w:shd w:val="clear" w:color="auto" w:fill="auto"/>
            <w:noWrap/>
            <w:vAlign w:val="bottom"/>
            <w:hideMark/>
          </w:tcPr>
          <w:p w14:paraId="31F0F4ED" w14:textId="77777777" w:rsidR="00F924CB" w:rsidRPr="00F924CB" w:rsidRDefault="00F924CB" w:rsidP="00F924CB">
            <w:pPr>
              <w:spacing w:after="0" w:line="240" w:lineRule="auto"/>
              <w:jc w:val="right"/>
              <w:rPr>
                <w:rFonts w:cs="Arial"/>
              </w:rPr>
            </w:pPr>
            <w:r w:rsidRPr="00F924CB">
              <w:rPr>
                <w:rFonts w:cs="Arial"/>
              </w:rPr>
              <w:t>69</w:t>
            </w:r>
          </w:p>
        </w:tc>
        <w:tc>
          <w:tcPr>
            <w:tcW w:w="1420" w:type="dxa"/>
            <w:shd w:val="clear" w:color="auto" w:fill="auto"/>
            <w:noWrap/>
            <w:vAlign w:val="bottom"/>
            <w:hideMark/>
          </w:tcPr>
          <w:p w14:paraId="03F0F368" w14:textId="77777777" w:rsidR="00F924CB" w:rsidRPr="00F924CB" w:rsidRDefault="00F924CB" w:rsidP="00F924CB">
            <w:pPr>
              <w:spacing w:after="0" w:line="240" w:lineRule="auto"/>
              <w:jc w:val="right"/>
              <w:rPr>
                <w:rFonts w:cs="Arial"/>
              </w:rPr>
            </w:pPr>
            <w:r w:rsidRPr="00F924CB">
              <w:rPr>
                <w:rFonts w:cs="Arial"/>
              </w:rPr>
              <w:t>7</w:t>
            </w:r>
          </w:p>
        </w:tc>
        <w:tc>
          <w:tcPr>
            <w:tcW w:w="1200" w:type="dxa"/>
            <w:shd w:val="clear" w:color="auto" w:fill="auto"/>
            <w:noWrap/>
            <w:vAlign w:val="bottom"/>
            <w:hideMark/>
          </w:tcPr>
          <w:p w14:paraId="4DB67EF3" w14:textId="77777777" w:rsidR="00F924CB" w:rsidRPr="00F924CB" w:rsidRDefault="00F924CB" w:rsidP="00F924CB">
            <w:pPr>
              <w:spacing w:after="0" w:line="240" w:lineRule="auto"/>
              <w:jc w:val="right"/>
              <w:rPr>
                <w:rFonts w:cs="Arial"/>
              </w:rPr>
            </w:pPr>
            <w:r w:rsidRPr="00F924CB">
              <w:rPr>
                <w:rFonts w:cs="Arial"/>
              </w:rPr>
              <w:t>0</w:t>
            </w:r>
          </w:p>
        </w:tc>
        <w:tc>
          <w:tcPr>
            <w:tcW w:w="1280" w:type="dxa"/>
            <w:shd w:val="clear" w:color="auto" w:fill="auto"/>
            <w:noWrap/>
            <w:vAlign w:val="bottom"/>
            <w:hideMark/>
          </w:tcPr>
          <w:p w14:paraId="6D310385" w14:textId="77777777" w:rsidR="00F924CB" w:rsidRPr="00F924CB" w:rsidRDefault="00F924CB" w:rsidP="00F924CB">
            <w:pPr>
              <w:spacing w:after="0" w:line="240" w:lineRule="auto"/>
              <w:jc w:val="right"/>
              <w:rPr>
                <w:rFonts w:cs="Arial"/>
              </w:rPr>
            </w:pPr>
            <w:r w:rsidRPr="00F924CB">
              <w:rPr>
                <w:rFonts w:cs="Arial"/>
              </w:rPr>
              <w:t>0</w:t>
            </w:r>
          </w:p>
        </w:tc>
      </w:tr>
      <w:tr w:rsidR="00F924CB" w:rsidRPr="00F924CB" w14:paraId="1816F8DB" w14:textId="77777777" w:rsidTr="00F924CB">
        <w:trPr>
          <w:trHeight w:val="282"/>
        </w:trPr>
        <w:tc>
          <w:tcPr>
            <w:tcW w:w="3969" w:type="dxa"/>
            <w:shd w:val="clear" w:color="000000" w:fill="DCE6F1"/>
            <w:noWrap/>
            <w:vAlign w:val="bottom"/>
            <w:hideMark/>
          </w:tcPr>
          <w:p w14:paraId="7FFB3E32" w14:textId="77777777" w:rsidR="00F924CB" w:rsidRPr="00F924CB" w:rsidRDefault="00F924CB" w:rsidP="00F924CB">
            <w:pPr>
              <w:spacing w:after="0" w:line="240" w:lineRule="auto"/>
              <w:rPr>
                <w:rFonts w:cs="Arial"/>
              </w:rPr>
            </w:pPr>
            <w:r w:rsidRPr="00F924CB">
              <w:rPr>
                <w:rFonts w:cs="Arial"/>
              </w:rPr>
              <w:t>Produtor de Etanol</w:t>
            </w:r>
          </w:p>
        </w:tc>
        <w:tc>
          <w:tcPr>
            <w:tcW w:w="2031" w:type="dxa"/>
            <w:shd w:val="clear" w:color="000000" w:fill="DCE6F1"/>
            <w:noWrap/>
            <w:vAlign w:val="bottom"/>
            <w:hideMark/>
          </w:tcPr>
          <w:p w14:paraId="648E0C15" w14:textId="77777777" w:rsidR="00F924CB" w:rsidRPr="00F924CB" w:rsidRDefault="00F924CB" w:rsidP="00F924CB">
            <w:pPr>
              <w:spacing w:after="0" w:line="240" w:lineRule="auto"/>
              <w:jc w:val="right"/>
              <w:rPr>
                <w:rFonts w:cs="Arial"/>
              </w:rPr>
            </w:pPr>
            <w:r w:rsidRPr="00F924CB">
              <w:rPr>
                <w:rFonts w:cs="Arial"/>
              </w:rPr>
              <w:t>69</w:t>
            </w:r>
          </w:p>
        </w:tc>
        <w:tc>
          <w:tcPr>
            <w:tcW w:w="1420" w:type="dxa"/>
            <w:shd w:val="clear" w:color="000000" w:fill="DCE6F1"/>
            <w:noWrap/>
            <w:vAlign w:val="bottom"/>
            <w:hideMark/>
          </w:tcPr>
          <w:p w14:paraId="38726EA6" w14:textId="77777777" w:rsidR="00F924CB" w:rsidRPr="00F924CB" w:rsidRDefault="00F924CB" w:rsidP="00F924CB">
            <w:pPr>
              <w:spacing w:after="0" w:line="240" w:lineRule="auto"/>
              <w:jc w:val="right"/>
              <w:rPr>
                <w:rFonts w:cs="Arial"/>
              </w:rPr>
            </w:pPr>
            <w:r w:rsidRPr="00F924CB">
              <w:rPr>
                <w:rFonts w:cs="Arial"/>
              </w:rPr>
              <w:t>5</w:t>
            </w:r>
          </w:p>
        </w:tc>
        <w:tc>
          <w:tcPr>
            <w:tcW w:w="1200" w:type="dxa"/>
            <w:shd w:val="clear" w:color="000000" w:fill="DCE6F1"/>
            <w:noWrap/>
            <w:vAlign w:val="bottom"/>
            <w:hideMark/>
          </w:tcPr>
          <w:p w14:paraId="190BBB29" w14:textId="77777777" w:rsidR="00F924CB" w:rsidRPr="00F924CB" w:rsidRDefault="00F924CB" w:rsidP="00F924CB">
            <w:pPr>
              <w:spacing w:after="0" w:line="240" w:lineRule="auto"/>
              <w:jc w:val="right"/>
              <w:rPr>
                <w:rFonts w:cs="Arial"/>
              </w:rPr>
            </w:pPr>
            <w:r w:rsidRPr="00F924CB">
              <w:rPr>
                <w:rFonts w:cs="Arial"/>
              </w:rPr>
              <w:t>0</w:t>
            </w:r>
          </w:p>
        </w:tc>
        <w:tc>
          <w:tcPr>
            <w:tcW w:w="1280" w:type="dxa"/>
            <w:shd w:val="clear" w:color="000000" w:fill="DCE6F1"/>
            <w:noWrap/>
            <w:vAlign w:val="bottom"/>
            <w:hideMark/>
          </w:tcPr>
          <w:p w14:paraId="7217DA1A" w14:textId="77777777" w:rsidR="00F924CB" w:rsidRPr="00F924CB" w:rsidRDefault="00F924CB" w:rsidP="00F924CB">
            <w:pPr>
              <w:spacing w:after="0" w:line="240" w:lineRule="auto"/>
              <w:jc w:val="right"/>
              <w:rPr>
                <w:rFonts w:cs="Arial"/>
              </w:rPr>
            </w:pPr>
            <w:r w:rsidRPr="00F924CB">
              <w:rPr>
                <w:rFonts w:cs="Arial"/>
              </w:rPr>
              <w:t>0</w:t>
            </w:r>
          </w:p>
        </w:tc>
      </w:tr>
      <w:tr w:rsidR="00F924CB" w:rsidRPr="00F924CB" w14:paraId="4038B7FA" w14:textId="77777777" w:rsidTr="00F924CB">
        <w:trPr>
          <w:trHeight w:val="282"/>
        </w:trPr>
        <w:tc>
          <w:tcPr>
            <w:tcW w:w="3969" w:type="dxa"/>
            <w:shd w:val="clear" w:color="auto" w:fill="auto"/>
            <w:noWrap/>
            <w:vAlign w:val="bottom"/>
            <w:hideMark/>
          </w:tcPr>
          <w:p w14:paraId="4455A221" w14:textId="77777777" w:rsidR="00F924CB" w:rsidRPr="00F924CB" w:rsidRDefault="00F924CB" w:rsidP="00F924CB">
            <w:pPr>
              <w:spacing w:after="0" w:line="240" w:lineRule="auto"/>
              <w:rPr>
                <w:rFonts w:cs="Arial"/>
              </w:rPr>
            </w:pPr>
            <w:r w:rsidRPr="00F924CB">
              <w:rPr>
                <w:rFonts w:cs="Arial"/>
              </w:rPr>
              <w:t>Produtor de Óleo Acabado</w:t>
            </w:r>
          </w:p>
        </w:tc>
        <w:tc>
          <w:tcPr>
            <w:tcW w:w="2031" w:type="dxa"/>
            <w:shd w:val="clear" w:color="auto" w:fill="auto"/>
            <w:noWrap/>
            <w:vAlign w:val="bottom"/>
            <w:hideMark/>
          </w:tcPr>
          <w:p w14:paraId="2439AB26" w14:textId="0F2545F5" w:rsidR="00F924CB" w:rsidRPr="00F924CB" w:rsidRDefault="00F924CB" w:rsidP="00F924CB">
            <w:pPr>
              <w:spacing w:after="0" w:line="240" w:lineRule="auto"/>
              <w:jc w:val="right"/>
              <w:rPr>
                <w:rFonts w:cs="Arial"/>
              </w:rPr>
            </w:pPr>
            <w:r w:rsidRPr="00F924CB">
              <w:rPr>
                <w:rFonts w:cs="Arial"/>
              </w:rPr>
              <w:t>4</w:t>
            </w:r>
            <w:r w:rsidR="002C5ACA">
              <w:rPr>
                <w:rFonts w:cs="Arial"/>
              </w:rPr>
              <w:t>3</w:t>
            </w:r>
          </w:p>
        </w:tc>
        <w:tc>
          <w:tcPr>
            <w:tcW w:w="1420" w:type="dxa"/>
            <w:shd w:val="clear" w:color="auto" w:fill="auto"/>
            <w:noWrap/>
            <w:vAlign w:val="bottom"/>
            <w:hideMark/>
          </w:tcPr>
          <w:p w14:paraId="53679E81" w14:textId="0D98C17C" w:rsidR="00F924CB" w:rsidRPr="00F924CB" w:rsidRDefault="002C5ACA" w:rsidP="00F924CB">
            <w:pPr>
              <w:spacing w:after="0" w:line="240" w:lineRule="auto"/>
              <w:jc w:val="right"/>
              <w:rPr>
                <w:rFonts w:cs="Arial"/>
              </w:rPr>
            </w:pPr>
            <w:r>
              <w:rPr>
                <w:rFonts w:cs="Arial"/>
              </w:rPr>
              <w:t>10</w:t>
            </w:r>
          </w:p>
        </w:tc>
        <w:tc>
          <w:tcPr>
            <w:tcW w:w="1200" w:type="dxa"/>
            <w:shd w:val="clear" w:color="auto" w:fill="auto"/>
            <w:noWrap/>
            <w:vAlign w:val="bottom"/>
            <w:hideMark/>
          </w:tcPr>
          <w:p w14:paraId="4938A290" w14:textId="77777777" w:rsidR="00F924CB" w:rsidRPr="00F924CB" w:rsidRDefault="00F924CB" w:rsidP="00F924CB">
            <w:pPr>
              <w:spacing w:after="0" w:line="240" w:lineRule="auto"/>
              <w:jc w:val="right"/>
              <w:rPr>
                <w:rFonts w:cs="Arial"/>
              </w:rPr>
            </w:pPr>
            <w:r w:rsidRPr="00F924CB">
              <w:rPr>
                <w:rFonts w:cs="Arial"/>
              </w:rPr>
              <w:t>5</w:t>
            </w:r>
          </w:p>
        </w:tc>
        <w:tc>
          <w:tcPr>
            <w:tcW w:w="1280" w:type="dxa"/>
            <w:shd w:val="clear" w:color="auto" w:fill="auto"/>
            <w:noWrap/>
            <w:vAlign w:val="bottom"/>
            <w:hideMark/>
          </w:tcPr>
          <w:p w14:paraId="1CC15724" w14:textId="77777777" w:rsidR="00F924CB" w:rsidRPr="00F924CB" w:rsidRDefault="00F924CB" w:rsidP="00F924CB">
            <w:pPr>
              <w:spacing w:after="0" w:line="240" w:lineRule="auto"/>
              <w:jc w:val="right"/>
              <w:rPr>
                <w:rFonts w:cs="Arial"/>
              </w:rPr>
            </w:pPr>
            <w:r w:rsidRPr="00F924CB">
              <w:rPr>
                <w:rFonts w:cs="Arial"/>
              </w:rPr>
              <w:t>5</w:t>
            </w:r>
          </w:p>
        </w:tc>
      </w:tr>
      <w:tr w:rsidR="00F924CB" w:rsidRPr="00F924CB" w14:paraId="51CE3A4D" w14:textId="77777777" w:rsidTr="00F924CB">
        <w:trPr>
          <w:trHeight w:val="282"/>
        </w:trPr>
        <w:tc>
          <w:tcPr>
            <w:tcW w:w="3969" w:type="dxa"/>
            <w:shd w:val="clear" w:color="000000" w:fill="DCE6F1"/>
            <w:noWrap/>
            <w:vAlign w:val="bottom"/>
            <w:hideMark/>
          </w:tcPr>
          <w:p w14:paraId="5AF6B8A0" w14:textId="77777777" w:rsidR="00F924CB" w:rsidRPr="00F924CB" w:rsidRDefault="00F924CB" w:rsidP="00F924CB">
            <w:pPr>
              <w:spacing w:after="0" w:line="240" w:lineRule="auto"/>
              <w:rPr>
                <w:rFonts w:cs="Arial"/>
              </w:rPr>
            </w:pPr>
            <w:r w:rsidRPr="00F924CB">
              <w:rPr>
                <w:rFonts w:cs="Arial"/>
              </w:rPr>
              <w:t>Distribuidor de Aviação</w:t>
            </w:r>
          </w:p>
        </w:tc>
        <w:tc>
          <w:tcPr>
            <w:tcW w:w="2031" w:type="dxa"/>
            <w:shd w:val="clear" w:color="000000" w:fill="DCE6F1"/>
            <w:noWrap/>
            <w:vAlign w:val="bottom"/>
            <w:hideMark/>
          </w:tcPr>
          <w:p w14:paraId="4615C4EA" w14:textId="77777777" w:rsidR="00F924CB" w:rsidRPr="00F924CB" w:rsidRDefault="00F924CB" w:rsidP="00F924CB">
            <w:pPr>
              <w:spacing w:after="0" w:line="240" w:lineRule="auto"/>
              <w:jc w:val="right"/>
              <w:rPr>
                <w:rFonts w:cs="Arial"/>
              </w:rPr>
            </w:pPr>
            <w:r w:rsidRPr="00F924CB">
              <w:rPr>
                <w:rFonts w:cs="Arial"/>
              </w:rPr>
              <w:t>30</w:t>
            </w:r>
          </w:p>
        </w:tc>
        <w:tc>
          <w:tcPr>
            <w:tcW w:w="1420" w:type="dxa"/>
            <w:shd w:val="clear" w:color="000000" w:fill="DCE6F1"/>
            <w:noWrap/>
            <w:vAlign w:val="bottom"/>
            <w:hideMark/>
          </w:tcPr>
          <w:p w14:paraId="4C302956" w14:textId="77777777" w:rsidR="00F924CB" w:rsidRPr="00F924CB" w:rsidRDefault="00F924CB" w:rsidP="00F924CB">
            <w:pPr>
              <w:spacing w:after="0" w:line="240" w:lineRule="auto"/>
              <w:jc w:val="right"/>
              <w:rPr>
                <w:rFonts w:cs="Arial"/>
              </w:rPr>
            </w:pPr>
            <w:r w:rsidRPr="00F924CB">
              <w:rPr>
                <w:rFonts w:cs="Arial"/>
              </w:rPr>
              <w:t>8</w:t>
            </w:r>
          </w:p>
        </w:tc>
        <w:tc>
          <w:tcPr>
            <w:tcW w:w="1200" w:type="dxa"/>
            <w:shd w:val="clear" w:color="000000" w:fill="DCE6F1"/>
            <w:noWrap/>
            <w:vAlign w:val="bottom"/>
            <w:hideMark/>
          </w:tcPr>
          <w:p w14:paraId="6EAEAA65" w14:textId="77777777" w:rsidR="00F924CB" w:rsidRPr="00F924CB" w:rsidRDefault="00F924CB" w:rsidP="00F924CB">
            <w:pPr>
              <w:spacing w:after="0" w:line="240" w:lineRule="auto"/>
              <w:jc w:val="right"/>
              <w:rPr>
                <w:rFonts w:cs="Arial"/>
              </w:rPr>
            </w:pPr>
            <w:r w:rsidRPr="00F924CB">
              <w:rPr>
                <w:rFonts w:cs="Arial"/>
              </w:rPr>
              <w:t>1</w:t>
            </w:r>
          </w:p>
        </w:tc>
        <w:tc>
          <w:tcPr>
            <w:tcW w:w="1280" w:type="dxa"/>
            <w:shd w:val="clear" w:color="000000" w:fill="DCE6F1"/>
            <w:noWrap/>
            <w:vAlign w:val="bottom"/>
            <w:hideMark/>
          </w:tcPr>
          <w:p w14:paraId="3DCBE2F2" w14:textId="77777777" w:rsidR="00F924CB" w:rsidRPr="00F924CB" w:rsidRDefault="00F924CB" w:rsidP="00F924CB">
            <w:pPr>
              <w:spacing w:after="0" w:line="240" w:lineRule="auto"/>
              <w:jc w:val="right"/>
              <w:rPr>
                <w:rFonts w:cs="Arial"/>
              </w:rPr>
            </w:pPr>
            <w:r w:rsidRPr="00F924CB">
              <w:rPr>
                <w:rFonts w:cs="Arial"/>
              </w:rPr>
              <w:t>0</w:t>
            </w:r>
          </w:p>
        </w:tc>
      </w:tr>
      <w:tr w:rsidR="00F924CB" w:rsidRPr="00F924CB" w14:paraId="559BDF4A" w14:textId="77777777" w:rsidTr="00F924CB">
        <w:trPr>
          <w:trHeight w:val="282"/>
        </w:trPr>
        <w:tc>
          <w:tcPr>
            <w:tcW w:w="3969" w:type="dxa"/>
            <w:shd w:val="clear" w:color="auto" w:fill="auto"/>
            <w:noWrap/>
            <w:vAlign w:val="bottom"/>
            <w:hideMark/>
          </w:tcPr>
          <w:p w14:paraId="6F9F7463" w14:textId="77777777" w:rsidR="00F924CB" w:rsidRPr="00F924CB" w:rsidRDefault="00F924CB" w:rsidP="00F924CB">
            <w:pPr>
              <w:spacing w:after="0" w:line="240" w:lineRule="auto"/>
              <w:rPr>
                <w:rFonts w:cs="Arial"/>
              </w:rPr>
            </w:pPr>
            <w:r w:rsidRPr="00F924CB">
              <w:rPr>
                <w:rFonts w:cs="Arial"/>
              </w:rPr>
              <w:t>Produtor de Biodiesel</w:t>
            </w:r>
          </w:p>
        </w:tc>
        <w:tc>
          <w:tcPr>
            <w:tcW w:w="2031" w:type="dxa"/>
            <w:shd w:val="clear" w:color="auto" w:fill="auto"/>
            <w:noWrap/>
            <w:vAlign w:val="bottom"/>
            <w:hideMark/>
          </w:tcPr>
          <w:p w14:paraId="5340E0B1" w14:textId="77777777" w:rsidR="00F924CB" w:rsidRPr="00F924CB" w:rsidRDefault="00F924CB" w:rsidP="00F924CB">
            <w:pPr>
              <w:spacing w:after="0" w:line="240" w:lineRule="auto"/>
              <w:jc w:val="right"/>
              <w:rPr>
                <w:rFonts w:cs="Arial"/>
              </w:rPr>
            </w:pPr>
            <w:r w:rsidRPr="00F924CB">
              <w:rPr>
                <w:rFonts w:cs="Arial"/>
              </w:rPr>
              <w:t>25</w:t>
            </w:r>
          </w:p>
        </w:tc>
        <w:tc>
          <w:tcPr>
            <w:tcW w:w="1420" w:type="dxa"/>
            <w:shd w:val="clear" w:color="auto" w:fill="auto"/>
            <w:noWrap/>
            <w:vAlign w:val="bottom"/>
            <w:hideMark/>
          </w:tcPr>
          <w:p w14:paraId="7AF8C156" w14:textId="77777777" w:rsidR="00F924CB" w:rsidRPr="00F924CB" w:rsidRDefault="00F924CB" w:rsidP="00F924CB">
            <w:pPr>
              <w:spacing w:after="0" w:line="240" w:lineRule="auto"/>
              <w:jc w:val="right"/>
              <w:rPr>
                <w:rFonts w:cs="Arial"/>
              </w:rPr>
            </w:pPr>
            <w:r w:rsidRPr="00F924CB">
              <w:rPr>
                <w:rFonts w:cs="Arial"/>
              </w:rPr>
              <w:t>8</w:t>
            </w:r>
          </w:p>
        </w:tc>
        <w:tc>
          <w:tcPr>
            <w:tcW w:w="1200" w:type="dxa"/>
            <w:shd w:val="clear" w:color="auto" w:fill="auto"/>
            <w:noWrap/>
            <w:vAlign w:val="bottom"/>
            <w:hideMark/>
          </w:tcPr>
          <w:p w14:paraId="341DF4AF" w14:textId="77777777" w:rsidR="00F924CB" w:rsidRPr="00F924CB" w:rsidRDefault="00F924CB" w:rsidP="00F924CB">
            <w:pPr>
              <w:spacing w:after="0" w:line="240" w:lineRule="auto"/>
              <w:jc w:val="right"/>
              <w:rPr>
                <w:rFonts w:cs="Arial"/>
              </w:rPr>
            </w:pPr>
            <w:r w:rsidRPr="00F924CB">
              <w:rPr>
                <w:rFonts w:cs="Arial"/>
              </w:rPr>
              <w:t>0</w:t>
            </w:r>
          </w:p>
        </w:tc>
        <w:tc>
          <w:tcPr>
            <w:tcW w:w="1280" w:type="dxa"/>
            <w:shd w:val="clear" w:color="auto" w:fill="auto"/>
            <w:noWrap/>
            <w:vAlign w:val="bottom"/>
            <w:hideMark/>
          </w:tcPr>
          <w:p w14:paraId="7C409B89" w14:textId="77777777" w:rsidR="00F924CB" w:rsidRPr="00F924CB" w:rsidRDefault="00F924CB" w:rsidP="00F924CB">
            <w:pPr>
              <w:spacing w:after="0" w:line="240" w:lineRule="auto"/>
              <w:jc w:val="right"/>
              <w:rPr>
                <w:rFonts w:cs="Arial"/>
              </w:rPr>
            </w:pPr>
            <w:r w:rsidRPr="00F924CB">
              <w:rPr>
                <w:rFonts w:cs="Arial"/>
              </w:rPr>
              <w:t>0</w:t>
            </w:r>
          </w:p>
        </w:tc>
      </w:tr>
      <w:tr w:rsidR="00F924CB" w:rsidRPr="00F924CB" w14:paraId="30DE2D85" w14:textId="77777777" w:rsidTr="00F924CB">
        <w:trPr>
          <w:trHeight w:val="282"/>
        </w:trPr>
        <w:tc>
          <w:tcPr>
            <w:tcW w:w="3969" w:type="dxa"/>
            <w:shd w:val="clear" w:color="000000" w:fill="DCE6F1"/>
            <w:noWrap/>
            <w:vAlign w:val="bottom"/>
            <w:hideMark/>
          </w:tcPr>
          <w:p w14:paraId="57D1F1EC" w14:textId="1F45E770" w:rsidR="00F924CB" w:rsidRPr="00F924CB" w:rsidRDefault="00F924CB" w:rsidP="00F924CB">
            <w:pPr>
              <w:spacing w:after="0" w:line="240" w:lineRule="auto"/>
              <w:rPr>
                <w:rFonts w:cs="Arial"/>
              </w:rPr>
            </w:pPr>
            <w:r w:rsidRPr="00F924CB">
              <w:rPr>
                <w:rFonts w:cs="Arial"/>
              </w:rPr>
              <w:t>Coletor de OLUC</w:t>
            </w:r>
            <w:r w:rsidR="00566973">
              <w:rPr>
                <w:rStyle w:val="Refdenotaderodap"/>
                <w:rFonts w:cs="Arial"/>
              </w:rPr>
              <w:footnoteReference w:id="6"/>
            </w:r>
          </w:p>
        </w:tc>
        <w:tc>
          <w:tcPr>
            <w:tcW w:w="2031" w:type="dxa"/>
            <w:shd w:val="clear" w:color="000000" w:fill="DCE6F1"/>
            <w:noWrap/>
            <w:vAlign w:val="bottom"/>
            <w:hideMark/>
          </w:tcPr>
          <w:p w14:paraId="2C3AD4FC" w14:textId="77777777" w:rsidR="00F924CB" w:rsidRPr="00F924CB" w:rsidRDefault="00F924CB" w:rsidP="00F924CB">
            <w:pPr>
              <w:spacing w:after="0" w:line="240" w:lineRule="auto"/>
              <w:jc w:val="right"/>
              <w:rPr>
                <w:rFonts w:cs="Arial"/>
              </w:rPr>
            </w:pPr>
            <w:r w:rsidRPr="00F924CB">
              <w:rPr>
                <w:rFonts w:cs="Arial"/>
              </w:rPr>
              <w:t>16</w:t>
            </w:r>
          </w:p>
        </w:tc>
        <w:tc>
          <w:tcPr>
            <w:tcW w:w="1420" w:type="dxa"/>
            <w:shd w:val="clear" w:color="000000" w:fill="DCE6F1"/>
            <w:noWrap/>
            <w:vAlign w:val="bottom"/>
            <w:hideMark/>
          </w:tcPr>
          <w:p w14:paraId="680990C0" w14:textId="77777777" w:rsidR="00F924CB" w:rsidRPr="00F924CB" w:rsidRDefault="00F924CB" w:rsidP="00F924CB">
            <w:pPr>
              <w:spacing w:after="0" w:line="240" w:lineRule="auto"/>
              <w:jc w:val="right"/>
              <w:rPr>
                <w:rFonts w:cs="Arial"/>
              </w:rPr>
            </w:pPr>
            <w:r w:rsidRPr="00F924CB">
              <w:rPr>
                <w:rFonts w:cs="Arial"/>
              </w:rPr>
              <w:t>3</w:t>
            </w:r>
          </w:p>
        </w:tc>
        <w:tc>
          <w:tcPr>
            <w:tcW w:w="1200" w:type="dxa"/>
            <w:shd w:val="clear" w:color="000000" w:fill="DCE6F1"/>
            <w:noWrap/>
            <w:vAlign w:val="bottom"/>
            <w:hideMark/>
          </w:tcPr>
          <w:p w14:paraId="52030159" w14:textId="77777777" w:rsidR="00F924CB" w:rsidRPr="00F924CB" w:rsidRDefault="00F924CB" w:rsidP="00F924CB">
            <w:pPr>
              <w:spacing w:after="0" w:line="240" w:lineRule="auto"/>
              <w:jc w:val="right"/>
              <w:rPr>
                <w:rFonts w:cs="Arial"/>
              </w:rPr>
            </w:pPr>
            <w:r w:rsidRPr="00F924CB">
              <w:rPr>
                <w:rFonts w:cs="Arial"/>
              </w:rPr>
              <w:t>2</w:t>
            </w:r>
          </w:p>
        </w:tc>
        <w:tc>
          <w:tcPr>
            <w:tcW w:w="1280" w:type="dxa"/>
            <w:shd w:val="clear" w:color="000000" w:fill="DCE6F1"/>
            <w:noWrap/>
            <w:vAlign w:val="bottom"/>
            <w:hideMark/>
          </w:tcPr>
          <w:p w14:paraId="585786E0" w14:textId="77777777" w:rsidR="00F924CB" w:rsidRPr="00F924CB" w:rsidRDefault="00F924CB" w:rsidP="00F924CB">
            <w:pPr>
              <w:spacing w:after="0" w:line="240" w:lineRule="auto"/>
              <w:jc w:val="right"/>
              <w:rPr>
                <w:rFonts w:cs="Arial"/>
              </w:rPr>
            </w:pPr>
            <w:r w:rsidRPr="00F924CB">
              <w:rPr>
                <w:rFonts w:cs="Arial"/>
              </w:rPr>
              <w:t>0</w:t>
            </w:r>
          </w:p>
        </w:tc>
      </w:tr>
      <w:tr w:rsidR="00F924CB" w:rsidRPr="00F924CB" w14:paraId="1E8A987A" w14:textId="77777777" w:rsidTr="00F924CB">
        <w:trPr>
          <w:trHeight w:val="282"/>
        </w:trPr>
        <w:tc>
          <w:tcPr>
            <w:tcW w:w="3969" w:type="dxa"/>
            <w:shd w:val="clear" w:color="auto" w:fill="auto"/>
            <w:noWrap/>
            <w:vAlign w:val="bottom"/>
            <w:hideMark/>
          </w:tcPr>
          <w:p w14:paraId="5685219B" w14:textId="77777777" w:rsidR="00F924CB" w:rsidRPr="00F924CB" w:rsidRDefault="00F924CB" w:rsidP="00F924CB">
            <w:pPr>
              <w:spacing w:after="0" w:line="240" w:lineRule="auto"/>
              <w:rPr>
                <w:rFonts w:cs="Arial"/>
              </w:rPr>
            </w:pPr>
            <w:r w:rsidRPr="00F924CB">
              <w:rPr>
                <w:rFonts w:cs="Arial"/>
              </w:rPr>
              <w:t>Distribuidor de Asfaltos</w:t>
            </w:r>
          </w:p>
        </w:tc>
        <w:tc>
          <w:tcPr>
            <w:tcW w:w="2031" w:type="dxa"/>
            <w:shd w:val="clear" w:color="auto" w:fill="auto"/>
            <w:noWrap/>
            <w:vAlign w:val="bottom"/>
            <w:hideMark/>
          </w:tcPr>
          <w:p w14:paraId="4C670C6D" w14:textId="77777777" w:rsidR="00F924CB" w:rsidRPr="00F924CB" w:rsidRDefault="00F924CB" w:rsidP="00F924CB">
            <w:pPr>
              <w:spacing w:after="0" w:line="240" w:lineRule="auto"/>
              <w:jc w:val="right"/>
              <w:rPr>
                <w:rFonts w:cs="Arial"/>
              </w:rPr>
            </w:pPr>
            <w:r w:rsidRPr="00F924CB">
              <w:rPr>
                <w:rFonts w:cs="Arial"/>
              </w:rPr>
              <w:t>15</w:t>
            </w:r>
          </w:p>
        </w:tc>
        <w:tc>
          <w:tcPr>
            <w:tcW w:w="1420" w:type="dxa"/>
            <w:shd w:val="clear" w:color="auto" w:fill="auto"/>
            <w:noWrap/>
            <w:vAlign w:val="bottom"/>
            <w:hideMark/>
          </w:tcPr>
          <w:p w14:paraId="285498A0" w14:textId="77777777" w:rsidR="00F924CB" w:rsidRPr="00F924CB" w:rsidRDefault="00F924CB" w:rsidP="00F924CB">
            <w:pPr>
              <w:spacing w:after="0" w:line="240" w:lineRule="auto"/>
              <w:jc w:val="right"/>
              <w:rPr>
                <w:rFonts w:cs="Arial"/>
              </w:rPr>
            </w:pPr>
            <w:r w:rsidRPr="00F924CB">
              <w:rPr>
                <w:rFonts w:cs="Arial"/>
              </w:rPr>
              <w:t>0</w:t>
            </w:r>
          </w:p>
        </w:tc>
        <w:tc>
          <w:tcPr>
            <w:tcW w:w="1200" w:type="dxa"/>
            <w:shd w:val="clear" w:color="auto" w:fill="auto"/>
            <w:noWrap/>
            <w:vAlign w:val="bottom"/>
            <w:hideMark/>
          </w:tcPr>
          <w:p w14:paraId="50700299" w14:textId="77777777" w:rsidR="00F924CB" w:rsidRPr="00F924CB" w:rsidRDefault="00F924CB" w:rsidP="00F924CB">
            <w:pPr>
              <w:spacing w:after="0" w:line="240" w:lineRule="auto"/>
              <w:jc w:val="right"/>
              <w:rPr>
                <w:rFonts w:cs="Arial"/>
              </w:rPr>
            </w:pPr>
            <w:r w:rsidRPr="00F924CB">
              <w:rPr>
                <w:rFonts w:cs="Arial"/>
              </w:rPr>
              <w:t>0</w:t>
            </w:r>
          </w:p>
        </w:tc>
        <w:tc>
          <w:tcPr>
            <w:tcW w:w="1280" w:type="dxa"/>
            <w:shd w:val="clear" w:color="auto" w:fill="auto"/>
            <w:noWrap/>
            <w:vAlign w:val="bottom"/>
            <w:hideMark/>
          </w:tcPr>
          <w:p w14:paraId="74208491" w14:textId="77777777" w:rsidR="00F924CB" w:rsidRPr="00F924CB" w:rsidRDefault="00F924CB" w:rsidP="00F924CB">
            <w:pPr>
              <w:spacing w:after="0" w:line="240" w:lineRule="auto"/>
              <w:jc w:val="right"/>
              <w:rPr>
                <w:rFonts w:cs="Arial"/>
              </w:rPr>
            </w:pPr>
            <w:r w:rsidRPr="00F924CB">
              <w:rPr>
                <w:rFonts w:cs="Arial"/>
              </w:rPr>
              <w:t>0</w:t>
            </w:r>
          </w:p>
        </w:tc>
      </w:tr>
      <w:tr w:rsidR="00F924CB" w:rsidRPr="00F924CB" w14:paraId="3B1D7E0A" w14:textId="77777777" w:rsidTr="00F924CB">
        <w:trPr>
          <w:trHeight w:val="282"/>
        </w:trPr>
        <w:tc>
          <w:tcPr>
            <w:tcW w:w="3969" w:type="dxa"/>
            <w:shd w:val="clear" w:color="000000" w:fill="DCE6F1"/>
            <w:noWrap/>
            <w:vAlign w:val="bottom"/>
            <w:hideMark/>
          </w:tcPr>
          <w:p w14:paraId="46084614" w14:textId="77777777" w:rsidR="00F924CB" w:rsidRPr="00F924CB" w:rsidRDefault="00F924CB" w:rsidP="00F924CB">
            <w:pPr>
              <w:spacing w:after="0" w:line="240" w:lineRule="auto"/>
              <w:rPr>
                <w:rFonts w:cs="Arial"/>
              </w:rPr>
            </w:pPr>
            <w:r w:rsidRPr="00F924CB">
              <w:rPr>
                <w:rFonts w:cs="Arial"/>
              </w:rPr>
              <w:t>Terminal</w:t>
            </w:r>
          </w:p>
        </w:tc>
        <w:tc>
          <w:tcPr>
            <w:tcW w:w="2031" w:type="dxa"/>
            <w:shd w:val="clear" w:color="000000" w:fill="DCE6F1"/>
            <w:noWrap/>
            <w:vAlign w:val="bottom"/>
            <w:hideMark/>
          </w:tcPr>
          <w:p w14:paraId="46754B3A" w14:textId="77777777" w:rsidR="00F924CB" w:rsidRPr="00F924CB" w:rsidRDefault="00F924CB" w:rsidP="00F924CB">
            <w:pPr>
              <w:spacing w:after="0" w:line="240" w:lineRule="auto"/>
              <w:jc w:val="right"/>
              <w:rPr>
                <w:rFonts w:cs="Arial"/>
              </w:rPr>
            </w:pPr>
            <w:r w:rsidRPr="00F924CB">
              <w:rPr>
                <w:rFonts w:cs="Arial"/>
              </w:rPr>
              <w:t>13</w:t>
            </w:r>
          </w:p>
        </w:tc>
        <w:tc>
          <w:tcPr>
            <w:tcW w:w="1420" w:type="dxa"/>
            <w:shd w:val="clear" w:color="000000" w:fill="DCE6F1"/>
            <w:noWrap/>
            <w:vAlign w:val="bottom"/>
            <w:hideMark/>
          </w:tcPr>
          <w:p w14:paraId="1CD3C15F" w14:textId="77777777" w:rsidR="00F924CB" w:rsidRPr="00F924CB" w:rsidRDefault="00F924CB" w:rsidP="00F924CB">
            <w:pPr>
              <w:spacing w:after="0" w:line="240" w:lineRule="auto"/>
              <w:jc w:val="right"/>
              <w:rPr>
                <w:rFonts w:cs="Arial"/>
              </w:rPr>
            </w:pPr>
            <w:r w:rsidRPr="00F924CB">
              <w:rPr>
                <w:rFonts w:cs="Arial"/>
              </w:rPr>
              <w:t>0</w:t>
            </w:r>
          </w:p>
        </w:tc>
        <w:tc>
          <w:tcPr>
            <w:tcW w:w="1200" w:type="dxa"/>
            <w:shd w:val="clear" w:color="000000" w:fill="DCE6F1"/>
            <w:noWrap/>
            <w:vAlign w:val="bottom"/>
            <w:hideMark/>
          </w:tcPr>
          <w:p w14:paraId="02AE1010" w14:textId="77777777" w:rsidR="00F924CB" w:rsidRPr="00F924CB" w:rsidRDefault="00F924CB" w:rsidP="00F924CB">
            <w:pPr>
              <w:spacing w:after="0" w:line="240" w:lineRule="auto"/>
              <w:jc w:val="right"/>
              <w:rPr>
                <w:rFonts w:cs="Arial"/>
              </w:rPr>
            </w:pPr>
            <w:r w:rsidRPr="00F924CB">
              <w:rPr>
                <w:rFonts w:cs="Arial"/>
              </w:rPr>
              <w:t>0</w:t>
            </w:r>
          </w:p>
        </w:tc>
        <w:tc>
          <w:tcPr>
            <w:tcW w:w="1280" w:type="dxa"/>
            <w:shd w:val="clear" w:color="000000" w:fill="DCE6F1"/>
            <w:noWrap/>
            <w:vAlign w:val="bottom"/>
            <w:hideMark/>
          </w:tcPr>
          <w:p w14:paraId="6AAAF247" w14:textId="77777777" w:rsidR="00F924CB" w:rsidRPr="00F924CB" w:rsidRDefault="00F924CB" w:rsidP="00F924CB">
            <w:pPr>
              <w:spacing w:after="0" w:line="240" w:lineRule="auto"/>
              <w:jc w:val="right"/>
              <w:rPr>
                <w:rFonts w:cs="Arial"/>
              </w:rPr>
            </w:pPr>
            <w:r w:rsidRPr="00F924CB">
              <w:rPr>
                <w:rFonts w:cs="Arial"/>
              </w:rPr>
              <w:t>0</w:t>
            </w:r>
          </w:p>
        </w:tc>
      </w:tr>
      <w:tr w:rsidR="00F924CB" w:rsidRPr="00F924CB" w14:paraId="5C3AC1BA" w14:textId="77777777" w:rsidTr="00F924CB">
        <w:trPr>
          <w:trHeight w:val="282"/>
        </w:trPr>
        <w:tc>
          <w:tcPr>
            <w:tcW w:w="3969" w:type="dxa"/>
            <w:shd w:val="clear" w:color="auto" w:fill="auto"/>
            <w:noWrap/>
            <w:vAlign w:val="bottom"/>
            <w:hideMark/>
          </w:tcPr>
          <w:p w14:paraId="757913DB" w14:textId="32C8C8F2" w:rsidR="00F924CB" w:rsidRPr="00F924CB" w:rsidRDefault="00F924CB" w:rsidP="00F924CB">
            <w:pPr>
              <w:spacing w:after="0" w:line="240" w:lineRule="auto"/>
              <w:rPr>
                <w:rFonts w:cs="Arial"/>
              </w:rPr>
            </w:pPr>
            <w:r w:rsidRPr="00F924CB">
              <w:rPr>
                <w:rFonts w:cs="Arial"/>
              </w:rPr>
              <w:t>TRRNI</w:t>
            </w:r>
            <w:r w:rsidR="00566973">
              <w:rPr>
                <w:rStyle w:val="Refdenotaderodap"/>
                <w:rFonts w:cs="Arial"/>
              </w:rPr>
              <w:footnoteReference w:id="7"/>
            </w:r>
          </w:p>
        </w:tc>
        <w:tc>
          <w:tcPr>
            <w:tcW w:w="2031" w:type="dxa"/>
            <w:shd w:val="clear" w:color="auto" w:fill="auto"/>
            <w:noWrap/>
            <w:vAlign w:val="bottom"/>
            <w:hideMark/>
          </w:tcPr>
          <w:p w14:paraId="40FBAAAD" w14:textId="77777777" w:rsidR="00F924CB" w:rsidRPr="00F924CB" w:rsidRDefault="00F924CB" w:rsidP="00F924CB">
            <w:pPr>
              <w:spacing w:after="0" w:line="240" w:lineRule="auto"/>
              <w:jc w:val="right"/>
              <w:rPr>
                <w:rFonts w:cs="Arial"/>
              </w:rPr>
            </w:pPr>
            <w:r w:rsidRPr="00F924CB">
              <w:rPr>
                <w:rFonts w:cs="Arial"/>
              </w:rPr>
              <w:t>11</w:t>
            </w:r>
          </w:p>
        </w:tc>
        <w:tc>
          <w:tcPr>
            <w:tcW w:w="1420" w:type="dxa"/>
            <w:shd w:val="clear" w:color="auto" w:fill="auto"/>
            <w:noWrap/>
            <w:vAlign w:val="bottom"/>
            <w:hideMark/>
          </w:tcPr>
          <w:p w14:paraId="11CF7AE7" w14:textId="77777777" w:rsidR="00F924CB" w:rsidRPr="00F924CB" w:rsidRDefault="00F924CB" w:rsidP="00F924CB">
            <w:pPr>
              <w:spacing w:after="0" w:line="240" w:lineRule="auto"/>
              <w:jc w:val="right"/>
              <w:rPr>
                <w:rFonts w:cs="Arial"/>
              </w:rPr>
            </w:pPr>
            <w:r w:rsidRPr="00F924CB">
              <w:rPr>
                <w:rFonts w:cs="Arial"/>
              </w:rPr>
              <w:t>5</w:t>
            </w:r>
          </w:p>
        </w:tc>
        <w:tc>
          <w:tcPr>
            <w:tcW w:w="1200" w:type="dxa"/>
            <w:shd w:val="clear" w:color="auto" w:fill="auto"/>
            <w:noWrap/>
            <w:vAlign w:val="bottom"/>
            <w:hideMark/>
          </w:tcPr>
          <w:p w14:paraId="5FAAB167" w14:textId="77777777" w:rsidR="00F924CB" w:rsidRPr="00F924CB" w:rsidRDefault="00F924CB" w:rsidP="00F924CB">
            <w:pPr>
              <w:spacing w:after="0" w:line="240" w:lineRule="auto"/>
              <w:jc w:val="right"/>
              <w:rPr>
                <w:rFonts w:cs="Arial"/>
              </w:rPr>
            </w:pPr>
            <w:r w:rsidRPr="00F924CB">
              <w:rPr>
                <w:rFonts w:cs="Arial"/>
              </w:rPr>
              <w:t>1</w:t>
            </w:r>
          </w:p>
        </w:tc>
        <w:tc>
          <w:tcPr>
            <w:tcW w:w="1280" w:type="dxa"/>
            <w:shd w:val="clear" w:color="auto" w:fill="auto"/>
            <w:noWrap/>
            <w:vAlign w:val="bottom"/>
            <w:hideMark/>
          </w:tcPr>
          <w:p w14:paraId="3264B32E" w14:textId="77777777" w:rsidR="00F924CB" w:rsidRPr="00F924CB" w:rsidRDefault="00F924CB" w:rsidP="00F924CB">
            <w:pPr>
              <w:spacing w:after="0" w:line="240" w:lineRule="auto"/>
              <w:jc w:val="right"/>
              <w:rPr>
                <w:rFonts w:cs="Arial"/>
              </w:rPr>
            </w:pPr>
            <w:r w:rsidRPr="00F924CB">
              <w:rPr>
                <w:rFonts w:cs="Arial"/>
              </w:rPr>
              <w:t>1</w:t>
            </w:r>
          </w:p>
        </w:tc>
      </w:tr>
      <w:tr w:rsidR="00F924CB" w:rsidRPr="00F924CB" w14:paraId="67319B36" w14:textId="77777777" w:rsidTr="00F924CB">
        <w:trPr>
          <w:trHeight w:val="282"/>
        </w:trPr>
        <w:tc>
          <w:tcPr>
            <w:tcW w:w="3969" w:type="dxa"/>
            <w:shd w:val="clear" w:color="000000" w:fill="DCE6F1"/>
            <w:noWrap/>
            <w:vAlign w:val="bottom"/>
            <w:hideMark/>
          </w:tcPr>
          <w:p w14:paraId="5526EA7D" w14:textId="77777777" w:rsidR="00F924CB" w:rsidRPr="00F924CB" w:rsidRDefault="00F924CB" w:rsidP="00F924CB">
            <w:pPr>
              <w:spacing w:after="0" w:line="240" w:lineRule="auto"/>
              <w:rPr>
                <w:rFonts w:cs="Arial"/>
              </w:rPr>
            </w:pPr>
            <w:r w:rsidRPr="00F924CB">
              <w:rPr>
                <w:rFonts w:cs="Arial"/>
              </w:rPr>
              <w:t>Distribuidor de Solventes</w:t>
            </w:r>
          </w:p>
        </w:tc>
        <w:tc>
          <w:tcPr>
            <w:tcW w:w="2031" w:type="dxa"/>
            <w:shd w:val="clear" w:color="000000" w:fill="DCE6F1"/>
            <w:noWrap/>
            <w:vAlign w:val="bottom"/>
            <w:hideMark/>
          </w:tcPr>
          <w:p w14:paraId="50FEA928" w14:textId="77777777" w:rsidR="00F924CB" w:rsidRPr="00F924CB" w:rsidRDefault="00F924CB" w:rsidP="00F924CB">
            <w:pPr>
              <w:spacing w:after="0" w:line="240" w:lineRule="auto"/>
              <w:jc w:val="right"/>
              <w:rPr>
                <w:rFonts w:cs="Arial"/>
              </w:rPr>
            </w:pPr>
            <w:r w:rsidRPr="00F924CB">
              <w:rPr>
                <w:rFonts w:cs="Arial"/>
              </w:rPr>
              <w:t>8</w:t>
            </w:r>
          </w:p>
        </w:tc>
        <w:tc>
          <w:tcPr>
            <w:tcW w:w="1420" w:type="dxa"/>
            <w:shd w:val="clear" w:color="000000" w:fill="DCE6F1"/>
            <w:noWrap/>
            <w:vAlign w:val="bottom"/>
            <w:hideMark/>
          </w:tcPr>
          <w:p w14:paraId="54AC4503" w14:textId="77777777" w:rsidR="00F924CB" w:rsidRPr="00F924CB" w:rsidRDefault="00F924CB" w:rsidP="00F924CB">
            <w:pPr>
              <w:spacing w:after="0" w:line="240" w:lineRule="auto"/>
              <w:jc w:val="right"/>
              <w:rPr>
                <w:rFonts w:cs="Arial"/>
              </w:rPr>
            </w:pPr>
            <w:r w:rsidRPr="00F924CB">
              <w:rPr>
                <w:rFonts w:cs="Arial"/>
              </w:rPr>
              <w:t>0</w:t>
            </w:r>
          </w:p>
        </w:tc>
        <w:tc>
          <w:tcPr>
            <w:tcW w:w="1200" w:type="dxa"/>
            <w:shd w:val="clear" w:color="000000" w:fill="DCE6F1"/>
            <w:noWrap/>
            <w:vAlign w:val="bottom"/>
            <w:hideMark/>
          </w:tcPr>
          <w:p w14:paraId="6FE069FD" w14:textId="77777777" w:rsidR="00F924CB" w:rsidRPr="00F924CB" w:rsidRDefault="00F924CB" w:rsidP="00F924CB">
            <w:pPr>
              <w:spacing w:after="0" w:line="240" w:lineRule="auto"/>
              <w:jc w:val="right"/>
              <w:rPr>
                <w:rFonts w:cs="Arial"/>
              </w:rPr>
            </w:pPr>
            <w:r w:rsidRPr="00F924CB">
              <w:rPr>
                <w:rFonts w:cs="Arial"/>
              </w:rPr>
              <w:t>0</w:t>
            </w:r>
          </w:p>
        </w:tc>
        <w:tc>
          <w:tcPr>
            <w:tcW w:w="1280" w:type="dxa"/>
            <w:shd w:val="clear" w:color="000000" w:fill="DCE6F1"/>
            <w:noWrap/>
            <w:vAlign w:val="bottom"/>
            <w:hideMark/>
          </w:tcPr>
          <w:p w14:paraId="0F4F1051" w14:textId="77777777" w:rsidR="00F924CB" w:rsidRPr="00F924CB" w:rsidRDefault="00F924CB" w:rsidP="00F924CB">
            <w:pPr>
              <w:spacing w:after="0" w:line="240" w:lineRule="auto"/>
              <w:jc w:val="right"/>
              <w:rPr>
                <w:rFonts w:cs="Arial"/>
              </w:rPr>
            </w:pPr>
            <w:r w:rsidRPr="00F924CB">
              <w:rPr>
                <w:rFonts w:cs="Arial"/>
              </w:rPr>
              <w:t>0</w:t>
            </w:r>
          </w:p>
        </w:tc>
      </w:tr>
      <w:tr w:rsidR="00F924CB" w:rsidRPr="00F924CB" w14:paraId="63F23CE9" w14:textId="77777777" w:rsidTr="00F924CB">
        <w:trPr>
          <w:trHeight w:val="282"/>
        </w:trPr>
        <w:tc>
          <w:tcPr>
            <w:tcW w:w="3969" w:type="dxa"/>
            <w:shd w:val="clear" w:color="auto" w:fill="auto"/>
            <w:noWrap/>
            <w:vAlign w:val="bottom"/>
            <w:hideMark/>
          </w:tcPr>
          <w:p w14:paraId="751C51C3" w14:textId="77777777" w:rsidR="00F924CB" w:rsidRPr="00F924CB" w:rsidRDefault="00F924CB" w:rsidP="00F924CB">
            <w:pPr>
              <w:spacing w:after="0" w:line="240" w:lineRule="auto"/>
              <w:rPr>
                <w:rFonts w:cs="Arial"/>
              </w:rPr>
            </w:pPr>
            <w:r w:rsidRPr="00F924CB">
              <w:rPr>
                <w:rFonts w:cs="Arial"/>
              </w:rPr>
              <w:t>Agente de Comércio Exterior</w:t>
            </w:r>
          </w:p>
        </w:tc>
        <w:tc>
          <w:tcPr>
            <w:tcW w:w="2031" w:type="dxa"/>
            <w:shd w:val="clear" w:color="auto" w:fill="auto"/>
            <w:noWrap/>
            <w:vAlign w:val="bottom"/>
            <w:hideMark/>
          </w:tcPr>
          <w:p w14:paraId="5A799C4D" w14:textId="77777777" w:rsidR="00F924CB" w:rsidRPr="00F924CB" w:rsidRDefault="00F924CB" w:rsidP="00F924CB">
            <w:pPr>
              <w:spacing w:after="0" w:line="240" w:lineRule="auto"/>
              <w:jc w:val="right"/>
              <w:rPr>
                <w:rFonts w:cs="Arial"/>
              </w:rPr>
            </w:pPr>
            <w:r w:rsidRPr="00F924CB">
              <w:rPr>
                <w:rFonts w:cs="Arial"/>
              </w:rPr>
              <w:t>7</w:t>
            </w:r>
          </w:p>
        </w:tc>
        <w:tc>
          <w:tcPr>
            <w:tcW w:w="1420" w:type="dxa"/>
            <w:shd w:val="clear" w:color="auto" w:fill="auto"/>
            <w:noWrap/>
            <w:vAlign w:val="bottom"/>
            <w:hideMark/>
          </w:tcPr>
          <w:p w14:paraId="066E168F" w14:textId="77777777" w:rsidR="00F924CB" w:rsidRPr="00F924CB" w:rsidRDefault="00F924CB" w:rsidP="00F924CB">
            <w:pPr>
              <w:spacing w:after="0" w:line="240" w:lineRule="auto"/>
              <w:jc w:val="right"/>
              <w:rPr>
                <w:rFonts w:cs="Arial"/>
              </w:rPr>
            </w:pPr>
            <w:r w:rsidRPr="00F924CB">
              <w:rPr>
                <w:rFonts w:cs="Arial"/>
              </w:rPr>
              <w:t>0</w:t>
            </w:r>
          </w:p>
        </w:tc>
        <w:tc>
          <w:tcPr>
            <w:tcW w:w="1200" w:type="dxa"/>
            <w:shd w:val="clear" w:color="auto" w:fill="auto"/>
            <w:noWrap/>
            <w:vAlign w:val="bottom"/>
            <w:hideMark/>
          </w:tcPr>
          <w:p w14:paraId="48642498" w14:textId="77777777" w:rsidR="00F924CB" w:rsidRPr="00F924CB" w:rsidRDefault="00F924CB" w:rsidP="00F924CB">
            <w:pPr>
              <w:spacing w:after="0" w:line="240" w:lineRule="auto"/>
              <w:jc w:val="right"/>
              <w:rPr>
                <w:rFonts w:cs="Arial"/>
              </w:rPr>
            </w:pPr>
            <w:r w:rsidRPr="00F924CB">
              <w:rPr>
                <w:rFonts w:cs="Arial"/>
              </w:rPr>
              <w:t>0</w:t>
            </w:r>
          </w:p>
        </w:tc>
        <w:tc>
          <w:tcPr>
            <w:tcW w:w="1280" w:type="dxa"/>
            <w:shd w:val="clear" w:color="auto" w:fill="auto"/>
            <w:noWrap/>
            <w:vAlign w:val="bottom"/>
            <w:hideMark/>
          </w:tcPr>
          <w:p w14:paraId="44DCC159" w14:textId="77777777" w:rsidR="00F924CB" w:rsidRPr="00F924CB" w:rsidRDefault="00F924CB" w:rsidP="00F924CB">
            <w:pPr>
              <w:spacing w:after="0" w:line="240" w:lineRule="auto"/>
              <w:jc w:val="right"/>
              <w:rPr>
                <w:rFonts w:cs="Arial"/>
              </w:rPr>
            </w:pPr>
            <w:r w:rsidRPr="00F924CB">
              <w:rPr>
                <w:rFonts w:cs="Arial"/>
              </w:rPr>
              <w:t>0</w:t>
            </w:r>
          </w:p>
        </w:tc>
      </w:tr>
      <w:tr w:rsidR="00F924CB" w:rsidRPr="00F924CB" w14:paraId="207B2FD8" w14:textId="77777777" w:rsidTr="00F924CB">
        <w:trPr>
          <w:trHeight w:val="282"/>
        </w:trPr>
        <w:tc>
          <w:tcPr>
            <w:tcW w:w="3969" w:type="dxa"/>
            <w:shd w:val="clear" w:color="000000" w:fill="DCE6F1"/>
            <w:noWrap/>
            <w:vAlign w:val="bottom"/>
            <w:hideMark/>
          </w:tcPr>
          <w:p w14:paraId="5F179EB8" w14:textId="77777777" w:rsidR="00F924CB" w:rsidRPr="00F924CB" w:rsidRDefault="00F924CB" w:rsidP="00F924CB">
            <w:pPr>
              <w:spacing w:after="0" w:line="240" w:lineRule="auto"/>
              <w:rPr>
                <w:rFonts w:cs="Arial"/>
              </w:rPr>
            </w:pPr>
            <w:r w:rsidRPr="00F924CB">
              <w:rPr>
                <w:rFonts w:cs="Arial"/>
              </w:rPr>
              <w:t>Refinaria</w:t>
            </w:r>
          </w:p>
        </w:tc>
        <w:tc>
          <w:tcPr>
            <w:tcW w:w="2031" w:type="dxa"/>
            <w:shd w:val="clear" w:color="000000" w:fill="DCE6F1"/>
            <w:noWrap/>
            <w:vAlign w:val="bottom"/>
            <w:hideMark/>
          </w:tcPr>
          <w:p w14:paraId="2830DE26" w14:textId="77777777" w:rsidR="00F924CB" w:rsidRPr="00F924CB" w:rsidRDefault="00F924CB" w:rsidP="00F924CB">
            <w:pPr>
              <w:spacing w:after="0" w:line="240" w:lineRule="auto"/>
              <w:jc w:val="right"/>
              <w:rPr>
                <w:rFonts w:cs="Arial"/>
              </w:rPr>
            </w:pPr>
            <w:r w:rsidRPr="00F924CB">
              <w:rPr>
                <w:rFonts w:cs="Arial"/>
              </w:rPr>
              <w:t>6</w:t>
            </w:r>
          </w:p>
        </w:tc>
        <w:tc>
          <w:tcPr>
            <w:tcW w:w="1420" w:type="dxa"/>
            <w:shd w:val="clear" w:color="000000" w:fill="DCE6F1"/>
            <w:noWrap/>
            <w:vAlign w:val="bottom"/>
            <w:hideMark/>
          </w:tcPr>
          <w:p w14:paraId="75C72175" w14:textId="77777777" w:rsidR="00F924CB" w:rsidRPr="00F924CB" w:rsidRDefault="00F924CB" w:rsidP="00F924CB">
            <w:pPr>
              <w:spacing w:after="0" w:line="240" w:lineRule="auto"/>
              <w:jc w:val="right"/>
              <w:rPr>
                <w:rFonts w:cs="Arial"/>
              </w:rPr>
            </w:pPr>
            <w:r w:rsidRPr="00F924CB">
              <w:rPr>
                <w:rFonts w:cs="Arial"/>
              </w:rPr>
              <w:t>0</w:t>
            </w:r>
          </w:p>
        </w:tc>
        <w:tc>
          <w:tcPr>
            <w:tcW w:w="1200" w:type="dxa"/>
            <w:shd w:val="clear" w:color="000000" w:fill="DCE6F1"/>
            <w:noWrap/>
            <w:vAlign w:val="bottom"/>
            <w:hideMark/>
          </w:tcPr>
          <w:p w14:paraId="735B748B" w14:textId="77777777" w:rsidR="00F924CB" w:rsidRPr="00F924CB" w:rsidRDefault="00F924CB" w:rsidP="00F924CB">
            <w:pPr>
              <w:spacing w:after="0" w:line="240" w:lineRule="auto"/>
              <w:jc w:val="right"/>
              <w:rPr>
                <w:rFonts w:cs="Arial"/>
              </w:rPr>
            </w:pPr>
            <w:r w:rsidRPr="00F924CB">
              <w:rPr>
                <w:rFonts w:cs="Arial"/>
              </w:rPr>
              <w:t>0</w:t>
            </w:r>
          </w:p>
        </w:tc>
        <w:tc>
          <w:tcPr>
            <w:tcW w:w="1280" w:type="dxa"/>
            <w:shd w:val="clear" w:color="000000" w:fill="DCE6F1"/>
            <w:noWrap/>
            <w:vAlign w:val="bottom"/>
            <w:hideMark/>
          </w:tcPr>
          <w:p w14:paraId="16930032" w14:textId="77777777" w:rsidR="00F924CB" w:rsidRPr="00F924CB" w:rsidRDefault="00F924CB" w:rsidP="00F924CB">
            <w:pPr>
              <w:spacing w:after="0" w:line="240" w:lineRule="auto"/>
              <w:jc w:val="right"/>
              <w:rPr>
                <w:rFonts w:cs="Arial"/>
              </w:rPr>
            </w:pPr>
            <w:r w:rsidRPr="00F924CB">
              <w:rPr>
                <w:rFonts w:cs="Arial"/>
              </w:rPr>
              <w:t>0</w:t>
            </w:r>
          </w:p>
        </w:tc>
      </w:tr>
      <w:tr w:rsidR="00F924CB" w:rsidRPr="00F924CB" w14:paraId="607234A1" w14:textId="77777777" w:rsidTr="00F924CB">
        <w:trPr>
          <w:trHeight w:val="282"/>
        </w:trPr>
        <w:tc>
          <w:tcPr>
            <w:tcW w:w="3969" w:type="dxa"/>
            <w:shd w:val="clear" w:color="auto" w:fill="auto"/>
            <w:noWrap/>
            <w:vAlign w:val="bottom"/>
            <w:hideMark/>
          </w:tcPr>
          <w:p w14:paraId="30E7355B" w14:textId="77777777" w:rsidR="00F924CB" w:rsidRPr="00F924CB" w:rsidRDefault="00F924CB" w:rsidP="00F924CB">
            <w:pPr>
              <w:spacing w:after="0" w:line="240" w:lineRule="auto"/>
              <w:rPr>
                <w:rFonts w:cs="Arial"/>
              </w:rPr>
            </w:pPr>
            <w:r w:rsidRPr="00F924CB">
              <w:rPr>
                <w:rFonts w:cs="Arial"/>
              </w:rPr>
              <w:t>Consumidor Industrial de Solventes</w:t>
            </w:r>
          </w:p>
        </w:tc>
        <w:tc>
          <w:tcPr>
            <w:tcW w:w="2031" w:type="dxa"/>
            <w:shd w:val="clear" w:color="auto" w:fill="auto"/>
            <w:noWrap/>
            <w:vAlign w:val="bottom"/>
            <w:hideMark/>
          </w:tcPr>
          <w:p w14:paraId="30F6AD44" w14:textId="77777777" w:rsidR="00F924CB" w:rsidRPr="00F924CB" w:rsidRDefault="00F924CB" w:rsidP="00F924CB">
            <w:pPr>
              <w:spacing w:after="0" w:line="240" w:lineRule="auto"/>
              <w:jc w:val="right"/>
              <w:rPr>
                <w:rFonts w:cs="Arial"/>
              </w:rPr>
            </w:pPr>
            <w:r w:rsidRPr="00F924CB">
              <w:rPr>
                <w:rFonts w:cs="Arial"/>
              </w:rPr>
              <w:t>2</w:t>
            </w:r>
          </w:p>
        </w:tc>
        <w:tc>
          <w:tcPr>
            <w:tcW w:w="1420" w:type="dxa"/>
            <w:shd w:val="clear" w:color="auto" w:fill="auto"/>
            <w:noWrap/>
            <w:vAlign w:val="bottom"/>
            <w:hideMark/>
          </w:tcPr>
          <w:p w14:paraId="0261CEF1" w14:textId="77777777" w:rsidR="00F924CB" w:rsidRPr="00F924CB" w:rsidRDefault="00F924CB" w:rsidP="00F924CB">
            <w:pPr>
              <w:spacing w:after="0" w:line="240" w:lineRule="auto"/>
              <w:jc w:val="right"/>
              <w:rPr>
                <w:rFonts w:cs="Arial"/>
              </w:rPr>
            </w:pPr>
            <w:r w:rsidRPr="00F924CB">
              <w:rPr>
                <w:rFonts w:cs="Arial"/>
              </w:rPr>
              <w:t>0</w:t>
            </w:r>
          </w:p>
        </w:tc>
        <w:tc>
          <w:tcPr>
            <w:tcW w:w="1200" w:type="dxa"/>
            <w:shd w:val="clear" w:color="auto" w:fill="auto"/>
            <w:noWrap/>
            <w:vAlign w:val="bottom"/>
            <w:hideMark/>
          </w:tcPr>
          <w:p w14:paraId="7D4CA0BB" w14:textId="77777777" w:rsidR="00F924CB" w:rsidRPr="00F924CB" w:rsidRDefault="00F924CB" w:rsidP="00F924CB">
            <w:pPr>
              <w:spacing w:after="0" w:line="240" w:lineRule="auto"/>
              <w:jc w:val="right"/>
              <w:rPr>
                <w:rFonts w:cs="Arial"/>
              </w:rPr>
            </w:pPr>
            <w:r w:rsidRPr="00F924CB">
              <w:rPr>
                <w:rFonts w:cs="Arial"/>
              </w:rPr>
              <w:t>0</w:t>
            </w:r>
          </w:p>
        </w:tc>
        <w:tc>
          <w:tcPr>
            <w:tcW w:w="1280" w:type="dxa"/>
            <w:shd w:val="clear" w:color="auto" w:fill="auto"/>
            <w:noWrap/>
            <w:vAlign w:val="bottom"/>
            <w:hideMark/>
          </w:tcPr>
          <w:p w14:paraId="7FBF1414" w14:textId="77777777" w:rsidR="00F924CB" w:rsidRPr="00F924CB" w:rsidRDefault="00F924CB" w:rsidP="00F924CB">
            <w:pPr>
              <w:spacing w:after="0" w:line="240" w:lineRule="auto"/>
              <w:jc w:val="right"/>
              <w:rPr>
                <w:rFonts w:cs="Arial"/>
              </w:rPr>
            </w:pPr>
            <w:r w:rsidRPr="00F924CB">
              <w:rPr>
                <w:rFonts w:cs="Arial"/>
              </w:rPr>
              <w:t>0</w:t>
            </w:r>
          </w:p>
        </w:tc>
      </w:tr>
      <w:tr w:rsidR="00F924CB" w:rsidRPr="00F924CB" w14:paraId="317EC34A" w14:textId="77777777" w:rsidTr="00F924CB">
        <w:trPr>
          <w:trHeight w:val="282"/>
        </w:trPr>
        <w:tc>
          <w:tcPr>
            <w:tcW w:w="3969" w:type="dxa"/>
            <w:shd w:val="clear" w:color="000000" w:fill="DCE6F1"/>
            <w:noWrap/>
            <w:vAlign w:val="bottom"/>
            <w:hideMark/>
          </w:tcPr>
          <w:p w14:paraId="1859FDF3" w14:textId="77777777" w:rsidR="00F924CB" w:rsidRPr="00F924CB" w:rsidRDefault="00F924CB" w:rsidP="00F924CB">
            <w:pPr>
              <w:spacing w:after="0" w:line="240" w:lineRule="auto"/>
              <w:rPr>
                <w:rFonts w:cs="Arial"/>
              </w:rPr>
            </w:pPr>
            <w:r w:rsidRPr="00F924CB">
              <w:rPr>
                <w:rFonts w:cs="Arial"/>
              </w:rPr>
              <w:t>Empresa de Navegação</w:t>
            </w:r>
          </w:p>
        </w:tc>
        <w:tc>
          <w:tcPr>
            <w:tcW w:w="2031" w:type="dxa"/>
            <w:shd w:val="clear" w:color="000000" w:fill="DCE6F1"/>
            <w:noWrap/>
            <w:vAlign w:val="bottom"/>
            <w:hideMark/>
          </w:tcPr>
          <w:p w14:paraId="4F70179D" w14:textId="77777777" w:rsidR="00F924CB" w:rsidRPr="00F924CB" w:rsidRDefault="00F924CB" w:rsidP="00F924CB">
            <w:pPr>
              <w:spacing w:after="0" w:line="240" w:lineRule="auto"/>
              <w:jc w:val="right"/>
              <w:rPr>
                <w:rFonts w:cs="Arial"/>
              </w:rPr>
            </w:pPr>
            <w:r w:rsidRPr="00F924CB">
              <w:rPr>
                <w:rFonts w:cs="Arial"/>
              </w:rPr>
              <w:t>2</w:t>
            </w:r>
          </w:p>
        </w:tc>
        <w:tc>
          <w:tcPr>
            <w:tcW w:w="1420" w:type="dxa"/>
            <w:shd w:val="clear" w:color="000000" w:fill="DCE6F1"/>
            <w:noWrap/>
            <w:vAlign w:val="bottom"/>
            <w:hideMark/>
          </w:tcPr>
          <w:p w14:paraId="1A46AEB0" w14:textId="77777777" w:rsidR="00F924CB" w:rsidRPr="00F924CB" w:rsidRDefault="00F924CB" w:rsidP="00F924CB">
            <w:pPr>
              <w:spacing w:after="0" w:line="240" w:lineRule="auto"/>
              <w:jc w:val="right"/>
              <w:rPr>
                <w:rFonts w:cs="Arial"/>
              </w:rPr>
            </w:pPr>
            <w:r w:rsidRPr="00F924CB">
              <w:rPr>
                <w:rFonts w:cs="Arial"/>
              </w:rPr>
              <w:t>1</w:t>
            </w:r>
          </w:p>
        </w:tc>
        <w:tc>
          <w:tcPr>
            <w:tcW w:w="1200" w:type="dxa"/>
            <w:shd w:val="clear" w:color="000000" w:fill="DCE6F1"/>
            <w:noWrap/>
            <w:vAlign w:val="bottom"/>
            <w:hideMark/>
          </w:tcPr>
          <w:p w14:paraId="24A868CF" w14:textId="77777777" w:rsidR="00F924CB" w:rsidRPr="00F924CB" w:rsidRDefault="00F924CB" w:rsidP="00F924CB">
            <w:pPr>
              <w:spacing w:after="0" w:line="240" w:lineRule="auto"/>
              <w:jc w:val="right"/>
              <w:rPr>
                <w:rFonts w:cs="Arial"/>
              </w:rPr>
            </w:pPr>
            <w:r w:rsidRPr="00F924CB">
              <w:rPr>
                <w:rFonts w:cs="Arial"/>
              </w:rPr>
              <w:t>0</w:t>
            </w:r>
          </w:p>
        </w:tc>
        <w:tc>
          <w:tcPr>
            <w:tcW w:w="1280" w:type="dxa"/>
            <w:shd w:val="clear" w:color="000000" w:fill="DCE6F1"/>
            <w:noWrap/>
            <w:vAlign w:val="bottom"/>
            <w:hideMark/>
          </w:tcPr>
          <w:p w14:paraId="6BC9A2FD" w14:textId="77777777" w:rsidR="00F924CB" w:rsidRPr="00F924CB" w:rsidRDefault="00F924CB" w:rsidP="00F924CB">
            <w:pPr>
              <w:spacing w:after="0" w:line="240" w:lineRule="auto"/>
              <w:jc w:val="right"/>
              <w:rPr>
                <w:rFonts w:cs="Arial"/>
              </w:rPr>
            </w:pPr>
            <w:r w:rsidRPr="00F924CB">
              <w:rPr>
                <w:rFonts w:cs="Arial"/>
              </w:rPr>
              <w:t>0</w:t>
            </w:r>
          </w:p>
        </w:tc>
      </w:tr>
      <w:tr w:rsidR="00F924CB" w:rsidRPr="00F924CB" w14:paraId="23FEE745" w14:textId="77777777" w:rsidTr="00F924CB">
        <w:trPr>
          <w:trHeight w:val="282"/>
        </w:trPr>
        <w:tc>
          <w:tcPr>
            <w:tcW w:w="3969" w:type="dxa"/>
            <w:shd w:val="clear" w:color="auto" w:fill="auto"/>
            <w:noWrap/>
            <w:vAlign w:val="bottom"/>
            <w:hideMark/>
          </w:tcPr>
          <w:p w14:paraId="6716BFA1" w14:textId="77777777" w:rsidR="00F924CB" w:rsidRPr="00F924CB" w:rsidRDefault="00F924CB" w:rsidP="00F924CB">
            <w:pPr>
              <w:spacing w:after="0" w:line="240" w:lineRule="auto"/>
              <w:rPr>
                <w:rFonts w:cs="Arial"/>
              </w:rPr>
            </w:pPr>
            <w:r w:rsidRPr="00F924CB">
              <w:rPr>
                <w:rFonts w:cs="Arial"/>
              </w:rPr>
              <w:t>Transportador Dutoviário</w:t>
            </w:r>
          </w:p>
        </w:tc>
        <w:tc>
          <w:tcPr>
            <w:tcW w:w="2031" w:type="dxa"/>
            <w:shd w:val="clear" w:color="auto" w:fill="auto"/>
            <w:noWrap/>
            <w:vAlign w:val="bottom"/>
            <w:hideMark/>
          </w:tcPr>
          <w:p w14:paraId="6EC263D8" w14:textId="77777777" w:rsidR="00F924CB" w:rsidRPr="00F924CB" w:rsidRDefault="00F924CB" w:rsidP="00F924CB">
            <w:pPr>
              <w:spacing w:after="0" w:line="240" w:lineRule="auto"/>
              <w:jc w:val="right"/>
              <w:rPr>
                <w:rFonts w:cs="Arial"/>
              </w:rPr>
            </w:pPr>
            <w:r w:rsidRPr="00F924CB">
              <w:rPr>
                <w:rFonts w:cs="Arial"/>
              </w:rPr>
              <w:t>1</w:t>
            </w:r>
          </w:p>
        </w:tc>
        <w:tc>
          <w:tcPr>
            <w:tcW w:w="1420" w:type="dxa"/>
            <w:shd w:val="clear" w:color="auto" w:fill="auto"/>
            <w:noWrap/>
            <w:vAlign w:val="bottom"/>
            <w:hideMark/>
          </w:tcPr>
          <w:p w14:paraId="327D45F0" w14:textId="77777777" w:rsidR="00F924CB" w:rsidRPr="00F924CB" w:rsidRDefault="00F924CB" w:rsidP="00F924CB">
            <w:pPr>
              <w:spacing w:after="0" w:line="240" w:lineRule="auto"/>
              <w:jc w:val="right"/>
              <w:rPr>
                <w:rFonts w:cs="Arial"/>
              </w:rPr>
            </w:pPr>
            <w:r w:rsidRPr="00F924CB">
              <w:rPr>
                <w:rFonts w:cs="Arial"/>
              </w:rPr>
              <w:t>0</w:t>
            </w:r>
          </w:p>
        </w:tc>
        <w:tc>
          <w:tcPr>
            <w:tcW w:w="1200" w:type="dxa"/>
            <w:shd w:val="clear" w:color="auto" w:fill="auto"/>
            <w:noWrap/>
            <w:vAlign w:val="bottom"/>
            <w:hideMark/>
          </w:tcPr>
          <w:p w14:paraId="0AF0D465" w14:textId="77777777" w:rsidR="00F924CB" w:rsidRPr="00F924CB" w:rsidRDefault="00F924CB" w:rsidP="00F924CB">
            <w:pPr>
              <w:spacing w:after="0" w:line="240" w:lineRule="auto"/>
              <w:jc w:val="right"/>
              <w:rPr>
                <w:rFonts w:cs="Arial"/>
              </w:rPr>
            </w:pPr>
            <w:r w:rsidRPr="00F924CB">
              <w:rPr>
                <w:rFonts w:cs="Arial"/>
              </w:rPr>
              <w:t>0</w:t>
            </w:r>
          </w:p>
        </w:tc>
        <w:tc>
          <w:tcPr>
            <w:tcW w:w="1280" w:type="dxa"/>
            <w:shd w:val="clear" w:color="auto" w:fill="auto"/>
            <w:noWrap/>
            <w:vAlign w:val="bottom"/>
            <w:hideMark/>
          </w:tcPr>
          <w:p w14:paraId="5410CFC0" w14:textId="77777777" w:rsidR="00F924CB" w:rsidRPr="00F924CB" w:rsidRDefault="00F924CB" w:rsidP="00F924CB">
            <w:pPr>
              <w:spacing w:after="0" w:line="240" w:lineRule="auto"/>
              <w:jc w:val="right"/>
              <w:rPr>
                <w:rFonts w:cs="Arial"/>
              </w:rPr>
            </w:pPr>
            <w:r w:rsidRPr="00F924CB">
              <w:rPr>
                <w:rFonts w:cs="Arial"/>
              </w:rPr>
              <w:t>0</w:t>
            </w:r>
          </w:p>
        </w:tc>
      </w:tr>
      <w:tr w:rsidR="00F924CB" w:rsidRPr="00F924CB" w14:paraId="29A273C6" w14:textId="77777777" w:rsidTr="00F924CB">
        <w:trPr>
          <w:trHeight w:val="282"/>
        </w:trPr>
        <w:tc>
          <w:tcPr>
            <w:tcW w:w="3969" w:type="dxa"/>
            <w:shd w:val="clear" w:color="000000" w:fill="DCE6F1"/>
            <w:noWrap/>
            <w:vAlign w:val="bottom"/>
            <w:hideMark/>
          </w:tcPr>
          <w:p w14:paraId="04FB18D6" w14:textId="77777777" w:rsidR="00F924CB" w:rsidRPr="00F924CB" w:rsidRDefault="00F924CB" w:rsidP="00F924CB">
            <w:pPr>
              <w:spacing w:after="0" w:line="240" w:lineRule="auto"/>
              <w:rPr>
                <w:rFonts w:cs="Arial"/>
              </w:rPr>
            </w:pPr>
            <w:r w:rsidRPr="00F924CB">
              <w:rPr>
                <w:rFonts w:cs="Arial"/>
              </w:rPr>
              <w:t>Produtor de Óleo Básico</w:t>
            </w:r>
          </w:p>
        </w:tc>
        <w:tc>
          <w:tcPr>
            <w:tcW w:w="2031" w:type="dxa"/>
            <w:shd w:val="clear" w:color="000000" w:fill="DCE6F1"/>
            <w:noWrap/>
            <w:vAlign w:val="bottom"/>
            <w:hideMark/>
          </w:tcPr>
          <w:p w14:paraId="2FF48A42" w14:textId="77777777" w:rsidR="00F924CB" w:rsidRPr="00F924CB" w:rsidRDefault="00F924CB" w:rsidP="00F924CB">
            <w:pPr>
              <w:spacing w:after="0" w:line="240" w:lineRule="auto"/>
              <w:jc w:val="right"/>
              <w:rPr>
                <w:rFonts w:cs="Arial"/>
              </w:rPr>
            </w:pPr>
            <w:r w:rsidRPr="00F924CB">
              <w:rPr>
                <w:rFonts w:cs="Arial"/>
              </w:rPr>
              <w:t>1</w:t>
            </w:r>
          </w:p>
        </w:tc>
        <w:tc>
          <w:tcPr>
            <w:tcW w:w="1420" w:type="dxa"/>
            <w:shd w:val="clear" w:color="000000" w:fill="DCE6F1"/>
            <w:noWrap/>
            <w:vAlign w:val="bottom"/>
            <w:hideMark/>
          </w:tcPr>
          <w:p w14:paraId="5368C883" w14:textId="77777777" w:rsidR="00F924CB" w:rsidRPr="00F924CB" w:rsidRDefault="00F924CB" w:rsidP="00F924CB">
            <w:pPr>
              <w:spacing w:after="0" w:line="240" w:lineRule="auto"/>
              <w:jc w:val="right"/>
              <w:rPr>
                <w:rFonts w:cs="Arial"/>
              </w:rPr>
            </w:pPr>
            <w:r w:rsidRPr="00F924CB">
              <w:rPr>
                <w:rFonts w:cs="Arial"/>
              </w:rPr>
              <w:t>0</w:t>
            </w:r>
          </w:p>
        </w:tc>
        <w:tc>
          <w:tcPr>
            <w:tcW w:w="1200" w:type="dxa"/>
            <w:shd w:val="clear" w:color="000000" w:fill="DCE6F1"/>
            <w:noWrap/>
            <w:vAlign w:val="bottom"/>
            <w:hideMark/>
          </w:tcPr>
          <w:p w14:paraId="75E12ED1" w14:textId="77777777" w:rsidR="00F924CB" w:rsidRPr="00F924CB" w:rsidRDefault="00F924CB" w:rsidP="00F924CB">
            <w:pPr>
              <w:spacing w:after="0" w:line="240" w:lineRule="auto"/>
              <w:jc w:val="right"/>
              <w:rPr>
                <w:rFonts w:cs="Arial"/>
              </w:rPr>
            </w:pPr>
            <w:r w:rsidRPr="00F924CB">
              <w:rPr>
                <w:rFonts w:cs="Arial"/>
              </w:rPr>
              <w:t>0</w:t>
            </w:r>
          </w:p>
        </w:tc>
        <w:tc>
          <w:tcPr>
            <w:tcW w:w="1280" w:type="dxa"/>
            <w:shd w:val="clear" w:color="000000" w:fill="DCE6F1"/>
            <w:noWrap/>
            <w:vAlign w:val="bottom"/>
            <w:hideMark/>
          </w:tcPr>
          <w:p w14:paraId="5ACDF0F9" w14:textId="77777777" w:rsidR="00F924CB" w:rsidRPr="00F924CB" w:rsidRDefault="00F924CB" w:rsidP="00F924CB">
            <w:pPr>
              <w:spacing w:after="0" w:line="240" w:lineRule="auto"/>
              <w:jc w:val="right"/>
              <w:rPr>
                <w:rFonts w:cs="Arial"/>
              </w:rPr>
            </w:pPr>
            <w:r w:rsidRPr="00F924CB">
              <w:rPr>
                <w:rFonts w:cs="Arial"/>
              </w:rPr>
              <w:t>0</w:t>
            </w:r>
          </w:p>
        </w:tc>
      </w:tr>
      <w:tr w:rsidR="00F924CB" w:rsidRPr="00F924CB" w14:paraId="1716CE30" w14:textId="77777777" w:rsidTr="004442CA">
        <w:trPr>
          <w:trHeight w:val="282"/>
        </w:trPr>
        <w:tc>
          <w:tcPr>
            <w:tcW w:w="3969" w:type="dxa"/>
            <w:tcBorders>
              <w:bottom w:val="single" w:sz="4" w:space="0" w:color="auto"/>
            </w:tcBorders>
            <w:shd w:val="clear" w:color="auto" w:fill="auto"/>
            <w:noWrap/>
            <w:vAlign w:val="bottom"/>
            <w:hideMark/>
          </w:tcPr>
          <w:p w14:paraId="58403B4F" w14:textId="77777777" w:rsidR="00F924CB" w:rsidRPr="00F924CB" w:rsidRDefault="00F924CB" w:rsidP="00F924CB">
            <w:pPr>
              <w:spacing w:after="0" w:line="240" w:lineRule="auto"/>
              <w:rPr>
                <w:rFonts w:cs="Arial"/>
              </w:rPr>
            </w:pPr>
            <w:proofErr w:type="spellStart"/>
            <w:r w:rsidRPr="00F924CB">
              <w:rPr>
                <w:rFonts w:cs="Arial"/>
              </w:rPr>
              <w:t>Rerrefinador</w:t>
            </w:r>
            <w:proofErr w:type="spellEnd"/>
          </w:p>
        </w:tc>
        <w:tc>
          <w:tcPr>
            <w:tcW w:w="2031" w:type="dxa"/>
            <w:tcBorders>
              <w:bottom w:val="single" w:sz="4" w:space="0" w:color="auto"/>
            </w:tcBorders>
            <w:shd w:val="clear" w:color="auto" w:fill="auto"/>
            <w:noWrap/>
            <w:vAlign w:val="bottom"/>
            <w:hideMark/>
          </w:tcPr>
          <w:p w14:paraId="3330315F" w14:textId="77777777" w:rsidR="00F924CB" w:rsidRPr="00F924CB" w:rsidRDefault="00F924CB" w:rsidP="00F924CB">
            <w:pPr>
              <w:spacing w:after="0" w:line="240" w:lineRule="auto"/>
              <w:jc w:val="right"/>
              <w:rPr>
                <w:rFonts w:cs="Arial"/>
              </w:rPr>
            </w:pPr>
            <w:r w:rsidRPr="00F924CB">
              <w:rPr>
                <w:rFonts w:cs="Arial"/>
              </w:rPr>
              <w:t>1</w:t>
            </w:r>
          </w:p>
        </w:tc>
        <w:tc>
          <w:tcPr>
            <w:tcW w:w="1420" w:type="dxa"/>
            <w:tcBorders>
              <w:bottom w:val="single" w:sz="4" w:space="0" w:color="auto"/>
            </w:tcBorders>
            <w:shd w:val="clear" w:color="auto" w:fill="auto"/>
            <w:noWrap/>
            <w:vAlign w:val="bottom"/>
            <w:hideMark/>
          </w:tcPr>
          <w:p w14:paraId="5AE2E406" w14:textId="77777777" w:rsidR="00F924CB" w:rsidRPr="00F924CB" w:rsidRDefault="00F924CB" w:rsidP="00F924CB">
            <w:pPr>
              <w:spacing w:after="0" w:line="240" w:lineRule="auto"/>
              <w:jc w:val="right"/>
              <w:rPr>
                <w:rFonts w:cs="Arial"/>
              </w:rPr>
            </w:pPr>
            <w:r w:rsidRPr="00F924CB">
              <w:rPr>
                <w:rFonts w:cs="Arial"/>
              </w:rPr>
              <w:t>0</w:t>
            </w:r>
          </w:p>
        </w:tc>
        <w:tc>
          <w:tcPr>
            <w:tcW w:w="1200" w:type="dxa"/>
            <w:tcBorders>
              <w:bottom w:val="single" w:sz="4" w:space="0" w:color="auto"/>
            </w:tcBorders>
            <w:shd w:val="clear" w:color="auto" w:fill="auto"/>
            <w:noWrap/>
            <w:vAlign w:val="bottom"/>
            <w:hideMark/>
          </w:tcPr>
          <w:p w14:paraId="4D52A434" w14:textId="77777777" w:rsidR="00F924CB" w:rsidRPr="00F924CB" w:rsidRDefault="00F924CB" w:rsidP="00F924CB">
            <w:pPr>
              <w:spacing w:after="0" w:line="240" w:lineRule="auto"/>
              <w:jc w:val="right"/>
              <w:rPr>
                <w:rFonts w:cs="Arial"/>
              </w:rPr>
            </w:pPr>
            <w:r w:rsidRPr="00F924CB">
              <w:rPr>
                <w:rFonts w:cs="Arial"/>
              </w:rPr>
              <w:t>0</w:t>
            </w:r>
          </w:p>
        </w:tc>
        <w:tc>
          <w:tcPr>
            <w:tcW w:w="1280" w:type="dxa"/>
            <w:tcBorders>
              <w:bottom w:val="single" w:sz="4" w:space="0" w:color="auto"/>
            </w:tcBorders>
            <w:shd w:val="clear" w:color="auto" w:fill="auto"/>
            <w:noWrap/>
            <w:vAlign w:val="bottom"/>
            <w:hideMark/>
          </w:tcPr>
          <w:p w14:paraId="7672398D" w14:textId="77777777" w:rsidR="00F924CB" w:rsidRPr="00F924CB" w:rsidRDefault="00F924CB" w:rsidP="00F924CB">
            <w:pPr>
              <w:spacing w:after="0" w:line="240" w:lineRule="auto"/>
              <w:jc w:val="right"/>
              <w:rPr>
                <w:rFonts w:cs="Arial"/>
              </w:rPr>
            </w:pPr>
            <w:r w:rsidRPr="00F924CB">
              <w:rPr>
                <w:rFonts w:cs="Arial"/>
              </w:rPr>
              <w:t>0</w:t>
            </w:r>
          </w:p>
        </w:tc>
      </w:tr>
      <w:tr w:rsidR="00F924CB" w:rsidRPr="00F924CB" w14:paraId="10784DEE" w14:textId="77777777" w:rsidTr="004442CA">
        <w:trPr>
          <w:trHeight w:val="240"/>
        </w:trPr>
        <w:tc>
          <w:tcPr>
            <w:tcW w:w="3969" w:type="dxa"/>
            <w:tcBorders>
              <w:top w:val="single" w:sz="4" w:space="0" w:color="auto"/>
              <w:bottom w:val="single" w:sz="4" w:space="0" w:color="auto"/>
            </w:tcBorders>
            <w:shd w:val="clear" w:color="auto" w:fill="auto"/>
            <w:noWrap/>
            <w:vAlign w:val="center"/>
            <w:hideMark/>
          </w:tcPr>
          <w:p w14:paraId="0D60ADBF" w14:textId="77777777" w:rsidR="00F924CB" w:rsidRPr="00F924CB" w:rsidRDefault="00F924CB" w:rsidP="00F924CB">
            <w:pPr>
              <w:spacing w:after="0" w:line="240" w:lineRule="auto"/>
              <w:jc w:val="center"/>
              <w:rPr>
                <w:rFonts w:cs="Arial"/>
                <w:b/>
                <w:bCs/>
              </w:rPr>
            </w:pPr>
            <w:r w:rsidRPr="00F924CB">
              <w:rPr>
                <w:rFonts w:cs="Arial"/>
                <w:b/>
                <w:bCs/>
              </w:rPr>
              <w:t>Total Geral</w:t>
            </w:r>
          </w:p>
        </w:tc>
        <w:tc>
          <w:tcPr>
            <w:tcW w:w="2031" w:type="dxa"/>
            <w:tcBorders>
              <w:top w:val="single" w:sz="4" w:space="0" w:color="auto"/>
              <w:bottom w:val="single" w:sz="4" w:space="0" w:color="auto"/>
            </w:tcBorders>
            <w:shd w:val="clear" w:color="auto" w:fill="auto"/>
            <w:noWrap/>
            <w:vAlign w:val="center"/>
            <w:hideMark/>
          </w:tcPr>
          <w:p w14:paraId="50F6268B" w14:textId="77777777" w:rsidR="00F924CB" w:rsidRPr="00F924CB" w:rsidRDefault="00F924CB" w:rsidP="00F924CB">
            <w:pPr>
              <w:spacing w:after="0" w:line="240" w:lineRule="auto"/>
              <w:jc w:val="center"/>
              <w:rPr>
                <w:rFonts w:cs="Arial"/>
                <w:b/>
                <w:bCs/>
              </w:rPr>
            </w:pPr>
            <w:r w:rsidRPr="00F924CB">
              <w:rPr>
                <w:rFonts w:cs="Arial"/>
                <w:b/>
                <w:bCs/>
              </w:rPr>
              <w:t>9.726</w:t>
            </w:r>
          </w:p>
        </w:tc>
        <w:tc>
          <w:tcPr>
            <w:tcW w:w="1420" w:type="dxa"/>
            <w:tcBorders>
              <w:top w:val="single" w:sz="4" w:space="0" w:color="auto"/>
              <w:bottom w:val="single" w:sz="4" w:space="0" w:color="auto"/>
            </w:tcBorders>
            <w:shd w:val="clear" w:color="auto" w:fill="auto"/>
            <w:noWrap/>
            <w:vAlign w:val="center"/>
            <w:hideMark/>
          </w:tcPr>
          <w:p w14:paraId="0E317824" w14:textId="77777777" w:rsidR="00F924CB" w:rsidRPr="00F924CB" w:rsidRDefault="00F924CB" w:rsidP="00F924CB">
            <w:pPr>
              <w:spacing w:after="0" w:line="240" w:lineRule="auto"/>
              <w:jc w:val="center"/>
              <w:rPr>
                <w:rFonts w:cs="Arial"/>
                <w:b/>
                <w:bCs/>
              </w:rPr>
            </w:pPr>
            <w:r w:rsidRPr="00F924CB">
              <w:rPr>
                <w:rFonts w:cs="Arial"/>
                <w:b/>
                <w:bCs/>
              </w:rPr>
              <w:t>1.814</w:t>
            </w:r>
          </w:p>
        </w:tc>
        <w:tc>
          <w:tcPr>
            <w:tcW w:w="1200" w:type="dxa"/>
            <w:tcBorders>
              <w:top w:val="single" w:sz="4" w:space="0" w:color="auto"/>
              <w:bottom w:val="single" w:sz="4" w:space="0" w:color="auto"/>
            </w:tcBorders>
            <w:shd w:val="clear" w:color="auto" w:fill="auto"/>
            <w:noWrap/>
            <w:vAlign w:val="center"/>
            <w:hideMark/>
          </w:tcPr>
          <w:p w14:paraId="1ADAC829" w14:textId="77777777" w:rsidR="00F924CB" w:rsidRPr="00F924CB" w:rsidRDefault="00F924CB" w:rsidP="00F924CB">
            <w:pPr>
              <w:spacing w:after="0" w:line="240" w:lineRule="auto"/>
              <w:jc w:val="center"/>
              <w:rPr>
                <w:rFonts w:cs="Arial"/>
                <w:b/>
                <w:bCs/>
              </w:rPr>
            </w:pPr>
            <w:r w:rsidRPr="00F924CB">
              <w:rPr>
                <w:rFonts w:cs="Arial"/>
                <w:b/>
                <w:bCs/>
              </w:rPr>
              <w:t>382</w:t>
            </w:r>
          </w:p>
        </w:tc>
        <w:tc>
          <w:tcPr>
            <w:tcW w:w="1280" w:type="dxa"/>
            <w:tcBorders>
              <w:top w:val="single" w:sz="4" w:space="0" w:color="auto"/>
              <w:bottom w:val="single" w:sz="4" w:space="0" w:color="auto"/>
            </w:tcBorders>
            <w:shd w:val="clear" w:color="auto" w:fill="auto"/>
            <w:noWrap/>
            <w:vAlign w:val="center"/>
            <w:hideMark/>
          </w:tcPr>
          <w:p w14:paraId="563D8085" w14:textId="77777777" w:rsidR="00F924CB" w:rsidRPr="00F924CB" w:rsidRDefault="00F924CB" w:rsidP="00F924CB">
            <w:pPr>
              <w:spacing w:after="0" w:line="240" w:lineRule="auto"/>
              <w:jc w:val="center"/>
              <w:rPr>
                <w:rFonts w:cs="Arial"/>
                <w:b/>
                <w:bCs/>
              </w:rPr>
            </w:pPr>
            <w:r w:rsidRPr="00F924CB">
              <w:rPr>
                <w:rFonts w:cs="Arial"/>
                <w:b/>
                <w:bCs/>
              </w:rPr>
              <w:t>95</w:t>
            </w:r>
          </w:p>
        </w:tc>
      </w:tr>
    </w:tbl>
    <w:p w14:paraId="40CF004C" w14:textId="77777777" w:rsidR="00F924CB" w:rsidRDefault="00F924CB" w:rsidP="00012E4F">
      <w:pPr>
        <w:spacing w:after="0" w:line="240" w:lineRule="auto"/>
        <w:contextualSpacing/>
        <w:jc w:val="center"/>
        <w:rPr>
          <w:noProof/>
          <w:sz w:val="16"/>
          <w:szCs w:val="16"/>
        </w:rPr>
      </w:pPr>
    </w:p>
    <w:p w14:paraId="7A8DAB1C" w14:textId="21C50B0E" w:rsidR="00566973" w:rsidRPr="00566973" w:rsidRDefault="00F317D3" w:rsidP="00566973">
      <w:pPr>
        <w:spacing w:after="0" w:line="240" w:lineRule="auto"/>
        <w:contextualSpacing/>
        <w:jc w:val="center"/>
        <w:rPr>
          <w:noProof/>
          <w:sz w:val="16"/>
          <w:szCs w:val="16"/>
        </w:rPr>
      </w:pPr>
      <w:r w:rsidRPr="00F924CB">
        <w:rPr>
          <w:noProof/>
          <w:sz w:val="16"/>
          <w:szCs w:val="16"/>
        </w:rPr>
        <w:t xml:space="preserve">Fonte: Dados extraídos do SIGAF em </w:t>
      </w:r>
      <w:r w:rsidR="00F924CB" w:rsidRPr="00F924CB">
        <w:rPr>
          <w:noProof/>
          <w:sz w:val="16"/>
          <w:szCs w:val="16"/>
        </w:rPr>
        <w:t>11</w:t>
      </w:r>
      <w:r w:rsidRPr="00F924CB">
        <w:rPr>
          <w:noProof/>
          <w:sz w:val="16"/>
          <w:szCs w:val="16"/>
        </w:rPr>
        <w:t>/0</w:t>
      </w:r>
      <w:r w:rsidR="001B5EFF" w:rsidRPr="00F924CB">
        <w:rPr>
          <w:noProof/>
          <w:sz w:val="16"/>
          <w:szCs w:val="16"/>
        </w:rPr>
        <w:t>7</w:t>
      </w:r>
      <w:r w:rsidRPr="00F924CB">
        <w:rPr>
          <w:noProof/>
          <w:sz w:val="16"/>
          <w:szCs w:val="16"/>
        </w:rPr>
        <w:t>/20</w:t>
      </w:r>
      <w:r w:rsidR="00012E4F" w:rsidRPr="00F924CB">
        <w:rPr>
          <w:noProof/>
          <w:sz w:val="16"/>
          <w:szCs w:val="16"/>
        </w:rPr>
        <w:t>2</w:t>
      </w:r>
      <w:r w:rsidR="00F924CB" w:rsidRPr="00F924CB">
        <w:rPr>
          <w:noProof/>
          <w:sz w:val="16"/>
          <w:szCs w:val="16"/>
        </w:rPr>
        <w:t>2</w:t>
      </w:r>
      <w:r w:rsidRPr="00F924CB">
        <w:rPr>
          <w:noProof/>
          <w:sz w:val="16"/>
          <w:szCs w:val="16"/>
        </w:rPr>
        <w:t>. Elaboração própria</w:t>
      </w:r>
      <w:bookmarkStart w:id="8" w:name="_Toc410404570"/>
      <w:bookmarkStart w:id="9" w:name="_Toc442180845"/>
      <w:r w:rsidR="00566973">
        <w:rPr>
          <w:noProof/>
          <w:sz w:val="16"/>
          <w:szCs w:val="16"/>
        </w:rPr>
        <w:t>.</w:t>
      </w:r>
    </w:p>
    <w:p w14:paraId="33ED27C4" w14:textId="1490685E" w:rsidR="00DA7412" w:rsidRPr="00864FA2" w:rsidRDefault="00DA7412" w:rsidP="00012E4F">
      <w:pPr>
        <w:spacing w:after="0" w:line="240" w:lineRule="auto"/>
        <w:contextualSpacing/>
        <w:jc w:val="center"/>
        <w:rPr>
          <w:rFonts w:eastAsia="Times New Roman"/>
          <w:b/>
          <w:bCs/>
          <w:sz w:val="24"/>
          <w:szCs w:val="24"/>
          <w:highlight w:val="red"/>
        </w:rPr>
      </w:pPr>
      <w:r w:rsidRPr="00864FA2">
        <w:rPr>
          <w:sz w:val="24"/>
          <w:szCs w:val="24"/>
          <w:highlight w:val="red"/>
        </w:rPr>
        <w:br w:type="page"/>
      </w:r>
    </w:p>
    <w:p w14:paraId="2C1B610C" w14:textId="280977EC" w:rsidR="00F617C4" w:rsidRPr="00572CF9" w:rsidRDefault="00676BAC" w:rsidP="003F73DA">
      <w:pPr>
        <w:pStyle w:val="Titulo1b"/>
      </w:pPr>
      <w:bookmarkStart w:id="10" w:name="_Toc111449632"/>
      <w:r w:rsidRPr="00572CF9">
        <w:lastRenderedPageBreak/>
        <w:t>4</w:t>
      </w:r>
      <w:r w:rsidR="00F617C4" w:rsidRPr="00572CF9">
        <w:t xml:space="preserve"> – PRINCIPAIS </w:t>
      </w:r>
      <w:bookmarkStart w:id="11" w:name="_MON_1382422875"/>
      <w:bookmarkStart w:id="12" w:name="_MON_1382431300"/>
      <w:bookmarkStart w:id="13" w:name="_MON_1383576796"/>
      <w:bookmarkStart w:id="14" w:name="_MON_1383577284"/>
      <w:bookmarkStart w:id="15" w:name="_MON_1382427891"/>
      <w:bookmarkStart w:id="16" w:name="_MON_1382526987"/>
      <w:bookmarkEnd w:id="8"/>
      <w:bookmarkEnd w:id="11"/>
      <w:bookmarkEnd w:id="12"/>
      <w:bookmarkEnd w:id="13"/>
      <w:bookmarkEnd w:id="14"/>
      <w:bookmarkEnd w:id="15"/>
      <w:bookmarkEnd w:id="16"/>
      <w:r w:rsidR="00511231" w:rsidRPr="00572CF9">
        <w:t>MOTIVAÇÕES DOS AUTOS DE INFRAÇÃO</w:t>
      </w:r>
      <w:bookmarkEnd w:id="9"/>
      <w:bookmarkEnd w:id="10"/>
    </w:p>
    <w:p w14:paraId="09780D0A" w14:textId="1DCA0E3C" w:rsidR="00AC42A6" w:rsidRPr="006F141B" w:rsidRDefault="003F73DA" w:rsidP="003F73DA">
      <w:pPr>
        <w:pStyle w:val="Normal3"/>
      </w:pPr>
      <w:r>
        <w:tab/>
      </w:r>
      <w:r w:rsidR="00AC42A6" w:rsidRPr="006F141B">
        <w:t xml:space="preserve">A fiscalização do abastecimento tem como </w:t>
      </w:r>
      <w:r w:rsidR="008224DD">
        <w:t>diretriz</w:t>
      </w:r>
      <w:r w:rsidR="00401A9B">
        <w:t xml:space="preserve"> geral</w:t>
      </w:r>
      <w:r w:rsidR="002E090C">
        <w:t>, estabelecid</w:t>
      </w:r>
      <w:r w:rsidR="008224DD">
        <w:t xml:space="preserve">a </w:t>
      </w:r>
      <w:r w:rsidR="002E090C">
        <w:t xml:space="preserve">na </w:t>
      </w:r>
      <w:r w:rsidR="008224DD">
        <w:t>L</w:t>
      </w:r>
      <w:r w:rsidR="002E090C">
        <w:t>ei do Pe</w:t>
      </w:r>
      <w:r w:rsidR="008224DD">
        <w:t xml:space="preserve">tróleo (Lei n° </w:t>
      </w:r>
      <w:r w:rsidR="003739C0">
        <w:t>9.478/</w:t>
      </w:r>
      <w:r w:rsidR="0066542A">
        <w:t>1997</w:t>
      </w:r>
      <w:r w:rsidR="00435E5A">
        <w:t>)</w:t>
      </w:r>
      <w:r w:rsidR="0066542A">
        <w:t>,</w:t>
      </w:r>
      <w:r w:rsidR="002E090C">
        <w:t xml:space="preserve"> </w:t>
      </w:r>
      <w:r w:rsidR="00AC42A6" w:rsidRPr="006F141B">
        <w:t xml:space="preserve">a proteção dos interesses e direitos do consumidor quanto a preço, qualidade e oferta dos produtos. </w:t>
      </w:r>
      <w:r w:rsidR="0076373E">
        <w:t xml:space="preserve">Em </w:t>
      </w:r>
      <w:r w:rsidR="0066542A">
        <w:t>regra</w:t>
      </w:r>
      <w:r w:rsidR="0076373E">
        <w:t xml:space="preserve">, o </w:t>
      </w:r>
      <w:r w:rsidR="00B607D0">
        <w:t xml:space="preserve">trabalho de fiscalização é </w:t>
      </w:r>
      <w:r w:rsidR="00401A9B">
        <w:t xml:space="preserve">de natureza </w:t>
      </w:r>
      <w:r w:rsidR="00AC42A6" w:rsidRPr="006F141B">
        <w:t>coercitiva,</w:t>
      </w:r>
      <w:r w:rsidR="004C50D0">
        <w:t xml:space="preserve"> de forma que</w:t>
      </w:r>
      <w:r w:rsidR="00E66E7F">
        <w:t>,</w:t>
      </w:r>
      <w:r w:rsidR="004C50D0">
        <w:t xml:space="preserve"> </w:t>
      </w:r>
      <w:r w:rsidR="00AC42A6" w:rsidRPr="006F141B">
        <w:t>identifica</w:t>
      </w:r>
      <w:r w:rsidR="004C50D0">
        <w:t>d</w:t>
      </w:r>
      <w:r w:rsidR="00435E5A">
        <w:t>as</w:t>
      </w:r>
      <w:r w:rsidR="00AC42A6" w:rsidRPr="006F141B">
        <w:t xml:space="preserve"> irregularidades no mercado de combustíve</w:t>
      </w:r>
      <w:r w:rsidR="004C50D0">
        <w:t>is</w:t>
      </w:r>
      <w:r w:rsidR="00435E5A">
        <w:t>,</w:t>
      </w:r>
      <w:r w:rsidR="004C50D0">
        <w:t xml:space="preserve"> o agente econômico </w:t>
      </w:r>
      <w:r w:rsidR="002126ED">
        <w:t>é penalizado com fundamento na Lei n°</w:t>
      </w:r>
      <w:r w:rsidR="00E66E7F">
        <w:t xml:space="preserve"> 9.8</w:t>
      </w:r>
      <w:r w:rsidR="00C00044">
        <w:t>47/1999</w:t>
      </w:r>
      <w:r w:rsidR="00AC42A6" w:rsidRPr="006F141B">
        <w:t xml:space="preserve">, </w:t>
      </w:r>
      <w:r w:rsidR="00C00044">
        <w:t xml:space="preserve">a qual estabelece </w:t>
      </w:r>
      <w:r w:rsidR="00AC42A6" w:rsidRPr="006F141B">
        <w:t xml:space="preserve">penalidades </w:t>
      </w:r>
      <w:r w:rsidR="00A37EDC" w:rsidRPr="006F141B">
        <w:t xml:space="preserve">pecuniárias, </w:t>
      </w:r>
      <w:r w:rsidR="00A37EDC">
        <w:t xml:space="preserve">de </w:t>
      </w:r>
      <w:r w:rsidR="00AC42A6" w:rsidRPr="006F141B">
        <w:t xml:space="preserve">perdimento de produtos e suspensão de direitos para o exercício da atividade. </w:t>
      </w:r>
    </w:p>
    <w:p w14:paraId="5D98E091" w14:textId="6B90CCAA" w:rsidR="00AC42A6" w:rsidRPr="006F141B" w:rsidRDefault="003F73DA" w:rsidP="003F73DA">
      <w:pPr>
        <w:pStyle w:val="Normal3"/>
      </w:pPr>
      <w:r>
        <w:tab/>
      </w:r>
      <w:r w:rsidR="00A37EDC">
        <w:t>A</w:t>
      </w:r>
      <w:r w:rsidR="00AC42A6" w:rsidRPr="006F141B">
        <w:t xml:space="preserve"> ANP</w:t>
      </w:r>
      <w:r w:rsidR="00A37EDC">
        <w:t xml:space="preserve"> também</w:t>
      </w:r>
      <w:r w:rsidR="00AC42A6" w:rsidRPr="006F141B">
        <w:t xml:space="preserve"> atua de forma educativa, </w:t>
      </w:r>
      <w:r w:rsidR="00A37EDC">
        <w:t xml:space="preserve">conforme previsão legal, </w:t>
      </w:r>
      <w:r w:rsidR="00D40AC8">
        <w:t xml:space="preserve">e desenvolve ações de </w:t>
      </w:r>
      <w:r w:rsidR="00AC42A6" w:rsidRPr="006F141B">
        <w:t xml:space="preserve">orientações aos agentes econômicos quanto às boas práticas do mercado, com o propósito de prevenir irregularidades e assegurar a qualidade dos serviços e dos produtos comercializados.  </w:t>
      </w:r>
    </w:p>
    <w:p w14:paraId="4CEC13C2" w14:textId="2D0890CB" w:rsidR="00AC42A6" w:rsidRDefault="003F73DA" w:rsidP="003F73DA">
      <w:pPr>
        <w:pStyle w:val="Normal3"/>
      </w:pPr>
      <w:r>
        <w:rPr>
          <w:rFonts w:cs="Arial"/>
          <w:color w:val="000000"/>
        </w:rPr>
        <w:tab/>
      </w:r>
      <w:r w:rsidR="00AC42A6" w:rsidRPr="006F141B">
        <w:rPr>
          <w:rFonts w:cs="Arial"/>
          <w:color w:val="000000"/>
        </w:rPr>
        <w:t xml:space="preserve">As operações de fiscalização são organizadas formalmente por ordens de serviços (OS) executadas por agentes de fiscalização da ANP ou por órgãos que possuam acordo de cooperação técnica com a Agência. </w:t>
      </w:r>
      <w:r w:rsidR="00AC42A6" w:rsidRPr="006F141B">
        <w:t xml:space="preserve">Constatando o descumprimento de obrigações constantes nos atos normativos que regulam as atividades, o agente de fiscalização descreve a situação em um documento de fiscalização (DF). Nesse documento, é elaborado o auto de infração, no qual são discriminados todos os fatos infracionais verificados durante a fiscalização e a quais regulamentos eles afrontam. </w:t>
      </w:r>
    </w:p>
    <w:p w14:paraId="11CB78ED" w14:textId="3CA7791D" w:rsidR="00AC42A6" w:rsidRPr="006F141B" w:rsidRDefault="003F73DA" w:rsidP="003F73DA">
      <w:pPr>
        <w:pStyle w:val="Normal3"/>
      </w:pPr>
      <w:r>
        <w:tab/>
      </w:r>
      <w:r w:rsidR="00AC42A6" w:rsidRPr="00164BB0">
        <w:t>No primeiro semestre de 2022, foram lavrados 1.814 autos de infração (</w:t>
      </w:r>
      <w:r w:rsidR="00AC42A6" w:rsidRPr="00EA7473">
        <w:t>com 2.626 fatos infracionais</w:t>
      </w:r>
      <w:r w:rsidR="00435E5A">
        <w:t>;</w:t>
      </w:r>
      <w:r w:rsidR="00AC42A6" w:rsidRPr="00EA7473">
        <w:t xml:space="preserve"> um auto de infração pode conter mais de um fato infracional), </w:t>
      </w:r>
      <w:r w:rsidR="00AC42A6" w:rsidRPr="00164BB0">
        <w:t xml:space="preserve">382 autos de interdição e 95 autos de apreensão. </w:t>
      </w:r>
      <w:r w:rsidR="00AC42A6">
        <w:t>Os</w:t>
      </w:r>
      <w:r w:rsidR="00AC42A6" w:rsidRPr="006F141B">
        <w:t xml:space="preserve"> fatos infracionais são agrupados e classificados conforme afinidade com o intuito de facilitar a análise e acompanhamento das informações. No gráfico 1, são apresentadas as principais classificações dos fatos infracionais, em termos percentuais. Informações detalhadas dessas classificações, por segmento, são apresentadas no anexo B deste periódico.</w:t>
      </w:r>
    </w:p>
    <w:p w14:paraId="7A1BC261" w14:textId="56752F61" w:rsidR="001961D2" w:rsidRPr="00864FA2" w:rsidRDefault="001961D2" w:rsidP="00DD6AA2">
      <w:pPr>
        <w:spacing w:after="0"/>
        <w:contextualSpacing/>
        <w:jc w:val="both"/>
        <w:rPr>
          <w:b/>
          <w:highlight w:val="red"/>
        </w:rPr>
      </w:pPr>
    </w:p>
    <w:p w14:paraId="4808DEB5" w14:textId="1C6A4952" w:rsidR="00C56262" w:rsidRPr="00F924CB" w:rsidRDefault="00232FD0" w:rsidP="00DD6AA2">
      <w:pPr>
        <w:spacing w:after="0"/>
        <w:contextualSpacing/>
        <w:jc w:val="both"/>
      </w:pPr>
      <w:r w:rsidRPr="00F924CB">
        <w:rPr>
          <w:b/>
        </w:rPr>
        <w:t xml:space="preserve">GRÁFICO </w:t>
      </w:r>
      <w:r w:rsidR="00F26183" w:rsidRPr="00F924CB">
        <w:rPr>
          <w:b/>
        </w:rPr>
        <w:t>1</w:t>
      </w:r>
      <w:r w:rsidRPr="00F924CB">
        <w:t xml:space="preserve"> – </w:t>
      </w:r>
      <w:r w:rsidR="00BF1F69" w:rsidRPr="00F924CB">
        <w:t>Classificação dos</w:t>
      </w:r>
      <w:r w:rsidRPr="00F924CB">
        <w:t xml:space="preserve"> </w:t>
      </w:r>
      <w:r w:rsidR="00BF1F69" w:rsidRPr="00F924CB">
        <w:t>fatos infracionais</w:t>
      </w:r>
      <w:r w:rsidR="009A153A" w:rsidRPr="00F924CB">
        <w:t>, em percentual</w:t>
      </w:r>
      <w:r w:rsidR="000B19C1" w:rsidRPr="00F924CB">
        <w:t>, Brasil</w:t>
      </w:r>
    </w:p>
    <w:p w14:paraId="3C4DADFE" w14:textId="79DD9519" w:rsidR="00F473F8" w:rsidRPr="00864FA2" w:rsidRDefault="00B81F5F" w:rsidP="00DD6AA2">
      <w:pPr>
        <w:spacing w:after="0"/>
        <w:contextualSpacing/>
        <w:jc w:val="both"/>
        <w:rPr>
          <w:highlight w:val="red"/>
        </w:rPr>
      </w:pPr>
      <w:r>
        <w:rPr>
          <w:noProof/>
        </w:rPr>
        <w:drawing>
          <wp:inline distT="0" distB="0" distL="0" distR="0" wp14:anchorId="44ADEA8D" wp14:editId="08D9A0AB">
            <wp:extent cx="6120130" cy="3843337"/>
            <wp:effectExtent l="0" t="0" r="0" b="0"/>
            <wp:docPr id="6" name="Gráfico 6">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E937B4" w14:textId="4AEC61B7" w:rsidR="00F924CB" w:rsidRPr="00F924CB" w:rsidRDefault="00F924CB" w:rsidP="00F924CB">
      <w:pPr>
        <w:jc w:val="both"/>
        <w:rPr>
          <w:rFonts w:ascii="Calibri" w:eastAsia="Times New Roman" w:hAnsi="Calibri" w:cs="Calibri"/>
          <w:color w:val="000000"/>
          <w:sz w:val="16"/>
          <w:szCs w:val="16"/>
        </w:rPr>
      </w:pPr>
      <w:r w:rsidRPr="00F924CB">
        <w:rPr>
          <w:rFonts w:ascii="Calibri" w:eastAsia="Times New Roman" w:hAnsi="Calibri" w:cs="Calibri"/>
          <w:color w:val="000000"/>
          <w:sz w:val="16"/>
          <w:szCs w:val="16"/>
        </w:rPr>
        <w:t xml:space="preserve">* Exercer atividade regulada sem autorização; </w:t>
      </w:r>
      <w:r w:rsidR="00435E5A">
        <w:rPr>
          <w:rFonts w:ascii="Calibri" w:eastAsia="Times New Roman" w:hAnsi="Calibri" w:cs="Calibri"/>
          <w:color w:val="000000"/>
          <w:sz w:val="16"/>
          <w:szCs w:val="16"/>
        </w:rPr>
        <w:t>a</w:t>
      </w:r>
      <w:r w:rsidRPr="00F924CB">
        <w:rPr>
          <w:rFonts w:ascii="Calibri" w:eastAsia="Times New Roman" w:hAnsi="Calibri" w:cs="Calibri"/>
          <w:color w:val="000000"/>
          <w:sz w:val="16"/>
          <w:szCs w:val="16"/>
        </w:rPr>
        <w:t xml:space="preserve">dquirir ou comercializar produto sem cobertura fiscal; </w:t>
      </w:r>
      <w:r w:rsidR="00B200AA">
        <w:rPr>
          <w:rFonts w:ascii="Calibri" w:eastAsia="Times New Roman" w:hAnsi="Calibri" w:cs="Calibri"/>
          <w:color w:val="000000"/>
          <w:sz w:val="16"/>
          <w:szCs w:val="16"/>
        </w:rPr>
        <w:t>d</w:t>
      </w:r>
      <w:r w:rsidRPr="00F924CB">
        <w:rPr>
          <w:rFonts w:ascii="Calibri" w:eastAsia="Times New Roman" w:hAnsi="Calibri" w:cs="Calibri"/>
          <w:color w:val="000000"/>
          <w:sz w:val="16"/>
          <w:szCs w:val="16"/>
        </w:rPr>
        <w:t xml:space="preserve">eixar de apresentar ou apresentar incorretamente informação sobre movimentação de produto; </w:t>
      </w:r>
      <w:r w:rsidR="00B200AA">
        <w:rPr>
          <w:rFonts w:ascii="Calibri" w:eastAsia="Times New Roman" w:hAnsi="Calibri" w:cs="Calibri"/>
          <w:color w:val="000000"/>
          <w:sz w:val="16"/>
          <w:szCs w:val="16"/>
        </w:rPr>
        <w:t>r</w:t>
      </w:r>
      <w:r w:rsidRPr="00F924CB">
        <w:rPr>
          <w:rFonts w:ascii="Calibri" w:eastAsia="Times New Roman" w:hAnsi="Calibri" w:cs="Calibri"/>
          <w:color w:val="000000"/>
          <w:sz w:val="16"/>
          <w:szCs w:val="16"/>
        </w:rPr>
        <w:t xml:space="preserve">omper ou ocultar faixa/lacre; </w:t>
      </w:r>
      <w:r w:rsidR="00B200AA">
        <w:rPr>
          <w:rFonts w:ascii="Calibri" w:eastAsia="Times New Roman" w:hAnsi="Calibri" w:cs="Calibri"/>
          <w:color w:val="000000"/>
          <w:sz w:val="16"/>
          <w:szCs w:val="16"/>
        </w:rPr>
        <w:t>n</w:t>
      </w:r>
      <w:r w:rsidRPr="00F924CB">
        <w:rPr>
          <w:rFonts w:ascii="Calibri" w:eastAsia="Times New Roman" w:hAnsi="Calibri" w:cs="Calibri"/>
          <w:color w:val="000000"/>
          <w:sz w:val="16"/>
          <w:szCs w:val="16"/>
        </w:rPr>
        <w:t xml:space="preserve">ão atualizar dados cadastrais na ANP; </w:t>
      </w:r>
      <w:r w:rsidR="00B200AA">
        <w:rPr>
          <w:rFonts w:ascii="Calibri" w:eastAsia="Times New Roman" w:hAnsi="Calibri" w:cs="Calibri"/>
          <w:color w:val="000000"/>
          <w:sz w:val="16"/>
          <w:szCs w:val="16"/>
        </w:rPr>
        <w:t>n</w:t>
      </w:r>
      <w:r w:rsidRPr="00F924CB">
        <w:rPr>
          <w:rFonts w:ascii="Calibri" w:eastAsia="Times New Roman" w:hAnsi="Calibri" w:cs="Calibri"/>
          <w:color w:val="000000"/>
          <w:sz w:val="16"/>
          <w:szCs w:val="16"/>
        </w:rPr>
        <w:t xml:space="preserve">ão fornecer ou fornecer em desacordo com a legislação a amostra-testemunha; </w:t>
      </w:r>
      <w:r w:rsidR="00B200AA">
        <w:rPr>
          <w:rFonts w:ascii="Calibri" w:eastAsia="Times New Roman" w:hAnsi="Calibri" w:cs="Calibri"/>
          <w:color w:val="000000"/>
          <w:sz w:val="16"/>
          <w:szCs w:val="16"/>
        </w:rPr>
        <w:t>n</w:t>
      </w:r>
      <w:r w:rsidRPr="00F924CB">
        <w:rPr>
          <w:rFonts w:ascii="Calibri" w:eastAsia="Times New Roman" w:hAnsi="Calibri" w:cs="Calibri"/>
          <w:color w:val="000000"/>
          <w:sz w:val="16"/>
          <w:szCs w:val="16"/>
        </w:rPr>
        <w:t xml:space="preserve">ão apresentar ou apresentar em desacordo informações à ANP; </w:t>
      </w:r>
      <w:r w:rsidR="00B200AA">
        <w:rPr>
          <w:rFonts w:ascii="Calibri" w:eastAsia="Times New Roman" w:hAnsi="Calibri" w:cs="Calibri"/>
          <w:color w:val="000000"/>
          <w:sz w:val="16"/>
          <w:szCs w:val="16"/>
        </w:rPr>
        <w:t>c</w:t>
      </w:r>
      <w:r w:rsidRPr="00F924CB">
        <w:rPr>
          <w:rFonts w:ascii="Calibri" w:eastAsia="Times New Roman" w:hAnsi="Calibri" w:cs="Calibri"/>
          <w:color w:val="000000"/>
          <w:sz w:val="16"/>
          <w:szCs w:val="16"/>
        </w:rPr>
        <w:t xml:space="preserve">omercializar ou armazenar produto sem registro e/ou informação de registro na ANP; </w:t>
      </w:r>
      <w:r w:rsidR="00C1654B">
        <w:rPr>
          <w:rFonts w:ascii="Calibri" w:eastAsia="Times New Roman" w:hAnsi="Calibri" w:cs="Calibri"/>
          <w:color w:val="000000"/>
          <w:sz w:val="16"/>
          <w:szCs w:val="16"/>
        </w:rPr>
        <w:t>n</w:t>
      </w:r>
      <w:r w:rsidRPr="00F924CB">
        <w:rPr>
          <w:rFonts w:ascii="Calibri" w:eastAsia="Times New Roman" w:hAnsi="Calibri" w:cs="Calibri"/>
          <w:color w:val="000000"/>
          <w:sz w:val="16"/>
          <w:szCs w:val="16"/>
        </w:rPr>
        <w:t>ão utilizar ou utilizar em desacordo com a legislação os lacres etc.</w:t>
      </w:r>
    </w:p>
    <w:p w14:paraId="5577C904" w14:textId="71A6B25B" w:rsidR="00FE163D" w:rsidRPr="00F924CB" w:rsidRDefault="00FE163D" w:rsidP="004D05D4">
      <w:pPr>
        <w:spacing w:after="0" w:line="240" w:lineRule="auto"/>
        <w:contextualSpacing/>
        <w:jc w:val="center"/>
        <w:rPr>
          <w:noProof/>
          <w:sz w:val="16"/>
          <w:szCs w:val="16"/>
        </w:rPr>
      </w:pPr>
      <w:r w:rsidRPr="00F924CB">
        <w:rPr>
          <w:noProof/>
          <w:sz w:val="16"/>
          <w:szCs w:val="16"/>
        </w:rPr>
        <w:t xml:space="preserve">Fonte: Dados extraídos do SIGAF em </w:t>
      </w:r>
      <w:r w:rsidR="00F924CB" w:rsidRPr="00F924CB">
        <w:rPr>
          <w:noProof/>
          <w:sz w:val="16"/>
          <w:szCs w:val="16"/>
        </w:rPr>
        <w:t>1</w:t>
      </w:r>
      <w:r w:rsidR="004D05D4" w:rsidRPr="00F924CB">
        <w:rPr>
          <w:noProof/>
          <w:sz w:val="16"/>
          <w:szCs w:val="16"/>
        </w:rPr>
        <w:t>1</w:t>
      </w:r>
      <w:r w:rsidRPr="00F924CB">
        <w:rPr>
          <w:noProof/>
          <w:sz w:val="16"/>
          <w:szCs w:val="16"/>
        </w:rPr>
        <w:t>/0</w:t>
      </w:r>
      <w:r w:rsidR="004D05D4" w:rsidRPr="00F924CB">
        <w:rPr>
          <w:noProof/>
          <w:sz w:val="16"/>
          <w:szCs w:val="16"/>
        </w:rPr>
        <w:t>7</w:t>
      </w:r>
      <w:r w:rsidRPr="00F924CB">
        <w:rPr>
          <w:noProof/>
          <w:sz w:val="16"/>
          <w:szCs w:val="16"/>
        </w:rPr>
        <w:t>/20</w:t>
      </w:r>
      <w:r w:rsidR="004B775A" w:rsidRPr="00F924CB">
        <w:rPr>
          <w:noProof/>
          <w:sz w:val="16"/>
          <w:szCs w:val="16"/>
        </w:rPr>
        <w:t>2</w:t>
      </w:r>
      <w:r w:rsidR="00F924CB" w:rsidRPr="00F924CB">
        <w:rPr>
          <w:noProof/>
          <w:sz w:val="16"/>
          <w:szCs w:val="16"/>
        </w:rPr>
        <w:t>2</w:t>
      </w:r>
      <w:r w:rsidRPr="00F924CB">
        <w:rPr>
          <w:noProof/>
          <w:sz w:val="16"/>
          <w:szCs w:val="16"/>
        </w:rPr>
        <w:t>. Elaboração própria.</w:t>
      </w:r>
    </w:p>
    <w:p w14:paraId="6F6789E6" w14:textId="773A0628" w:rsidR="00002B69" w:rsidRPr="00572CF9" w:rsidRDefault="00002B69" w:rsidP="002A6619">
      <w:pPr>
        <w:pStyle w:val="Ttulo2"/>
        <w:spacing w:before="360"/>
        <w:rPr>
          <w:rFonts w:asciiTheme="minorHAnsi" w:hAnsiTheme="minorHAnsi"/>
          <w:color w:val="auto"/>
          <w:sz w:val="24"/>
          <w:szCs w:val="24"/>
        </w:rPr>
      </w:pPr>
      <w:bookmarkStart w:id="17" w:name="_Toc442180846"/>
      <w:bookmarkStart w:id="18" w:name="_Toc490842897"/>
      <w:bookmarkStart w:id="19" w:name="_Toc111449633"/>
      <w:r w:rsidRPr="00572CF9">
        <w:rPr>
          <w:rFonts w:asciiTheme="minorHAnsi" w:hAnsiTheme="minorHAnsi"/>
          <w:color w:val="auto"/>
          <w:sz w:val="24"/>
          <w:szCs w:val="24"/>
        </w:rPr>
        <w:lastRenderedPageBreak/>
        <w:t xml:space="preserve">4.1 – </w:t>
      </w:r>
      <w:bookmarkEnd w:id="17"/>
      <w:r w:rsidRPr="00572CF9">
        <w:rPr>
          <w:rFonts w:asciiTheme="minorHAnsi" w:hAnsiTheme="minorHAnsi"/>
          <w:color w:val="auto"/>
          <w:sz w:val="24"/>
          <w:szCs w:val="24"/>
        </w:rPr>
        <w:t xml:space="preserve">Infrações por </w:t>
      </w:r>
      <w:bookmarkEnd w:id="18"/>
      <w:r w:rsidR="005F3D96" w:rsidRPr="00572CF9">
        <w:rPr>
          <w:rFonts w:asciiTheme="minorHAnsi" w:hAnsiTheme="minorHAnsi"/>
          <w:color w:val="auto"/>
          <w:sz w:val="24"/>
          <w:szCs w:val="24"/>
        </w:rPr>
        <w:t>comercializar combustível não conforme com as especificações</w:t>
      </w:r>
      <w:bookmarkEnd w:id="19"/>
    </w:p>
    <w:p w14:paraId="72222886" w14:textId="77777777" w:rsidR="0065436D" w:rsidRPr="00864FA2" w:rsidRDefault="0065436D" w:rsidP="00753901">
      <w:pPr>
        <w:spacing w:after="0" w:line="240" w:lineRule="auto"/>
        <w:contextualSpacing/>
        <w:rPr>
          <w:highlight w:val="red"/>
        </w:rPr>
      </w:pPr>
    </w:p>
    <w:tbl>
      <w:tblPr>
        <w:tblStyle w:val="Tabelacomgrade"/>
        <w:tblpPr w:leftFromText="141" w:rightFromText="141" w:vertAnchor="text" w:horzAnchor="margin" w:tblpXSpec="right"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1"/>
      </w:tblGrid>
      <w:tr w:rsidR="00706297" w:rsidRPr="00864FA2" w14:paraId="0A0EACAA" w14:textId="77777777" w:rsidTr="000A52AA">
        <w:trPr>
          <w:trHeight w:val="3550"/>
        </w:trPr>
        <w:tc>
          <w:tcPr>
            <w:tcW w:w="5711" w:type="dxa"/>
          </w:tcPr>
          <w:p w14:paraId="23799325" w14:textId="13A984C1" w:rsidR="00D56C9F" w:rsidRPr="002F23D0" w:rsidRDefault="004442CA" w:rsidP="00D56C9F">
            <w:pPr>
              <w:spacing w:after="0" w:line="240" w:lineRule="auto"/>
              <w:ind w:left="175"/>
              <w:contextualSpacing/>
              <w:jc w:val="both"/>
              <w:rPr>
                <w:rFonts w:cs="Calibri"/>
                <w:i/>
                <w:color w:val="000000"/>
              </w:rPr>
            </w:pPr>
            <w:r w:rsidRPr="002F23D0">
              <w:rPr>
                <w:noProof/>
              </w:rPr>
              <w:drawing>
                <wp:inline distT="0" distB="0" distL="0" distR="0" wp14:anchorId="3CD5A5F5" wp14:editId="5A4A9482">
                  <wp:extent cx="3500540" cy="2505694"/>
                  <wp:effectExtent l="0" t="0" r="5080" b="9525"/>
                  <wp:docPr id="1" name="Imagem 1" descr="Rio Largo -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o Largo - 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1573" cy="2585172"/>
                          </a:xfrm>
                          <a:prstGeom prst="rect">
                            <a:avLst/>
                          </a:prstGeom>
                          <a:noFill/>
                          <a:ln>
                            <a:noFill/>
                          </a:ln>
                        </pic:spPr>
                      </pic:pic>
                    </a:graphicData>
                  </a:graphic>
                </wp:inline>
              </w:drawing>
            </w:r>
            <w:r w:rsidR="005B12BD" w:rsidRPr="002F23D0">
              <w:rPr>
                <w:rFonts w:cs="Calibri"/>
                <w:i/>
                <w:color w:val="000000"/>
                <w:sz w:val="20"/>
              </w:rPr>
              <w:t xml:space="preserve">Agente de fiscalização </w:t>
            </w:r>
            <w:r w:rsidR="00D56C9F" w:rsidRPr="002F23D0">
              <w:rPr>
                <w:rFonts w:cs="Calibri"/>
                <w:i/>
                <w:color w:val="000000"/>
                <w:sz w:val="20"/>
              </w:rPr>
              <w:t xml:space="preserve">da ANP </w:t>
            </w:r>
            <w:r w:rsidR="002F23D0" w:rsidRPr="002F23D0">
              <w:rPr>
                <w:rFonts w:cs="Calibri"/>
                <w:i/>
                <w:color w:val="000000"/>
                <w:sz w:val="20"/>
              </w:rPr>
              <w:t>em Rio Largo/AL</w:t>
            </w:r>
          </w:p>
        </w:tc>
      </w:tr>
    </w:tbl>
    <w:p w14:paraId="25C170B7" w14:textId="1957FAAF" w:rsidR="00AC42A6" w:rsidRPr="00164BB0" w:rsidRDefault="00E67C21" w:rsidP="00E67C21">
      <w:pPr>
        <w:pStyle w:val="Normal3"/>
      </w:pPr>
      <w:r>
        <w:tab/>
      </w:r>
      <w:r w:rsidR="00AC42A6" w:rsidRPr="00164BB0">
        <w:t>Cabe à ANP, dentre as suas atribuições determinadas pela Lei do Petróleo – Lei nº 9.478</w:t>
      </w:r>
      <w:r w:rsidR="00792566">
        <w:t>/</w:t>
      </w:r>
      <w:r w:rsidR="00AC42A6" w:rsidRPr="00164BB0">
        <w:t>199</w:t>
      </w:r>
      <w:r w:rsidR="00856B54">
        <w:t>7</w:t>
      </w:r>
      <w:r w:rsidR="00AC42A6" w:rsidRPr="00164BB0">
        <w:t>, especificar e garantir a qualidade dos combustíveis automotivos comercializados em todo o território nacional. Assim, um dos principais objetivos da fiscalização promovida pela SFI é assegurar que os agentes econômicos regulados estejam comercializando combustíveis conforme as especificações físico-químicas estabelecidas pela Agência.</w:t>
      </w:r>
    </w:p>
    <w:p w14:paraId="090DEB02" w14:textId="5F38C4BE" w:rsidR="00AC42A6" w:rsidRPr="00164BB0" w:rsidRDefault="00E67C21" w:rsidP="00E67C21">
      <w:pPr>
        <w:pStyle w:val="Normal3"/>
      </w:pPr>
      <w:r>
        <w:tab/>
      </w:r>
      <w:r w:rsidR="00AC42A6" w:rsidRPr="00164BB0">
        <w:t>Em um país de dimensões continentais e diversificado como o Brasil, com uma matriz veicular variada e forte presença dos biocombustíveis, garantir os interesses e direitos dos consumidores quanto à qualidade dos produtos comercializados é desafio que exige um processo contínuo de investigação</w:t>
      </w:r>
      <w:r w:rsidR="001A6C32">
        <w:t xml:space="preserve"> </w:t>
      </w:r>
      <w:r w:rsidR="00AC42A6" w:rsidRPr="00164BB0">
        <w:t xml:space="preserve">e análise das informações do mercado. Um dos vetores de informação utilizados no planejamento das ações de fiscalização são os dados do Programa de Monitoramento da Qualidade dos Combustíveis (PMQC). As análises dessas informações permitem diagnosticar com precisão as regiões onde se concentram os problemas, uma vez que o programa </w:t>
      </w:r>
      <w:r w:rsidR="00AC42A6" w:rsidRPr="00164BB0">
        <w:rPr>
          <w:rFonts w:cs="Calibri"/>
        </w:rPr>
        <w:t>seleciona o</w:t>
      </w:r>
      <w:r w:rsidR="00AC42A6" w:rsidRPr="00164BB0">
        <w:rPr>
          <w:rFonts w:cs="Calibri"/>
          <w:color w:val="000000"/>
        </w:rPr>
        <w:t xml:space="preserve">s postos por meio de critérios estatísticos de amostragem do mercado. Desse modo, </w:t>
      </w:r>
      <w:r w:rsidR="00AC42A6" w:rsidRPr="00164BB0">
        <w:t xml:space="preserve">as operações são direcionadas para as localidades que apresentam maiores índices de não conformidades. </w:t>
      </w:r>
    </w:p>
    <w:p w14:paraId="75FD6CFC" w14:textId="1FE09D91" w:rsidR="00AC42A6" w:rsidRPr="00164BB0" w:rsidRDefault="00E67C21" w:rsidP="00E67C21">
      <w:pPr>
        <w:pStyle w:val="Normal3"/>
      </w:pPr>
      <w:r>
        <w:rPr>
          <w:rFonts w:cs="Calibri"/>
          <w:color w:val="000000"/>
        </w:rPr>
        <w:tab/>
      </w:r>
      <w:r w:rsidR="00AC42A6" w:rsidRPr="00164BB0">
        <w:rPr>
          <w:rFonts w:cs="Calibri"/>
          <w:color w:val="000000"/>
        </w:rPr>
        <w:t>No primeiro semestre de 202</w:t>
      </w:r>
      <w:r w:rsidR="00AC42A6">
        <w:rPr>
          <w:rFonts w:cs="Calibri"/>
          <w:color w:val="000000"/>
        </w:rPr>
        <w:t>2</w:t>
      </w:r>
      <w:r w:rsidR="00AC42A6" w:rsidRPr="00164BB0">
        <w:rPr>
          <w:rFonts w:cs="Calibri"/>
          <w:color w:val="000000"/>
        </w:rPr>
        <w:t xml:space="preserve">, foram </w:t>
      </w:r>
      <w:r w:rsidR="00AC42A6" w:rsidRPr="0088740F">
        <w:rPr>
          <w:rFonts w:cs="Calibri"/>
          <w:color w:val="000000"/>
        </w:rPr>
        <w:t>lavrados 2</w:t>
      </w:r>
      <w:r w:rsidR="0088740F" w:rsidRPr="0088740F">
        <w:rPr>
          <w:rFonts w:cs="Calibri"/>
          <w:color w:val="000000"/>
        </w:rPr>
        <w:t>5</w:t>
      </w:r>
      <w:r w:rsidR="00AC42A6" w:rsidRPr="0088740F">
        <w:rPr>
          <w:rFonts w:cs="Calibri"/>
          <w:color w:val="000000"/>
        </w:rPr>
        <w:t>8 autos de infração</w:t>
      </w:r>
      <w:r w:rsidR="00AC42A6" w:rsidRPr="00164BB0">
        <w:rPr>
          <w:rFonts w:cs="Calibri"/>
          <w:color w:val="000000"/>
        </w:rPr>
        <w:t xml:space="preserve"> por comercialização de produto não conforme com as especificações. No gráfico 2, é apresentada a relação entre o número de documentos de fiscalização que registraram ao menos um fato infracional por qualidade e o total de ações de fiscalização em cada uma das regiões geográficas do Brasil. Para fins de comparação, é exposto, também, o percentual</w:t>
      </w:r>
      <w:r w:rsidR="00AC42A6" w:rsidRPr="00164BB0">
        <w:rPr>
          <w:rFonts w:cs="Arial"/>
          <w:color w:val="000000"/>
        </w:rPr>
        <w:t xml:space="preserve"> médio do Brasil. </w:t>
      </w:r>
    </w:p>
    <w:p w14:paraId="52B3DE1A" w14:textId="75E297DF" w:rsidR="00364098" w:rsidRPr="00864FA2" w:rsidRDefault="00364098" w:rsidP="00D55ADE">
      <w:pPr>
        <w:spacing w:after="0" w:line="240" w:lineRule="auto"/>
        <w:ind w:firstLine="708"/>
        <w:contextualSpacing/>
        <w:jc w:val="both"/>
        <w:rPr>
          <w:highlight w:val="red"/>
        </w:rPr>
      </w:pPr>
    </w:p>
    <w:p w14:paraId="424F0D0B" w14:textId="4C1BE17F" w:rsidR="005E7DF2" w:rsidRPr="006957AA" w:rsidRDefault="005E7DF2" w:rsidP="005E7DF2">
      <w:pPr>
        <w:spacing w:after="0"/>
        <w:contextualSpacing/>
        <w:jc w:val="both"/>
        <w:rPr>
          <w:rFonts w:cs="Calibri"/>
          <w:color w:val="000000"/>
        </w:rPr>
      </w:pPr>
      <w:r w:rsidRPr="006957AA">
        <w:rPr>
          <w:b/>
        </w:rPr>
        <w:t>GRÁFICO 2</w:t>
      </w:r>
      <w:r w:rsidRPr="006957AA">
        <w:t xml:space="preserve"> – </w:t>
      </w:r>
      <w:r w:rsidR="00D60D9C" w:rsidRPr="006957AA">
        <w:t>Percentual dos autos de infração motivados por</w:t>
      </w:r>
      <w:r w:rsidR="00D60D9C" w:rsidRPr="006957AA">
        <w:rPr>
          <w:rFonts w:cs="Calibri"/>
          <w:color w:val="000000"/>
        </w:rPr>
        <w:t xml:space="preserve"> </w:t>
      </w:r>
      <w:r w:rsidR="00D60D9C" w:rsidRPr="006957AA">
        <w:t>comercializar combustível não conforme com as especificações técnica</w:t>
      </w:r>
      <w:r w:rsidR="008215BB" w:rsidRPr="006957AA">
        <w:t>s</w:t>
      </w:r>
      <w:r w:rsidR="00D60D9C" w:rsidRPr="006957AA">
        <w:rPr>
          <w:rFonts w:ascii="DejaVuSerifCondensed" w:hAnsi="DejaVuSerifCondensed" w:cs="DejaVuSerifCondensed"/>
        </w:rPr>
        <w:t>,</w:t>
      </w:r>
      <w:r w:rsidR="00D60D9C" w:rsidRPr="006957AA">
        <w:t xml:space="preserve"> em relação </w:t>
      </w:r>
      <w:r w:rsidR="00D60D9C" w:rsidRPr="006957AA">
        <w:rPr>
          <w:rFonts w:cs="Calibri"/>
          <w:color w:val="000000"/>
        </w:rPr>
        <w:t xml:space="preserve">ao número total de ações de fiscalização, por região geográfica e Brasil </w:t>
      </w:r>
    </w:p>
    <w:p w14:paraId="594528EF" w14:textId="6CE16A42" w:rsidR="00DA4C13" w:rsidRPr="00864FA2" w:rsidRDefault="00DA4C13" w:rsidP="005E7DF2">
      <w:pPr>
        <w:spacing w:after="0"/>
        <w:contextualSpacing/>
        <w:jc w:val="both"/>
        <w:rPr>
          <w:rFonts w:cs="Calibri"/>
          <w:color w:val="000000"/>
          <w:highlight w:val="red"/>
        </w:rPr>
      </w:pPr>
    </w:p>
    <w:p w14:paraId="79E033EC" w14:textId="0E4655AE" w:rsidR="00DA4C13" w:rsidRPr="00864FA2" w:rsidRDefault="006957AA" w:rsidP="005E7DF2">
      <w:pPr>
        <w:spacing w:after="0"/>
        <w:contextualSpacing/>
        <w:jc w:val="both"/>
        <w:rPr>
          <w:rFonts w:cs="Calibri"/>
          <w:color w:val="000000"/>
          <w:highlight w:val="red"/>
        </w:rPr>
      </w:pPr>
      <w:r>
        <w:rPr>
          <w:noProof/>
        </w:rPr>
        <w:drawing>
          <wp:inline distT="0" distB="0" distL="0" distR="0" wp14:anchorId="3B51A1C5" wp14:editId="0B8A02D8">
            <wp:extent cx="6172200" cy="2699385"/>
            <wp:effectExtent l="0" t="0" r="0" b="5715"/>
            <wp:docPr id="108" name="Gráfico 108">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F89DD1" w14:textId="7DBEC6D1" w:rsidR="005E7DF2" w:rsidRDefault="005E7DF2" w:rsidP="005E7DF2">
      <w:pPr>
        <w:spacing w:after="0"/>
        <w:contextualSpacing/>
        <w:jc w:val="center"/>
        <w:rPr>
          <w:noProof/>
          <w:sz w:val="16"/>
          <w:szCs w:val="16"/>
        </w:rPr>
      </w:pPr>
      <w:r w:rsidRPr="006957AA">
        <w:rPr>
          <w:noProof/>
          <w:sz w:val="16"/>
          <w:szCs w:val="16"/>
        </w:rPr>
        <w:t xml:space="preserve">Fonte: Dados extraídos do SIGAF em </w:t>
      </w:r>
      <w:r w:rsidR="006957AA" w:rsidRPr="006957AA">
        <w:rPr>
          <w:noProof/>
          <w:sz w:val="16"/>
          <w:szCs w:val="16"/>
        </w:rPr>
        <w:t>1</w:t>
      </w:r>
      <w:r w:rsidR="00DA4C13" w:rsidRPr="006957AA">
        <w:rPr>
          <w:noProof/>
          <w:sz w:val="16"/>
          <w:szCs w:val="16"/>
        </w:rPr>
        <w:t>1</w:t>
      </w:r>
      <w:r w:rsidRPr="006957AA">
        <w:rPr>
          <w:noProof/>
          <w:sz w:val="16"/>
          <w:szCs w:val="16"/>
        </w:rPr>
        <w:t>/0</w:t>
      </w:r>
      <w:r w:rsidR="00DA4C13" w:rsidRPr="006957AA">
        <w:rPr>
          <w:noProof/>
          <w:sz w:val="16"/>
          <w:szCs w:val="16"/>
        </w:rPr>
        <w:t>7</w:t>
      </w:r>
      <w:r w:rsidRPr="006957AA">
        <w:rPr>
          <w:noProof/>
          <w:sz w:val="16"/>
          <w:szCs w:val="16"/>
        </w:rPr>
        <w:t>/202</w:t>
      </w:r>
      <w:r w:rsidR="006957AA" w:rsidRPr="006957AA">
        <w:rPr>
          <w:noProof/>
          <w:sz w:val="16"/>
          <w:szCs w:val="16"/>
        </w:rPr>
        <w:t>2</w:t>
      </w:r>
      <w:r w:rsidRPr="006957AA">
        <w:rPr>
          <w:noProof/>
          <w:sz w:val="16"/>
          <w:szCs w:val="16"/>
        </w:rPr>
        <w:t>. Elaboração própria.</w:t>
      </w:r>
    </w:p>
    <w:p w14:paraId="1B50DA0C" w14:textId="77777777" w:rsidR="0088740F" w:rsidRDefault="0088740F" w:rsidP="00AC42A6">
      <w:pPr>
        <w:spacing w:after="0" w:line="240" w:lineRule="auto"/>
        <w:ind w:firstLine="708"/>
        <w:contextualSpacing/>
        <w:jc w:val="both"/>
      </w:pPr>
    </w:p>
    <w:p w14:paraId="2FFC4BAC" w14:textId="0E9D196E" w:rsidR="00AC42A6" w:rsidRPr="008C24ED" w:rsidRDefault="00BC4C08" w:rsidP="00BC4C08">
      <w:pPr>
        <w:pStyle w:val="Normal3"/>
      </w:pPr>
      <w:r>
        <w:lastRenderedPageBreak/>
        <w:tab/>
      </w:r>
      <w:r w:rsidR="00AC42A6" w:rsidRPr="00164BB0">
        <w:t xml:space="preserve">A </w:t>
      </w:r>
      <w:r w:rsidR="00435E5A">
        <w:t>região</w:t>
      </w:r>
      <w:r w:rsidR="00435E5A" w:rsidRPr="00164BB0">
        <w:t xml:space="preserve"> </w:t>
      </w:r>
      <w:r w:rsidR="00AC42A6" w:rsidRPr="00164BB0">
        <w:t>Sudeste (3,</w:t>
      </w:r>
      <w:r w:rsidR="00AC42A6">
        <w:t>3</w:t>
      </w:r>
      <w:r w:rsidR="00AC42A6" w:rsidRPr="00164BB0">
        <w:t>%)</w:t>
      </w:r>
      <w:r w:rsidR="00AC42A6">
        <w:t xml:space="preserve"> </w:t>
      </w:r>
      <w:r w:rsidR="00AC42A6" w:rsidRPr="00164BB0">
        <w:t>fo</w:t>
      </w:r>
      <w:r w:rsidR="00AC42A6">
        <w:t xml:space="preserve">i </w:t>
      </w:r>
      <w:r w:rsidR="00AC42A6" w:rsidRPr="00164BB0">
        <w:t xml:space="preserve">a </w:t>
      </w:r>
      <w:r w:rsidR="00AC42A6">
        <w:t xml:space="preserve">única </w:t>
      </w:r>
      <w:r w:rsidR="00AC42A6" w:rsidRPr="00164BB0">
        <w:t>que apresent</w:t>
      </w:r>
      <w:r w:rsidR="00AC42A6">
        <w:t>ou</w:t>
      </w:r>
      <w:r w:rsidR="00AC42A6" w:rsidRPr="00164BB0">
        <w:t xml:space="preserve"> </w:t>
      </w:r>
      <w:r w:rsidR="00AC42A6">
        <w:t>uma relação percentual</w:t>
      </w:r>
      <w:r w:rsidR="00AC42A6" w:rsidRPr="00164BB0">
        <w:t xml:space="preserve"> </w:t>
      </w:r>
      <w:r w:rsidR="00AC42A6">
        <w:t>maior de</w:t>
      </w:r>
      <w:r w:rsidR="00AC42A6" w:rsidRPr="00164BB0">
        <w:t xml:space="preserve"> auto de infração por qualidade e o número total de ações de fiscalização quando comparadas com a média nacional, que foi de </w:t>
      </w:r>
      <w:r w:rsidR="00AC42A6">
        <w:t>2,7</w:t>
      </w:r>
      <w:r w:rsidR="00AC42A6" w:rsidRPr="00164BB0">
        <w:t xml:space="preserve">%. </w:t>
      </w:r>
      <w:r w:rsidR="00AC42A6" w:rsidRPr="0088740F">
        <w:t>Dos 2</w:t>
      </w:r>
      <w:r w:rsidR="0088740F" w:rsidRPr="0088740F">
        <w:t>58</w:t>
      </w:r>
      <w:r w:rsidR="00AC42A6" w:rsidRPr="0088740F">
        <w:t xml:space="preserve"> autos de infração</w:t>
      </w:r>
      <w:r w:rsidR="001A6C32">
        <w:t xml:space="preserve"> no país</w:t>
      </w:r>
      <w:r w:rsidR="00AC42A6" w:rsidRPr="0088740F">
        <w:t>, 1</w:t>
      </w:r>
      <w:r w:rsidR="0088740F" w:rsidRPr="0088740F">
        <w:t>4</w:t>
      </w:r>
      <w:r w:rsidR="00AC42A6" w:rsidRPr="0088740F">
        <w:t xml:space="preserve">2 </w:t>
      </w:r>
      <w:r w:rsidR="001A6C32">
        <w:t xml:space="preserve">autos foram lavrados na região </w:t>
      </w:r>
      <w:r w:rsidR="00AC42A6" w:rsidRPr="0088740F">
        <w:t>Sudeste. Os dados segmentados por unidade da Federação podem ser verificados na tabela A.6 do anexo A.</w:t>
      </w:r>
      <w:r w:rsidR="00AC42A6" w:rsidRPr="008C24ED">
        <w:rPr>
          <w:u w:val="single"/>
        </w:rPr>
        <w:t xml:space="preserve"> </w:t>
      </w:r>
    </w:p>
    <w:p w14:paraId="7CEFDD99" w14:textId="3BE5454D" w:rsidR="00AC42A6" w:rsidRPr="008C24ED" w:rsidRDefault="00BC4C08" w:rsidP="00BC4C08">
      <w:pPr>
        <w:pStyle w:val="Normal3"/>
      </w:pPr>
      <w:r>
        <w:tab/>
      </w:r>
      <w:r w:rsidR="00BD0202">
        <w:t>Na gasolina</w:t>
      </w:r>
      <w:r w:rsidR="00435E5A">
        <w:t>,</w:t>
      </w:r>
      <w:r w:rsidR="00BD0202">
        <w:t xml:space="preserve"> a principal</w:t>
      </w:r>
      <w:r w:rsidR="00AC42A6" w:rsidRPr="008C24ED">
        <w:t xml:space="preserve"> não conformidade detectada pela fiscalização </w:t>
      </w:r>
      <w:r w:rsidR="00BD0202">
        <w:t>foi o</w:t>
      </w:r>
      <w:r w:rsidR="00AC42A6" w:rsidRPr="008C24ED">
        <w:t xml:space="preserve"> percentual de etanol anidro combustível acima do permitido (4</w:t>
      </w:r>
      <w:r w:rsidR="001E2EF4">
        <w:t>7</w:t>
      </w:r>
      <w:r w:rsidR="00AC42A6" w:rsidRPr="008C24ED">
        <w:t>,</w:t>
      </w:r>
      <w:r w:rsidR="001E2EF4">
        <w:t>2</w:t>
      </w:r>
      <w:r w:rsidR="00AC42A6" w:rsidRPr="008C24ED">
        <w:t>%</w:t>
      </w:r>
      <w:r w:rsidR="009A6B3A">
        <w:t xml:space="preserve"> dos problemas de qualidade</w:t>
      </w:r>
      <w:r w:rsidR="00AC42A6" w:rsidRPr="008C24ED">
        <w:t xml:space="preserve">), conforme o gráfico 3. </w:t>
      </w:r>
    </w:p>
    <w:p w14:paraId="014B3BFC" w14:textId="0FB2CDC1" w:rsidR="00587CE3" w:rsidRPr="00864FA2" w:rsidRDefault="00587CE3" w:rsidP="0096459A">
      <w:pPr>
        <w:spacing w:after="0" w:line="240" w:lineRule="auto"/>
        <w:contextualSpacing/>
        <w:jc w:val="both"/>
        <w:rPr>
          <w:highlight w:val="red"/>
        </w:rPr>
      </w:pPr>
    </w:p>
    <w:p w14:paraId="3E48E32D" w14:textId="29FD9ED4" w:rsidR="0096459A" w:rsidRPr="007B22E0" w:rsidRDefault="00625EBA" w:rsidP="00625EBA">
      <w:pPr>
        <w:spacing w:after="0" w:line="240" w:lineRule="auto"/>
        <w:contextualSpacing/>
        <w:jc w:val="both"/>
      </w:pPr>
      <w:r w:rsidRPr="007B22E0">
        <w:rPr>
          <w:b/>
        </w:rPr>
        <w:t xml:space="preserve">GRÁFICO </w:t>
      </w:r>
      <w:r w:rsidR="00086687" w:rsidRPr="007B22E0">
        <w:rPr>
          <w:b/>
        </w:rPr>
        <w:t>3</w:t>
      </w:r>
      <w:r w:rsidRPr="007B22E0">
        <w:t xml:space="preserve"> – </w:t>
      </w:r>
      <w:r w:rsidR="0096459A" w:rsidRPr="007B22E0">
        <w:t>Distribuição percentual das irregularidades verificadas nas amostras de gasolina não conformes com a especificação</w:t>
      </w:r>
    </w:p>
    <w:p w14:paraId="1B65483E" w14:textId="4A34F002" w:rsidR="00C7484A" w:rsidRPr="00864FA2" w:rsidRDefault="00C7484A" w:rsidP="00625EBA">
      <w:pPr>
        <w:spacing w:after="0" w:line="240" w:lineRule="auto"/>
        <w:contextualSpacing/>
        <w:jc w:val="both"/>
        <w:rPr>
          <w:highlight w:val="red"/>
        </w:rPr>
      </w:pPr>
    </w:p>
    <w:p w14:paraId="654D4186" w14:textId="58CEF047" w:rsidR="00C7484A" w:rsidRPr="00864FA2" w:rsidRDefault="007B22E0" w:rsidP="00625EBA">
      <w:pPr>
        <w:spacing w:after="0" w:line="240" w:lineRule="auto"/>
        <w:contextualSpacing/>
        <w:jc w:val="both"/>
        <w:rPr>
          <w:highlight w:val="red"/>
        </w:rPr>
      </w:pPr>
      <w:r>
        <w:rPr>
          <w:noProof/>
        </w:rPr>
        <w:drawing>
          <wp:inline distT="0" distB="0" distL="0" distR="0" wp14:anchorId="15E4AEC2" wp14:editId="474ED1EE">
            <wp:extent cx="6125683" cy="3724910"/>
            <wp:effectExtent l="0" t="0" r="0" b="8890"/>
            <wp:docPr id="19" name="Gráfico 19">
              <a:extLst xmlns:a="http://schemas.openxmlformats.org/drawingml/2006/main">
                <a:ext uri="{FF2B5EF4-FFF2-40B4-BE49-F238E27FC236}">
                  <a16:creationId xmlns:a16="http://schemas.microsoft.com/office/drawing/2014/main" id="{00000000-0008-0000-05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E9E934" w14:textId="3CDA5148" w:rsidR="007C2F80" w:rsidRPr="00864FA2" w:rsidRDefault="007C2F80" w:rsidP="00B56B98">
      <w:pPr>
        <w:spacing w:after="0"/>
        <w:contextualSpacing/>
        <w:jc w:val="center"/>
        <w:rPr>
          <w:noProof/>
          <w:sz w:val="16"/>
          <w:szCs w:val="16"/>
          <w:highlight w:val="red"/>
        </w:rPr>
      </w:pPr>
    </w:p>
    <w:p w14:paraId="64A44E39" w14:textId="4F44C0AB" w:rsidR="00B56B98" w:rsidRPr="007B22E0" w:rsidRDefault="00B56B98" w:rsidP="00B56B98">
      <w:pPr>
        <w:spacing w:after="0"/>
        <w:contextualSpacing/>
        <w:jc w:val="center"/>
      </w:pPr>
      <w:r w:rsidRPr="007B22E0">
        <w:rPr>
          <w:noProof/>
          <w:sz w:val="16"/>
          <w:szCs w:val="16"/>
        </w:rPr>
        <w:t xml:space="preserve">Fonte: Dados extraídos do SIGAF em </w:t>
      </w:r>
      <w:r w:rsidR="007B22E0">
        <w:rPr>
          <w:noProof/>
          <w:sz w:val="16"/>
          <w:szCs w:val="16"/>
        </w:rPr>
        <w:t>1</w:t>
      </w:r>
      <w:r w:rsidR="00C7484A" w:rsidRPr="007B22E0">
        <w:rPr>
          <w:noProof/>
          <w:sz w:val="16"/>
          <w:szCs w:val="16"/>
        </w:rPr>
        <w:t>1</w:t>
      </w:r>
      <w:r w:rsidRPr="007B22E0">
        <w:rPr>
          <w:noProof/>
          <w:sz w:val="16"/>
          <w:szCs w:val="16"/>
        </w:rPr>
        <w:t>/0</w:t>
      </w:r>
      <w:r w:rsidR="00C7484A" w:rsidRPr="007B22E0">
        <w:rPr>
          <w:noProof/>
          <w:sz w:val="16"/>
          <w:szCs w:val="16"/>
        </w:rPr>
        <w:t>7</w:t>
      </w:r>
      <w:r w:rsidRPr="007B22E0">
        <w:rPr>
          <w:noProof/>
          <w:sz w:val="16"/>
          <w:szCs w:val="16"/>
        </w:rPr>
        <w:t>/20</w:t>
      </w:r>
      <w:r w:rsidR="00C03B50" w:rsidRPr="007B22E0">
        <w:rPr>
          <w:noProof/>
          <w:sz w:val="16"/>
          <w:szCs w:val="16"/>
        </w:rPr>
        <w:t>2</w:t>
      </w:r>
      <w:r w:rsidR="007B22E0">
        <w:rPr>
          <w:noProof/>
          <w:sz w:val="16"/>
          <w:szCs w:val="16"/>
        </w:rPr>
        <w:t>2</w:t>
      </w:r>
      <w:r w:rsidRPr="007B22E0">
        <w:rPr>
          <w:noProof/>
          <w:sz w:val="16"/>
          <w:szCs w:val="16"/>
        </w:rPr>
        <w:t>. Elaboração própria</w:t>
      </w:r>
      <w:r w:rsidR="00DA7412" w:rsidRPr="007B22E0">
        <w:rPr>
          <w:noProof/>
          <w:sz w:val="16"/>
          <w:szCs w:val="16"/>
        </w:rPr>
        <w:t>.</w:t>
      </w:r>
    </w:p>
    <w:p w14:paraId="0E59D4ED" w14:textId="77777777" w:rsidR="0096459A" w:rsidRPr="00864FA2" w:rsidRDefault="0096459A" w:rsidP="00625EBA">
      <w:pPr>
        <w:spacing w:after="0" w:line="240" w:lineRule="auto"/>
        <w:contextualSpacing/>
        <w:jc w:val="both"/>
        <w:rPr>
          <w:highlight w:val="red"/>
        </w:rPr>
      </w:pPr>
    </w:p>
    <w:p w14:paraId="274A3103" w14:textId="77777777" w:rsidR="0093740C" w:rsidRPr="00864FA2" w:rsidRDefault="0093740C" w:rsidP="00C03B50">
      <w:pPr>
        <w:spacing w:after="0" w:line="240" w:lineRule="auto"/>
        <w:ind w:firstLine="708"/>
        <w:contextualSpacing/>
        <w:jc w:val="both"/>
        <w:rPr>
          <w:rFonts w:cs="Calibri"/>
          <w:color w:val="000000"/>
          <w:highlight w:val="red"/>
        </w:rPr>
      </w:pPr>
    </w:p>
    <w:p w14:paraId="6446FA4F" w14:textId="781BE3C2" w:rsidR="0096459A" w:rsidRPr="002E4FCF" w:rsidRDefault="00BC4C08" w:rsidP="00BC4C08">
      <w:pPr>
        <w:pStyle w:val="Normal3"/>
      </w:pPr>
      <w:r>
        <w:rPr>
          <w:rFonts w:cs="Calibri"/>
        </w:rPr>
        <w:tab/>
      </w:r>
      <w:r w:rsidR="0093740C" w:rsidRPr="002E4FCF">
        <w:rPr>
          <w:rFonts w:cs="Calibri"/>
        </w:rPr>
        <w:t xml:space="preserve">Para o </w:t>
      </w:r>
      <w:r w:rsidR="0096459A" w:rsidRPr="002E4FCF">
        <w:rPr>
          <w:rFonts w:cs="Calibri"/>
        </w:rPr>
        <w:t>etanol hidratado</w:t>
      </w:r>
      <w:r w:rsidR="0031509C" w:rsidRPr="002E4FCF">
        <w:rPr>
          <w:rFonts w:cs="Calibri"/>
        </w:rPr>
        <w:t>,</w:t>
      </w:r>
      <w:r w:rsidR="0096459A" w:rsidRPr="002E4FCF">
        <w:rPr>
          <w:rFonts w:cs="Calibri"/>
        </w:rPr>
        <w:t xml:space="preserve"> </w:t>
      </w:r>
      <w:r w:rsidR="0031509C" w:rsidRPr="002E4FCF">
        <w:rPr>
          <w:rFonts w:cs="Calibri"/>
        </w:rPr>
        <w:t>a principal irregularidade detectada pela fiscalização foi</w:t>
      </w:r>
      <w:r w:rsidR="0096459A" w:rsidRPr="002E4FCF">
        <w:rPr>
          <w:rFonts w:cs="Calibri"/>
        </w:rPr>
        <w:t xml:space="preserve"> </w:t>
      </w:r>
      <w:r w:rsidR="002F4C10" w:rsidRPr="002E4FCF">
        <w:t>o teor alcoólico/massa específica</w:t>
      </w:r>
      <w:r w:rsidR="00B56B98" w:rsidRPr="002E4FCF">
        <w:t xml:space="preserve"> a 20°</w:t>
      </w:r>
      <w:r w:rsidR="0028449D" w:rsidRPr="002E4FCF">
        <w:t xml:space="preserve"> abaixo </w:t>
      </w:r>
      <w:r w:rsidR="00AF55A2" w:rsidRPr="002E4FCF">
        <w:t>da especificação</w:t>
      </w:r>
      <w:r w:rsidR="008D0092" w:rsidRPr="002E4FCF">
        <w:t xml:space="preserve"> técnica</w:t>
      </w:r>
      <w:r w:rsidR="001109BC" w:rsidRPr="002E4FCF">
        <w:t xml:space="preserve"> (</w:t>
      </w:r>
      <w:r w:rsidR="00D354A3" w:rsidRPr="002E4FCF">
        <w:t>4</w:t>
      </w:r>
      <w:r w:rsidR="002E4FCF" w:rsidRPr="002E4FCF">
        <w:t>0,7</w:t>
      </w:r>
      <w:r w:rsidR="001109BC" w:rsidRPr="002E4FCF">
        <w:t>%)</w:t>
      </w:r>
      <w:r w:rsidR="00FB6738" w:rsidRPr="002E4FCF">
        <w:t>, conforme o gráfico 4</w:t>
      </w:r>
      <w:r w:rsidR="008D0092" w:rsidRPr="002E4FCF">
        <w:t>.</w:t>
      </w:r>
    </w:p>
    <w:p w14:paraId="5EF99747" w14:textId="77777777" w:rsidR="00D354A3" w:rsidRPr="00864FA2" w:rsidRDefault="00D354A3" w:rsidP="00625EBA">
      <w:pPr>
        <w:spacing w:after="0" w:line="240" w:lineRule="auto"/>
        <w:contextualSpacing/>
        <w:jc w:val="both"/>
        <w:rPr>
          <w:b/>
          <w:highlight w:val="red"/>
        </w:rPr>
      </w:pPr>
    </w:p>
    <w:p w14:paraId="37FEA9D3" w14:textId="77777777" w:rsidR="002F23D0" w:rsidRDefault="002F23D0" w:rsidP="00625EBA">
      <w:pPr>
        <w:spacing w:after="0" w:line="240" w:lineRule="auto"/>
        <w:contextualSpacing/>
        <w:jc w:val="both"/>
        <w:rPr>
          <w:b/>
        </w:rPr>
      </w:pPr>
    </w:p>
    <w:p w14:paraId="22119C01" w14:textId="77777777" w:rsidR="002F23D0" w:rsidRDefault="002F23D0" w:rsidP="00625EBA">
      <w:pPr>
        <w:spacing w:after="0" w:line="240" w:lineRule="auto"/>
        <w:contextualSpacing/>
        <w:jc w:val="both"/>
        <w:rPr>
          <w:b/>
        </w:rPr>
      </w:pPr>
    </w:p>
    <w:p w14:paraId="7C328D95" w14:textId="77777777" w:rsidR="002F23D0" w:rsidRDefault="002F23D0" w:rsidP="00625EBA">
      <w:pPr>
        <w:spacing w:after="0" w:line="240" w:lineRule="auto"/>
        <w:contextualSpacing/>
        <w:jc w:val="both"/>
        <w:rPr>
          <w:b/>
        </w:rPr>
      </w:pPr>
    </w:p>
    <w:p w14:paraId="3E5EC58F" w14:textId="77777777" w:rsidR="002F23D0" w:rsidRDefault="002F23D0" w:rsidP="00625EBA">
      <w:pPr>
        <w:spacing w:after="0" w:line="240" w:lineRule="auto"/>
        <w:contextualSpacing/>
        <w:jc w:val="both"/>
        <w:rPr>
          <w:b/>
        </w:rPr>
      </w:pPr>
    </w:p>
    <w:p w14:paraId="74DAD364" w14:textId="77777777" w:rsidR="002F23D0" w:rsidRDefault="002F23D0" w:rsidP="00625EBA">
      <w:pPr>
        <w:spacing w:after="0" w:line="240" w:lineRule="auto"/>
        <w:contextualSpacing/>
        <w:jc w:val="both"/>
        <w:rPr>
          <w:b/>
        </w:rPr>
      </w:pPr>
    </w:p>
    <w:p w14:paraId="574A3E91" w14:textId="77777777" w:rsidR="002F23D0" w:rsidRDefault="002F23D0" w:rsidP="00625EBA">
      <w:pPr>
        <w:spacing w:after="0" w:line="240" w:lineRule="auto"/>
        <w:contextualSpacing/>
        <w:jc w:val="both"/>
        <w:rPr>
          <w:b/>
        </w:rPr>
      </w:pPr>
    </w:p>
    <w:p w14:paraId="362E8F4E" w14:textId="538A9352" w:rsidR="002F23D0" w:rsidRDefault="002F23D0" w:rsidP="00625EBA">
      <w:pPr>
        <w:spacing w:after="0" w:line="240" w:lineRule="auto"/>
        <w:contextualSpacing/>
        <w:jc w:val="both"/>
        <w:rPr>
          <w:b/>
        </w:rPr>
      </w:pPr>
    </w:p>
    <w:p w14:paraId="0642920D" w14:textId="42E9A75B" w:rsidR="00296A86" w:rsidRDefault="00296A86" w:rsidP="00625EBA">
      <w:pPr>
        <w:spacing w:after="0" w:line="240" w:lineRule="auto"/>
        <w:contextualSpacing/>
        <w:jc w:val="both"/>
        <w:rPr>
          <w:b/>
        </w:rPr>
      </w:pPr>
    </w:p>
    <w:p w14:paraId="18C63576" w14:textId="77777777" w:rsidR="00296A86" w:rsidRDefault="00296A86" w:rsidP="00625EBA">
      <w:pPr>
        <w:spacing w:after="0" w:line="240" w:lineRule="auto"/>
        <w:contextualSpacing/>
        <w:jc w:val="both"/>
        <w:rPr>
          <w:b/>
        </w:rPr>
      </w:pPr>
    </w:p>
    <w:p w14:paraId="2F847C96" w14:textId="77777777" w:rsidR="002F23D0" w:rsidRDefault="002F23D0" w:rsidP="00625EBA">
      <w:pPr>
        <w:spacing w:after="0" w:line="240" w:lineRule="auto"/>
        <w:contextualSpacing/>
        <w:jc w:val="both"/>
        <w:rPr>
          <w:b/>
        </w:rPr>
      </w:pPr>
    </w:p>
    <w:p w14:paraId="5543ADB8" w14:textId="77777777" w:rsidR="002F23D0" w:rsidRDefault="002F23D0" w:rsidP="00625EBA">
      <w:pPr>
        <w:spacing w:after="0" w:line="240" w:lineRule="auto"/>
        <w:contextualSpacing/>
        <w:jc w:val="both"/>
        <w:rPr>
          <w:b/>
        </w:rPr>
      </w:pPr>
    </w:p>
    <w:p w14:paraId="74050464" w14:textId="77777777" w:rsidR="002F23D0" w:rsidRDefault="002F23D0" w:rsidP="00625EBA">
      <w:pPr>
        <w:spacing w:after="0" w:line="240" w:lineRule="auto"/>
        <w:contextualSpacing/>
        <w:jc w:val="both"/>
        <w:rPr>
          <w:b/>
        </w:rPr>
      </w:pPr>
    </w:p>
    <w:p w14:paraId="62309364" w14:textId="77777777" w:rsidR="002F23D0" w:rsidRDefault="002F23D0" w:rsidP="00625EBA">
      <w:pPr>
        <w:spacing w:after="0" w:line="240" w:lineRule="auto"/>
        <w:contextualSpacing/>
        <w:jc w:val="both"/>
        <w:rPr>
          <w:b/>
        </w:rPr>
      </w:pPr>
    </w:p>
    <w:p w14:paraId="464C10E2" w14:textId="7C935B23" w:rsidR="00625EBA" w:rsidRPr="007B22E0" w:rsidRDefault="0096459A" w:rsidP="00625EBA">
      <w:pPr>
        <w:spacing w:after="0" w:line="240" w:lineRule="auto"/>
        <w:contextualSpacing/>
        <w:jc w:val="both"/>
      </w:pPr>
      <w:r w:rsidRPr="007B22E0">
        <w:rPr>
          <w:b/>
        </w:rPr>
        <w:lastRenderedPageBreak/>
        <w:t>GRÁFICO 4</w:t>
      </w:r>
      <w:r w:rsidRPr="007B22E0">
        <w:t xml:space="preserve"> – </w:t>
      </w:r>
      <w:r w:rsidR="00625EBA" w:rsidRPr="007B22E0">
        <w:t>Distribuição percentual das irregularidades verificadas nas amostras de etanol hidratado não conformes com a especificação</w:t>
      </w:r>
    </w:p>
    <w:p w14:paraId="1386F040" w14:textId="77777777" w:rsidR="001B2A82" w:rsidRPr="00864FA2" w:rsidRDefault="001B2A82" w:rsidP="00625EBA">
      <w:pPr>
        <w:spacing w:after="0" w:line="240" w:lineRule="auto"/>
        <w:contextualSpacing/>
        <w:jc w:val="both"/>
        <w:rPr>
          <w:highlight w:val="red"/>
        </w:rPr>
      </w:pPr>
    </w:p>
    <w:p w14:paraId="51257DD9" w14:textId="33D73122" w:rsidR="00F63B3D" w:rsidRPr="00864FA2" w:rsidRDefault="007B22E0" w:rsidP="00625EBA">
      <w:pPr>
        <w:spacing w:after="0" w:line="240" w:lineRule="auto"/>
        <w:contextualSpacing/>
        <w:jc w:val="both"/>
        <w:rPr>
          <w:highlight w:val="red"/>
        </w:rPr>
      </w:pPr>
      <w:r>
        <w:rPr>
          <w:noProof/>
        </w:rPr>
        <w:drawing>
          <wp:inline distT="0" distB="0" distL="0" distR="0" wp14:anchorId="6184A544" wp14:editId="098374E5">
            <wp:extent cx="6103917" cy="3016332"/>
            <wp:effectExtent l="0" t="0" r="0" b="0"/>
            <wp:docPr id="21" name="Gráfico 21">
              <a:extLst xmlns:a="http://schemas.openxmlformats.org/drawingml/2006/main">
                <a:ext uri="{FF2B5EF4-FFF2-40B4-BE49-F238E27FC236}">
                  <a16:creationId xmlns:a16="http://schemas.microsoft.com/office/drawing/2014/main" id="{00000000-0008-0000-0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F6B73E6" w14:textId="37875D3E" w:rsidR="00B56B98" w:rsidRPr="007B22E0" w:rsidRDefault="00B56B98" w:rsidP="00B56B98">
      <w:pPr>
        <w:spacing w:after="0"/>
        <w:contextualSpacing/>
        <w:jc w:val="center"/>
        <w:rPr>
          <w:noProof/>
          <w:sz w:val="16"/>
          <w:szCs w:val="16"/>
        </w:rPr>
      </w:pPr>
      <w:r w:rsidRPr="007B22E0">
        <w:rPr>
          <w:noProof/>
          <w:sz w:val="16"/>
          <w:szCs w:val="16"/>
        </w:rPr>
        <w:t xml:space="preserve">Fonte: Dados extraídos do SIGAF em </w:t>
      </w:r>
      <w:r w:rsidR="007B22E0" w:rsidRPr="007B22E0">
        <w:rPr>
          <w:noProof/>
          <w:sz w:val="16"/>
          <w:szCs w:val="16"/>
        </w:rPr>
        <w:t>1</w:t>
      </w:r>
      <w:r w:rsidR="007D643D" w:rsidRPr="007B22E0">
        <w:rPr>
          <w:noProof/>
          <w:sz w:val="16"/>
          <w:szCs w:val="16"/>
        </w:rPr>
        <w:t>1</w:t>
      </w:r>
      <w:r w:rsidRPr="007B22E0">
        <w:rPr>
          <w:noProof/>
          <w:sz w:val="16"/>
          <w:szCs w:val="16"/>
        </w:rPr>
        <w:t>/0</w:t>
      </w:r>
      <w:r w:rsidR="007D643D" w:rsidRPr="007B22E0">
        <w:rPr>
          <w:noProof/>
          <w:sz w:val="16"/>
          <w:szCs w:val="16"/>
        </w:rPr>
        <w:t>7</w:t>
      </w:r>
      <w:r w:rsidRPr="007B22E0">
        <w:rPr>
          <w:noProof/>
          <w:sz w:val="16"/>
          <w:szCs w:val="16"/>
        </w:rPr>
        <w:t>/20</w:t>
      </w:r>
      <w:r w:rsidR="00711ECA" w:rsidRPr="007B22E0">
        <w:rPr>
          <w:noProof/>
          <w:sz w:val="16"/>
          <w:szCs w:val="16"/>
        </w:rPr>
        <w:t>2</w:t>
      </w:r>
      <w:r w:rsidR="007B22E0" w:rsidRPr="007B22E0">
        <w:rPr>
          <w:noProof/>
          <w:sz w:val="16"/>
          <w:szCs w:val="16"/>
        </w:rPr>
        <w:t>2</w:t>
      </w:r>
      <w:r w:rsidRPr="007B22E0">
        <w:rPr>
          <w:noProof/>
          <w:sz w:val="16"/>
          <w:szCs w:val="16"/>
        </w:rPr>
        <w:t>. Elaboração própria</w:t>
      </w:r>
      <w:r w:rsidR="00DA7412" w:rsidRPr="007B22E0">
        <w:rPr>
          <w:noProof/>
          <w:sz w:val="16"/>
          <w:szCs w:val="16"/>
        </w:rPr>
        <w:t>.</w:t>
      </w:r>
    </w:p>
    <w:p w14:paraId="28D171C7" w14:textId="77777777" w:rsidR="007D643D" w:rsidRPr="00864FA2" w:rsidRDefault="007D643D" w:rsidP="00B56B98">
      <w:pPr>
        <w:spacing w:after="0"/>
        <w:contextualSpacing/>
        <w:jc w:val="center"/>
        <w:rPr>
          <w:highlight w:val="red"/>
        </w:rPr>
      </w:pPr>
    </w:p>
    <w:p w14:paraId="4C351C45" w14:textId="2D927B27" w:rsidR="00CC6BF1" w:rsidRPr="002E4FCF" w:rsidRDefault="00BC4C08" w:rsidP="00BC4C08">
      <w:pPr>
        <w:pStyle w:val="Normal3"/>
      </w:pPr>
      <w:r>
        <w:tab/>
      </w:r>
      <w:r w:rsidR="00F74C51" w:rsidRPr="002E4FCF">
        <w:t xml:space="preserve">Quanto ao </w:t>
      </w:r>
      <w:r w:rsidR="00291055" w:rsidRPr="002E4FCF">
        <w:t xml:space="preserve">óleo </w:t>
      </w:r>
      <w:r w:rsidR="00F74C51" w:rsidRPr="002E4FCF">
        <w:t>diesel</w:t>
      </w:r>
      <w:r w:rsidR="00291055" w:rsidRPr="002E4FCF">
        <w:t xml:space="preserve"> B</w:t>
      </w:r>
      <w:r w:rsidR="00A70222" w:rsidRPr="002E4FCF">
        <w:t xml:space="preserve"> </w:t>
      </w:r>
      <w:r w:rsidR="00A814AC" w:rsidRPr="002E4FCF">
        <w:t>(</w:t>
      </w:r>
      <w:r w:rsidR="00A70222" w:rsidRPr="002E4FCF">
        <w:t xml:space="preserve">gráfico </w:t>
      </w:r>
      <w:r w:rsidR="00060567" w:rsidRPr="002E4FCF">
        <w:t>5</w:t>
      </w:r>
      <w:r w:rsidR="00A814AC" w:rsidRPr="002E4FCF">
        <w:t>)</w:t>
      </w:r>
      <w:r w:rsidR="00A70222" w:rsidRPr="002E4FCF">
        <w:t xml:space="preserve">, </w:t>
      </w:r>
      <w:r w:rsidR="00C62AD9" w:rsidRPr="002E4FCF">
        <w:t xml:space="preserve">destaca-se </w:t>
      </w:r>
      <w:r w:rsidR="004453A1" w:rsidRPr="002E4FCF">
        <w:t>como a principal irregularidade (</w:t>
      </w:r>
      <w:r w:rsidR="00810968" w:rsidRPr="002E4FCF">
        <w:t>50</w:t>
      </w:r>
      <w:r w:rsidR="002E4FCF" w:rsidRPr="002E4FCF">
        <w:t>,5</w:t>
      </w:r>
      <w:r w:rsidR="004453A1" w:rsidRPr="002E4FCF">
        <w:t xml:space="preserve">%) o </w:t>
      </w:r>
      <w:r w:rsidR="00AD5490" w:rsidRPr="002E4FCF">
        <w:t xml:space="preserve">teor </w:t>
      </w:r>
      <w:r w:rsidR="00E64B51" w:rsidRPr="002E4FCF">
        <w:t xml:space="preserve">de </w:t>
      </w:r>
      <w:r w:rsidR="00AD5490" w:rsidRPr="002E4FCF">
        <w:t>biodiesel</w:t>
      </w:r>
      <w:r w:rsidR="00810968" w:rsidRPr="002E4FCF">
        <w:t>.</w:t>
      </w:r>
      <w:r w:rsidR="00A814AC" w:rsidRPr="002E4FCF">
        <w:t xml:space="preserve"> </w:t>
      </w:r>
    </w:p>
    <w:p w14:paraId="2C8A64B3" w14:textId="60FD7419" w:rsidR="002A45FF" w:rsidRDefault="002A45FF" w:rsidP="0087727C">
      <w:pPr>
        <w:spacing w:after="0" w:line="240" w:lineRule="auto"/>
        <w:contextualSpacing/>
        <w:jc w:val="both"/>
        <w:rPr>
          <w:b/>
          <w:highlight w:val="red"/>
        </w:rPr>
      </w:pPr>
    </w:p>
    <w:p w14:paraId="765BCF33" w14:textId="77777777" w:rsidR="00BC4C08" w:rsidRPr="00864FA2" w:rsidRDefault="00BC4C08" w:rsidP="0087727C">
      <w:pPr>
        <w:spacing w:after="0" w:line="240" w:lineRule="auto"/>
        <w:contextualSpacing/>
        <w:jc w:val="both"/>
        <w:rPr>
          <w:b/>
          <w:highlight w:val="red"/>
        </w:rPr>
      </w:pPr>
    </w:p>
    <w:p w14:paraId="5445F481" w14:textId="7CD04032" w:rsidR="002A45FF" w:rsidRPr="007B22E0" w:rsidRDefault="00F74C51" w:rsidP="0096459A">
      <w:pPr>
        <w:spacing w:after="0" w:line="240" w:lineRule="auto"/>
        <w:contextualSpacing/>
        <w:jc w:val="both"/>
      </w:pPr>
      <w:r w:rsidRPr="007B22E0">
        <w:rPr>
          <w:b/>
        </w:rPr>
        <w:t>GRÁF</w:t>
      </w:r>
      <w:r w:rsidR="002F2C08" w:rsidRPr="007B22E0">
        <w:rPr>
          <w:b/>
        </w:rPr>
        <w:t>I</w:t>
      </w:r>
      <w:r w:rsidRPr="007B22E0">
        <w:rPr>
          <w:b/>
        </w:rPr>
        <w:t xml:space="preserve">CO </w:t>
      </w:r>
      <w:r w:rsidR="00060567" w:rsidRPr="007B22E0">
        <w:rPr>
          <w:b/>
        </w:rPr>
        <w:t>5</w:t>
      </w:r>
      <w:r w:rsidRPr="007B22E0">
        <w:t xml:space="preserve"> – Distribuição percentual das irregularidades verificadas nas amostras de </w:t>
      </w:r>
      <w:r w:rsidR="00291055" w:rsidRPr="007B22E0">
        <w:t xml:space="preserve">óleo </w:t>
      </w:r>
      <w:r w:rsidRPr="007B22E0">
        <w:t>diesel</w:t>
      </w:r>
      <w:r w:rsidR="00291055" w:rsidRPr="007B22E0">
        <w:t xml:space="preserve"> B</w:t>
      </w:r>
      <w:r w:rsidRPr="007B22E0">
        <w:t xml:space="preserve"> nã</w:t>
      </w:r>
      <w:r w:rsidR="00161797" w:rsidRPr="007B22E0">
        <w:t>o conformes com a especificação</w:t>
      </w:r>
    </w:p>
    <w:p w14:paraId="6F46F421" w14:textId="082FB106" w:rsidR="005F3D96" w:rsidRPr="00864FA2" w:rsidRDefault="007B22E0" w:rsidP="0096459A">
      <w:pPr>
        <w:spacing w:after="0" w:line="240" w:lineRule="auto"/>
        <w:contextualSpacing/>
        <w:jc w:val="both"/>
        <w:rPr>
          <w:highlight w:val="red"/>
        </w:rPr>
      </w:pPr>
      <w:r>
        <w:rPr>
          <w:noProof/>
        </w:rPr>
        <w:drawing>
          <wp:inline distT="0" distB="0" distL="0" distR="0" wp14:anchorId="28A6E6BB" wp14:editId="67A206DD">
            <wp:extent cx="6120130" cy="2882900"/>
            <wp:effectExtent l="0" t="0" r="0" b="0"/>
            <wp:docPr id="22" name="Gráfico 22">
              <a:extLst xmlns:a="http://schemas.openxmlformats.org/drawingml/2006/main">
                <a:ext uri="{FF2B5EF4-FFF2-40B4-BE49-F238E27FC236}">
                  <a16:creationId xmlns:a16="http://schemas.microsoft.com/office/drawing/2014/main" id="{00000000-0008-0000-05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7AEE139" w14:textId="5E00B30E" w:rsidR="00B56B98" w:rsidRPr="007B22E0" w:rsidRDefault="00B36FBC" w:rsidP="003F4BB3">
      <w:pPr>
        <w:spacing w:after="0" w:line="240" w:lineRule="auto"/>
        <w:contextualSpacing/>
        <w:jc w:val="center"/>
        <w:rPr>
          <w:noProof/>
          <w:sz w:val="16"/>
          <w:szCs w:val="16"/>
        </w:rPr>
      </w:pPr>
      <w:r w:rsidRPr="007B22E0">
        <w:rPr>
          <w:noProof/>
          <w:sz w:val="16"/>
          <w:szCs w:val="16"/>
        </w:rPr>
        <w:t>F</w:t>
      </w:r>
      <w:r w:rsidR="00B56B98" w:rsidRPr="007B22E0">
        <w:rPr>
          <w:noProof/>
          <w:sz w:val="16"/>
          <w:szCs w:val="16"/>
        </w:rPr>
        <w:t xml:space="preserve">onte: Dados extraídos do SIGAF em </w:t>
      </w:r>
      <w:r w:rsidR="007B22E0" w:rsidRPr="007B22E0">
        <w:rPr>
          <w:noProof/>
          <w:sz w:val="16"/>
          <w:szCs w:val="16"/>
        </w:rPr>
        <w:t>1</w:t>
      </w:r>
      <w:r w:rsidR="00192B84" w:rsidRPr="007B22E0">
        <w:rPr>
          <w:noProof/>
          <w:sz w:val="16"/>
          <w:szCs w:val="16"/>
        </w:rPr>
        <w:t>1</w:t>
      </w:r>
      <w:r w:rsidR="00B56B98" w:rsidRPr="007B22E0">
        <w:rPr>
          <w:noProof/>
          <w:sz w:val="16"/>
          <w:szCs w:val="16"/>
        </w:rPr>
        <w:t>/0</w:t>
      </w:r>
      <w:r w:rsidR="00192B84" w:rsidRPr="007B22E0">
        <w:rPr>
          <w:noProof/>
          <w:sz w:val="16"/>
          <w:szCs w:val="16"/>
        </w:rPr>
        <w:t>7</w:t>
      </w:r>
      <w:r w:rsidR="00B56B98" w:rsidRPr="007B22E0">
        <w:rPr>
          <w:noProof/>
          <w:sz w:val="16"/>
          <w:szCs w:val="16"/>
        </w:rPr>
        <w:t>/20</w:t>
      </w:r>
      <w:r w:rsidR="00711ECA" w:rsidRPr="007B22E0">
        <w:rPr>
          <w:noProof/>
          <w:sz w:val="16"/>
          <w:szCs w:val="16"/>
        </w:rPr>
        <w:t>2</w:t>
      </w:r>
      <w:r w:rsidR="007B22E0" w:rsidRPr="007B22E0">
        <w:rPr>
          <w:noProof/>
          <w:sz w:val="16"/>
          <w:szCs w:val="16"/>
        </w:rPr>
        <w:t>2</w:t>
      </w:r>
      <w:r w:rsidR="00B56B98" w:rsidRPr="007B22E0">
        <w:rPr>
          <w:noProof/>
          <w:sz w:val="16"/>
          <w:szCs w:val="16"/>
        </w:rPr>
        <w:t>. Elaboração própria</w:t>
      </w:r>
      <w:r w:rsidR="00DA7412" w:rsidRPr="007B22E0">
        <w:rPr>
          <w:noProof/>
          <w:sz w:val="16"/>
          <w:szCs w:val="16"/>
        </w:rPr>
        <w:t>.</w:t>
      </w:r>
    </w:p>
    <w:p w14:paraId="6CD85A25" w14:textId="06FDBCD3" w:rsidR="0062121E" w:rsidRDefault="0062121E" w:rsidP="003F4BB3">
      <w:pPr>
        <w:pStyle w:val="Ttulo2"/>
        <w:spacing w:before="360"/>
        <w:rPr>
          <w:rFonts w:asciiTheme="minorHAnsi" w:hAnsiTheme="minorHAnsi"/>
          <w:color w:val="auto"/>
          <w:sz w:val="24"/>
        </w:rPr>
      </w:pPr>
    </w:p>
    <w:p w14:paraId="4F418CAB" w14:textId="20BE67CC" w:rsidR="00296A86" w:rsidRDefault="00296A86" w:rsidP="00296A86"/>
    <w:p w14:paraId="43A0B142" w14:textId="77777777" w:rsidR="00296A86" w:rsidRPr="00296A86" w:rsidRDefault="00296A86" w:rsidP="00296A86"/>
    <w:p w14:paraId="2CE9860F" w14:textId="64CB7870" w:rsidR="00D63838" w:rsidRPr="00572CF9" w:rsidRDefault="00D63838" w:rsidP="003F4BB3">
      <w:pPr>
        <w:pStyle w:val="Ttulo2"/>
        <w:spacing w:before="360"/>
        <w:rPr>
          <w:rFonts w:asciiTheme="minorHAnsi" w:hAnsiTheme="minorHAnsi"/>
          <w:color w:val="auto"/>
          <w:sz w:val="24"/>
        </w:rPr>
      </w:pPr>
      <w:bookmarkStart w:id="20" w:name="_Toc111449634"/>
      <w:r w:rsidRPr="00572CF9">
        <w:rPr>
          <w:rFonts w:asciiTheme="minorHAnsi" w:hAnsiTheme="minorHAnsi"/>
          <w:color w:val="auto"/>
          <w:sz w:val="24"/>
        </w:rPr>
        <w:lastRenderedPageBreak/>
        <w:t xml:space="preserve">4.2 – Infrações </w:t>
      </w:r>
      <w:r w:rsidR="00C33DA3" w:rsidRPr="00572CF9">
        <w:rPr>
          <w:rFonts w:asciiTheme="minorHAnsi" w:hAnsiTheme="minorHAnsi"/>
          <w:color w:val="auto"/>
          <w:sz w:val="24"/>
        </w:rPr>
        <w:t xml:space="preserve">por </w:t>
      </w:r>
      <w:r w:rsidR="005F3D96" w:rsidRPr="00572CF9">
        <w:rPr>
          <w:rFonts w:asciiTheme="minorHAnsi" w:hAnsiTheme="minorHAnsi"/>
          <w:color w:val="auto"/>
          <w:sz w:val="24"/>
        </w:rPr>
        <w:t xml:space="preserve">fornecer volume de </w:t>
      </w:r>
      <w:r w:rsidR="000B43AC" w:rsidRPr="00572CF9">
        <w:rPr>
          <w:rFonts w:asciiTheme="minorHAnsi" w:hAnsiTheme="minorHAnsi"/>
          <w:color w:val="auto"/>
          <w:sz w:val="24"/>
        </w:rPr>
        <w:t xml:space="preserve">produto </w:t>
      </w:r>
      <w:r w:rsidR="005F3D96" w:rsidRPr="00572CF9">
        <w:rPr>
          <w:rFonts w:asciiTheme="minorHAnsi" w:hAnsiTheme="minorHAnsi"/>
          <w:color w:val="auto"/>
          <w:sz w:val="24"/>
        </w:rPr>
        <w:t>di</w:t>
      </w:r>
      <w:r w:rsidR="0090301E" w:rsidRPr="00572CF9">
        <w:rPr>
          <w:rFonts w:asciiTheme="minorHAnsi" w:hAnsiTheme="minorHAnsi"/>
          <w:color w:val="auto"/>
          <w:sz w:val="24"/>
        </w:rPr>
        <w:t xml:space="preserve">ferente do </w:t>
      </w:r>
      <w:r w:rsidR="00BB1EF6" w:rsidRPr="00572CF9">
        <w:rPr>
          <w:rFonts w:asciiTheme="minorHAnsi" w:hAnsiTheme="minorHAnsi"/>
          <w:color w:val="auto"/>
          <w:sz w:val="24"/>
        </w:rPr>
        <w:t>registrado</w:t>
      </w:r>
      <w:bookmarkEnd w:id="20"/>
      <w:r w:rsidR="00BB1EF6" w:rsidRPr="00572CF9">
        <w:rPr>
          <w:rFonts w:asciiTheme="minorHAnsi" w:hAnsiTheme="minorHAnsi"/>
          <w:color w:val="auto"/>
          <w:sz w:val="24"/>
        </w:rPr>
        <w:t xml:space="preserve"> </w:t>
      </w:r>
    </w:p>
    <w:p w14:paraId="15C8AAF8" w14:textId="77777777" w:rsidR="006B535D" w:rsidRPr="00864FA2" w:rsidRDefault="006B535D" w:rsidP="00A4678F">
      <w:pPr>
        <w:spacing w:after="0" w:line="240" w:lineRule="auto"/>
        <w:contextualSpacing/>
        <w:jc w:val="both"/>
        <w:rPr>
          <w:highlight w:val="red"/>
        </w:rPr>
      </w:pPr>
    </w:p>
    <w:tbl>
      <w:tblPr>
        <w:tblStyle w:val="Tabelacomgrade"/>
        <w:tblpPr w:leftFromText="141" w:rightFromText="141" w:vertAnchor="text" w:horzAnchor="margin" w:tblpXSpec="right" w:tblpY="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0"/>
      </w:tblGrid>
      <w:tr w:rsidR="008C2DE1" w:rsidRPr="00864FA2" w14:paraId="79D84D4D" w14:textId="77777777" w:rsidTr="000A52AA">
        <w:trPr>
          <w:trHeight w:val="3534"/>
        </w:trPr>
        <w:tc>
          <w:tcPr>
            <w:tcW w:w="4920" w:type="dxa"/>
          </w:tcPr>
          <w:p w14:paraId="4E53A470" w14:textId="085ECF6B" w:rsidR="00D56C9F" w:rsidRPr="00864FA2" w:rsidRDefault="00280AFF" w:rsidP="00411968">
            <w:pPr>
              <w:spacing w:after="0" w:line="240" w:lineRule="auto"/>
              <w:ind w:left="175"/>
              <w:contextualSpacing/>
              <w:jc w:val="both"/>
              <w:rPr>
                <w:rFonts w:cs="Calibri"/>
                <w:i/>
                <w:color w:val="000000"/>
                <w:highlight w:val="red"/>
              </w:rPr>
            </w:pPr>
            <w:r w:rsidRPr="002F23D0">
              <w:rPr>
                <w:rFonts w:cs="Calibri"/>
                <w:i/>
                <w:color w:val="000000"/>
                <w:sz w:val="20"/>
              </w:rPr>
              <w:t xml:space="preserve"> </w:t>
            </w:r>
            <w:r w:rsidR="000A52AA" w:rsidRPr="002F23D0">
              <w:rPr>
                <w:rFonts w:cs="Calibri"/>
                <w:i/>
                <w:color w:val="000000"/>
                <w:sz w:val="20"/>
              </w:rPr>
              <w:t xml:space="preserve"> </w:t>
            </w:r>
            <w:r w:rsidR="002F23D0" w:rsidRPr="002F23D0">
              <w:rPr>
                <w:noProof/>
              </w:rPr>
              <w:drawing>
                <wp:inline distT="0" distB="0" distL="0" distR="0" wp14:anchorId="0286F3C8" wp14:editId="2C1DF012">
                  <wp:extent cx="2813889" cy="2432685"/>
                  <wp:effectExtent l="0" t="0" r="5715" b="5715"/>
                  <wp:docPr id="10" name="Imagem 10" descr="Maracanaú - 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acanaú - 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8758" cy="2540638"/>
                          </a:xfrm>
                          <a:prstGeom prst="rect">
                            <a:avLst/>
                          </a:prstGeom>
                          <a:noFill/>
                          <a:ln>
                            <a:noFill/>
                          </a:ln>
                        </pic:spPr>
                      </pic:pic>
                    </a:graphicData>
                  </a:graphic>
                </wp:inline>
              </w:drawing>
            </w:r>
            <w:r w:rsidR="008C2DE1" w:rsidRPr="002F23D0">
              <w:rPr>
                <w:rFonts w:cs="Calibri"/>
                <w:i/>
                <w:color w:val="000000"/>
                <w:sz w:val="20"/>
              </w:rPr>
              <w:t xml:space="preserve">Agente de Fiscalização </w:t>
            </w:r>
            <w:r w:rsidR="00D56C9F" w:rsidRPr="002F23D0">
              <w:rPr>
                <w:rFonts w:cs="Calibri"/>
                <w:i/>
                <w:color w:val="000000"/>
                <w:sz w:val="20"/>
              </w:rPr>
              <w:t xml:space="preserve">da ANP realiza verificação </w:t>
            </w:r>
            <w:r w:rsidR="008C2DE1" w:rsidRPr="002F23D0">
              <w:rPr>
                <w:rFonts w:cs="Calibri"/>
                <w:i/>
                <w:color w:val="000000"/>
                <w:sz w:val="20"/>
              </w:rPr>
              <w:t>em bombas medidoras</w:t>
            </w:r>
          </w:p>
        </w:tc>
      </w:tr>
    </w:tbl>
    <w:p w14:paraId="2D16658B" w14:textId="1D28ECD7" w:rsidR="0090301E" w:rsidRPr="002E4FCF" w:rsidRDefault="00BC4C08" w:rsidP="00BC4C08">
      <w:pPr>
        <w:pStyle w:val="Normal3"/>
      </w:pPr>
      <w:r>
        <w:tab/>
      </w:r>
      <w:r w:rsidR="0090301E" w:rsidRPr="002E4FCF">
        <w:t xml:space="preserve">A bomba medidora de combustíveis líquidos </w:t>
      </w:r>
      <w:r w:rsidR="008734B3" w:rsidRPr="002E4FCF">
        <w:t>é um</w:t>
      </w:r>
      <w:r w:rsidR="0090301E" w:rsidRPr="002E4FCF">
        <w:t xml:space="preserve"> instrumento metrológico </w:t>
      </w:r>
      <w:r w:rsidR="008734B3" w:rsidRPr="002E4FCF">
        <w:t xml:space="preserve">destinado a medir continuamente </w:t>
      </w:r>
      <w:r w:rsidR="00DE0709" w:rsidRPr="002E4FCF">
        <w:t xml:space="preserve">os </w:t>
      </w:r>
      <w:r w:rsidR="008734B3" w:rsidRPr="002E4FCF">
        <w:t>volumes comercializados pel</w:t>
      </w:r>
      <w:r w:rsidR="00103638" w:rsidRPr="002E4FCF">
        <w:t xml:space="preserve">as revendas de </w:t>
      </w:r>
      <w:r w:rsidR="008734B3" w:rsidRPr="002E4FCF">
        <w:t>combustíveis</w:t>
      </w:r>
      <w:r w:rsidR="00103638" w:rsidRPr="002E4FCF">
        <w:t xml:space="preserve"> líquidos</w:t>
      </w:r>
      <w:r w:rsidR="008734B3" w:rsidRPr="002E4FCF">
        <w:t>. Por sua natureza metrológica, esse equipamento é regulado e fiscalizado pelo Instituto Nacional de Metrologia, Normalização e Qualidade Industrial (</w:t>
      </w:r>
      <w:r w:rsidR="00E31895" w:rsidRPr="002E4FCF">
        <w:t>Inmetro</w:t>
      </w:r>
      <w:r w:rsidR="008734B3" w:rsidRPr="002E4FCF">
        <w:t xml:space="preserve">). </w:t>
      </w:r>
    </w:p>
    <w:p w14:paraId="4406C01A" w14:textId="4612C6E7" w:rsidR="000A52AA" w:rsidRPr="002E4FCF" w:rsidRDefault="00BC4C08" w:rsidP="00BC4C08">
      <w:pPr>
        <w:pStyle w:val="Normal3"/>
      </w:pPr>
      <w:r>
        <w:tab/>
      </w:r>
      <w:r w:rsidR="008734B3" w:rsidRPr="002E4FCF">
        <w:t xml:space="preserve">Contudo, cabe à ANP garantir os interesses do consumidor quanto </w:t>
      </w:r>
      <w:r w:rsidR="0051707D" w:rsidRPr="002E4FCF">
        <w:t xml:space="preserve">à </w:t>
      </w:r>
      <w:r w:rsidR="00F713B7" w:rsidRPr="002E4FCF">
        <w:t>qualidade</w:t>
      </w:r>
      <w:r w:rsidR="008734B3" w:rsidRPr="002E4FCF">
        <w:t xml:space="preserve"> dos produtos</w:t>
      </w:r>
      <w:r w:rsidR="00F713B7" w:rsidRPr="002E4FCF">
        <w:t xml:space="preserve"> e serviços comercializados</w:t>
      </w:r>
      <w:r w:rsidR="008734B3" w:rsidRPr="002E4FCF">
        <w:t xml:space="preserve">. Assim, as operações de fiscalização desta </w:t>
      </w:r>
      <w:r w:rsidR="0051707D" w:rsidRPr="002E4FCF">
        <w:t>A</w:t>
      </w:r>
      <w:r w:rsidR="008734B3" w:rsidRPr="002E4FCF">
        <w:t xml:space="preserve">gência buscam assegurar que os consumidores estejam recebendo o volume de combustível automotivo indicado na bomba medidora, observadas as variações volumétricas </w:t>
      </w:r>
      <w:r w:rsidR="004C3874" w:rsidRPr="002E4FCF">
        <w:t>toleradas</w:t>
      </w:r>
      <w:r w:rsidR="008734B3" w:rsidRPr="002E4FCF">
        <w:t xml:space="preserve"> pelo órgão metrológico competente. </w:t>
      </w:r>
    </w:p>
    <w:p w14:paraId="50123FE1" w14:textId="1812122E" w:rsidR="00CB42F3" w:rsidRPr="002E4FCF" w:rsidRDefault="004F0489" w:rsidP="00BC4C08">
      <w:pPr>
        <w:pStyle w:val="Normal3"/>
        <w:rPr>
          <w:rFonts w:cs="Calibri"/>
          <w:color w:val="000000"/>
        </w:rPr>
      </w:pPr>
      <w:r w:rsidRPr="002E4FCF">
        <w:tab/>
      </w:r>
      <w:r w:rsidR="00B45154" w:rsidRPr="002E4FCF">
        <w:rPr>
          <w:rFonts w:cs="Calibri"/>
          <w:color w:val="000000"/>
        </w:rPr>
        <w:t>No período em análise</w:t>
      </w:r>
      <w:r w:rsidR="006B535D" w:rsidRPr="002E4FCF">
        <w:rPr>
          <w:rFonts w:cs="Calibri"/>
          <w:color w:val="000000"/>
        </w:rPr>
        <w:t xml:space="preserve">, </w:t>
      </w:r>
      <w:r w:rsidR="00A4678F" w:rsidRPr="002E4FCF">
        <w:rPr>
          <w:rFonts w:cs="Calibri"/>
          <w:color w:val="000000"/>
        </w:rPr>
        <w:t>foram lavrad</w:t>
      </w:r>
      <w:r w:rsidR="006E7C03" w:rsidRPr="002E4FCF">
        <w:rPr>
          <w:rFonts w:cs="Calibri"/>
          <w:color w:val="000000"/>
        </w:rPr>
        <w:t>o</w:t>
      </w:r>
      <w:r w:rsidR="00A4678F" w:rsidRPr="002E4FCF">
        <w:rPr>
          <w:rFonts w:cs="Calibri"/>
          <w:color w:val="000000"/>
        </w:rPr>
        <w:t>s</w:t>
      </w:r>
      <w:r w:rsidR="00E1301D" w:rsidRPr="002E4FCF">
        <w:rPr>
          <w:rFonts w:cs="Calibri"/>
          <w:color w:val="000000"/>
        </w:rPr>
        <w:t xml:space="preserve"> </w:t>
      </w:r>
      <w:r w:rsidR="00146926" w:rsidRPr="002E4FCF">
        <w:rPr>
          <w:rFonts w:cs="Calibri"/>
          <w:color w:val="000000"/>
        </w:rPr>
        <w:t>1</w:t>
      </w:r>
      <w:r w:rsidR="00572CF9">
        <w:rPr>
          <w:rFonts w:cs="Calibri"/>
          <w:color w:val="000000"/>
        </w:rPr>
        <w:t>68</w:t>
      </w:r>
      <w:r w:rsidR="00E1301D" w:rsidRPr="002E4FCF">
        <w:rPr>
          <w:rFonts w:cs="Calibri"/>
          <w:color w:val="000000"/>
        </w:rPr>
        <w:t xml:space="preserve"> </w:t>
      </w:r>
      <w:r w:rsidR="006E7C03" w:rsidRPr="002E4FCF">
        <w:rPr>
          <w:rFonts w:cs="Calibri"/>
          <w:color w:val="000000"/>
        </w:rPr>
        <w:t xml:space="preserve">autos de infração </w:t>
      </w:r>
      <w:r w:rsidR="006B535D" w:rsidRPr="002E4FCF">
        <w:rPr>
          <w:rFonts w:cs="Calibri"/>
          <w:color w:val="000000"/>
        </w:rPr>
        <w:t>por</w:t>
      </w:r>
      <w:r w:rsidR="00280AFF" w:rsidRPr="002E4FCF">
        <w:rPr>
          <w:rFonts w:cs="Calibri"/>
          <w:color w:val="000000"/>
        </w:rPr>
        <w:t xml:space="preserve"> fornec</w:t>
      </w:r>
      <w:r w:rsidR="009C0FDC" w:rsidRPr="002E4FCF">
        <w:rPr>
          <w:rFonts w:cs="Calibri"/>
          <w:color w:val="000000"/>
        </w:rPr>
        <w:t>imento de volume de combustível diverso do indicado na bomba medidora</w:t>
      </w:r>
      <w:r w:rsidR="00587CE3" w:rsidRPr="002E4FCF">
        <w:rPr>
          <w:rFonts w:cs="Calibri"/>
          <w:color w:val="000000"/>
        </w:rPr>
        <w:t xml:space="preserve">. </w:t>
      </w:r>
      <w:r w:rsidR="00800795" w:rsidRPr="002E4FCF">
        <w:rPr>
          <w:rFonts w:cs="Calibri"/>
          <w:color w:val="000000"/>
        </w:rPr>
        <w:t xml:space="preserve">No gráfico </w:t>
      </w:r>
      <w:r w:rsidR="00BA6EB9" w:rsidRPr="002E4FCF">
        <w:rPr>
          <w:rFonts w:cs="Calibri"/>
          <w:color w:val="000000"/>
        </w:rPr>
        <w:t>6</w:t>
      </w:r>
      <w:r w:rsidR="00DE0709" w:rsidRPr="002E4FCF">
        <w:rPr>
          <w:rFonts w:cs="Calibri"/>
          <w:color w:val="000000"/>
        </w:rPr>
        <w:t>,</w:t>
      </w:r>
      <w:r w:rsidR="00800795" w:rsidRPr="002E4FCF">
        <w:rPr>
          <w:rFonts w:cs="Calibri"/>
          <w:color w:val="000000"/>
        </w:rPr>
        <w:t xml:space="preserve"> é apresentado o percentual de autos de infração com </w:t>
      </w:r>
      <w:r w:rsidR="005638F1" w:rsidRPr="002E4FCF">
        <w:rPr>
          <w:rFonts w:cs="Calibri"/>
          <w:color w:val="000000"/>
        </w:rPr>
        <w:t xml:space="preserve">a referida </w:t>
      </w:r>
      <w:r w:rsidR="00800795" w:rsidRPr="002E4FCF">
        <w:rPr>
          <w:rFonts w:cs="Calibri"/>
          <w:color w:val="000000"/>
        </w:rPr>
        <w:t>irregularidade</w:t>
      </w:r>
      <w:r w:rsidR="0093740C" w:rsidRPr="002E4FCF">
        <w:rPr>
          <w:rFonts w:cs="Calibri"/>
          <w:color w:val="000000"/>
        </w:rPr>
        <w:t xml:space="preserve"> </w:t>
      </w:r>
      <w:r w:rsidR="007C45C1" w:rsidRPr="002E4FCF">
        <w:rPr>
          <w:rFonts w:cs="Calibri"/>
          <w:color w:val="000000"/>
        </w:rPr>
        <w:t>em relação ao número total de ações de fiscalização</w:t>
      </w:r>
      <w:r w:rsidR="00532CD0" w:rsidRPr="002E4FCF">
        <w:rPr>
          <w:rFonts w:cs="Calibri"/>
          <w:color w:val="000000"/>
        </w:rPr>
        <w:t>,</w:t>
      </w:r>
      <w:r w:rsidR="007C45C1" w:rsidRPr="002E4FCF">
        <w:rPr>
          <w:rFonts w:cs="Calibri"/>
          <w:color w:val="000000"/>
        </w:rPr>
        <w:t xml:space="preserve"> </w:t>
      </w:r>
      <w:r w:rsidR="00245CB4" w:rsidRPr="002E4FCF">
        <w:rPr>
          <w:rFonts w:cs="Calibri"/>
          <w:color w:val="000000"/>
        </w:rPr>
        <w:t xml:space="preserve">em cada uma das regiões geográficas </w:t>
      </w:r>
      <w:r w:rsidR="005638F1" w:rsidRPr="002E4FCF">
        <w:rPr>
          <w:rFonts w:cs="Calibri"/>
          <w:color w:val="000000"/>
        </w:rPr>
        <w:t xml:space="preserve">e a média </w:t>
      </w:r>
      <w:r w:rsidR="00245CB4" w:rsidRPr="002E4FCF">
        <w:rPr>
          <w:rFonts w:cs="Calibri"/>
          <w:color w:val="000000"/>
        </w:rPr>
        <w:t>do Brasil.</w:t>
      </w:r>
      <w:r w:rsidR="00A55342" w:rsidRPr="002E4FCF">
        <w:rPr>
          <w:rFonts w:cs="Calibri"/>
          <w:color w:val="000000"/>
        </w:rPr>
        <w:t xml:space="preserve"> </w:t>
      </w:r>
    </w:p>
    <w:p w14:paraId="0FB897BE" w14:textId="59655ABE" w:rsidR="007C45C1" w:rsidRPr="00864FA2" w:rsidRDefault="00BC4C08" w:rsidP="00BC4C08">
      <w:pPr>
        <w:pStyle w:val="Normal3"/>
        <w:rPr>
          <w:rFonts w:cs="Calibri"/>
          <w:color w:val="000000"/>
          <w:highlight w:val="red"/>
        </w:rPr>
      </w:pPr>
      <w:r>
        <w:rPr>
          <w:rFonts w:cs="Calibri"/>
          <w:color w:val="000000"/>
        </w:rPr>
        <w:tab/>
      </w:r>
      <w:r w:rsidR="00CB42F3" w:rsidRPr="002E4FCF">
        <w:rPr>
          <w:rFonts w:cs="Calibri"/>
          <w:color w:val="000000"/>
        </w:rPr>
        <w:t>As regiões Centro-Oeste (</w:t>
      </w:r>
      <w:r w:rsidR="002E4FCF" w:rsidRPr="002E4FCF">
        <w:rPr>
          <w:rFonts w:cs="Calibri"/>
          <w:color w:val="000000"/>
        </w:rPr>
        <w:t>1,9</w:t>
      </w:r>
      <w:r w:rsidR="00CB42F3" w:rsidRPr="002E4FCF">
        <w:rPr>
          <w:rFonts w:cs="Calibri"/>
          <w:color w:val="000000"/>
        </w:rPr>
        <w:t>%), Norte (</w:t>
      </w:r>
      <w:r w:rsidR="002E4FCF" w:rsidRPr="002E4FCF">
        <w:rPr>
          <w:rFonts w:cs="Calibri"/>
          <w:color w:val="000000"/>
        </w:rPr>
        <w:t>2,4</w:t>
      </w:r>
      <w:r w:rsidR="00CB42F3" w:rsidRPr="002E4FCF">
        <w:rPr>
          <w:rFonts w:cs="Calibri"/>
          <w:color w:val="000000"/>
        </w:rPr>
        <w:t>%) e Nordeste (3,</w:t>
      </w:r>
      <w:r w:rsidR="00146926" w:rsidRPr="002E4FCF">
        <w:rPr>
          <w:rFonts w:cs="Calibri"/>
          <w:color w:val="000000"/>
        </w:rPr>
        <w:t>3</w:t>
      </w:r>
      <w:r w:rsidR="00CB42F3" w:rsidRPr="002E4FCF">
        <w:rPr>
          <w:rFonts w:cs="Calibri"/>
          <w:color w:val="000000"/>
        </w:rPr>
        <w:t>%) apresentaram índices superiores à média nacional (1,</w:t>
      </w:r>
      <w:r w:rsidR="002E4FCF">
        <w:rPr>
          <w:rFonts w:cs="Calibri"/>
          <w:color w:val="000000"/>
        </w:rPr>
        <w:t>7</w:t>
      </w:r>
      <w:r w:rsidR="00CB42F3" w:rsidRPr="002E4FCF">
        <w:rPr>
          <w:rFonts w:cs="Calibri"/>
          <w:color w:val="000000"/>
        </w:rPr>
        <w:t xml:space="preserve">%). </w:t>
      </w:r>
      <w:r w:rsidR="006E295B" w:rsidRPr="00E9485F">
        <w:rPr>
          <w:rFonts w:cs="Calibri"/>
          <w:color w:val="000000"/>
        </w:rPr>
        <w:t xml:space="preserve">Dos </w:t>
      </w:r>
      <w:r w:rsidR="00572CF9" w:rsidRPr="00E9485F">
        <w:rPr>
          <w:rFonts w:cs="Calibri"/>
          <w:color w:val="000000"/>
        </w:rPr>
        <w:t>168</w:t>
      </w:r>
      <w:r w:rsidR="00CB42F3" w:rsidRPr="00E9485F">
        <w:rPr>
          <w:rFonts w:cs="Calibri"/>
          <w:color w:val="000000"/>
        </w:rPr>
        <w:t xml:space="preserve"> autos de infração</w:t>
      </w:r>
      <w:r w:rsidR="00532CD0" w:rsidRPr="00E9485F">
        <w:rPr>
          <w:rFonts w:cs="Calibri"/>
          <w:color w:val="000000"/>
        </w:rPr>
        <w:t>,</w:t>
      </w:r>
      <w:r w:rsidR="00CB42F3" w:rsidRPr="00E9485F">
        <w:rPr>
          <w:rFonts w:cs="Calibri"/>
          <w:color w:val="000000"/>
        </w:rPr>
        <w:t xml:space="preserve"> </w:t>
      </w:r>
      <w:r w:rsidR="00E9485F" w:rsidRPr="00E9485F">
        <w:rPr>
          <w:rFonts w:cs="Calibri"/>
          <w:color w:val="000000"/>
        </w:rPr>
        <w:t>24</w:t>
      </w:r>
      <w:r w:rsidR="005540D7" w:rsidRPr="00E9485F">
        <w:rPr>
          <w:rFonts w:cs="Calibri"/>
          <w:color w:val="000000"/>
        </w:rPr>
        <w:t xml:space="preserve"> são referentes a infrações identificadas n</w:t>
      </w:r>
      <w:r w:rsidR="00267203">
        <w:rPr>
          <w:rFonts w:cs="Calibri"/>
          <w:color w:val="000000"/>
        </w:rPr>
        <w:t>o</w:t>
      </w:r>
      <w:r w:rsidR="005540D7" w:rsidRPr="00E9485F">
        <w:rPr>
          <w:rFonts w:cs="Calibri"/>
          <w:color w:val="000000"/>
        </w:rPr>
        <w:t xml:space="preserve"> Centro-Oeste, </w:t>
      </w:r>
      <w:r w:rsidR="00146926" w:rsidRPr="00E9485F">
        <w:rPr>
          <w:rFonts w:cs="Calibri"/>
          <w:color w:val="000000"/>
        </w:rPr>
        <w:t>1</w:t>
      </w:r>
      <w:r w:rsidR="00E9485F" w:rsidRPr="00E9485F">
        <w:rPr>
          <w:rFonts w:cs="Calibri"/>
          <w:color w:val="000000"/>
        </w:rPr>
        <w:t>6</w:t>
      </w:r>
      <w:r w:rsidR="00146926" w:rsidRPr="00E9485F">
        <w:rPr>
          <w:rFonts w:cs="Calibri"/>
          <w:color w:val="000000"/>
        </w:rPr>
        <w:t xml:space="preserve"> </w:t>
      </w:r>
      <w:r w:rsidR="005540D7" w:rsidRPr="00E9485F">
        <w:rPr>
          <w:rFonts w:cs="Calibri"/>
          <w:color w:val="000000"/>
        </w:rPr>
        <w:t xml:space="preserve">na região Norte e </w:t>
      </w:r>
      <w:r w:rsidR="00E9485F" w:rsidRPr="00E9485F">
        <w:rPr>
          <w:rFonts w:cs="Calibri"/>
          <w:color w:val="000000"/>
        </w:rPr>
        <w:t>6</w:t>
      </w:r>
      <w:r w:rsidR="00D13564">
        <w:rPr>
          <w:rFonts w:cs="Calibri"/>
          <w:color w:val="000000"/>
        </w:rPr>
        <w:t>0</w:t>
      </w:r>
      <w:r w:rsidR="005540D7" w:rsidRPr="00E9485F">
        <w:rPr>
          <w:rFonts w:cs="Calibri"/>
          <w:color w:val="000000"/>
        </w:rPr>
        <w:t xml:space="preserve"> n</w:t>
      </w:r>
      <w:r w:rsidR="00267203">
        <w:rPr>
          <w:rFonts w:cs="Calibri"/>
          <w:color w:val="000000"/>
        </w:rPr>
        <w:t>o</w:t>
      </w:r>
      <w:r w:rsidR="005540D7" w:rsidRPr="00E9485F">
        <w:rPr>
          <w:rFonts w:cs="Calibri"/>
          <w:color w:val="000000"/>
        </w:rPr>
        <w:t xml:space="preserve"> Nordeste. </w:t>
      </w:r>
      <w:r w:rsidR="00A55342" w:rsidRPr="00E9485F">
        <w:rPr>
          <w:rFonts w:cs="Calibri"/>
          <w:color w:val="000000"/>
        </w:rPr>
        <w:t xml:space="preserve">Os dados segmentados por </w:t>
      </w:r>
      <w:r w:rsidR="00267203">
        <w:rPr>
          <w:rFonts w:cs="Calibri"/>
          <w:color w:val="000000"/>
        </w:rPr>
        <w:t>U</w:t>
      </w:r>
      <w:r w:rsidR="00A55342" w:rsidRPr="00E9485F">
        <w:rPr>
          <w:rFonts w:cs="Calibri"/>
          <w:color w:val="000000"/>
        </w:rPr>
        <w:t xml:space="preserve">nidade da </w:t>
      </w:r>
      <w:r w:rsidR="00DE0709" w:rsidRPr="00E9485F">
        <w:rPr>
          <w:rFonts w:cs="Calibri"/>
          <w:color w:val="000000"/>
        </w:rPr>
        <w:t>F</w:t>
      </w:r>
      <w:r w:rsidR="00A55342" w:rsidRPr="00E9485F">
        <w:rPr>
          <w:rFonts w:cs="Calibri"/>
          <w:color w:val="000000"/>
        </w:rPr>
        <w:t>ederação podem ser verificados n</w:t>
      </w:r>
      <w:r w:rsidR="0051707D" w:rsidRPr="00E9485F">
        <w:rPr>
          <w:rFonts w:cs="Calibri"/>
          <w:color w:val="000000"/>
        </w:rPr>
        <w:t xml:space="preserve">a tabela </w:t>
      </w:r>
      <w:r w:rsidR="0085699D" w:rsidRPr="00E9485F">
        <w:rPr>
          <w:rFonts w:cs="Calibri"/>
          <w:color w:val="000000"/>
        </w:rPr>
        <w:t>A.7</w:t>
      </w:r>
      <w:r w:rsidR="0051707D" w:rsidRPr="00E9485F">
        <w:rPr>
          <w:rFonts w:cs="Calibri"/>
          <w:color w:val="000000"/>
        </w:rPr>
        <w:t xml:space="preserve"> do </w:t>
      </w:r>
      <w:r w:rsidR="00A55342" w:rsidRPr="00E9485F">
        <w:rPr>
          <w:rFonts w:cs="Calibri"/>
          <w:color w:val="000000"/>
        </w:rPr>
        <w:t xml:space="preserve">anexo </w:t>
      </w:r>
      <w:r w:rsidR="0085699D" w:rsidRPr="00E9485F">
        <w:rPr>
          <w:rFonts w:cs="Calibri"/>
          <w:color w:val="000000"/>
        </w:rPr>
        <w:t>A.</w:t>
      </w:r>
    </w:p>
    <w:p w14:paraId="4A4850C5" w14:textId="77777777" w:rsidR="00E82766" w:rsidRPr="00864FA2" w:rsidRDefault="00E82766" w:rsidP="005638F1">
      <w:pPr>
        <w:spacing w:after="0" w:line="240" w:lineRule="auto"/>
        <w:ind w:firstLine="708"/>
        <w:contextualSpacing/>
        <w:jc w:val="both"/>
        <w:rPr>
          <w:b/>
          <w:highlight w:val="red"/>
        </w:rPr>
      </w:pPr>
    </w:p>
    <w:p w14:paraId="2E0B0549" w14:textId="10BEB80A" w:rsidR="002A1474" w:rsidRPr="00E37A1E" w:rsidRDefault="006B535D" w:rsidP="00A42271">
      <w:pPr>
        <w:autoSpaceDE w:val="0"/>
        <w:autoSpaceDN w:val="0"/>
        <w:adjustRightInd w:val="0"/>
        <w:spacing w:after="0" w:line="240" w:lineRule="auto"/>
        <w:jc w:val="both"/>
      </w:pPr>
      <w:r w:rsidRPr="00E37A1E">
        <w:rPr>
          <w:b/>
        </w:rPr>
        <w:t xml:space="preserve">GRÁFICO </w:t>
      </w:r>
      <w:r w:rsidR="00BA6EB9" w:rsidRPr="00E37A1E">
        <w:rPr>
          <w:b/>
        </w:rPr>
        <w:t>6</w:t>
      </w:r>
      <w:r w:rsidRPr="00E37A1E">
        <w:t xml:space="preserve"> – Percentual dos autos de infração motivado</w:t>
      </w:r>
      <w:r w:rsidR="00447CFB" w:rsidRPr="00E37A1E">
        <w:t>s</w:t>
      </w:r>
      <w:r w:rsidR="00B834D4" w:rsidRPr="00E37A1E">
        <w:t xml:space="preserve"> </w:t>
      </w:r>
      <w:r w:rsidR="0093740C" w:rsidRPr="00E37A1E">
        <w:t xml:space="preserve">por </w:t>
      </w:r>
      <w:r w:rsidR="00C33DA3" w:rsidRPr="00E37A1E">
        <w:t xml:space="preserve">fornecimento de volume de </w:t>
      </w:r>
      <w:r w:rsidR="006E295B" w:rsidRPr="00E37A1E">
        <w:t>combustível</w:t>
      </w:r>
      <w:r w:rsidR="00C33DA3" w:rsidRPr="00E37A1E">
        <w:t xml:space="preserve"> diverso do indicado,</w:t>
      </w:r>
      <w:r w:rsidRPr="00E37A1E">
        <w:t xml:space="preserve"> </w:t>
      </w:r>
      <w:r w:rsidR="007C45C1" w:rsidRPr="00E37A1E">
        <w:t xml:space="preserve">em relação ao número total de ações de fiscalização, por </w:t>
      </w:r>
      <w:r w:rsidR="00A55342" w:rsidRPr="00E37A1E">
        <w:t>região geográfica</w:t>
      </w:r>
      <w:r w:rsidR="00940FA2" w:rsidRPr="00E37A1E">
        <w:t xml:space="preserve"> e Brasil</w:t>
      </w:r>
    </w:p>
    <w:p w14:paraId="7FA71BBD" w14:textId="1B2002C7" w:rsidR="003C2737" w:rsidRPr="00864FA2" w:rsidRDefault="00E37A1E" w:rsidP="007B4AD8">
      <w:pPr>
        <w:autoSpaceDE w:val="0"/>
        <w:autoSpaceDN w:val="0"/>
        <w:adjustRightInd w:val="0"/>
        <w:spacing w:after="0" w:line="240" w:lineRule="auto"/>
        <w:jc w:val="center"/>
        <w:rPr>
          <w:rFonts w:cs="Calibri"/>
          <w:color w:val="000000"/>
          <w:highlight w:val="red"/>
        </w:rPr>
      </w:pPr>
      <w:r>
        <w:rPr>
          <w:noProof/>
        </w:rPr>
        <w:drawing>
          <wp:inline distT="0" distB="0" distL="0" distR="0" wp14:anchorId="36175E0A" wp14:editId="08E1134B">
            <wp:extent cx="6181725" cy="2743200"/>
            <wp:effectExtent l="0" t="0" r="0" b="0"/>
            <wp:docPr id="109" name="Gráfico 109">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80CBF48" w14:textId="2C1303B3" w:rsidR="003C2737" w:rsidRPr="00864FA2" w:rsidRDefault="003C2737" w:rsidP="00A42271">
      <w:pPr>
        <w:autoSpaceDE w:val="0"/>
        <w:autoSpaceDN w:val="0"/>
        <w:adjustRightInd w:val="0"/>
        <w:spacing w:after="0" w:line="240" w:lineRule="auto"/>
        <w:jc w:val="both"/>
        <w:rPr>
          <w:rFonts w:cs="Calibri"/>
          <w:color w:val="000000"/>
          <w:highlight w:val="red"/>
        </w:rPr>
      </w:pPr>
    </w:p>
    <w:p w14:paraId="4DE43E26" w14:textId="4F4735F8" w:rsidR="006A7D2E" w:rsidRPr="00E37A1E" w:rsidRDefault="005E7DF2" w:rsidP="00BC2D0A">
      <w:pPr>
        <w:spacing w:after="0"/>
        <w:contextualSpacing/>
        <w:jc w:val="center"/>
        <w:rPr>
          <w:noProof/>
          <w:sz w:val="16"/>
          <w:szCs w:val="16"/>
        </w:rPr>
      </w:pPr>
      <w:r w:rsidRPr="00E37A1E">
        <w:rPr>
          <w:noProof/>
          <w:sz w:val="16"/>
          <w:szCs w:val="16"/>
        </w:rPr>
        <w:t xml:space="preserve">Fonte: Dados extraídos do SIGAF em </w:t>
      </w:r>
      <w:r w:rsidR="00E37A1E">
        <w:rPr>
          <w:noProof/>
          <w:sz w:val="16"/>
          <w:szCs w:val="16"/>
        </w:rPr>
        <w:t>1</w:t>
      </w:r>
      <w:r w:rsidR="003C2737" w:rsidRPr="00E37A1E">
        <w:rPr>
          <w:noProof/>
          <w:sz w:val="16"/>
          <w:szCs w:val="16"/>
        </w:rPr>
        <w:t>1</w:t>
      </w:r>
      <w:r w:rsidRPr="00E37A1E">
        <w:rPr>
          <w:noProof/>
          <w:sz w:val="16"/>
          <w:szCs w:val="16"/>
        </w:rPr>
        <w:t>/0</w:t>
      </w:r>
      <w:r w:rsidR="00E37A1E">
        <w:rPr>
          <w:noProof/>
          <w:sz w:val="16"/>
          <w:szCs w:val="16"/>
        </w:rPr>
        <w:t>7</w:t>
      </w:r>
      <w:r w:rsidRPr="00E37A1E">
        <w:rPr>
          <w:noProof/>
          <w:sz w:val="16"/>
          <w:szCs w:val="16"/>
        </w:rPr>
        <w:t>/202</w:t>
      </w:r>
      <w:r w:rsidR="00E37A1E">
        <w:rPr>
          <w:noProof/>
          <w:sz w:val="16"/>
          <w:szCs w:val="16"/>
        </w:rPr>
        <w:t>2</w:t>
      </w:r>
      <w:r w:rsidRPr="00E37A1E">
        <w:rPr>
          <w:noProof/>
          <w:sz w:val="16"/>
          <w:szCs w:val="16"/>
        </w:rPr>
        <w:t>. Elaboração própria.</w:t>
      </w:r>
    </w:p>
    <w:p w14:paraId="506EF610" w14:textId="53A7B425" w:rsidR="00191066" w:rsidRPr="00E9485F" w:rsidRDefault="00D63838" w:rsidP="00BC4C08">
      <w:pPr>
        <w:pStyle w:val="Titulo1b"/>
      </w:pPr>
      <w:bookmarkStart w:id="21" w:name="_Toc111449635"/>
      <w:r w:rsidRPr="00E9485F">
        <w:t>5</w:t>
      </w:r>
      <w:r w:rsidR="00191066" w:rsidRPr="00E9485F">
        <w:t xml:space="preserve"> – MEDIDAS CAUTELARES</w:t>
      </w:r>
      <w:bookmarkEnd w:id="21"/>
      <w:r w:rsidR="00191066" w:rsidRPr="00E9485F">
        <w:t xml:space="preserve"> </w:t>
      </w:r>
    </w:p>
    <w:p w14:paraId="517EAD8D" w14:textId="50B2219F" w:rsidR="002C5C63" w:rsidRPr="002E4FCF" w:rsidRDefault="00BC4C08" w:rsidP="00BC4C08">
      <w:pPr>
        <w:pStyle w:val="Normal3"/>
      </w:pPr>
      <w:r>
        <w:tab/>
      </w:r>
      <w:r w:rsidR="0065020F" w:rsidRPr="002E4FCF">
        <w:t xml:space="preserve">Quando </w:t>
      </w:r>
      <w:r w:rsidR="000B5E7D" w:rsidRPr="002E4FCF">
        <w:t>o agente de fiscalização</w:t>
      </w:r>
      <w:r w:rsidR="0006532A" w:rsidRPr="002E4FCF">
        <w:t xml:space="preserve"> da ANP</w:t>
      </w:r>
      <w:r w:rsidR="004C3874" w:rsidRPr="002E4FCF">
        <w:t xml:space="preserve"> </w:t>
      </w:r>
      <w:r w:rsidR="000B5E7D" w:rsidRPr="002E4FCF">
        <w:t>constatar irregularidades</w:t>
      </w:r>
      <w:r w:rsidR="004C3874" w:rsidRPr="002E4FCF">
        <w:t xml:space="preserve"> que causam risco iminente </w:t>
      </w:r>
      <w:r w:rsidR="004B2CC1" w:rsidRPr="002E4FCF">
        <w:t>à</w:t>
      </w:r>
      <w:r w:rsidR="004C3874" w:rsidRPr="002E4FCF">
        <w:t xml:space="preserve"> vida, ao meio ambiente ou ao patrimônio, </w:t>
      </w:r>
      <w:r w:rsidR="004B2CC1" w:rsidRPr="002E4FCF">
        <w:t>que estão</w:t>
      </w:r>
      <w:r w:rsidR="004C3874" w:rsidRPr="002E4FCF">
        <w:t xml:space="preserve"> </w:t>
      </w:r>
      <w:r w:rsidR="000B5E7D" w:rsidRPr="002E4FCF">
        <w:t xml:space="preserve">descritas no </w:t>
      </w:r>
      <w:r w:rsidR="00A25F50" w:rsidRPr="002E4FCF">
        <w:t>a</w:t>
      </w:r>
      <w:r w:rsidR="000B5E7D" w:rsidRPr="002E4FCF">
        <w:t>rt. 5º da Lei nº 9</w:t>
      </w:r>
      <w:r w:rsidR="00502F8F" w:rsidRPr="002E4FCF">
        <w:t>.</w:t>
      </w:r>
      <w:r w:rsidR="000B5E7D" w:rsidRPr="002E4FCF">
        <w:t>847</w:t>
      </w:r>
      <w:r w:rsidR="001B4F27" w:rsidRPr="002E4FCF">
        <w:t>, de 19</w:t>
      </w:r>
      <w:r w:rsidR="000B5E7D" w:rsidRPr="002E4FCF">
        <w:t xml:space="preserve">99, poderá aplicar, </w:t>
      </w:r>
      <w:r w:rsidR="000B5E7D" w:rsidRPr="002E4FCF">
        <w:lastRenderedPageBreak/>
        <w:t xml:space="preserve">cautelarmente, a interdição de equipamentos e de instalações </w:t>
      </w:r>
      <w:r w:rsidR="004F0489" w:rsidRPr="002E4FCF">
        <w:t>e</w:t>
      </w:r>
      <w:r w:rsidR="00F20E72" w:rsidRPr="002E4FCF">
        <w:t>/ou</w:t>
      </w:r>
      <w:r w:rsidR="004F0489" w:rsidRPr="002E4FCF">
        <w:t xml:space="preserve"> </w:t>
      </w:r>
      <w:r w:rsidR="000B5E7D" w:rsidRPr="002E4FCF">
        <w:t xml:space="preserve">a apreensão de </w:t>
      </w:r>
      <w:r w:rsidR="006617C1" w:rsidRPr="002E4FCF">
        <w:t xml:space="preserve">bens e/ou </w:t>
      </w:r>
      <w:r w:rsidR="000B5E7D" w:rsidRPr="002E4FCF">
        <w:t>produtos. Uma vez adotada</w:t>
      </w:r>
      <w:r w:rsidR="00FD57DA" w:rsidRPr="002E4FCF">
        <w:t xml:space="preserve"> a</w:t>
      </w:r>
      <w:r w:rsidR="000B5E7D" w:rsidRPr="002E4FCF">
        <w:t xml:space="preserve"> medida cautelar, sua reversão somente ocorrerá após a cessação das causas que a motivaram, observados os prazos legais</w:t>
      </w:r>
      <w:r w:rsidR="0006532A" w:rsidRPr="002E4FCF">
        <w:t xml:space="preserve">, sem prejuízo </w:t>
      </w:r>
      <w:r w:rsidR="004B2CC1" w:rsidRPr="002E4FCF">
        <w:t xml:space="preserve">ao </w:t>
      </w:r>
      <w:r w:rsidR="0006532A" w:rsidRPr="002E4FCF">
        <w:t>processo administrativo sanciona</w:t>
      </w:r>
      <w:r w:rsidR="004B2CC1" w:rsidRPr="002E4FCF">
        <w:t>do</w:t>
      </w:r>
      <w:r w:rsidR="0006532A" w:rsidRPr="002E4FCF">
        <w:t xml:space="preserve">r e </w:t>
      </w:r>
      <w:r w:rsidR="004B2CC1" w:rsidRPr="002E4FCF">
        <w:t>à</w:t>
      </w:r>
      <w:r w:rsidR="0006532A" w:rsidRPr="002E4FCF">
        <w:t xml:space="preserve"> investigação por parte do Ministério Público quanto a eventual prática criminosa. </w:t>
      </w:r>
    </w:p>
    <w:p w14:paraId="03D4E945" w14:textId="63360CAA" w:rsidR="005E5A0B" w:rsidRPr="00BC4C08" w:rsidRDefault="00BC4C08" w:rsidP="00BC4C08">
      <w:pPr>
        <w:pStyle w:val="Normal3"/>
      </w:pPr>
      <w:r>
        <w:tab/>
      </w:r>
      <w:r w:rsidR="001B4F27" w:rsidRPr="002E4FCF">
        <w:t>No 1º semestre de 202</w:t>
      </w:r>
      <w:r w:rsidR="002E4FCF" w:rsidRPr="002E4FCF">
        <w:t>2</w:t>
      </w:r>
      <w:r w:rsidR="001B4F27" w:rsidRPr="002E4FCF">
        <w:t xml:space="preserve">, </w:t>
      </w:r>
      <w:r w:rsidR="00306CEE" w:rsidRPr="002E4FCF">
        <w:t xml:space="preserve">foram lavrados pela </w:t>
      </w:r>
      <w:r w:rsidR="00D06715">
        <w:t>f</w:t>
      </w:r>
      <w:r w:rsidR="00306CEE" w:rsidRPr="002E4FCF">
        <w:t xml:space="preserve">iscalização </w:t>
      </w:r>
      <w:r w:rsidR="00355E6B" w:rsidRPr="002E4FCF">
        <w:t xml:space="preserve">da ANP </w:t>
      </w:r>
      <w:r w:rsidR="00DA4AB5" w:rsidRPr="002E4FCF">
        <w:t>3</w:t>
      </w:r>
      <w:r w:rsidR="002E4FCF" w:rsidRPr="002E4FCF">
        <w:t>82</w:t>
      </w:r>
      <w:r w:rsidR="00DA4AB5" w:rsidRPr="002E4FCF">
        <w:t xml:space="preserve"> </w:t>
      </w:r>
      <w:r w:rsidR="00306CEE" w:rsidRPr="002E4FCF">
        <w:t xml:space="preserve">autos de interdição, </w:t>
      </w:r>
      <w:r w:rsidR="00306CEE" w:rsidRPr="00E9485F">
        <w:t xml:space="preserve">nos quais há registros de </w:t>
      </w:r>
      <w:r w:rsidR="00E9485F" w:rsidRPr="00E9485F">
        <w:t>454</w:t>
      </w:r>
      <w:r w:rsidR="00544E65" w:rsidRPr="00E9485F">
        <w:t xml:space="preserve"> </w:t>
      </w:r>
      <w:r w:rsidR="00306CEE" w:rsidRPr="00E9485F">
        <w:t xml:space="preserve">fatos </w:t>
      </w:r>
      <w:r w:rsidR="00544E65" w:rsidRPr="00E9485F">
        <w:t>motivador</w:t>
      </w:r>
      <w:r w:rsidR="00B609DC" w:rsidRPr="00E9485F">
        <w:t>es</w:t>
      </w:r>
      <w:r w:rsidR="00306CEE" w:rsidRPr="00E9485F">
        <w:t xml:space="preserve"> d</w:t>
      </w:r>
      <w:r w:rsidR="00004C21" w:rsidRPr="00E9485F">
        <w:t xml:space="preserve">e </w:t>
      </w:r>
      <w:r w:rsidR="00306CEE" w:rsidRPr="00E9485F">
        <w:t xml:space="preserve">interdição (um auto de </w:t>
      </w:r>
      <w:r w:rsidR="00D06715">
        <w:t>interdição</w:t>
      </w:r>
      <w:r w:rsidR="00306CEE" w:rsidRPr="00E9485F">
        <w:t xml:space="preserve"> poderá conter mais de um fato motivador d</w:t>
      </w:r>
      <w:r w:rsidR="00004C21" w:rsidRPr="00E9485F">
        <w:t>e</w:t>
      </w:r>
      <w:r w:rsidR="00306CEE" w:rsidRPr="00E9485F">
        <w:t xml:space="preserve"> interdição). </w:t>
      </w:r>
      <w:r w:rsidR="0018130E" w:rsidRPr="00E9485F">
        <w:t xml:space="preserve">Dentre os </w:t>
      </w:r>
      <w:r w:rsidR="00E9485F" w:rsidRPr="00E9485F">
        <w:t>454</w:t>
      </w:r>
      <w:r w:rsidR="0018130E" w:rsidRPr="00E9485F">
        <w:t xml:space="preserve"> fatos </w:t>
      </w:r>
      <w:r w:rsidR="007D2302" w:rsidRPr="00E9485F">
        <w:t>motivadores de interdição</w:t>
      </w:r>
      <w:r w:rsidR="00DA740F" w:rsidRPr="00E9485F">
        <w:t xml:space="preserve">, destacam-se: </w:t>
      </w:r>
      <w:r w:rsidR="00DA4AB5" w:rsidRPr="00E9485F">
        <w:t>1</w:t>
      </w:r>
      <w:r w:rsidR="00E9485F" w:rsidRPr="00E9485F">
        <w:t>63</w:t>
      </w:r>
      <w:r w:rsidR="0085700B" w:rsidRPr="00E9485F">
        <w:t xml:space="preserve"> </w:t>
      </w:r>
      <w:r w:rsidR="0018130E" w:rsidRPr="00E9485F">
        <w:t xml:space="preserve">registros por </w:t>
      </w:r>
      <w:r w:rsidR="00FD57DA" w:rsidRPr="00E9485F">
        <w:t xml:space="preserve">comercializar </w:t>
      </w:r>
      <w:r w:rsidR="00E9485F" w:rsidRPr="00E9485F">
        <w:t>produto com volume diferente do indicado</w:t>
      </w:r>
      <w:r w:rsidR="0018130E" w:rsidRPr="00E9485F">
        <w:t xml:space="preserve"> </w:t>
      </w:r>
      <w:r w:rsidR="00D348CE" w:rsidRPr="00E9485F">
        <w:t>(</w:t>
      </w:r>
      <w:r w:rsidR="00DA4AB5" w:rsidRPr="00E9485F">
        <w:t>35,</w:t>
      </w:r>
      <w:r w:rsidR="00E9485F" w:rsidRPr="00E9485F">
        <w:t>9</w:t>
      </w:r>
      <w:r w:rsidR="00D348CE" w:rsidRPr="00E9485F">
        <w:t>%</w:t>
      </w:r>
      <w:r w:rsidR="00293826" w:rsidRPr="00E9485F">
        <w:t xml:space="preserve"> </w:t>
      </w:r>
      <w:r w:rsidR="00BD7EF0" w:rsidRPr="00E9485F">
        <w:t>dos</w:t>
      </w:r>
      <w:r w:rsidR="00293826" w:rsidRPr="00E9485F">
        <w:t xml:space="preserve"> fatos motivadores</w:t>
      </w:r>
      <w:r w:rsidR="00D348CE" w:rsidRPr="00E9485F">
        <w:t>)</w:t>
      </w:r>
      <w:r w:rsidR="0083158E" w:rsidRPr="00E9485F">
        <w:t>;</w:t>
      </w:r>
      <w:r w:rsidR="00D348CE" w:rsidRPr="00E9485F">
        <w:t xml:space="preserve"> </w:t>
      </w:r>
      <w:r w:rsidR="00DA4AB5" w:rsidRPr="00E9485F">
        <w:t>10</w:t>
      </w:r>
      <w:r w:rsidR="00E9485F" w:rsidRPr="00E9485F">
        <w:t>3</w:t>
      </w:r>
      <w:r w:rsidR="0018130E" w:rsidRPr="00E9485F">
        <w:t xml:space="preserve"> registros </w:t>
      </w:r>
      <w:r w:rsidR="00F864AB" w:rsidRPr="00E9485F">
        <w:t xml:space="preserve">por </w:t>
      </w:r>
      <w:r w:rsidR="00544E65" w:rsidRPr="00E9485F">
        <w:t>comercializar ou armazenar produto não conforme com a especificação</w:t>
      </w:r>
      <w:r w:rsidR="0018130E" w:rsidRPr="00E9485F">
        <w:t xml:space="preserve"> (</w:t>
      </w:r>
      <w:r w:rsidR="0085700B" w:rsidRPr="00E9485F">
        <w:t>2</w:t>
      </w:r>
      <w:r w:rsidR="00E9485F" w:rsidRPr="00E9485F">
        <w:t>2</w:t>
      </w:r>
      <w:r w:rsidR="0085700B" w:rsidRPr="00E9485F">
        <w:t>,</w:t>
      </w:r>
      <w:r w:rsidR="00E9485F" w:rsidRPr="00E9485F">
        <w:t>7</w:t>
      </w:r>
      <w:r w:rsidR="00544E65" w:rsidRPr="00E9485F">
        <w:t>%)</w:t>
      </w:r>
      <w:r w:rsidR="0083158E" w:rsidRPr="00E9485F">
        <w:t>;</w:t>
      </w:r>
      <w:r w:rsidR="00544E65" w:rsidRPr="00E9485F">
        <w:t xml:space="preserve"> </w:t>
      </w:r>
      <w:r w:rsidR="00E9485F" w:rsidRPr="00E9485F">
        <w:t>67</w:t>
      </w:r>
      <w:r w:rsidR="00F864AB" w:rsidRPr="00E9485F">
        <w:t xml:space="preserve"> por </w:t>
      </w:r>
      <w:r w:rsidR="00F547FC" w:rsidRPr="00E9485F">
        <w:t>exercer atividade regulada sem autorização</w:t>
      </w:r>
      <w:r w:rsidR="009B2859" w:rsidRPr="00E9485F">
        <w:t xml:space="preserve"> (</w:t>
      </w:r>
      <w:r w:rsidR="00DA4AB5" w:rsidRPr="00E9485F">
        <w:t>14,</w:t>
      </w:r>
      <w:r w:rsidR="00E9485F" w:rsidRPr="00E9485F">
        <w:t>8</w:t>
      </w:r>
      <w:r w:rsidR="00D348CE" w:rsidRPr="00E9485F">
        <w:t>%)</w:t>
      </w:r>
      <w:r w:rsidR="00DA4AB5" w:rsidRPr="00E9485F">
        <w:t xml:space="preserve">; e </w:t>
      </w:r>
      <w:r w:rsidR="00E9485F" w:rsidRPr="00E9485F">
        <w:t>61</w:t>
      </w:r>
      <w:r w:rsidR="00DA4AB5" w:rsidRPr="00E9485F">
        <w:t xml:space="preserve"> por não atender a normas de segurança (</w:t>
      </w:r>
      <w:r w:rsidR="00E9485F" w:rsidRPr="00E9485F">
        <w:t>13,4</w:t>
      </w:r>
      <w:r w:rsidR="00DA4AB5" w:rsidRPr="00E9485F">
        <w:t>%)</w:t>
      </w:r>
      <w:r w:rsidR="00532CD0" w:rsidRPr="00E9485F">
        <w:t xml:space="preserve">, conforme o </w:t>
      </w:r>
      <w:r>
        <w:t xml:space="preserve">               </w:t>
      </w:r>
      <w:r w:rsidR="00532CD0" w:rsidRPr="00E9485F">
        <w:t>gráfico 7</w:t>
      </w:r>
      <w:r w:rsidR="00D348CE" w:rsidRPr="00E9485F">
        <w:t>.</w:t>
      </w:r>
    </w:p>
    <w:p w14:paraId="2FB49F66" w14:textId="3F53E37F" w:rsidR="0085700B" w:rsidRPr="00864FA2" w:rsidRDefault="0085700B" w:rsidP="00660F63">
      <w:pPr>
        <w:spacing w:after="0" w:line="240" w:lineRule="auto"/>
        <w:ind w:firstLine="708"/>
        <w:jc w:val="both"/>
        <w:rPr>
          <w:highlight w:val="red"/>
        </w:rPr>
      </w:pPr>
    </w:p>
    <w:p w14:paraId="0045B4E1" w14:textId="093F9189" w:rsidR="002E4C8C" w:rsidRPr="006B2CFE" w:rsidRDefault="003E1F07" w:rsidP="003E1F07">
      <w:pPr>
        <w:spacing w:after="0" w:line="240" w:lineRule="auto"/>
        <w:contextualSpacing/>
        <w:jc w:val="both"/>
      </w:pPr>
      <w:r w:rsidRPr="006B2CFE">
        <w:rPr>
          <w:b/>
        </w:rPr>
        <w:t xml:space="preserve">GRÁFICO </w:t>
      </w:r>
      <w:r w:rsidR="00BA6EB9" w:rsidRPr="006B2CFE">
        <w:rPr>
          <w:b/>
        </w:rPr>
        <w:t>7</w:t>
      </w:r>
      <w:r w:rsidRPr="006B2CFE">
        <w:t xml:space="preserve"> – Principais </w:t>
      </w:r>
      <w:r w:rsidR="00F547FC" w:rsidRPr="006B2CFE">
        <w:t xml:space="preserve">classificações de fatos </w:t>
      </w:r>
      <w:r w:rsidR="00BD7EF0" w:rsidRPr="006B2CFE">
        <w:t>motivadores</w:t>
      </w:r>
      <w:r w:rsidR="00F547FC" w:rsidRPr="006B2CFE">
        <w:t xml:space="preserve"> de interdição</w:t>
      </w:r>
      <w:r w:rsidRPr="006B2CFE">
        <w:t>, em percentual, Brasil</w:t>
      </w:r>
    </w:p>
    <w:p w14:paraId="66BEF7FA" w14:textId="346522D4" w:rsidR="00E065F1" w:rsidRPr="00864FA2" w:rsidRDefault="00E065F1" w:rsidP="003E1F07">
      <w:pPr>
        <w:spacing w:after="0" w:line="240" w:lineRule="auto"/>
        <w:contextualSpacing/>
        <w:jc w:val="both"/>
        <w:rPr>
          <w:highlight w:val="red"/>
        </w:rPr>
      </w:pPr>
    </w:p>
    <w:p w14:paraId="2206A5FE" w14:textId="7E3DF830" w:rsidR="00E065F1" w:rsidRPr="00864FA2" w:rsidRDefault="00B81F5F" w:rsidP="006B2CFE">
      <w:pPr>
        <w:spacing w:after="0" w:line="240" w:lineRule="auto"/>
        <w:contextualSpacing/>
        <w:jc w:val="center"/>
        <w:rPr>
          <w:highlight w:val="red"/>
        </w:rPr>
      </w:pPr>
      <w:r>
        <w:rPr>
          <w:noProof/>
        </w:rPr>
        <w:drawing>
          <wp:inline distT="0" distB="0" distL="0" distR="0" wp14:anchorId="2A67399B" wp14:editId="28D992BA">
            <wp:extent cx="6120130" cy="2484120"/>
            <wp:effectExtent l="0" t="0" r="0" b="0"/>
            <wp:docPr id="7" name="Gráfico 7">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83A845" w14:textId="18DB3037" w:rsidR="00E065F1" w:rsidRPr="00864FA2" w:rsidRDefault="00E065F1" w:rsidP="003E1F07">
      <w:pPr>
        <w:spacing w:after="0" w:line="240" w:lineRule="auto"/>
        <w:contextualSpacing/>
        <w:jc w:val="both"/>
        <w:rPr>
          <w:highlight w:val="red"/>
        </w:rPr>
      </w:pPr>
    </w:p>
    <w:p w14:paraId="57E821AD" w14:textId="08502A82" w:rsidR="006B2CFE" w:rsidRPr="006B2CFE" w:rsidRDefault="006B2CFE" w:rsidP="006B2CFE">
      <w:pPr>
        <w:jc w:val="both"/>
        <w:rPr>
          <w:rFonts w:ascii="Calibri" w:eastAsia="Times New Roman" w:hAnsi="Calibri" w:cs="Calibri"/>
          <w:color w:val="000000"/>
          <w:sz w:val="16"/>
          <w:szCs w:val="16"/>
        </w:rPr>
      </w:pPr>
      <w:bookmarkStart w:id="22" w:name="_Toc410404576"/>
      <w:r w:rsidRPr="006B2CFE">
        <w:rPr>
          <w:rFonts w:ascii="Calibri" w:eastAsia="Times New Roman" w:hAnsi="Calibri" w:cs="Calibri"/>
          <w:color w:val="000000"/>
          <w:sz w:val="16"/>
          <w:szCs w:val="16"/>
        </w:rPr>
        <w:t xml:space="preserve">* Adquirir ou destinar produto de/para fonte diversa da autorizada; </w:t>
      </w:r>
      <w:r w:rsidR="00955529">
        <w:rPr>
          <w:rFonts w:ascii="Calibri" w:eastAsia="Times New Roman" w:hAnsi="Calibri" w:cs="Calibri"/>
          <w:color w:val="000000"/>
          <w:sz w:val="16"/>
          <w:szCs w:val="16"/>
        </w:rPr>
        <w:t>n</w:t>
      </w:r>
      <w:r w:rsidRPr="006B2CFE">
        <w:rPr>
          <w:rFonts w:ascii="Calibri" w:eastAsia="Times New Roman" w:hAnsi="Calibri" w:cs="Calibri"/>
          <w:color w:val="000000"/>
          <w:sz w:val="16"/>
          <w:szCs w:val="16"/>
        </w:rPr>
        <w:t>ão apresentar documento de outorga.</w:t>
      </w:r>
    </w:p>
    <w:p w14:paraId="6A2AABF4" w14:textId="4FBBACC5" w:rsidR="00D348CE" w:rsidRDefault="00D348CE" w:rsidP="00E173B1">
      <w:pPr>
        <w:shd w:val="clear" w:color="auto" w:fill="FFFFFF"/>
        <w:spacing w:after="0" w:line="240" w:lineRule="auto"/>
        <w:jc w:val="center"/>
        <w:rPr>
          <w:noProof/>
          <w:sz w:val="16"/>
          <w:szCs w:val="16"/>
        </w:rPr>
      </w:pPr>
      <w:r w:rsidRPr="006B2CFE">
        <w:rPr>
          <w:noProof/>
          <w:sz w:val="16"/>
          <w:szCs w:val="16"/>
        </w:rPr>
        <w:t xml:space="preserve">Fonte: Dados extraídos do SIGAF em </w:t>
      </w:r>
      <w:r w:rsidR="006B2CFE" w:rsidRPr="006B2CFE">
        <w:rPr>
          <w:noProof/>
          <w:sz w:val="16"/>
          <w:szCs w:val="16"/>
        </w:rPr>
        <w:t>1</w:t>
      </w:r>
      <w:r w:rsidR="00467E02" w:rsidRPr="006B2CFE">
        <w:rPr>
          <w:noProof/>
          <w:sz w:val="16"/>
          <w:szCs w:val="16"/>
        </w:rPr>
        <w:t>1</w:t>
      </w:r>
      <w:r w:rsidRPr="006B2CFE">
        <w:rPr>
          <w:noProof/>
          <w:sz w:val="16"/>
          <w:szCs w:val="16"/>
        </w:rPr>
        <w:t>/0</w:t>
      </w:r>
      <w:r w:rsidR="006B2CFE" w:rsidRPr="006B2CFE">
        <w:rPr>
          <w:noProof/>
          <w:sz w:val="16"/>
          <w:szCs w:val="16"/>
        </w:rPr>
        <w:t>7</w:t>
      </w:r>
      <w:r w:rsidRPr="006B2CFE">
        <w:rPr>
          <w:noProof/>
          <w:sz w:val="16"/>
          <w:szCs w:val="16"/>
        </w:rPr>
        <w:t>/20</w:t>
      </w:r>
      <w:r w:rsidR="00E01A7E" w:rsidRPr="006B2CFE">
        <w:rPr>
          <w:noProof/>
          <w:sz w:val="16"/>
          <w:szCs w:val="16"/>
        </w:rPr>
        <w:t>2</w:t>
      </w:r>
      <w:r w:rsidR="006B2CFE" w:rsidRPr="006B2CFE">
        <w:rPr>
          <w:noProof/>
          <w:sz w:val="16"/>
          <w:szCs w:val="16"/>
        </w:rPr>
        <w:t>2</w:t>
      </w:r>
      <w:r w:rsidRPr="006B2CFE">
        <w:rPr>
          <w:noProof/>
          <w:sz w:val="16"/>
          <w:szCs w:val="16"/>
        </w:rPr>
        <w:t>. Elaboração própria</w:t>
      </w:r>
      <w:r w:rsidR="0083158E" w:rsidRPr="006B2CFE">
        <w:rPr>
          <w:noProof/>
          <w:sz w:val="16"/>
          <w:szCs w:val="16"/>
        </w:rPr>
        <w:t>.</w:t>
      </w:r>
    </w:p>
    <w:p w14:paraId="6DDFDAF4" w14:textId="77777777" w:rsidR="00BC4C08" w:rsidRPr="006B2CFE" w:rsidRDefault="00BC4C08" w:rsidP="00E173B1">
      <w:pPr>
        <w:shd w:val="clear" w:color="auto" w:fill="FFFFFF"/>
        <w:spacing w:after="0" w:line="240" w:lineRule="auto"/>
        <w:jc w:val="center"/>
      </w:pPr>
    </w:p>
    <w:tbl>
      <w:tblPr>
        <w:tblStyle w:val="Tabelacomgrade"/>
        <w:tblpPr w:leftFromText="141" w:rightFromText="141" w:vertAnchor="text" w:horzAnchor="margin" w:tblpXSpec="right" w:tblpY="1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tblGrid>
      <w:tr w:rsidR="00C171D2" w:rsidRPr="00864FA2" w14:paraId="47A14AE6" w14:textId="77777777" w:rsidTr="00790912">
        <w:trPr>
          <w:trHeight w:val="4110"/>
        </w:trPr>
        <w:tc>
          <w:tcPr>
            <w:tcW w:w="5542" w:type="dxa"/>
            <w:shd w:val="clear" w:color="auto" w:fill="auto"/>
          </w:tcPr>
          <w:p w14:paraId="501C88CC" w14:textId="77777777" w:rsidR="000A52AA" w:rsidRPr="00790912" w:rsidRDefault="000A52AA" w:rsidP="00D56C9F">
            <w:pPr>
              <w:spacing w:after="0" w:line="240" w:lineRule="auto"/>
              <w:ind w:left="175"/>
              <w:contextualSpacing/>
              <w:jc w:val="both"/>
              <w:rPr>
                <w:rFonts w:cs="Calibri"/>
                <w:i/>
                <w:color w:val="000000"/>
                <w:sz w:val="20"/>
              </w:rPr>
            </w:pPr>
          </w:p>
          <w:p w14:paraId="0213AB5A" w14:textId="5B6AFA4C" w:rsidR="00C171D2" w:rsidRPr="00790912" w:rsidRDefault="003C0DEA" w:rsidP="00D56C9F">
            <w:pPr>
              <w:spacing w:after="0" w:line="240" w:lineRule="auto"/>
              <w:ind w:left="175"/>
              <w:contextualSpacing/>
              <w:jc w:val="both"/>
              <w:rPr>
                <w:rFonts w:cs="Calibri"/>
                <w:i/>
                <w:color w:val="000000"/>
              </w:rPr>
            </w:pPr>
            <w:r w:rsidRPr="00790912">
              <w:rPr>
                <w:rFonts w:cs="Calibri"/>
                <w:i/>
                <w:color w:val="000000"/>
                <w:sz w:val="20"/>
              </w:rPr>
              <w:t xml:space="preserve"> </w:t>
            </w:r>
            <w:r w:rsidR="000A52AA" w:rsidRPr="00790912">
              <w:rPr>
                <w:rFonts w:cs="Calibri"/>
                <w:i/>
                <w:color w:val="000000"/>
                <w:sz w:val="20"/>
              </w:rPr>
              <w:t xml:space="preserve"> </w:t>
            </w:r>
            <w:r w:rsidR="00790912" w:rsidRPr="00790912">
              <w:object w:dxaOrig="8610" w:dyaOrig="6015" w14:anchorId="1D0EE63F">
                <v:shape id="_x0000_i1026" type="#_x0000_t75" style="width:278.25pt;height:193.5pt" o:ole="">
                  <v:imagedata r:id="rId24" o:title=""/>
                </v:shape>
                <o:OLEObject Type="Embed" ProgID="PBrush" ShapeID="_x0000_i1026" DrawAspect="Content" ObjectID="_1722240210" r:id="rId25"/>
              </w:object>
            </w:r>
            <w:r w:rsidR="009A58DE" w:rsidRPr="00790912">
              <w:rPr>
                <w:rFonts w:cs="Calibri"/>
                <w:i/>
                <w:color w:val="000000"/>
                <w:sz w:val="20"/>
              </w:rPr>
              <w:t>Ação de fiscalização em</w:t>
            </w:r>
            <w:r w:rsidR="00C171D2" w:rsidRPr="00790912">
              <w:rPr>
                <w:rFonts w:cs="Calibri"/>
                <w:i/>
                <w:color w:val="000000"/>
                <w:sz w:val="20"/>
              </w:rPr>
              <w:t xml:space="preserve"> </w:t>
            </w:r>
            <w:r w:rsidR="00790912" w:rsidRPr="00790912">
              <w:rPr>
                <w:rFonts w:cs="Calibri"/>
                <w:i/>
                <w:color w:val="000000"/>
                <w:sz w:val="20"/>
              </w:rPr>
              <w:t>com auto de interdição</w:t>
            </w:r>
          </w:p>
        </w:tc>
      </w:tr>
      <w:bookmarkEnd w:id="22"/>
    </w:tbl>
    <w:p w14:paraId="4D54AC94" w14:textId="77777777" w:rsidR="006E295B" w:rsidRPr="00864FA2" w:rsidRDefault="006E295B" w:rsidP="006B0518">
      <w:pPr>
        <w:spacing w:after="0" w:line="240" w:lineRule="auto"/>
        <w:ind w:firstLine="708"/>
        <w:contextualSpacing/>
        <w:jc w:val="both"/>
        <w:rPr>
          <w:rFonts w:cs="Calibri"/>
          <w:color w:val="000000"/>
          <w:highlight w:val="red"/>
        </w:rPr>
      </w:pPr>
    </w:p>
    <w:p w14:paraId="0B15B5A9" w14:textId="21D8850F" w:rsidR="009B1C50" w:rsidRPr="0096232A" w:rsidRDefault="00BC4C08" w:rsidP="00BC4C08">
      <w:pPr>
        <w:pStyle w:val="Normal3"/>
      </w:pPr>
      <w:r>
        <w:tab/>
      </w:r>
      <w:r w:rsidR="001328DF" w:rsidRPr="0096232A">
        <w:t xml:space="preserve">Além da interdição, outra </w:t>
      </w:r>
      <w:r w:rsidR="00934529" w:rsidRPr="0096232A">
        <w:t>medida cautelar</w:t>
      </w:r>
      <w:r w:rsidR="009A47A5" w:rsidRPr="0096232A">
        <w:t xml:space="preserve"> </w:t>
      </w:r>
      <w:r w:rsidR="00F50078" w:rsidRPr="0096232A">
        <w:t xml:space="preserve">utilizada pela ANP </w:t>
      </w:r>
      <w:r w:rsidR="001328DF" w:rsidRPr="0096232A">
        <w:t xml:space="preserve">é a </w:t>
      </w:r>
      <w:r w:rsidR="00992CCE" w:rsidRPr="0096232A">
        <w:t>apreensão</w:t>
      </w:r>
      <w:r w:rsidR="00F50078" w:rsidRPr="0096232A">
        <w:t xml:space="preserve"> de produtos</w:t>
      </w:r>
      <w:r w:rsidR="001328DF" w:rsidRPr="0096232A">
        <w:t>, que</w:t>
      </w:r>
      <w:r w:rsidR="00992CCE" w:rsidRPr="0096232A">
        <w:t xml:space="preserve"> </w:t>
      </w:r>
      <w:r w:rsidR="001328DF" w:rsidRPr="0096232A">
        <w:t>tem por objetivo</w:t>
      </w:r>
      <w:r w:rsidR="009A47A5" w:rsidRPr="0096232A">
        <w:t xml:space="preserve"> impedir a utilização</w:t>
      </w:r>
      <w:r w:rsidR="00C85822" w:rsidRPr="0096232A">
        <w:t xml:space="preserve"> ou a </w:t>
      </w:r>
      <w:r w:rsidR="009A47A5" w:rsidRPr="0096232A">
        <w:t>comercialização de bens ou produtos em desac</w:t>
      </w:r>
      <w:r w:rsidR="001328DF" w:rsidRPr="0096232A">
        <w:t>ordo com a legislação aplicável</w:t>
      </w:r>
      <w:r w:rsidR="00E73503" w:rsidRPr="0096232A">
        <w:t xml:space="preserve">. Os produtos </w:t>
      </w:r>
      <w:r w:rsidR="004F0489" w:rsidRPr="0096232A">
        <w:t>apreendidos deverão</w:t>
      </w:r>
      <w:r w:rsidR="009A47A5" w:rsidRPr="0096232A">
        <w:t xml:space="preserve"> ficar sob a guarda de</w:t>
      </w:r>
      <w:r w:rsidR="009B2859" w:rsidRPr="0096232A">
        <w:t xml:space="preserve"> um</w:t>
      </w:r>
      <w:r w:rsidR="009A47A5" w:rsidRPr="0096232A">
        <w:t xml:space="preserve"> fiel depositário. </w:t>
      </w:r>
    </w:p>
    <w:p w14:paraId="45B61FF6" w14:textId="0A7543EE" w:rsidR="00114DC7" w:rsidRDefault="00BC4C08" w:rsidP="00BC4C08">
      <w:pPr>
        <w:pStyle w:val="Normal3"/>
      </w:pPr>
      <w:r>
        <w:tab/>
      </w:r>
      <w:r w:rsidR="00B22721" w:rsidRPr="0096232A">
        <w:t>Em relação aos combustíveis líquidos</w:t>
      </w:r>
      <w:r w:rsidR="008366D6" w:rsidRPr="0096232A">
        <w:t>,</w:t>
      </w:r>
      <w:r w:rsidR="00B22721" w:rsidRPr="0096232A">
        <w:t xml:space="preserve"> destaca-se</w:t>
      </w:r>
      <w:r w:rsidR="00721EA0" w:rsidRPr="0096232A">
        <w:t>, no 1º semestre de 202</w:t>
      </w:r>
      <w:r w:rsidR="002E4FCF" w:rsidRPr="0096232A">
        <w:t>2</w:t>
      </w:r>
      <w:r w:rsidR="00721EA0" w:rsidRPr="0096232A">
        <w:t xml:space="preserve">, </w:t>
      </w:r>
      <w:r w:rsidR="00B22721" w:rsidRPr="0096232A">
        <w:t xml:space="preserve">a apreensão de </w:t>
      </w:r>
      <w:r w:rsidR="002E4FCF" w:rsidRPr="0096232A">
        <w:t>Diesel S-10</w:t>
      </w:r>
      <w:r w:rsidR="00EC1F97" w:rsidRPr="0096232A">
        <w:t>,</w:t>
      </w:r>
      <w:r w:rsidR="00306CEE" w:rsidRPr="0096232A">
        <w:t xml:space="preserve"> </w:t>
      </w:r>
      <w:r w:rsidR="00984982" w:rsidRPr="0096232A">
        <w:t>totalizando o</w:t>
      </w:r>
      <w:r w:rsidR="00306CEE" w:rsidRPr="0096232A">
        <w:t xml:space="preserve"> volume de </w:t>
      </w:r>
      <w:r w:rsidR="00C517CE" w:rsidRPr="0096232A">
        <w:t xml:space="preserve">aproximadamente </w:t>
      </w:r>
      <w:r w:rsidR="00C257C6" w:rsidRPr="0096232A">
        <w:t>140</w:t>
      </w:r>
      <w:r w:rsidR="003346A0">
        <w:t xml:space="preserve"> mil</w:t>
      </w:r>
      <w:r w:rsidR="00C257C6" w:rsidRPr="0096232A">
        <w:t xml:space="preserve"> </w:t>
      </w:r>
      <w:r w:rsidR="00B22721" w:rsidRPr="0096232A">
        <w:t>litros</w:t>
      </w:r>
      <w:r w:rsidR="00587CE3" w:rsidRPr="0096232A">
        <w:t xml:space="preserve">. </w:t>
      </w:r>
      <w:r w:rsidR="00CC27B4" w:rsidRPr="0096232A">
        <w:t>Já em relação aos recipientes de GLP, as maiores apreensões foram de vasilhames de 13 kg (</w:t>
      </w:r>
      <w:r w:rsidR="008366D6" w:rsidRPr="0096232A">
        <w:t>P</w:t>
      </w:r>
      <w:r w:rsidR="00CC27B4" w:rsidRPr="0096232A">
        <w:t xml:space="preserve">-13), que somaram </w:t>
      </w:r>
      <w:r w:rsidR="00C257C6" w:rsidRPr="0096232A">
        <w:t>1</w:t>
      </w:r>
      <w:r w:rsidR="00210974" w:rsidRPr="0096232A">
        <w:t>.</w:t>
      </w:r>
      <w:r w:rsidR="0096232A" w:rsidRPr="0096232A">
        <w:t>871</w:t>
      </w:r>
      <w:r w:rsidR="00CC27B4" w:rsidRPr="0096232A">
        <w:t xml:space="preserve"> recipientes</w:t>
      </w:r>
      <w:r w:rsidR="00587CE3" w:rsidRPr="0096232A">
        <w:t xml:space="preserve">. </w:t>
      </w:r>
      <w:r w:rsidR="0097505B" w:rsidRPr="0096232A">
        <w:t>Os</w:t>
      </w:r>
      <w:r w:rsidR="0024243D" w:rsidRPr="0096232A">
        <w:t xml:space="preserve"> gráficos </w:t>
      </w:r>
      <w:r w:rsidR="00BA6EB9" w:rsidRPr="0096232A">
        <w:t>8</w:t>
      </w:r>
      <w:r w:rsidR="0024243D" w:rsidRPr="0096232A">
        <w:t xml:space="preserve"> e </w:t>
      </w:r>
      <w:r w:rsidR="00BA6EB9" w:rsidRPr="0096232A">
        <w:t>9</w:t>
      </w:r>
      <w:r w:rsidR="00CC27B4" w:rsidRPr="0096232A">
        <w:t xml:space="preserve"> </w:t>
      </w:r>
      <w:r w:rsidR="0097505B" w:rsidRPr="0096232A">
        <w:t>mostram</w:t>
      </w:r>
      <w:r w:rsidR="0024243D" w:rsidRPr="0096232A">
        <w:t xml:space="preserve"> o </w:t>
      </w:r>
      <w:r w:rsidR="00C07350" w:rsidRPr="0096232A">
        <w:t>quantitativo</w:t>
      </w:r>
      <w:r w:rsidR="0024243D" w:rsidRPr="0096232A">
        <w:t xml:space="preserve"> </w:t>
      </w:r>
      <w:r w:rsidR="0014608B" w:rsidRPr="0096232A">
        <w:t xml:space="preserve">de produtos </w:t>
      </w:r>
      <w:r w:rsidR="0024243D" w:rsidRPr="0096232A">
        <w:t>apreendido</w:t>
      </w:r>
      <w:r w:rsidR="0014608B" w:rsidRPr="0096232A">
        <w:t>s</w:t>
      </w:r>
      <w:r w:rsidR="009054BD" w:rsidRPr="0096232A">
        <w:t>.</w:t>
      </w:r>
    </w:p>
    <w:p w14:paraId="7B5955F3" w14:textId="70DA816B" w:rsidR="00F11A3D" w:rsidRPr="004F51E5" w:rsidRDefault="00F11A3D" w:rsidP="00DE4AF6">
      <w:pPr>
        <w:spacing w:after="0"/>
        <w:contextualSpacing/>
        <w:jc w:val="both"/>
      </w:pPr>
      <w:r w:rsidRPr="004F51E5">
        <w:rPr>
          <w:b/>
        </w:rPr>
        <w:lastRenderedPageBreak/>
        <w:t xml:space="preserve">GRÁFICO </w:t>
      </w:r>
      <w:r w:rsidR="00BA6EB9" w:rsidRPr="004F51E5">
        <w:rPr>
          <w:b/>
        </w:rPr>
        <w:t>8</w:t>
      </w:r>
      <w:r w:rsidR="00480B79" w:rsidRPr="004F51E5">
        <w:t xml:space="preserve"> </w:t>
      </w:r>
      <w:r w:rsidRPr="004F51E5">
        <w:t>– Quantitativo de produtos apreendidos, se</w:t>
      </w:r>
      <w:r w:rsidR="00DE4AF6" w:rsidRPr="004F51E5">
        <w:t xml:space="preserve">gmentado por </w:t>
      </w:r>
      <w:r w:rsidR="000B4002" w:rsidRPr="004F51E5">
        <w:t>tipo</w:t>
      </w:r>
      <w:r w:rsidR="00DE4AF6" w:rsidRPr="004F51E5">
        <w:t xml:space="preserve">, em </w:t>
      </w:r>
      <w:r w:rsidR="00106203" w:rsidRPr="004F51E5">
        <w:t>litro</w:t>
      </w:r>
      <w:r w:rsidR="00E73503" w:rsidRPr="004F51E5">
        <w:t>s</w:t>
      </w:r>
    </w:p>
    <w:p w14:paraId="665992EF" w14:textId="0F28A436" w:rsidR="00AE7CDA" w:rsidRPr="00864FA2" w:rsidRDefault="004F51E5" w:rsidP="00BC2D0A">
      <w:pPr>
        <w:spacing w:after="0"/>
        <w:contextualSpacing/>
        <w:jc w:val="center"/>
        <w:rPr>
          <w:highlight w:val="red"/>
        </w:rPr>
      </w:pPr>
      <w:r>
        <w:rPr>
          <w:noProof/>
        </w:rPr>
        <w:drawing>
          <wp:inline distT="0" distB="0" distL="0" distR="0" wp14:anchorId="2530659D" wp14:editId="6123D814">
            <wp:extent cx="6143625" cy="2743200"/>
            <wp:effectExtent l="0" t="0" r="0" b="0"/>
            <wp:docPr id="111" name="Gráfico 111">
              <a:extLst xmlns:a="http://schemas.openxmlformats.org/drawingml/2006/main">
                <a:ext uri="{FF2B5EF4-FFF2-40B4-BE49-F238E27FC236}">
                  <a16:creationId xmlns:a16="http://schemas.microsoft.com/office/drawing/2014/main" id="{81A199C6-B6E3-498C-853D-92F5D25C5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5254C9A" w14:textId="498E7778" w:rsidR="00E65DA4" w:rsidRPr="004F51E5" w:rsidRDefault="00F11A3D" w:rsidP="00E65DA4">
      <w:pPr>
        <w:shd w:val="clear" w:color="auto" w:fill="FFFFFF"/>
        <w:spacing w:after="0" w:line="240" w:lineRule="auto"/>
        <w:contextualSpacing/>
        <w:jc w:val="center"/>
        <w:rPr>
          <w:noProof/>
          <w:sz w:val="16"/>
          <w:szCs w:val="16"/>
        </w:rPr>
      </w:pPr>
      <w:r w:rsidRPr="004F51E5">
        <w:rPr>
          <w:noProof/>
          <w:sz w:val="16"/>
          <w:szCs w:val="16"/>
        </w:rPr>
        <w:t xml:space="preserve">Fonte: </w:t>
      </w:r>
      <w:r w:rsidR="00B154F4" w:rsidRPr="004F51E5">
        <w:rPr>
          <w:noProof/>
          <w:sz w:val="16"/>
          <w:szCs w:val="16"/>
        </w:rPr>
        <w:t>Dados extraídos de planilha de controle de Medidas Cautelares</w:t>
      </w:r>
      <w:r w:rsidR="00901549" w:rsidRPr="004F51E5">
        <w:rPr>
          <w:noProof/>
          <w:sz w:val="16"/>
          <w:szCs w:val="16"/>
        </w:rPr>
        <w:t xml:space="preserve"> em </w:t>
      </w:r>
      <w:r w:rsidR="004F51E5" w:rsidRPr="004F51E5">
        <w:rPr>
          <w:noProof/>
          <w:sz w:val="16"/>
          <w:szCs w:val="16"/>
        </w:rPr>
        <w:t>18</w:t>
      </w:r>
      <w:r w:rsidR="00901549" w:rsidRPr="004F51E5">
        <w:rPr>
          <w:noProof/>
          <w:sz w:val="16"/>
          <w:szCs w:val="16"/>
        </w:rPr>
        <w:t>/</w:t>
      </w:r>
      <w:r w:rsidR="002305BF" w:rsidRPr="004F51E5">
        <w:rPr>
          <w:noProof/>
          <w:sz w:val="16"/>
          <w:szCs w:val="16"/>
        </w:rPr>
        <w:t>0</w:t>
      </w:r>
      <w:r w:rsidR="009E4D6C" w:rsidRPr="004F51E5">
        <w:rPr>
          <w:noProof/>
          <w:sz w:val="16"/>
          <w:szCs w:val="16"/>
        </w:rPr>
        <w:t>7</w:t>
      </w:r>
      <w:r w:rsidR="00901549" w:rsidRPr="004F51E5">
        <w:rPr>
          <w:noProof/>
          <w:sz w:val="16"/>
          <w:szCs w:val="16"/>
        </w:rPr>
        <w:t>/</w:t>
      </w:r>
      <w:r w:rsidR="00E01A7E" w:rsidRPr="004F51E5">
        <w:rPr>
          <w:noProof/>
          <w:sz w:val="16"/>
          <w:szCs w:val="16"/>
        </w:rPr>
        <w:t>202</w:t>
      </w:r>
      <w:r w:rsidR="004F51E5" w:rsidRPr="004F51E5">
        <w:rPr>
          <w:noProof/>
          <w:sz w:val="16"/>
          <w:szCs w:val="16"/>
        </w:rPr>
        <w:t>2</w:t>
      </w:r>
      <w:r w:rsidR="00B154F4" w:rsidRPr="004F51E5">
        <w:rPr>
          <w:noProof/>
          <w:sz w:val="16"/>
          <w:szCs w:val="16"/>
        </w:rPr>
        <w:t>. Elaboração própria</w:t>
      </w:r>
      <w:r w:rsidRPr="004F51E5">
        <w:rPr>
          <w:noProof/>
          <w:sz w:val="16"/>
          <w:szCs w:val="16"/>
        </w:rPr>
        <w:t>.</w:t>
      </w:r>
    </w:p>
    <w:p w14:paraId="77D3DBBA" w14:textId="03CA27D4" w:rsidR="000F5E21" w:rsidRDefault="000F5E21" w:rsidP="00DE4AF6">
      <w:pPr>
        <w:spacing w:after="0"/>
        <w:contextualSpacing/>
        <w:jc w:val="both"/>
        <w:rPr>
          <w:b/>
          <w:highlight w:val="red"/>
        </w:rPr>
      </w:pPr>
    </w:p>
    <w:p w14:paraId="7D66AEF4" w14:textId="77777777" w:rsidR="00BC4C08" w:rsidRPr="00864FA2" w:rsidRDefault="00BC4C08" w:rsidP="00DE4AF6">
      <w:pPr>
        <w:spacing w:after="0"/>
        <w:contextualSpacing/>
        <w:jc w:val="both"/>
        <w:rPr>
          <w:b/>
          <w:highlight w:val="red"/>
        </w:rPr>
      </w:pPr>
    </w:p>
    <w:p w14:paraId="37DD9ED3" w14:textId="09A3C76E" w:rsidR="00B22721" w:rsidRPr="004F51E5" w:rsidRDefault="00F11A3D" w:rsidP="00DE4AF6">
      <w:pPr>
        <w:spacing w:after="0"/>
        <w:contextualSpacing/>
        <w:jc w:val="both"/>
        <w:rPr>
          <w:noProof/>
        </w:rPr>
      </w:pPr>
      <w:r w:rsidRPr="004F51E5">
        <w:rPr>
          <w:b/>
        </w:rPr>
        <w:t xml:space="preserve">GRÁFICO </w:t>
      </w:r>
      <w:r w:rsidR="00BA6EB9" w:rsidRPr="004F51E5">
        <w:rPr>
          <w:b/>
        </w:rPr>
        <w:t>9</w:t>
      </w:r>
      <w:r w:rsidRPr="004F51E5">
        <w:t xml:space="preserve"> – Quantitativo de</w:t>
      </w:r>
      <w:r w:rsidR="00F13ED5" w:rsidRPr="004F51E5">
        <w:t xml:space="preserve"> </w:t>
      </w:r>
      <w:r w:rsidR="002C3F3D" w:rsidRPr="004F51E5">
        <w:t>recipientes</w:t>
      </w:r>
      <w:r w:rsidRPr="004F51E5">
        <w:t xml:space="preserve"> </w:t>
      </w:r>
      <w:r w:rsidR="001361E0" w:rsidRPr="004F51E5">
        <w:t xml:space="preserve">transportáveis </w:t>
      </w:r>
      <w:r w:rsidR="00C050CE" w:rsidRPr="004F51E5">
        <w:t xml:space="preserve">de </w:t>
      </w:r>
      <w:r w:rsidRPr="004F51E5">
        <w:t>gás liquefeito de petróleo (GLP) apreendido</w:t>
      </w:r>
      <w:r w:rsidR="00EC2954" w:rsidRPr="004F51E5">
        <w:t>s</w:t>
      </w:r>
      <w:r w:rsidRPr="004F51E5">
        <w:t xml:space="preserve">, </w:t>
      </w:r>
      <w:r w:rsidR="00DE4AF6" w:rsidRPr="004F51E5">
        <w:t>em unidade</w:t>
      </w:r>
      <w:r w:rsidR="00E73503" w:rsidRPr="004F51E5">
        <w:t>s</w:t>
      </w:r>
    </w:p>
    <w:p w14:paraId="3A992430" w14:textId="797D428A" w:rsidR="00E65DA4" w:rsidRPr="00864FA2" w:rsidRDefault="004F51E5" w:rsidP="00DE4AF6">
      <w:pPr>
        <w:spacing w:after="0"/>
        <w:contextualSpacing/>
        <w:jc w:val="both"/>
        <w:rPr>
          <w:highlight w:val="red"/>
        </w:rPr>
      </w:pPr>
      <w:r>
        <w:rPr>
          <w:noProof/>
        </w:rPr>
        <w:drawing>
          <wp:inline distT="0" distB="0" distL="0" distR="0" wp14:anchorId="556E9CCC" wp14:editId="1CF28D5F">
            <wp:extent cx="6210300" cy="2667000"/>
            <wp:effectExtent l="0" t="0" r="0" b="0"/>
            <wp:docPr id="112" name="Gráfico 112">
              <a:extLst xmlns:a="http://schemas.openxmlformats.org/drawingml/2006/main">
                <a:ext uri="{FF2B5EF4-FFF2-40B4-BE49-F238E27FC236}">
                  <a16:creationId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C22E05D" w14:textId="52D3D4DE" w:rsidR="00DA7412" w:rsidRPr="00864FA2" w:rsidRDefault="00CC27B4" w:rsidP="00180CBE">
      <w:pPr>
        <w:shd w:val="clear" w:color="auto" w:fill="FFFFFF"/>
        <w:spacing w:after="0" w:line="240" w:lineRule="auto"/>
        <w:contextualSpacing/>
        <w:jc w:val="center"/>
        <w:rPr>
          <w:noProof/>
          <w:sz w:val="16"/>
          <w:szCs w:val="16"/>
          <w:highlight w:val="red"/>
        </w:rPr>
      </w:pPr>
      <w:r w:rsidRPr="004F51E5">
        <w:rPr>
          <w:noProof/>
          <w:sz w:val="16"/>
          <w:szCs w:val="16"/>
        </w:rPr>
        <w:t xml:space="preserve">Fonte: Dados extraídos de planilha de controle de Medidas Cautelares em </w:t>
      </w:r>
      <w:r w:rsidR="004F51E5" w:rsidRPr="004F51E5">
        <w:rPr>
          <w:noProof/>
          <w:sz w:val="16"/>
          <w:szCs w:val="16"/>
        </w:rPr>
        <w:t>18</w:t>
      </w:r>
      <w:r w:rsidR="004B6001" w:rsidRPr="004F51E5">
        <w:rPr>
          <w:noProof/>
          <w:sz w:val="16"/>
          <w:szCs w:val="16"/>
        </w:rPr>
        <w:t>/0</w:t>
      </w:r>
      <w:r w:rsidR="006C0727" w:rsidRPr="004F51E5">
        <w:rPr>
          <w:noProof/>
          <w:sz w:val="16"/>
          <w:szCs w:val="16"/>
        </w:rPr>
        <w:t>7</w:t>
      </w:r>
      <w:r w:rsidR="004B6001" w:rsidRPr="004F51E5">
        <w:rPr>
          <w:noProof/>
          <w:sz w:val="16"/>
          <w:szCs w:val="16"/>
        </w:rPr>
        <w:t>/202</w:t>
      </w:r>
      <w:r w:rsidR="004F51E5" w:rsidRPr="004F51E5">
        <w:rPr>
          <w:noProof/>
          <w:sz w:val="16"/>
          <w:szCs w:val="16"/>
        </w:rPr>
        <w:t>2</w:t>
      </w:r>
      <w:r w:rsidRPr="004F51E5">
        <w:rPr>
          <w:noProof/>
          <w:sz w:val="16"/>
          <w:szCs w:val="16"/>
        </w:rPr>
        <w:t>. Elaboração própria.</w:t>
      </w:r>
      <w:bookmarkStart w:id="23" w:name="_Toc442180850"/>
      <w:bookmarkStart w:id="24" w:name="_Toc410404578"/>
      <w:r w:rsidR="00DA7412" w:rsidRPr="00864FA2">
        <w:rPr>
          <w:noProof/>
          <w:sz w:val="16"/>
          <w:szCs w:val="16"/>
          <w:highlight w:val="red"/>
        </w:rPr>
        <w:br w:type="page"/>
      </w:r>
    </w:p>
    <w:p w14:paraId="71063636" w14:textId="15DCE94A" w:rsidR="00511231" w:rsidRPr="00864FA2" w:rsidRDefault="00D63838" w:rsidP="00BC4C08">
      <w:pPr>
        <w:pStyle w:val="Titulo1b"/>
        <w:rPr>
          <w:highlight w:val="red"/>
        </w:rPr>
      </w:pPr>
      <w:bookmarkStart w:id="25" w:name="_Toc111449636"/>
      <w:r w:rsidRPr="00FD22C8">
        <w:lastRenderedPageBreak/>
        <w:t>6</w:t>
      </w:r>
      <w:r w:rsidR="00511231" w:rsidRPr="00FD22C8">
        <w:t xml:space="preserve"> </w:t>
      </w:r>
      <w:bookmarkEnd w:id="23"/>
      <w:r w:rsidR="00B86585" w:rsidRPr="00FD22C8">
        <w:t>– OUVIDORIA</w:t>
      </w:r>
      <w:r w:rsidR="009C7566" w:rsidRPr="00FD22C8">
        <w:t xml:space="preserve"> –</w:t>
      </w:r>
      <w:r w:rsidR="0077313C" w:rsidRPr="00FD22C8">
        <w:t xml:space="preserve"> </w:t>
      </w:r>
      <w:r w:rsidR="009C7566" w:rsidRPr="00FD22C8">
        <w:t xml:space="preserve">DENÚNCIAS </w:t>
      </w:r>
      <w:r w:rsidR="0077313C" w:rsidRPr="00FD22C8">
        <w:t>E MANIFESTAÇÕES</w:t>
      </w:r>
      <w:bookmarkEnd w:id="25"/>
    </w:p>
    <w:p w14:paraId="3A8D3A81" w14:textId="18409084" w:rsidR="00EC1759" w:rsidRDefault="00BC4C08" w:rsidP="00BC4C08">
      <w:pPr>
        <w:pStyle w:val="Normal3"/>
      </w:pPr>
      <w:r>
        <w:tab/>
      </w:r>
      <w:r w:rsidR="00EC1759" w:rsidRPr="00831462">
        <w:t xml:space="preserve">Qualquer cidadão pode </w:t>
      </w:r>
      <w:r w:rsidR="00EC1759" w:rsidRPr="006A4789">
        <w:t xml:space="preserve">registrar reclamações, elogios, denúncias ou sugestões, pedir orientações, ou apenas tirar dúvidas, gratuitamente, por meio </w:t>
      </w:r>
      <w:r w:rsidR="00EC1759" w:rsidRPr="00831462">
        <w:t xml:space="preserve">de ligação </w:t>
      </w:r>
      <w:r w:rsidR="00EC1759">
        <w:t xml:space="preserve">para o número </w:t>
      </w:r>
      <w:r w:rsidR="00EC1759" w:rsidRPr="00831462">
        <w:t>0800 970 0267 ou ainda por formulário específico “Fale conosco” disponível no site da ANP</w:t>
      </w:r>
      <w:r w:rsidR="00EC1759">
        <w:t xml:space="preserve"> em </w:t>
      </w:r>
      <w:hyperlink r:id="rId28" w:history="1">
        <w:r w:rsidR="006A6DF9" w:rsidRPr="009D4363">
          <w:rPr>
            <w:rStyle w:val="Hyperlink"/>
            <w:rFonts w:cs="Arial"/>
          </w:rPr>
          <w:t>https://www.gov.br/anp/pt-br/canais_atendimento/fale-conosco</w:t>
        </w:r>
      </w:hyperlink>
      <w:r w:rsidR="00EC1759">
        <w:t>.</w:t>
      </w:r>
    </w:p>
    <w:p w14:paraId="570A4BF1" w14:textId="77777777" w:rsidR="00EC1759" w:rsidRDefault="00EC1759" w:rsidP="00BC4C08">
      <w:pPr>
        <w:pStyle w:val="Normal3"/>
      </w:pPr>
      <w:r>
        <w:tab/>
      </w:r>
      <w:r w:rsidRPr="00F9640D">
        <w:t xml:space="preserve">Esse canal de atendimento é </w:t>
      </w:r>
      <w:r w:rsidRPr="00F9640D">
        <w:rPr>
          <w:rFonts w:cstheme="minorHAnsi"/>
        </w:rPr>
        <w:t xml:space="preserve">gerenciado pela Ouvidoria da Agência e todas </w:t>
      </w:r>
      <w:r w:rsidRPr="00F9640D">
        <w:t>as denúncias recebidas são classificadas, conforme características e critérios estabelecidos, e posteriormente disponibilizadas aos Núcleos Regionais de Fiscalização para análise e suporte à tomada de decisões sobre ações de fiscalização</w:t>
      </w:r>
      <w:r w:rsidRPr="00F9640D">
        <w:rPr>
          <w:rFonts w:ascii="Arial" w:hAnsi="Arial"/>
          <w:color w:val="333333"/>
          <w:sz w:val="23"/>
          <w:szCs w:val="23"/>
          <w:shd w:val="clear" w:color="auto" w:fill="FFFFFF"/>
        </w:rPr>
        <w:t>.</w:t>
      </w:r>
      <w:r w:rsidRPr="00F9640D">
        <w:t xml:space="preserve"> </w:t>
      </w:r>
    </w:p>
    <w:p w14:paraId="2A1F1EF2" w14:textId="4854BE6D" w:rsidR="00FD22C8" w:rsidRPr="00FD22C8" w:rsidRDefault="00FD22C8" w:rsidP="00BC4C08">
      <w:pPr>
        <w:pStyle w:val="Normal3"/>
      </w:pPr>
      <w:r>
        <w:rPr>
          <w:noProof/>
        </w:rPr>
        <w:drawing>
          <wp:anchor distT="0" distB="0" distL="114300" distR="114300" simplePos="0" relativeHeight="251744256" behindDoc="0" locked="0" layoutInCell="1" allowOverlap="1" wp14:anchorId="64C50A8A" wp14:editId="4BD7857B">
            <wp:simplePos x="0" y="0"/>
            <wp:positionH relativeFrom="margin">
              <wp:align>right</wp:align>
            </wp:positionH>
            <wp:positionV relativeFrom="paragraph">
              <wp:posOffset>10795</wp:posOffset>
            </wp:positionV>
            <wp:extent cx="3307715" cy="2317115"/>
            <wp:effectExtent l="0" t="0" r="6985" b="698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07715" cy="2317115"/>
                    </a:xfrm>
                    <a:prstGeom prst="rect">
                      <a:avLst/>
                    </a:prstGeom>
                    <a:noFill/>
                  </pic:spPr>
                </pic:pic>
              </a:graphicData>
            </a:graphic>
            <wp14:sizeRelH relativeFrom="margin">
              <wp14:pctWidth>0</wp14:pctWidth>
            </wp14:sizeRelH>
            <wp14:sizeRelV relativeFrom="margin">
              <wp14:pctHeight>0</wp14:pctHeight>
            </wp14:sizeRelV>
          </wp:anchor>
        </w:drawing>
      </w:r>
      <w:r w:rsidR="00991F22">
        <w:tab/>
      </w:r>
      <w:r>
        <w:t xml:space="preserve">A SFI, ao receber a manifestação do consumidor, trata as informações e, consolidando-se os indícios de irregularidade, o estabelecimento é incluído na programação das ações de fiscalização </w:t>
      </w:r>
      <w:r w:rsidR="00991F22">
        <w:t>em campo</w:t>
      </w:r>
      <w:r>
        <w:t xml:space="preserve">. Os demais agentes econômicos são advertidos formalmente sobre a existência de denúncias e orientados </w:t>
      </w:r>
      <w:r w:rsidR="00307D84">
        <w:t>quant</w:t>
      </w:r>
      <w:r w:rsidR="006A6DF9">
        <w:t>o</w:t>
      </w:r>
      <w:r>
        <w:t xml:space="preserve"> às regras</w:t>
      </w:r>
      <w:r w:rsidR="00307D84">
        <w:t>, boas práticas</w:t>
      </w:r>
      <w:r w:rsidR="00E205DE">
        <w:t>,</w:t>
      </w:r>
      <w:r w:rsidR="00307D84">
        <w:t xml:space="preserve"> penalidades</w:t>
      </w:r>
      <w:r w:rsidR="00777627">
        <w:t xml:space="preserve"> aplicáveis em caso de irregularidades</w:t>
      </w:r>
      <w:r w:rsidR="00E205DE">
        <w:t xml:space="preserve">, e </w:t>
      </w:r>
      <w:r w:rsidR="004274CE">
        <w:t>para</w:t>
      </w:r>
      <w:r w:rsidR="00D96FA4">
        <w:t xml:space="preserve"> buscar</w:t>
      </w:r>
      <w:r w:rsidR="004274CE">
        <w:t xml:space="preserve"> maior atenção </w:t>
      </w:r>
      <w:r>
        <w:t xml:space="preserve">ao </w:t>
      </w:r>
      <w:r w:rsidR="006A6DF9">
        <w:t>c</w:t>
      </w:r>
      <w:r>
        <w:t>onsumidor.</w:t>
      </w:r>
    </w:p>
    <w:p w14:paraId="06F304CE" w14:textId="7004A4F9" w:rsidR="00FD22C8" w:rsidRPr="00FD22C8" w:rsidRDefault="00FD22C8" w:rsidP="00BC4C08">
      <w:pPr>
        <w:pStyle w:val="Normal3"/>
      </w:pPr>
      <w:r w:rsidRPr="00FD22C8">
        <w:tab/>
        <w:t>No primeiro semestre de 2022, foram recebidas, por meio da Central da ANP, 10.442 denúncias relacionadas ao abastecimento de combustíveis. Desse total, 9.952 manifestações apresentaram informações completas</w:t>
      </w:r>
      <w:r w:rsidR="00B4577A">
        <w:t xml:space="preserve"> como, por exemplo, razão social, CNPJ, endereço completo etc.</w:t>
      </w:r>
      <w:r w:rsidRPr="00FD22C8">
        <w:t>, nas quais 6.341 estabelecimentos foram denunciados. Desses estabelecimentos, 5.949 (94%) tiveram suas denúncias analisadas e tratadas pela SFI, sendo que as demais 392 (6%) se encontram em fase de análise e planejamento. Ainda, das denúncias recebidas, 94% referiam-se à revenda varejista de combustíveis automotivos, 5% se destinavam à atividade de revenda de GLP e 1% a outras atividades reguladas.</w:t>
      </w:r>
    </w:p>
    <w:p w14:paraId="340C12FA" w14:textId="7FF4E19B" w:rsidR="00FD22C8" w:rsidRPr="00FD22C8" w:rsidRDefault="00BC4C08" w:rsidP="00BC4C08">
      <w:pPr>
        <w:pStyle w:val="Normal3"/>
      </w:pPr>
      <w:r>
        <w:tab/>
      </w:r>
      <w:r w:rsidR="00FD22C8" w:rsidRPr="00FD22C8">
        <w:t>Cabe destacar que essas denúncias recebidas pela Ouvidoria da ANP, advindas da sociedade, apresentaram o aumento de 36% no primeiro semestre de 2022 (10.442), quando comparadas às 7.685 registradas ao mesmo período de 2021. No entanto, para melhor acompanhamento</w:t>
      </w:r>
      <w:r w:rsidR="00FD4669">
        <w:t>,</w:t>
      </w:r>
      <w:r w:rsidR="00FD22C8" w:rsidRPr="00FD22C8">
        <w:t xml:space="preserve"> é importante </w:t>
      </w:r>
      <w:r w:rsidR="00991F22">
        <w:t>c</w:t>
      </w:r>
      <w:r w:rsidR="00FD22C8" w:rsidRPr="00FD22C8">
        <w:t>onsidera</w:t>
      </w:r>
      <w:r w:rsidR="00991F22">
        <w:t xml:space="preserve">r </w:t>
      </w:r>
      <w:r w:rsidR="00FD22C8" w:rsidRPr="00FD22C8">
        <w:t xml:space="preserve">os dados do primeiro semestre de 2019, ano </w:t>
      </w:r>
      <w:r w:rsidR="001D3955">
        <w:t xml:space="preserve">anterior </w:t>
      </w:r>
      <w:r w:rsidR="006A6DF9">
        <w:t>à</w:t>
      </w:r>
      <w:r w:rsidR="001D3955">
        <w:t xml:space="preserve"> </w:t>
      </w:r>
      <w:r w:rsidR="00C217BE">
        <w:t>p</w:t>
      </w:r>
      <w:r w:rsidR="00FD22C8" w:rsidRPr="00FD22C8">
        <w:t>andemia</w:t>
      </w:r>
      <w:r w:rsidR="001D3955">
        <w:t xml:space="preserve"> d</w:t>
      </w:r>
      <w:r w:rsidR="00C217BE">
        <w:t>e</w:t>
      </w:r>
      <w:r w:rsidR="001D3955">
        <w:t xml:space="preserve"> C</w:t>
      </w:r>
      <w:r w:rsidR="00C217BE">
        <w:t>ovid</w:t>
      </w:r>
      <w:r w:rsidR="006A6DF9">
        <w:t>-</w:t>
      </w:r>
      <w:r w:rsidR="001D3955">
        <w:t>19</w:t>
      </w:r>
      <w:r w:rsidR="00FD22C8" w:rsidRPr="00FD22C8">
        <w:t xml:space="preserve">. </w:t>
      </w:r>
      <w:r w:rsidR="00DD5FBF">
        <w:t>Nesse comparativo</w:t>
      </w:r>
      <w:r w:rsidR="00FD22C8" w:rsidRPr="00FD22C8">
        <w:t xml:space="preserve"> constata</w:t>
      </w:r>
      <w:r w:rsidR="00DD5FBF">
        <w:t>-se</w:t>
      </w:r>
      <w:r w:rsidR="00FD22C8" w:rsidRPr="00FD22C8">
        <w:t xml:space="preserve"> redução de 20% no quantitativo de denúncias recebidas</w:t>
      </w:r>
      <w:r w:rsidR="0049724D">
        <w:t xml:space="preserve"> na Ouvidoria da ANP</w:t>
      </w:r>
      <w:r w:rsidR="00FD22C8" w:rsidRPr="00FD22C8">
        <w:t>.</w:t>
      </w:r>
    </w:p>
    <w:p w14:paraId="7313C157" w14:textId="707FE65A" w:rsidR="00CE40AD" w:rsidRPr="00FD22C8" w:rsidRDefault="00BC4C08" w:rsidP="00BC4C08">
      <w:pPr>
        <w:pStyle w:val="Normal3"/>
      </w:pPr>
      <w:r>
        <w:tab/>
      </w:r>
      <w:r w:rsidR="00FD22C8" w:rsidRPr="00FD22C8">
        <w:t xml:space="preserve">O gráfico </w:t>
      </w:r>
      <w:r w:rsidR="00EC1759">
        <w:t>10</w:t>
      </w:r>
      <w:r w:rsidR="00FD22C8" w:rsidRPr="00FD22C8">
        <w:t xml:space="preserve"> apresenta a distribuição do comparativo das denúncias recebidas pela SFI, por meio da Central </w:t>
      </w:r>
      <w:r w:rsidR="00FD22C8" w:rsidRPr="000327DA">
        <w:t xml:space="preserve">de Atendimento da Ouvidoria </w:t>
      </w:r>
      <w:r w:rsidR="00FD22C8" w:rsidRPr="00FD22C8">
        <w:t>da ANP, por mês</w:t>
      </w:r>
      <w:r w:rsidR="00EC1759">
        <w:t>, para 2019 a 2022</w:t>
      </w:r>
      <w:r w:rsidR="00FD22C8" w:rsidRPr="00FD22C8">
        <w:t>.</w:t>
      </w:r>
    </w:p>
    <w:p w14:paraId="57ED2562" w14:textId="77777777" w:rsidR="00CE40AD" w:rsidRPr="00864FA2" w:rsidRDefault="00CE40AD" w:rsidP="00CE40AD">
      <w:pPr>
        <w:shd w:val="clear" w:color="auto" w:fill="FFFFFF"/>
        <w:spacing w:after="120" w:line="240" w:lineRule="auto"/>
        <w:ind w:firstLine="709"/>
        <w:contextualSpacing/>
        <w:jc w:val="both"/>
        <w:rPr>
          <w:rFonts w:cs="Arial"/>
          <w:highlight w:val="red"/>
        </w:rPr>
      </w:pPr>
    </w:p>
    <w:p w14:paraId="34CF3032" w14:textId="77777777" w:rsidR="00BB7474" w:rsidRPr="00864FA2" w:rsidRDefault="00BB7474" w:rsidP="00CE40AD">
      <w:pPr>
        <w:shd w:val="clear" w:color="auto" w:fill="FFFFFF"/>
        <w:spacing w:after="120" w:line="240" w:lineRule="auto"/>
        <w:ind w:firstLine="709"/>
        <w:contextualSpacing/>
        <w:jc w:val="both"/>
        <w:rPr>
          <w:rFonts w:cs="Arial"/>
          <w:highlight w:val="red"/>
        </w:rPr>
      </w:pPr>
    </w:p>
    <w:p w14:paraId="7EFE4AAE" w14:textId="77777777" w:rsidR="00CE40AD" w:rsidRPr="00864FA2" w:rsidRDefault="00CE40AD" w:rsidP="00CE40AD">
      <w:pPr>
        <w:shd w:val="clear" w:color="auto" w:fill="FFFFFF"/>
        <w:spacing w:after="120" w:line="240" w:lineRule="auto"/>
        <w:ind w:firstLine="709"/>
        <w:contextualSpacing/>
        <w:jc w:val="both"/>
        <w:rPr>
          <w:rFonts w:cs="Arial"/>
          <w:highlight w:val="red"/>
        </w:rPr>
      </w:pPr>
    </w:p>
    <w:p w14:paraId="7F211736" w14:textId="3384731F" w:rsidR="00BB7474" w:rsidRPr="00864FA2" w:rsidRDefault="00BB7474" w:rsidP="00CE40AD">
      <w:pPr>
        <w:shd w:val="clear" w:color="auto" w:fill="FFFFFF"/>
        <w:spacing w:after="120" w:line="240" w:lineRule="auto"/>
        <w:ind w:firstLine="709"/>
        <w:contextualSpacing/>
        <w:jc w:val="both"/>
        <w:rPr>
          <w:rFonts w:cs="Arial"/>
          <w:highlight w:val="red"/>
        </w:rPr>
      </w:pPr>
    </w:p>
    <w:p w14:paraId="7B413384" w14:textId="0F624531" w:rsidR="00BB7474" w:rsidRPr="00864FA2" w:rsidRDefault="00BB7474" w:rsidP="00CE40AD">
      <w:pPr>
        <w:shd w:val="clear" w:color="auto" w:fill="FFFFFF"/>
        <w:spacing w:after="120" w:line="240" w:lineRule="auto"/>
        <w:ind w:firstLine="709"/>
        <w:contextualSpacing/>
        <w:jc w:val="both"/>
        <w:rPr>
          <w:rFonts w:cs="Arial"/>
          <w:highlight w:val="red"/>
        </w:rPr>
      </w:pPr>
    </w:p>
    <w:p w14:paraId="4805348E" w14:textId="77777777" w:rsidR="00BB7474" w:rsidRPr="00864FA2" w:rsidRDefault="00BB7474" w:rsidP="00CE40AD">
      <w:pPr>
        <w:shd w:val="clear" w:color="auto" w:fill="FFFFFF"/>
        <w:spacing w:after="120" w:line="240" w:lineRule="auto"/>
        <w:ind w:firstLine="709"/>
        <w:contextualSpacing/>
        <w:jc w:val="both"/>
        <w:rPr>
          <w:rFonts w:cs="Arial"/>
          <w:highlight w:val="red"/>
        </w:rPr>
      </w:pPr>
    </w:p>
    <w:p w14:paraId="3BB747CB" w14:textId="77777777" w:rsidR="00CE40AD" w:rsidRPr="00864FA2" w:rsidRDefault="00CE40AD" w:rsidP="00CE40AD">
      <w:pPr>
        <w:shd w:val="clear" w:color="auto" w:fill="FFFFFF"/>
        <w:spacing w:after="120" w:line="240" w:lineRule="auto"/>
        <w:ind w:firstLine="709"/>
        <w:contextualSpacing/>
        <w:jc w:val="both"/>
        <w:rPr>
          <w:rFonts w:cs="Arial"/>
          <w:highlight w:val="red"/>
        </w:rPr>
      </w:pPr>
    </w:p>
    <w:p w14:paraId="014A104A" w14:textId="77777777" w:rsidR="00CE40AD" w:rsidRPr="00864FA2" w:rsidRDefault="00CE40AD" w:rsidP="00CE40AD">
      <w:pPr>
        <w:shd w:val="clear" w:color="auto" w:fill="FFFFFF"/>
        <w:spacing w:after="120" w:line="240" w:lineRule="auto"/>
        <w:ind w:firstLine="709"/>
        <w:contextualSpacing/>
        <w:jc w:val="both"/>
        <w:rPr>
          <w:rFonts w:cs="Arial"/>
          <w:highlight w:val="red"/>
        </w:rPr>
      </w:pPr>
    </w:p>
    <w:p w14:paraId="115F9CAF" w14:textId="0CD4D3BE" w:rsidR="00CE40AD" w:rsidRDefault="00CE40AD" w:rsidP="00CE40AD">
      <w:pPr>
        <w:shd w:val="clear" w:color="auto" w:fill="FFFFFF"/>
        <w:spacing w:after="120" w:line="240" w:lineRule="auto"/>
        <w:ind w:firstLine="709"/>
        <w:contextualSpacing/>
        <w:jc w:val="both"/>
        <w:rPr>
          <w:rFonts w:cs="Arial"/>
          <w:highlight w:val="red"/>
        </w:rPr>
      </w:pPr>
    </w:p>
    <w:p w14:paraId="5BCBD871" w14:textId="363B5EA3" w:rsidR="00FD22C8" w:rsidRDefault="00FD22C8" w:rsidP="00CE40AD">
      <w:pPr>
        <w:shd w:val="clear" w:color="auto" w:fill="FFFFFF"/>
        <w:spacing w:after="120" w:line="240" w:lineRule="auto"/>
        <w:ind w:firstLine="709"/>
        <w:contextualSpacing/>
        <w:jc w:val="both"/>
        <w:rPr>
          <w:rFonts w:cs="Arial"/>
          <w:highlight w:val="red"/>
        </w:rPr>
      </w:pPr>
    </w:p>
    <w:p w14:paraId="1EAA6929" w14:textId="0A910A7C" w:rsidR="00FD22C8" w:rsidRDefault="00FD22C8" w:rsidP="00CE40AD">
      <w:pPr>
        <w:shd w:val="clear" w:color="auto" w:fill="FFFFFF"/>
        <w:spacing w:after="120" w:line="240" w:lineRule="auto"/>
        <w:ind w:firstLine="709"/>
        <w:contextualSpacing/>
        <w:jc w:val="both"/>
        <w:rPr>
          <w:rFonts w:cs="Arial"/>
          <w:highlight w:val="red"/>
        </w:rPr>
      </w:pPr>
    </w:p>
    <w:p w14:paraId="794C008C" w14:textId="73BE0254" w:rsidR="00FD22C8" w:rsidRDefault="00FD22C8" w:rsidP="00CE40AD">
      <w:pPr>
        <w:shd w:val="clear" w:color="auto" w:fill="FFFFFF"/>
        <w:spacing w:after="120" w:line="240" w:lineRule="auto"/>
        <w:ind w:firstLine="709"/>
        <w:contextualSpacing/>
        <w:jc w:val="both"/>
        <w:rPr>
          <w:rFonts w:cs="Arial"/>
          <w:highlight w:val="red"/>
        </w:rPr>
      </w:pPr>
    </w:p>
    <w:p w14:paraId="5B6C39F0" w14:textId="61F79BE7" w:rsidR="00FD22C8" w:rsidRDefault="00FD22C8" w:rsidP="00CE40AD">
      <w:pPr>
        <w:shd w:val="clear" w:color="auto" w:fill="FFFFFF"/>
        <w:spacing w:after="120" w:line="240" w:lineRule="auto"/>
        <w:ind w:firstLine="709"/>
        <w:contextualSpacing/>
        <w:jc w:val="both"/>
        <w:rPr>
          <w:rFonts w:cs="Arial"/>
          <w:highlight w:val="red"/>
        </w:rPr>
      </w:pPr>
    </w:p>
    <w:p w14:paraId="7324E673" w14:textId="77777777" w:rsidR="00FD22C8" w:rsidRPr="00864FA2" w:rsidRDefault="00FD22C8" w:rsidP="00CE40AD">
      <w:pPr>
        <w:shd w:val="clear" w:color="auto" w:fill="FFFFFF"/>
        <w:spacing w:after="120" w:line="240" w:lineRule="auto"/>
        <w:ind w:firstLine="709"/>
        <w:contextualSpacing/>
        <w:jc w:val="both"/>
        <w:rPr>
          <w:rFonts w:cs="Arial"/>
          <w:highlight w:val="red"/>
        </w:rPr>
      </w:pPr>
    </w:p>
    <w:p w14:paraId="4F6E11D5" w14:textId="77777777" w:rsidR="00CE40AD" w:rsidRPr="00864FA2" w:rsidRDefault="00CE40AD" w:rsidP="00CE40AD">
      <w:pPr>
        <w:shd w:val="clear" w:color="auto" w:fill="FFFFFF"/>
        <w:spacing w:after="120" w:line="240" w:lineRule="auto"/>
        <w:ind w:firstLine="709"/>
        <w:contextualSpacing/>
        <w:jc w:val="both"/>
        <w:rPr>
          <w:rFonts w:cs="Calibri"/>
          <w:highlight w:val="red"/>
        </w:rPr>
      </w:pPr>
    </w:p>
    <w:p w14:paraId="4CAEEA80" w14:textId="45EF6A7B" w:rsidR="00CE40AD" w:rsidRPr="0060662D" w:rsidRDefault="00CE40AD" w:rsidP="00CE40AD">
      <w:pPr>
        <w:spacing w:after="0"/>
        <w:contextualSpacing/>
        <w:jc w:val="both"/>
      </w:pPr>
      <w:r w:rsidRPr="0060662D">
        <w:rPr>
          <w:b/>
        </w:rPr>
        <w:lastRenderedPageBreak/>
        <w:t xml:space="preserve">GRÁFICO </w:t>
      </w:r>
      <w:r w:rsidR="004D1F02" w:rsidRPr="0060662D">
        <w:rPr>
          <w:b/>
        </w:rPr>
        <w:t>10</w:t>
      </w:r>
      <w:r w:rsidRPr="0060662D">
        <w:t xml:space="preserve"> – Quantidade de denúncias recebidas por mês: </w:t>
      </w:r>
      <w:r w:rsidR="00FD22C8" w:rsidRPr="0060662D">
        <w:t xml:space="preserve">2019 x </w:t>
      </w:r>
      <w:r w:rsidRPr="0060662D">
        <w:t>202</w:t>
      </w:r>
      <w:r w:rsidR="00FD22C8" w:rsidRPr="0060662D">
        <w:t>1</w:t>
      </w:r>
      <w:r w:rsidRPr="0060662D">
        <w:t xml:space="preserve"> x 202</w:t>
      </w:r>
      <w:r w:rsidR="00FD22C8" w:rsidRPr="0060662D">
        <w:t>2</w:t>
      </w:r>
    </w:p>
    <w:p w14:paraId="6D670D55" w14:textId="58C780BE" w:rsidR="00CE40AD" w:rsidRPr="00864FA2" w:rsidRDefault="00FD22C8" w:rsidP="00CE40AD">
      <w:pPr>
        <w:spacing w:after="0"/>
        <w:contextualSpacing/>
        <w:jc w:val="both"/>
        <w:rPr>
          <w:rFonts w:cs="Calibri"/>
          <w:highlight w:val="red"/>
        </w:rPr>
      </w:pPr>
      <w:r>
        <w:rPr>
          <w:noProof/>
        </w:rPr>
        <w:drawing>
          <wp:inline distT="0" distB="0" distL="0" distR="0" wp14:anchorId="78A2D2EF" wp14:editId="198319D5">
            <wp:extent cx="6029325" cy="2124075"/>
            <wp:effectExtent l="0" t="0" r="0" b="0"/>
            <wp:docPr id="4" name="Gráfico 4">
              <a:extLst xmlns:a="http://schemas.openxmlformats.org/drawingml/2006/main">
                <a:ext uri="{FF2B5EF4-FFF2-40B4-BE49-F238E27FC236}">
                  <a16:creationId xmlns:a16="http://schemas.microsoft.com/office/drawing/2014/main" id="{4A3550D6-7A7A-4FA9-B412-843F42CA48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577781B" w14:textId="7AE4C03B" w:rsidR="00CE40AD" w:rsidRPr="0060662D" w:rsidRDefault="00CE40AD" w:rsidP="00CE40AD">
      <w:pPr>
        <w:spacing w:after="120"/>
        <w:jc w:val="center"/>
        <w:rPr>
          <w:sz w:val="16"/>
          <w:szCs w:val="16"/>
        </w:rPr>
      </w:pPr>
      <w:r w:rsidRPr="0060662D">
        <w:rPr>
          <w:sz w:val="16"/>
          <w:szCs w:val="16"/>
        </w:rPr>
        <w:t xml:space="preserve">Fonte: Dados do Sistema Via </w:t>
      </w:r>
      <w:proofErr w:type="spellStart"/>
      <w:r w:rsidRPr="0060662D">
        <w:rPr>
          <w:sz w:val="16"/>
          <w:szCs w:val="16"/>
        </w:rPr>
        <w:t>Call</w:t>
      </w:r>
      <w:proofErr w:type="spellEnd"/>
      <w:r w:rsidRPr="0060662D">
        <w:rPr>
          <w:sz w:val="16"/>
          <w:szCs w:val="16"/>
        </w:rPr>
        <w:t xml:space="preserve"> Center extraídos durante o primeiro semestre de </w:t>
      </w:r>
      <w:r w:rsidRPr="0060662D">
        <w:rPr>
          <w:noProof/>
          <w:sz w:val="16"/>
          <w:szCs w:val="16"/>
        </w:rPr>
        <w:t>202</w:t>
      </w:r>
      <w:r w:rsidR="0060662D" w:rsidRPr="0060662D">
        <w:rPr>
          <w:noProof/>
          <w:sz w:val="16"/>
          <w:szCs w:val="16"/>
        </w:rPr>
        <w:t>2</w:t>
      </w:r>
      <w:r w:rsidRPr="0060662D">
        <w:rPr>
          <w:sz w:val="16"/>
          <w:szCs w:val="16"/>
        </w:rPr>
        <w:t>. Elaboração própria</w:t>
      </w:r>
    </w:p>
    <w:p w14:paraId="734771F5" w14:textId="77777777" w:rsidR="00CE40AD" w:rsidRPr="00864FA2" w:rsidRDefault="00CE40AD" w:rsidP="00CE40AD">
      <w:pPr>
        <w:shd w:val="clear" w:color="auto" w:fill="FFFFFF"/>
        <w:spacing w:after="0" w:line="240" w:lineRule="auto"/>
        <w:ind w:firstLine="708"/>
        <w:contextualSpacing/>
        <w:jc w:val="both"/>
        <w:rPr>
          <w:highlight w:val="red"/>
        </w:rPr>
      </w:pPr>
    </w:p>
    <w:p w14:paraId="16EBAF27" w14:textId="77777777" w:rsidR="00CE40AD" w:rsidRPr="00864FA2" w:rsidRDefault="00CE40AD" w:rsidP="00CE40AD">
      <w:pPr>
        <w:shd w:val="clear" w:color="auto" w:fill="FFFFFF"/>
        <w:spacing w:after="0" w:line="240" w:lineRule="auto"/>
        <w:ind w:firstLine="708"/>
        <w:contextualSpacing/>
        <w:jc w:val="both"/>
        <w:rPr>
          <w:rFonts w:cs="Calibri"/>
          <w:highlight w:val="red"/>
        </w:rPr>
      </w:pPr>
    </w:p>
    <w:p w14:paraId="6AAB3B6A" w14:textId="55FE0C22" w:rsidR="00CE40AD" w:rsidRPr="00864FA2" w:rsidRDefault="009457A3" w:rsidP="009457A3">
      <w:pPr>
        <w:pStyle w:val="Normal3"/>
        <w:rPr>
          <w:highlight w:val="red"/>
        </w:rPr>
      </w:pPr>
      <w:r>
        <w:tab/>
      </w:r>
      <w:r w:rsidR="0060662D" w:rsidRPr="00E82766">
        <w:t xml:space="preserve">Os Gráficos </w:t>
      </w:r>
      <w:r w:rsidR="0060662D">
        <w:t>11</w:t>
      </w:r>
      <w:r w:rsidR="0060662D" w:rsidRPr="006E03FE">
        <w:t xml:space="preserve"> e </w:t>
      </w:r>
      <w:r w:rsidR="0060662D">
        <w:t>12</w:t>
      </w:r>
      <w:r w:rsidR="0060662D" w:rsidRPr="00E82766">
        <w:t xml:space="preserve"> apresentam a </w:t>
      </w:r>
      <w:r w:rsidR="0060662D">
        <w:t>distribuição</w:t>
      </w:r>
      <w:r w:rsidR="0060662D" w:rsidRPr="00E82766">
        <w:t xml:space="preserve"> das motivações de denúncias recebidas por meio da Central para a revenda de</w:t>
      </w:r>
      <w:r w:rsidR="0060662D">
        <w:t xml:space="preserve"> combustíveis</w:t>
      </w:r>
      <w:r w:rsidR="0060662D" w:rsidRPr="00E82766">
        <w:t xml:space="preserve"> líquidos e GLP, respectivamente.</w:t>
      </w:r>
      <w:r w:rsidR="00CE40AD" w:rsidRPr="00864FA2">
        <w:rPr>
          <w:highlight w:val="red"/>
        </w:rPr>
        <w:t xml:space="preserve">  </w:t>
      </w:r>
    </w:p>
    <w:p w14:paraId="46133FF4" w14:textId="0E2448B9" w:rsidR="00CE40AD" w:rsidRDefault="00CE40AD" w:rsidP="00590261">
      <w:pPr>
        <w:shd w:val="clear" w:color="auto" w:fill="FFFFFF"/>
        <w:spacing w:after="0"/>
        <w:contextualSpacing/>
        <w:jc w:val="both"/>
        <w:rPr>
          <w:rFonts w:cs="Calibri"/>
          <w:highlight w:val="red"/>
        </w:rPr>
      </w:pPr>
    </w:p>
    <w:p w14:paraId="2106A8EA" w14:textId="77777777" w:rsidR="009457A3" w:rsidRPr="00864FA2" w:rsidRDefault="009457A3" w:rsidP="00590261">
      <w:pPr>
        <w:shd w:val="clear" w:color="auto" w:fill="FFFFFF"/>
        <w:spacing w:after="0"/>
        <w:contextualSpacing/>
        <w:jc w:val="both"/>
        <w:rPr>
          <w:rFonts w:cs="Calibri"/>
          <w:highlight w:val="red"/>
        </w:rPr>
      </w:pPr>
    </w:p>
    <w:p w14:paraId="6B894370" w14:textId="7748B2E1" w:rsidR="00CE40AD" w:rsidRPr="0060662D" w:rsidRDefault="00CE40AD" w:rsidP="00CE40AD">
      <w:pPr>
        <w:shd w:val="clear" w:color="auto" w:fill="FFFFFF"/>
        <w:spacing w:after="0" w:line="240" w:lineRule="auto"/>
        <w:contextualSpacing/>
        <w:rPr>
          <w:rFonts w:cs="Calibri"/>
        </w:rPr>
      </w:pPr>
      <w:r w:rsidRPr="0060662D">
        <w:rPr>
          <w:rFonts w:cs="Calibri"/>
          <w:b/>
        </w:rPr>
        <w:t xml:space="preserve">GRÁFICO </w:t>
      </w:r>
      <w:r w:rsidR="004D1F02" w:rsidRPr="0060662D">
        <w:rPr>
          <w:rFonts w:cs="Calibri"/>
          <w:b/>
        </w:rPr>
        <w:t>11</w:t>
      </w:r>
      <w:r w:rsidRPr="0060662D">
        <w:rPr>
          <w:rFonts w:cs="Calibri"/>
        </w:rPr>
        <w:t xml:space="preserve"> – Distribuição percentual das denúncias em relação aos postos de combustíveis, por tipo</w:t>
      </w:r>
    </w:p>
    <w:p w14:paraId="0BED0AB0" w14:textId="77777777" w:rsidR="00CE40AD" w:rsidRPr="00864FA2" w:rsidRDefault="00CE40AD" w:rsidP="00CE40AD">
      <w:pPr>
        <w:shd w:val="clear" w:color="auto" w:fill="FFFFFF"/>
        <w:spacing w:after="0" w:line="240" w:lineRule="auto"/>
        <w:contextualSpacing/>
        <w:rPr>
          <w:rFonts w:cs="Calibri"/>
          <w:highlight w:val="red"/>
        </w:rPr>
      </w:pPr>
    </w:p>
    <w:p w14:paraId="1FBFC41A" w14:textId="2B0C3493" w:rsidR="00CE40AD" w:rsidRPr="00864FA2" w:rsidRDefault="00585581" w:rsidP="00CE40AD">
      <w:pPr>
        <w:shd w:val="clear" w:color="auto" w:fill="FFFFFF"/>
        <w:spacing w:after="0" w:line="240" w:lineRule="auto"/>
        <w:contextualSpacing/>
        <w:rPr>
          <w:rFonts w:cs="Calibri"/>
          <w:highlight w:val="red"/>
        </w:rPr>
      </w:pPr>
      <w:r>
        <w:rPr>
          <w:noProof/>
        </w:rPr>
        <w:drawing>
          <wp:inline distT="0" distB="0" distL="0" distR="0" wp14:anchorId="0E49A942" wp14:editId="6D004F0E">
            <wp:extent cx="5734050" cy="3163629"/>
            <wp:effectExtent l="0" t="0" r="0" b="0"/>
            <wp:docPr id="11" name="Gráfico 11">
              <a:extLst xmlns:a="http://schemas.openxmlformats.org/drawingml/2006/main">
                <a:ext uri="{FF2B5EF4-FFF2-40B4-BE49-F238E27FC236}">
                  <a16:creationId xmlns:a16="http://schemas.microsoft.com/office/drawing/2014/main" id="{5731F0E9-D101-4472-8C39-DE05C2FFD6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AD2DBD6" w14:textId="77777777" w:rsidR="00CE40AD" w:rsidRPr="00864FA2" w:rsidRDefault="00CE40AD" w:rsidP="00CE40AD">
      <w:pPr>
        <w:shd w:val="clear" w:color="auto" w:fill="FFFFFF"/>
        <w:spacing w:after="0" w:line="240" w:lineRule="auto"/>
        <w:contextualSpacing/>
        <w:rPr>
          <w:rFonts w:cs="Calibri"/>
          <w:sz w:val="16"/>
          <w:szCs w:val="16"/>
          <w:highlight w:val="red"/>
        </w:rPr>
      </w:pPr>
    </w:p>
    <w:p w14:paraId="264851AC" w14:textId="08E89511" w:rsidR="00CE40AD" w:rsidRPr="00864FA2" w:rsidRDefault="0060662D" w:rsidP="00944A37">
      <w:pPr>
        <w:shd w:val="clear" w:color="auto" w:fill="FFFFFF"/>
        <w:spacing w:after="0" w:line="240" w:lineRule="auto"/>
        <w:contextualSpacing/>
        <w:jc w:val="both"/>
        <w:rPr>
          <w:noProof/>
          <w:sz w:val="16"/>
          <w:szCs w:val="16"/>
          <w:highlight w:val="red"/>
        </w:rPr>
      </w:pPr>
      <w:r>
        <w:rPr>
          <w:noProof/>
          <w:sz w:val="16"/>
          <w:szCs w:val="16"/>
        </w:rPr>
        <w:t>*</w:t>
      </w:r>
      <w:r w:rsidRPr="0060662D">
        <w:rPr>
          <w:noProof/>
          <w:sz w:val="16"/>
          <w:szCs w:val="16"/>
        </w:rPr>
        <w:t xml:space="preserve"> </w:t>
      </w:r>
      <w:r>
        <w:rPr>
          <w:noProof/>
          <w:sz w:val="16"/>
          <w:szCs w:val="16"/>
        </w:rPr>
        <w:t>Outros: c</w:t>
      </w:r>
      <w:r w:rsidRPr="00C7343E">
        <w:rPr>
          <w:noProof/>
          <w:sz w:val="16"/>
          <w:szCs w:val="16"/>
        </w:rPr>
        <w:t>omercializar produto sem nota fiscal; armazenar ou transportar produtos em desacordo com a legislação; entre outros.</w:t>
      </w:r>
    </w:p>
    <w:p w14:paraId="3F71FE6A" w14:textId="77777777" w:rsidR="00CE40AD" w:rsidRPr="00864FA2" w:rsidRDefault="00CE40AD" w:rsidP="00944A37">
      <w:pPr>
        <w:shd w:val="clear" w:color="auto" w:fill="FFFFFF"/>
        <w:spacing w:after="0" w:line="240" w:lineRule="auto"/>
        <w:contextualSpacing/>
        <w:jc w:val="both"/>
        <w:rPr>
          <w:noProof/>
          <w:sz w:val="16"/>
          <w:szCs w:val="16"/>
          <w:highlight w:val="red"/>
        </w:rPr>
      </w:pPr>
    </w:p>
    <w:p w14:paraId="478039C2" w14:textId="77777777" w:rsidR="0060662D" w:rsidRPr="0060662D" w:rsidRDefault="0060662D" w:rsidP="0060662D">
      <w:pPr>
        <w:spacing w:after="120"/>
        <w:jc w:val="center"/>
        <w:rPr>
          <w:sz w:val="16"/>
          <w:szCs w:val="16"/>
        </w:rPr>
      </w:pPr>
      <w:r w:rsidRPr="0060662D">
        <w:rPr>
          <w:sz w:val="16"/>
          <w:szCs w:val="16"/>
        </w:rPr>
        <w:t xml:space="preserve">Fonte: Dados do Sistema Via </w:t>
      </w:r>
      <w:proofErr w:type="spellStart"/>
      <w:r w:rsidRPr="0060662D">
        <w:rPr>
          <w:sz w:val="16"/>
          <w:szCs w:val="16"/>
        </w:rPr>
        <w:t>Call</w:t>
      </w:r>
      <w:proofErr w:type="spellEnd"/>
      <w:r w:rsidRPr="0060662D">
        <w:rPr>
          <w:sz w:val="16"/>
          <w:szCs w:val="16"/>
        </w:rPr>
        <w:t xml:space="preserve"> Center extraídos durante o primeiro semestre de </w:t>
      </w:r>
      <w:r w:rsidRPr="0060662D">
        <w:rPr>
          <w:noProof/>
          <w:sz w:val="16"/>
          <w:szCs w:val="16"/>
        </w:rPr>
        <w:t>2022</w:t>
      </w:r>
      <w:r w:rsidRPr="0060662D">
        <w:rPr>
          <w:sz w:val="16"/>
          <w:szCs w:val="16"/>
        </w:rPr>
        <w:t>. Elaboração própria</w:t>
      </w:r>
    </w:p>
    <w:p w14:paraId="1339F490" w14:textId="04C4AD21" w:rsidR="00CE40AD" w:rsidRDefault="00CE40AD" w:rsidP="0060662D">
      <w:pPr>
        <w:shd w:val="clear" w:color="auto" w:fill="FFFFFF"/>
        <w:spacing w:after="0" w:line="240" w:lineRule="auto"/>
        <w:contextualSpacing/>
        <w:rPr>
          <w:noProof/>
          <w:sz w:val="16"/>
          <w:szCs w:val="16"/>
          <w:highlight w:val="red"/>
        </w:rPr>
      </w:pPr>
    </w:p>
    <w:p w14:paraId="08328F54" w14:textId="16B12FCF" w:rsidR="0060662D" w:rsidRDefault="0060662D" w:rsidP="0060662D">
      <w:pPr>
        <w:shd w:val="clear" w:color="auto" w:fill="FFFFFF"/>
        <w:spacing w:after="0" w:line="240" w:lineRule="auto"/>
        <w:contextualSpacing/>
        <w:rPr>
          <w:noProof/>
          <w:sz w:val="16"/>
          <w:szCs w:val="16"/>
          <w:highlight w:val="red"/>
        </w:rPr>
      </w:pPr>
    </w:p>
    <w:p w14:paraId="2683C4B5" w14:textId="281E298C" w:rsidR="0060662D" w:rsidRDefault="0060662D" w:rsidP="0060662D">
      <w:pPr>
        <w:shd w:val="clear" w:color="auto" w:fill="FFFFFF"/>
        <w:spacing w:after="0" w:line="240" w:lineRule="auto"/>
        <w:contextualSpacing/>
        <w:rPr>
          <w:noProof/>
          <w:sz w:val="16"/>
          <w:szCs w:val="16"/>
          <w:highlight w:val="red"/>
        </w:rPr>
      </w:pPr>
    </w:p>
    <w:p w14:paraId="282CB8E0" w14:textId="56BD3B1F" w:rsidR="0060662D" w:rsidRDefault="0060662D" w:rsidP="0060662D">
      <w:pPr>
        <w:shd w:val="clear" w:color="auto" w:fill="FFFFFF"/>
        <w:spacing w:after="0" w:line="240" w:lineRule="auto"/>
        <w:contextualSpacing/>
        <w:rPr>
          <w:noProof/>
          <w:sz w:val="16"/>
          <w:szCs w:val="16"/>
          <w:highlight w:val="red"/>
        </w:rPr>
      </w:pPr>
    </w:p>
    <w:p w14:paraId="3491F49F" w14:textId="5E6241DD" w:rsidR="0060662D" w:rsidRDefault="0060662D" w:rsidP="0060662D">
      <w:pPr>
        <w:shd w:val="clear" w:color="auto" w:fill="FFFFFF"/>
        <w:spacing w:after="0" w:line="240" w:lineRule="auto"/>
        <w:contextualSpacing/>
        <w:rPr>
          <w:noProof/>
          <w:sz w:val="16"/>
          <w:szCs w:val="16"/>
          <w:highlight w:val="red"/>
        </w:rPr>
      </w:pPr>
    </w:p>
    <w:p w14:paraId="7A85ADC6" w14:textId="756873BF" w:rsidR="0060662D" w:rsidRDefault="0060662D" w:rsidP="0060662D">
      <w:pPr>
        <w:shd w:val="clear" w:color="auto" w:fill="FFFFFF"/>
        <w:spacing w:after="0" w:line="240" w:lineRule="auto"/>
        <w:contextualSpacing/>
        <w:rPr>
          <w:noProof/>
          <w:sz w:val="16"/>
          <w:szCs w:val="16"/>
          <w:highlight w:val="red"/>
        </w:rPr>
      </w:pPr>
    </w:p>
    <w:p w14:paraId="432D591A" w14:textId="77777777" w:rsidR="0060662D" w:rsidRPr="00864FA2" w:rsidRDefault="0060662D" w:rsidP="0060662D">
      <w:pPr>
        <w:shd w:val="clear" w:color="auto" w:fill="FFFFFF"/>
        <w:spacing w:after="0" w:line="240" w:lineRule="auto"/>
        <w:contextualSpacing/>
        <w:rPr>
          <w:noProof/>
          <w:sz w:val="16"/>
          <w:szCs w:val="16"/>
          <w:highlight w:val="red"/>
        </w:rPr>
      </w:pPr>
    </w:p>
    <w:p w14:paraId="7CE6FDDE" w14:textId="77777777" w:rsidR="00CE40AD" w:rsidRPr="00864FA2" w:rsidRDefault="00CE40AD" w:rsidP="00CE40AD">
      <w:pPr>
        <w:shd w:val="clear" w:color="auto" w:fill="FFFFFF"/>
        <w:spacing w:after="0" w:line="240" w:lineRule="auto"/>
        <w:contextualSpacing/>
        <w:jc w:val="center"/>
        <w:rPr>
          <w:noProof/>
          <w:sz w:val="16"/>
          <w:szCs w:val="16"/>
          <w:highlight w:val="red"/>
        </w:rPr>
      </w:pPr>
    </w:p>
    <w:p w14:paraId="44A62A08" w14:textId="77777777" w:rsidR="00CE40AD" w:rsidRPr="00864FA2" w:rsidRDefault="00CE40AD" w:rsidP="00CE40AD">
      <w:pPr>
        <w:shd w:val="clear" w:color="auto" w:fill="FFFFFF"/>
        <w:spacing w:after="0" w:line="240" w:lineRule="auto"/>
        <w:contextualSpacing/>
        <w:jc w:val="center"/>
        <w:rPr>
          <w:noProof/>
          <w:sz w:val="16"/>
          <w:szCs w:val="16"/>
          <w:highlight w:val="red"/>
        </w:rPr>
      </w:pPr>
    </w:p>
    <w:p w14:paraId="35A73C77" w14:textId="77777777" w:rsidR="00CE40AD" w:rsidRPr="00864FA2" w:rsidRDefault="00CE40AD" w:rsidP="00CE40AD">
      <w:pPr>
        <w:shd w:val="clear" w:color="auto" w:fill="FFFFFF"/>
        <w:spacing w:after="0" w:line="240" w:lineRule="auto"/>
        <w:contextualSpacing/>
        <w:jc w:val="center"/>
        <w:rPr>
          <w:noProof/>
          <w:sz w:val="16"/>
          <w:szCs w:val="16"/>
          <w:highlight w:val="red"/>
        </w:rPr>
      </w:pPr>
    </w:p>
    <w:p w14:paraId="6BC7669D" w14:textId="77777777" w:rsidR="00CE40AD" w:rsidRPr="00864FA2" w:rsidRDefault="00CE40AD" w:rsidP="00CE40AD">
      <w:pPr>
        <w:shd w:val="clear" w:color="auto" w:fill="FFFFFF"/>
        <w:spacing w:after="0" w:line="240" w:lineRule="auto"/>
        <w:contextualSpacing/>
        <w:jc w:val="center"/>
        <w:rPr>
          <w:noProof/>
          <w:sz w:val="16"/>
          <w:szCs w:val="16"/>
          <w:highlight w:val="red"/>
        </w:rPr>
      </w:pPr>
    </w:p>
    <w:p w14:paraId="5BB87684" w14:textId="04251BF6" w:rsidR="00CE40AD" w:rsidRPr="0060662D" w:rsidRDefault="00CE40AD" w:rsidP="00CE40AD">
      <w:pPr>
        <w:spacing w:after="0" w:line="240" w:lineRule="auto"/>
        <w:contextualSpacing/>
        <w:rPr>
          <w:rFonts w:cs="Calibri"/>
        </w:rPr>
      </w:pPr>
      <w:r w:rsidRPr="0060662D">
        <w:rPr>
          <w:rFonts w:cs="Calibri"/>
          <w:b/>
        </w:rPr>
        <w:lastRenderedPageBreak/>
        <w:t xml:space="preserve">GRÁFICO </w:t>
      </w:r>
      <w:r w:rsidR="004D1F02" w:rsidRPr="0060662D">
        <w:rPr>
          <w:rFonts w:cs="Calibri"/>
          <w:b/>
        </w:rPr>
        <w:t>12</w:t>
      </w:r>
      <w:r w:rsidRPr="0060662D">
        <w:rPr>
          <w:rFonts w:cs="Calibri"/>
        </w:rPr>
        <w:t xml:space="preserve"> – Distribuição percentual das denúncias em relação a revenda</w:t>
      </w:r>
      <w:r w:rsidR="00D56B1D" w:rsidRPr="0060662D">
        <w:rPr>
          <w:rFonts w:cs="Calibri"/>
        </w:rPr>
        <w:t>s</w:t>
      </w:r>
      <w:r w:rsidRPr="0060662D">
        <w:rPr>
          <w:rFonts w:cs="Calibri"/>
        </w:rPr>
        <w:t xml:space="preserve"> de GLP, por tipo</w:t>
      </w:r>
    </w:p>
    <w:p w14:paraId="4EA78BEE" w14:textId="6F881541" w:rsidR="00CE40AD" w:rsidRDefault="00CE40AD" w:rsidP="00585581">
      <w:pPr>
        <w:spacing w:after="0" w:line="240" w:lineRule="auto"/>
        <w:contextualSpacing/>
        <w:rPr>
          <w:rFonts w:cs="Calibri"/>
          <w:highlight w:val="red"/>
        </w:rPr>
      </w:pPr>
    </w:p>
    <w:p w14:paraId="52A44EDB" w14:textId="0472054C" w:rsidR="00585581" w:rsidRPr="00864FA2" w:rsidRDefault="00585581" w:rsidP="00585581">
      <w:pPr>
        <w:spacing w:after="0" w:line="240" w:lineRule="auto"/>
        <w:contextualSpacing/>
        <w:rPr>
          <w:rFonts w:cs="Calibri"/>
          <w:highlight w:val="red"/>
        </w:rPr>
      </w:pPr>
      <w:r>
        <w:rPr>
          <w:noProof/>
        </w:rPr>
        <w:drawing>
          <wp:inline distT="0" distB="0" distL="0" distR="0" wp14:anchorId="2541F101" wp14:editId="351B505A">
            <wp:extent cx="5734050" cy="2881423"/>
            <wp:effectExtent l="0" t="0" r="0" b="0"/>
            <wp:docPr id="8" name="Gráfico 8">
              <a:extLst xmlns:a="http://schemas.openxmlformats.org/drawingml/2006/main">
                <a:ext uri="{FF2B5EF4-FFF2-40B4-BE49-F238E27FC236}">
                  <a16:creationId xmlns:a16="http://schemas.microsoft.com/office/drawing/2014/main" id="{98211CDD-98F2-4941-A82B-317B6CA4DB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B00B78" w14:textId="17B1E0A3" w:rsidR="00CE40AD" w:rsidRPr="00864FA2" w:rsidRDefault="00CE40AD" w:rsidP="00CE40AD">
      <w:pPr>
        <w:spacing w:after="0" w:line="240" w:lineRule="auto"/>
        <w:contextualSpacing/>
        <w:rPr>
          <w:rFonts w:cs="Calibri"/>
          <w:highlight w:val="red"/>
        </w:rPr>
      </w:pPr>
    </w:p>
    <w:p w14:paraId="04C4A680" w14:textId="77777777" w:rsidR="0060662D" w:rsidRDefault="0060662D" w:rsidP="0060662D">
      <w:pPr>
        <w:spacing w:after="0" w:line="240" w:lineRule="auto"/>
        <w:contextualSpacing/>
        <w:jc w:val="both"/>
        <w:rPr>
          <w:rFonts w:cs="Calibri"/>
          <w:sz w:val="16"/>
          <w:szCs w:val="16"/>
        </w:rPr>
      </w:pPr>
      <w:r w:rsidRPr="006B4C71">
        <w:rPr>
          <w:noProof/>
          <w:sz w:val="16"/>
          <w:szCs w:val="16"/>
        </w:rPr>
        <w:t>*</w:t>
      </w:r>
      <w:r>
        <w:rPr>
          <w:noProof/>
          <w:sz w:val="16"/>
          <w:szCs w:val="16"/>
        </w:rPr>
        <w:t>Outros: t</w:t>
      </w:r>
      <w:r w:rsidRPr="006B4C71">
        <w:rPr>
          <w:noProof/>
          <w:sz w:val="16"/>
          <w:szCs w:val="16"/>
        </w:rPr>
        <w:t>ransportar produtos em desacordo com a legislação; recusar a venda de produtos; comercializar produtos sem documentação fiscal; entre</w:t>
      </w:r>
      <w:r>
        <w:rPr>
          <w:noProof/>
          <w:sz w:val="16"/>
          <w:szCs w:val="16"/>
        </w:rPr>
        <w:t xml:space="preserve"> outros.</w:t>
      </w:r>
    </w:p>
    <w:p w14:paraId="66710A48" w14:textId="77777777" w:rsidR="0060662D" w:rsidRPr="0060662D" w:rsidRDefault="0060662D" w:rsidP="0060662D">
      <w:pPr>
        <w:spacing w:after="120"/>
        <w:jc w:val="center"/>
        <w:rPr>
          <w:sz w:val="16"/>
          <w:szCs w:val="16"/>
        </w:rPr>
      </w:pPr>
      <w:r w:rsidRPr="0060662D">
        <w:rPr>
          <w:sz w:val="16"/>
          <w:szCs w:val="16"/>
        </w:rPr>
        <w:t xml:space="preserve">Fonte: Dados do Sistema Via </w:t>
      </w:r>
      <w:proofErr w:type="spellStart"/>
      <w:r w:rsidRPr="0060662D">
        <w:rPr>
          <w:sz w:val="16"/>
          <w:szCs w:val="16"/>
        </w:rPr>
        <w:t>Call</w:t>
      </w:r>
      <w:proofErr w:type="spellEnd"/>
      <w:r w:rsidRPr="0060662D">
        <w:rPr>
          <w:sz w:val="16"/>
          <w:szCs w:val="16"/>
        </w:rPr>
        <w:t xml:space="preserve"> Center extraídos durante o primeiro semestre de </w:t>
      </w:r>
      <w:r w:rsidRPr="0060662D">
        <w:rPr>
          <w:noProof/>
          <w:sz w:val="16"/>
          <w:szCs w:val="16"/>
        </w:rPr>
        <w:t>2022</w:t>
      </w:r>
      <w:r w:rsidRPr="0060662D">
        <w:rPr>
          <w:sz w:val="16"/>
          <w:szCs w:val="16"/>
        </w:rPr>
        <w:t>. Elaboração própria</w:t>
      </w:r>
    </w:p>
    <w:p w14:paraId="67F6AEC8" w14:textId="77777777" w:rsidR="00CE40AD" w:rsidRPr="00864FA2" w:rsidRDefault="00CE40AD" w:rsidP="00CE40AD">
      <w:pPr>
        <w:shd w:val="clear" w:color="auto" w:fill="FFFFFF"/>
        <w:spacing w:after="0" w:line="240" w:lineRule="auto"/>
        <w:contextualSpacing/>
        <w:jc w:val="both"/>
        <w:rPr>
          <w:rFonts w:cs="Calibri"/>
          <w:highlight w:val="red"/>
        </w:rPr>
      </w:pPr>
    </w:p>
    <w:p w14:paraId="43DE678E" w14:textId="296682A3" w:rsidR="00CE40AD" w:rsidRDefault="008B30DD" w:rsidP="008B30DD">
      <w:pPr>
        <w:pStyle w:val="Normal3"/>
      </w:pPr>
      <w:r>
        <w:tab/>
      </w:r>
      <w:r w:rsidR="0060662D">
        <w:t>Concomitantemente</w:t>
      </w:r>
      <w:r w:rsidR="0060662D" w:rsidRPr="00024013">
        <w:t>, a SFI recebeu 306 manifestações, advindas da sociedade por meio da Central de Atendimento da Ouvidoria, relacionadas a</w:t>
      </w:r>
      <w:r w:rsidR="00177417">
        <w:t xml:space="preserve"> pedido de</w:t>
      </w:r>
      <w:r w:rsidR="0060662D" w:rsidRPr="00024013">
        <w:t xml:space="preserve"> esclarecimentos e informaç</w:t>
      </w:r>
      <w:r w:rsidR="00177417">
        <w:t>ões.</w:t>
      </w:r>
      <w:r w:rsidR="00585581">
        <w:t xml:space="preserve"> O</w:t>
      </w:r>
      <w:r w:rsidR="007F5673">
        <w:t xml:space="preserve"> item com maior destaque foi </w:t>
      </w:r>
      <w:r w:rsidR="0060662D">
        <w:t>“</w:t>
      </w:r>
      <w:r w:rsidR="0060662D" w:rsidRPr="00024013">
        <w:t>Processos Administrativos/SEI</w:t>
      </w:r>
      <w:r w:rsidR="0060662D">
        <w:t>”</w:t>
      </w:r>
      <w:r w:rsidR="0060662D" w:rsidRPr="00024013">
        <w:t xml:space="preserve"> com 73 </w:t>
      </w:r>
      <w:r w:rsidR="0060662D">
        <w:t>buscas</w:t>
      </w:r>
      <w:r w:rsidR="0060662D" w:rsidRPr="00024013">
        <w:t>, o equivalente a 23,9%</w:t>
      </w:r>
      <w:r w:rsidR="0060662D">
        <w:t xml:space="preserve"> </w:t>
      </w:r>
      <w:r w:rsidR="0060662D" w:rsidRPr="00024013">
        <w:t xml:space="preserve">do total das orientações solicitadas. </w:t>
      </w:r>
    </w:p>
    <w:p w14:paraId="2C2B328D" w14:textId="5CAE78F6" w:rsidR="0060662D" w:rsidRDefault="0060662D" w:rsidP="0060662D">
      <w:pPr>
        <w:spacing w:after="0"/>
        <w:ind w:firstLine="709"/>
        <w:jc w:val="both"/>
        <w:rPr>
          <w:rFonts w:cs="Calibri"/>
        </w:rPr>
      </w:pPr>
    </w:p>
    <w:p w14:paraId="2C6355BA" w14:textId="77777777" w:rsidR="008B30DD" w:rsidRDefault="008B30DD" w:rsidP="0060662D">
      <w:pPr>
        <w:spacing w:after="0"/>
        <w:ind w:firstLine="709"/>
        <w:jc w:val="both"/>
        <w:rPr>
          <w:rFonts w:cs="Calibri"/>
        </w:rPr>
      </w:pPr>
    </w:p>
    <w:p w14:paraId="38B264FC" w14:textId="7229ADF1" w:rsidR="00CE40AD" w:rsidRPr="0060662D" w:rsidRDefault="00CE40AD" w:rsidP="00111635">
      <w:pPr>
        <w:shd w:val="clear" w:color="auto" w:fill="FFFFFF"/>
        <w:spacing w:after="0"/>
        <w:contextualSpacing/>
        <w:rPr>
          <w:rFonts w:cs="Calibri"/>
        </w:rPr>
      </w:pPr>
      <w:r w:rsidRPr="0060662D">
        <w:rPr>
          <w:rFonts w:cs="Calibri"/>
          <w:b/>
        </w:rPr>
        <w:t xml:space="preserve">GRÁFICO </w:t>
      </w:r>
      <w:r w:rsidR="004D1F02" w:rsidRPr="0060662D">
        <w:rPr>
          <w:rFonts w:cs="Calibri"/>
          <w:b/>
        </w:rPr>
        <w:t>13</w:t>
      </w:r>
      <w:r w:rsidRPr="0060662D">
        <w:rPr>
          <w:rFonts w:cs="Calibri"/>
        </w:rPr>
        <w:t xml:space="preserve"> – Distribuição por assunto das solicitações de informação recebidas pela SFI, por meio da Central de Atendimento da Ouvidoria da ANP.</w:t>
      </w:r>
    </w:p>
    <w:p w14:paraId="2ED8D8E3" w14:textId="17F80585" w:rsidR="00CE40AD" w:rsidRPr="00864FA2" w:rsidRDefault="0060662D" w:rsidP="00CE40AD">
      <w:pPr>
        <w:shd w:val="clear" w:color="auto" w:fill="FFFFFF"/>
        <w:spacing w:after="0" w:line="240" w:lineRule="auto"/>
        <w:contextualSpacing/>
        <w:rPr>
          <w:rFonts w:ascii="Times New Roman" w:hAnsi="Times New Roman"/>
          <w:sz w:val="24"/>
          <w:szCs w:val="24"/>
          <w:highlight w:val="red"/>
        </w:rPr>
      </w:pPr>
      <w:r>
        <w:rPr>
          <w:noProof/>
        </w:rPr>
        <w:drawing>
          <wp:inline distT="0" distB="0" distL="0" distR="0" wp14:anchorId="20F87711" wp14:editId="63CD22B4">
            <wp:extent cx="6120130" cy="3348841"/>
            <wp:effectExtent l="0" t="0" r="0" b="4445"/>
            <wp:docPr id="14" name="Gráfico 14">
              <a:extLst xmlns:a="http://schemas.openxmlformats.org/drawingml/2006/main">
                <a:ext uri="{FF2B5EF4-FFF2-40B4-BE49-F238E27FC236}">
                  <a16:creationId xmlns:a16="http://schemas.microsoft.com/office/drawing/2014/main" id="{19292786-40B9-4DF3-840F-4EAECB3354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F1DD83B" w14:textId="78CD9BCE" w:rsidR="00CE40AD" w:rsidRPr="0060662D" w:rsidRDefault="00CE40AD" w:rsidP="00CE40AD">
      <w:pPr>
        <w:shd w:val="clear" w:color="auto" w:fill="FFFFFF"/>
        <w:spacing w:after="0" w:line="240" w:lineRule="auto"/>
        <w:contextualSpacing/>
        <w:jc w:val="center"/>
        <w:rPr>
          <w:noProof/>
          <w:sz w:val="16"/>
          <w:szCs w:val="16"/>
        </w:rPr>
      </w:pPr>
      <w:r w:rsidRPr="0060662D">
        <w:rPr>
          <w:noProof/>
          <w:sz w:val="16"/>
          <w:szCs w:val="16"/>
        </w:rPr>
        <w:t xml:space="preserve">Fonte: Dados extraídos do Sistema Via Call Center/ANP </w:t>
      </w:r>
      <w:r w:rsidRPr="0060662D">
        <w:rPr>
          <w:sz w:val="16"/>
          <w:szCs w:val="16"/>
        </w:rPr>
        <w:t xml:space="preserve">durante o primeiro semestre de </w:t>
      </w:r>
      <w:r w:rsidRPr="0060662D">
        <w:rPr>
          <w:noProof/>
          <w:sz w:val="16"/>
          <w:szCs w:val="16"/>
        </w:rPr>
        <w:t>202</w:t>
      </w:r>
      <w:r w:rsidR="0060662D" w:rsidRPr="0060662D">
        <w:rPr>
          <w:noProof/>
          <w:sz w:val="16"/>
          <w:szCs w:val="16"/>
        </w:rPr>
        <w:t>2</w:t>
      </w:r>
      <w:r w:rsidRPr="0060662D">
        <w:rPr>
          <w:noProof/>
          <w:sz w:val="16"/>
          <w:szCs w:val="16"/>
        </w:rPr>
        <w:t>. Elaboração própria.</w:t>
      </w:r>
    </w:p>
    <w:p w14:paraId="56FD1BEF" w14:textId="77777777" w:rsidR="00CE40AD" w:rsidRPr="00864FA2" w:rsidRDefault="00CE40AD" w:rsidP="00CE40AD">
      <w:pPr>
        <w:shd w:val="clear" w:color="auto" w:fill="FFFFFF"/>
        <w:spacing w:after="0" w:line="240" w:lineRule="auto"/>
        <w:contextualSpacing/>
        <w:jc w:val="center"/>
        <w:rPr>
          <w:noProof/>
          <w:sz w:val="16"/>
          <w:szCs w:val="16"/>
          <w:highlight w:val="red"/>
        </w:rPr>
      </w:pPr>
    </w:p>
    <w:p w14:paraId="44E77A36" w14:textId="1CDFB498" w:rsidR="0060662D" w:rsidRDefault="008B30DD" w:rsidP="008B30DD">
      <w:pPr>
        <w:pStyle w:val="Normal3"/>
      </w:pPr>
      <w:r>
        <w:lastRenderedPageBreak/>
        <w:tab/>
      </w:r>
      <w:r w:rsidR="0060662D" w:rsidRPr="00A05807">
        <w:t>Relacionando as manifestações solicitadas à Central de Atendimento da Ouvidoria, pode</w:t>
      </w:r>
      <w:r w:rsidR="007F5673" w:rsidRPr="00A05807">
        <w:t xml:space="preserve">-se </w:t>
      </w:r>
      <w:r w:rsidR="0060662D" w:rsidRPr="00A05807">
        <w:t>aferir também o tipo de público que busca informações</w:t>
      </w:r>
      <w:r w:rsidR="006A6DF9">
        <w:t>.</w:t>
      </w:r>
      <w:r w:rsidR="007F5673" w:rsidRPr="00A05807">
        <w:t xml:space="preserve"> </w:t>
      </w:r>
      <w:r w:rsidR="006A6DF9">
        <w:t>O</w:t>
      </w:r>
      <w:r w:rsidR="007F5673" w:rsidRPr="00A05807">
        <w:t>bservou-se a</w:t>
      </w:r>
      <w:r w:rsidR="0060662D" w:rsidRPr="00A05807">
        <w:t xml:space="preserve"> forte presença dos </w:t>
      </w:r>
      <w:r w:rsidR="007F5673" w:rsidRPr="00A05807">
        <w:t>a</w:t>
      </w:r>
      <w:r w:rsidR="0060662D" w:rsidRPr="00A05807">
        <w:t xml:space="preserve">gentes </w:t>
      </w:r>
      <w:r w:rsidR="007F5673" w:rsidRPr="00A05807">
        <w:t>e</w:t>
      </w:r>
      <w:r w:rsidR="0060662D" w:rsidRPr="00A05807">
        <w:t>conômicos</w:t>
      </w:r>
      <w:r w:rsidR="006A6DF9">
        <w:t>,</w:t>
      </w:r>
      <w:r w:rsidR="0060662D" w:rsidRPr="00A05807">
        <w:t xml:space="preserve"> com 247 solicitações, o que corresponde a 80,7% de</w:t>
      </w:r>
      <w:r w:rsidR="004D5760">
        <w:t>ssas</w:t>
      </w:r>
      <w:r w:rsidR="0060662D" w:rsidRPr="00A05807">
        <w:t xml:space="preserve"> consultas </w:t>
      </w:r>
      <w:r w:rsidR="004D5760">
        <w:t>gerais</w:t>
      </w:r>
      <w:r w:rsidR="0060662D" w:rsidRPr="00A05807">
        <w:t xml:space="preserve">. Em seguida, </w:t>
      </w:r>
      <w:r w:rsidR="007F5673" w:rsidRPr="00A05807">
        <w:t>têm-se os cons</w:t>
      </w:r>
      <w:r w:rsidR="0060662D" w:rsidRPr="00A05807">
        <w:t>umidores</w:t>
      </w:r>
      <w:r w:rsidR="006A6DF9">
        <w:t>,</w:t>
      </w:r>
      <w:r w:rsidR="0060662D" w:rsidRPr="00A05807">
        <w:t xml:space="preserve"> com 29 </w:t>
      </w:r>
      <w:r w:rsidR="007F5673" w:rsidRPr="00A05807">
        <w:t>solicitações (</w:t>
      </w:r>
      <w:r w:rsidR="0060662D" w:rsidRPr="00A05807">
        <w:t>9,5%</w:t>
      </w:r>
      <w:r w:rsidR="007F5673" w:rsidRPr="00A05807">
        <w:t>)</w:t>
      </w:r>
      <w:r w:rsidR="00BC6E76" w:rsidRPr="00A05807">
        <w:t xml:space="preserve">, </w:t>
      </w:r>
      <w:r w:rsidR="007F5673" w:rsidRPr="00A05807">
        <w:t>o</w:t>
      </w:r>
      <w:r w:rsidR="0060662D" w:rsidRPr="00A05807">
        <w:t xml:space="preserve">utras </w:t>
      </w:r>
      <w:r w:rsidR="00097EED" w:rsidRPr="00A05807">
        <w:t>i</w:t>
      </w:r>
      <w:r w:rsidR="0060662D" w:rsidRPr="00A05807">
        <w:t xml:space="preserve">nstituições da </w:t>
      </w:r>
      <w:r w:rsidR="00097EED" w:rsidRPr="00A05807">
        <w:t>a</w:t>
      </w:r>
      <w:r w:rsidR="0060662D" w:rsidRPr="00A05807">
        <w:t xml:space="preserve">dministração </w:t>
      </w:r>
      <w:r w:rsidR="00097EED" w:rsidRPr="00A05807">
        <w:t>p</w:t>
      </w:r>
      <w:r w:rsidR="0060662D" w:rsidRPr="00A05807">
        <w:t>ública</w:t>
      </w:r>
      <w:r w:rsidR="006A6DF9">
        <w:t>,</w:t>
      </w:r>
      <w:r w:rsidR="0060662D" w:rsidRPr="00A05807">
        <w:t xml:space="preserve"> </w:t>
      </w:r>
      <w:r w:rsidR="007F5673" w:rsidRPr="00A05807">
        <w:t>com 1</w:t>
      </w:r>
      <w:r w:rsidR="0060662D" w:rsidRPr="00A05807">
        <w:t xml:space="preserve">3 </w:t>
      </w:r>
      <w:r w:rsidR="007F5673" w:rsidRPr="00A05807">
        <w:t>solicitações (</w:t>
      </w:r>
      <w:r w:rsidR="0060662D" w:rsidRPr="00A05807">
        <w:t>4,2%</w:t>
      </w:r>
      <w:r w:rsidR="007F5673" w:rsidRPr="00A05807">
        <w:t>)</w:t>
      </w:r>
      <w:r w:rsidR="006A6DF9">
        <w:t>,</w:t>
      </w:r>
      <w:r w:rsidR="00BC6E76" w:rsidRPr="00A05807">
        <w:t xml:space="preserve"> e outros públicos</w:t>
      </w:r>
      <w:r w:rsidR="006A6DF9">
        <w:t>,</w:t>
      </w:r>
      <w:r w:rsidR="00BC6E76" w:rsidRPr="00A05807">
        <w:t xml:space="preserve"> com 17 solicitações (5</w:t>
      </w:r>
      <w:r w:rsidR="006A6DF9">
        <w:t>,</w:t>
      </w:r>
      <w:r w:rsidR="00BC6E76" w:rsidRPr="00A05807">
        <w:t>6%).</w:t>
      </w:r>
      <w:r w:rsidR="00BC6E76">
        <w:t xml:space="preserve"> </w:t>
      </w:r>
    </w:p>
    <w:p w14:paraId="7D76D1A5" w14:textId="4D1FDEEB" w:rsidR="00F84E4C" w:rsidRDefault="008B30DD" w:rsidP="008B30DD">
      <w:pPr>
        <w:pStyle w:val="Normal3"/>
      </w:pPr>
      <w:r>
        <w:tab/>
      </w:r>
      <w:r w:rsidR="00F84E4C" w:rsidRPr="00F84E4C">
        <w:t>Cabe destacar que a ANP disponibiliza, ao final de cada atendimento, uma pesquisa de satisfação com o público a fim verificar a qualidade das respostas, o tempo de atendimento, as informações que constam no sítio</w:t>
      </w:r>
      <w:r w:rsidR="006A6DF9">
        <w:t xml:space="preserve"> eletrônico</w:t>
      </w:r>
      <w:r w:rsidR="00F84E4C" w:rsidRPr="00F84E4C">
        <w:t xml:space="preserve">, bem como a facilidade no uso dos sistemas. </w:t>
      </w:r>
      <w:r w:rsidR="00F84E4C" w:rsidRPr="00D97BE0">
        <w:rPr>
          <w:b/>
          <w:bCs/>
        </w:rPr>
        <w:t>Os resultados dessa pesquisa nesse primeiro semestre, com base em 15.372 consultas</w:t>
      </w:r>
      <w:r w:rsidR="00A42CFF" w:rsidRPr="00D97BE0">
        <w:rPr>
          <w:b/>
          <w:bCs/>
        </w:rPr>
        <w:t xml:space="preserve"> pesquisadas</w:t>
      </w:r>
      <w:r w:rsidR="00F84E4C" w:rsidRPr="00D97BE0">
        <w:rPr>
          <w:b/>
          <w:bCs/>
        </w:rPr>
        <w:t>, registraram o percentual de 79% como “muito bom” no quesito satisfação com o atendimento. No quesito atendimento da solicitação, o percentual de manifestação “sim” foi de 86%.</w:t>
      </w:r>
    </w:p>
    <w:p w14:paraId="23603A47" w14:textId="5AB7C3F2" w:rsidR="00F84E4C" w:rsidRDefault="008B30DD" w:rsidP="008B30DD">
      <w:pPr>
        <w:pStyle w:val="Normal3"/>
      </w:pPr>
      <w:r>
        <w:tab/>
      </w:r>
      <w:r w:rsidR="00F84E4C">
        <w:t>Adicionalmente, a ANP</w:t>
      </w:r>
      <w:r w:rsidR="00F84E4C" w:rsidRPr="006336CB">
        <w:t xml:space="preserve"> recomenda que sempre</w:t>
      </w:r>
      <w:r w:rsidR="00F84E4C">
        <w:t>,</w:t>
      </w:r>
      <w:r w:rsidR="00F84E4C" w:rsidRPr="006336CB">
        <w:t xml:space="preserve"> ao abastecer um veículo ou adquirir um botijão de GLP, a nota fiscal seja solicitada, pois ela contém </w:t>
      </w:r>
      <w:r w:rsidR="00F84E4C">
        <w:t>informações do</w:t>
      </w:r>
      <w:r w:rsidR="00F84E4C" w:rsidRPr="006336CB">
        <w:t xml:space="preserve"> estabelecimento</w:t>
      </w:r>
      <w:r w:rsidR="00F84E4C">
        <w:t>.</w:t>
      </w:r>
    </w:p>
    <w:p w14:paraId="1F322FF1" w14:textId="77777777" w:rsidR="0060662D" w:rsidRPr="0060662D" w:rsidRDefault="0060662D" w:rsidP="0060662D">
      <w:pPr>
        <w:pStyle w:val="NormalWeb"/>
        <w:shd w:val="clear" w:color="auto" w:fill="FFFFFF"/>
        <w:spacing w:before="0" w:beforeAutospacing="0" w:after="0" w:afterAutospacing="0" w:line="276" w:lineRule="auto"/>
        <w:ind w:firstLine="708"/>
        <w:jc w:val="both"/>
        <w:textAlignment w:val="baseline"/>
        <w:rPr>
          <w:rFonts w:asciiTheme="minorHAnsi" w:eastAsiaTheme="minorEastAsia" w:hAnsiTheme="minorHAnsi" w:cs="Calibri"/>
          <w:sz w:val="22"/>
          <w:szCs w:val="22"/>
        </w:rPr>
      </w:pPr>
    </w:p>
    <w:p w14:paraId="357BC6E4" w14:textId="3245163C" w:rsidR="00056787" w:rsidRPr="0060662D" w:rsidRDefault="00D63838" w:rsidP="009457A3">
      <w:pPr>
        <w:pStyle w:val="Titulo1b"/>
      </w:pPr>
      <w:bookmarkStart w:id="26" w:name="_Toc442180851"/>
      <w:bookmarkStart w:id="27" w:name="_Toc111449637"/>
      <w:bookmarkEnd w:id="24"/>
      <w:r w:rsidRPr="0060662D">
        <w:t>7</w:t>
      </w:r>
      <w:r w:rsidR="00511231" w:rsidRPr="0060662D">
        <w:t xml:space="preserve"> – </w:t>
      </w:r>
      <w:bookmarkEnd w:id="26"/>
      <w:r w:rsidR="00DB0391" w:rsidRPr="0060662D">
        <w:t>PARCERIAS COM OUTRAS INSTITUIÇÕES</w:t>
      </w:r>
      <w:bookmarkEnd w:id="27"/>
    </w:p>
    <w:p w14:paraId="2EEB8179" w14:textId="2F381F20" w:rsidR="00796339" w:rsidRPr="0060662D" w:rsidRDefault="008B30DD" w:rsidP="008B30DD">
      <w:pPr>
        <w:pStyle w:val="Normal3"/>
      </w:pPr>
      <w:r>
        <w:tab/>
      </w:r>
      <w:r w:rsidR="009E185E" w:rsidRPr="0060662D">
        <w:t xml:space="preserve">A </w:t>
      </w:r>
      <w:r w:rsidR="00CE6DEF" w:rsidRPr="0060662D">
        <w:t>SFI</w:t>
      </w:r>
      <w:r w:rsidR="009E185E" w:rsidRPr="0060662D">
        <w:t xml:space="preserve"> realiza uma forte agenda de parcerias com instituições públicas que possuem </w:t>
      </w:r>
      <w:r w:rsidR="00B82AFA" w:rsidRPr="0060662D">
        <w:t>atribuições relacionadas ao</w:t>
      </w:r>
      <w:r w:rsidR="009E185E" w:rsidRPr="0060662D">
        <w:t xml:space="preserve"> mercado de combustíveis. </w:t>
      </w:r>
      <w:r w:rsidR="000C20B5" w:rsidRPr="0060662D">
        <w:t>Essas</w:t>
      </w:r>
      <w:r w:rsidR="00511231" w:rsidRPr="0060662D">
        <w:t xml:space="preserve"> parcerias </w:t>
      </w:r>
      <w:r w:rsidR="00DB0391" w:rsidRPr="0060662D">
        <w:t xml:space="preserve">podem ser </w:t>
      </w:r>
      <w:r w:rsidR="00973619" w:rsidRPr="0060662D">
        <w:t xml:space="preserve">simples agendas de trabalho conjunto, com instituições que compartilham a percepção da necessidade de fiscalizar o mercado de combustíveis, ou </w:t>
      </w:r>
      <w:r w:rsidR="00DB0391" w:rsidRPr="0060662D">
        <w:t xml:space="preserve">formais, </w:t>
      </w:r>
      <w:r w:rsidR="00973619" w:rsidRPr="0060662D">
        <w:t xml:space="preserve">por meio de acordos de cooperação. No caso dos acordos, a ANP realiza a capacitação dos agentes desses órgãos, que recebem </w:t>
      </w:r>
      <w:r w:rsidR="00D5056F">
        <w:t>delegação</w:t>
      </w:r>
      <w:r w:rsidR="00973619" w:rsidRPr="0060662D">
        <w:t xml:space="preserve"> para </w:t>
      </w:r>
      <w:r w:rsidR="009E185E" w:rsidRPr="0060662D">
        <w:t>fiscalizar</w:t>
      </w:r>
      <w:r w:rsidR="00973619" w:rsidRPr="0060662D">
        <w:t xml:space="preserve"> e emitir documento de fiscalização em nome</w:t>
      </w:r>
      <w:r w:rsidR="009E185E" w:rsidRPr="0060662D">
        <w:t xml:space="preserve"> da ANP</w:t>
      </w:r>
      <w:r w:rsidR="00973619" w:rsidRPr="0060662D">
        <w:t>, sendo que os processos administrativos correspondentes são abertos na Agência.</w:t>
      </w:r>
      <w:r w:rsidR="00B246B3" w:rsidRPr="0060662D">
        <w:t xml:space="preserve"> </w:t>
      </w:r>
    </w:p>
    <w:p w14:paraId="647C7031" w14:textId="170ED7C2" w:rsidR="001225DB" w:rsidRPr="0060662D" w:rsidRDefault="008B30DD" w:rsidP="008B30DD">
      <w:pPr>
        <w:pStyle w:val="Normal3"/>
      </w:pPr>
      <w:r>
        <w:tab/>
      </w:r>
      <w:r w:rsidR="00106BF5" w:rsidRPr="0060662D">
        <w:t>No 1º semestre de 202</w:t>
      </w:r>
      <w:r w:rsidR="0060662D">
        <w:t>2</w:t>
      </w:r>
      <w:r w:rsidR="00B54911" w:rsidRPr="0060662D">
        <w:t xml:space="preserve">, </w:t>
      </w:r>
      <w:r w:rsidR="00245B16" w:rsidRPr="0060662D">
        <w:t xml:space="preserve">foram realizadas </w:t>
      </w:r>
      <w:r w:rsidR="0060662D">
        <w:t>317</w:t>
      </w:r>
      <w:r w:rsidR="00577714" w:rsidRPr="0060662D">
        <w:t xml:space="preserve"> ações </w:t>
      </w:r>
      <w:r w:rsidR="00245B16" w:rsidRPr="0060662D">
        <w:t xml:space="preserve">de fiscalização </w:t>
      </w:r>
      <w:r w:rsidR="001225DB" w:rsidRPr="0060662D">
        <w:t>por meio</w:t>
      </w:r>
      <w:r w:rsidR="003B2BDD" w:rsidRPr="0060662D">
        <w:t xml:space="preserve"> de</w:t>
      </w:r>
      <w:r w:rsidR="00973619" w:rsidRPr="0060662D">
        <w:t>sses</w:t>
      </w:r>
      <w:r w:rsidR="003B2BDD" w:rsidRPr="0060662D">
        <w:t xml:space="preserve"> parce</w:t>
      </w:r>
      <w:r w:rsidR="00245B16" w:rsidRPr="0060662D">
        <w:t>iros</w:t>
      </w:r>
      <w:r w:rsidR="009E185E" w:rsidRPr="0060662D">
        <w:t xml:space="preserve"> </w:t>
      </w:r>
      <w:r w:rsidR="00245B16" w:rsidRPr="0060662D">
        <w:t>institucionais</w:t>
      </w:r>
      <w:r w:rsidR="00973619" w:rsidRPr="0060662D">
        <w:t xml:space="preserve"> </w:t>
      </w:r>
      <w:r w:rsidR="00EC03CE" w:rsidRPr="0060662D">
        <w:t>formais, o</w:t>
      </w:r>
      <w:r w:rsidR="00245B16" w:rsidRPr="0060662D">
        <w:t xml:space="preserve"> que </w:t>
      </w:r>
      <w:r w:rsidR="00577714" w:rsidRPr="0060662D">
        <w:t>corresponde</w:t>
      </w:r>
      <w:r w:rsidR="00907268" w:rsidRPr="0060662D">
        <w:t xml:space="preserve">u a </w:t>
      </w:r>
      <w:r w:rsidR="0060662D">
        <w:t>3,3</w:t>
      </w:r>
      <w:r w:rsidR="00907268" w:rsidRPr="0060662D">
        <w:t>% do</w:t>
      </w:r>
      <w:r w:rsidR="0087672B" w:rsidRPr="0060662D">
        <w:t xml:space="preserve"> total de ações de fiscalização</w:t>
      </w:r>
      <w:bookmarkStart w:id="28" w:name="_MON_1483784806"/>
      <w:bookmarkStart w:id="29" w:name="_MON_1394545110"/>
      <w:bookmarkStart w:id="30" w:name="_MON_1394545120"/>
      <w:bookmarkStart w:id="31" w:name="_MON_1394545231"/>
      <w:bookmarkStart w:id="32" w:name="_MON_1394545262"/>
      <w:bookmarkStart w:id="33" w:name="_MON_1394545268"/>
      <w:bookmarkStart w:id="34" w:name="_MON_1394545280"/>
      <w:bookmarkStart w:id="35" w:name="_MON_1394545786"/>
      <w:bookmarkStart w:id="36" w:name="_MON_1394545790"/>
      <w:bookmarkStart w:id="37" w:name="_MON_1394559196"/>
      <w:bookmarkStart w:id="38" w:name="_MON_1383740754"/>
      <w:bookmarkStart w:id="39" w:name="_MON_1383739735"/>
      <w:bookmarkStart w:id="40" w:name="_MON_1383740156"/>
      <w:bookmarkStart w:id="41" w:name="_MON_1393245571"/>
      <w:bookmarkStart w:id="42" w:name="_MON_1393245607"/>
      <w:bookmarkStart w:id="43" w:name="_MON_1394266992"/>
      <w:bookmarkStart w:id="44" w:name="_MON_1397564756"/>
      <w:bookmarkStart w:id="45" w:name="_MON_1394539287"/>
      <w:bookmarkStart w:id="46" w:name="_MON_1394539334"/>
      <w:bookmarkStart w:id="47" w:name="_MON_1394539360"/>
      <w:bookmarkStart w:id="48" w:name="_MON_1394539383"/>
      <w:bookmarkStart w:id="49" w:name="_MON_1394539472"/>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007A48B5" w:rsidRPr="0060662D">
        <w:t xml:space="preserve">. </w:t>
      </w:r>
    </w:p>
    <w:p w14:paraId="14E8FD11" w14:textId="77777777" w:rsidR="00936834" w:rsidRPr="00864FA2" w:rsidRDefault="00936834" w:rsidP="00B508C0">
      <w:pPr>
        <w:spacing w:after="0" w:line="276" w:lineRule="auto"/>
        <w:contextualSpacing/>
        <w:jc w:val="both"/>
        <w:rPr>
          <w:highlight w:val="red"/>
        </w:rPr>
      </w:pPr>
    </w:p>
    <w:p w14:paraId="494132EB" w14:textId="77777777" w:rsidR="00555BCA" w:rsidRPr="00864FA2" w:rsidRDefault="00555BCA" w:rsidP="00753901">
      <w:pPr>
        <w:spacing w:after="0" w:line="240" w:lineRule="auto"/>
        <w:contextualSpacing/>
        <w:jc w:val="both"/>
        <w:rPr>
          <w:highlight w:val="red"/>
        </w:rPr>
        <w:sectPr w:rsidR="00555BCA" w:rsidRPr="00864FA2" w:rsidSect="002A45FF">
          <w:headerReference w:type="default" r:id="rId34"/>
          <w:footerReference w:type="default" r:id="rId35"/>
          <w:type w:val="continuous"/>
          <w:pgSz w:w="11906" w:h="16838"/>
          <w:pgMar w:top="1418" w:right="1134" w:bottom="993" w:left="1134" w:header="680" w:footer="737" w:gutter="0"/>
          <w:cols w:space="708"/>
          <w:docGrid w:linePitch="360"/>
        </w:sectPr>
      </w:pPr>
    </w:p>
    <w:p w14:paraId="654B2E9F" w14:textId="133D8F11" w:rsidR="00936834" w:rsidRPr="00077898" w:rsidRDefault="00BA5BC9" w:rsidP="00753901">
      <w:pPr>
        <w:spacing w:after="0" w:line="240" w:lineRule="auto"/>
        <w:contextualSpacing/>
        <w:jc w:val="both"/>
      </w:pPr>
      <w:r w:rsidRPr="00077898">
        <w:rPr>
          <w:b/>
        </w:rPr>
        <w:t>QUADRO</w:t>
      </w:r>
      <w:r w:rsidR="00936834" w:rsidRPr="00077898">
        <w:rPr>
          <w:b/>
        </w:rPr>
        <w:t xml:space="preserve"> </w:t>
      </w:r>
      <w:r w:rsidRPr="00077898">
        <w:rPr>
          <w:b/>
        </w:rPr>
        <w:t>1</w:t>
      </w:r>
      <w:r w:rsidR="00936834" w:rsidRPr="00077898">
        <w:t xml:space="preserve"> – </w:t>
      </w:r>
      <w:r w:rsidR="00926924" w:rsidRPr="00077898">
        <w:t>Distribuição das ações de fiscalização</w:t>
      </w:r>
    </w:p>
    <w:tbl>
      <w:tblPr>
        <w:tblW w:w="3902" w:type="dxa"/>
        <w:jc w:val="center"/>
        <w:tblCellMar>
          <w:left w:w="70" w:type="dxa"/>
          <w:right w:w="70" w:type="dxa"/>
        </w:tblCellMar>
        <w:tblLook w:val="04A0" w:firstRow="1" w:lastRow="0" w:firstColumn="1" w:lastColumn="0" w:noHBand="0" w:noVBand="1"/>
      </w:tblPr>
      <w:tblGrid>
        <w:gridCol w:w="2714"/>
        <w:gridCol w:w="1188"/>
      </w:tblGrid>
      <w:tr w:rsidR="00946793" w:rsidRPr="00077898" w14:paraId="0A3C7FE8" w14:textId="77777777" w:rsidTr="00946793">
        <w:trPr>
          <w:trHeight w:val="505"/>
          <w:jc w:val="center"/>
        </w:trPr>
        <w:tc>
          <w:tcPr>
            <w:tcW w:w="2714" w:type="dxa"/>
            <w:tcBorders>
              <w:top w:val="single" w:sz="4" w:space="0" w:color="auto"/>
              <w:left w:val="single" w:sz="4" w:space="0" w:color="auto"/>
              <w:bottom w:val="double" w:sz="6" w:space="0" w:color="auto"/>
              <w:right w:val="nil"/>
            </w:tcBorders>
            <w:shd w:val="clear" w:color="auto" w:fill="auto"/>
            <w:vAlign w:val="center"/>
            <w:hideMark/>
          </w:tcPr>
          <w:p w14:paraId="4AE26DAE" w14:textId="77777777" w:rsidR="00946793" w:rsidRPr="00077898" w:rsidRDefault="00946793" w:rsidP="007C1C22">
            <w:pPr>
              <w:spacing w:after="0" w:line="240" w:lineRule="auto"/>
              <w:jc w:val="center"/>
              <w:rPr>
                <w:rFonts w:eastAsia="Times New Roman" w:cs="Calibri"/>
                <w:b/>
                <w:bCs/>
                <w:color w:val="000000"/>
              </w:rPr>
            </w:pPr>
            <w:r w:rsidRPr="00077898">
              <w:rPr>
                <w:rFonts w:eastAsia="Times New Roman" w:cs="Calibri"/>
                <w:b/>
                <w:bCs/>
                <w:color w:val="000000"/>
              </w:rPr>
              <w:t>Agente fiscalizador</w:t>
            </w:r>
          </w:p>
        </w:tc>
        <w:tc>
          <w:tcPr>
            <w:tcW w:w="1188" w:type="dxa"/>
            <w:tcBorders>
              <w:top w:val="single" w:sz="4" w:space="0" w:color="auto"/>
              <w:left w:val="nil"/>
              <w:bottom w:val="double" w:sz="6" w:space="0" w:color="auto"/>
              <w:right w:val="single" w:sz="4" w:space="0" w:color="auto"/>
            </w:tcBorders>
            <w:shd w:val="clear" w:color="auto" w:fill="auto"/>
            <w:vAlign w:val="center"/>
            <w:hideMark/>
          </w:tcPr>
          <w:p w14:paraId="6B9690C3" w14:textId="77777777" w:rsidR="00946793" w:rsidRPr="00077898" w:rsidRDefault="00946793" w:rsidP="007C1C22">
            <w:pPr>
              <w:spacing w:after="0" w:line="240" w:lineRule="auto"/>
              <w:jc w:val="center"/>
              <w:rPr>
                <w:rFonts w:eastAsia="Times New Roman" w:cs="Calibri"/>
                <w:b/>
                <w:bCs/>
                <w:color w:val="000000"/>
              </w:rPr>
            </w:pPr>
            <w:r w:rsidRPr="00077898">
              <w:rPr>
                <w:rFonts w:eastAsia="Times New Roman" w:cs="Calibri"/>
                <w:b/>
                <w:bCs/>
                <w:color w:val="000000"/>
              </w:rPr>
              <w:t>%</w:t>
            </w:r>
          </w:p>
        </w:tc>
      </w:tr>
      <w:tr w:rsidR="00946793" w:rsidRPr="00077898" w14:paraId="2865B1F8" w14:textId="77777777" w:rsidTr="00946793">
        <w:trPr>
          <w:trHeight w:val="361"/>
          <w:jc w:val="center"/>
        </w:trPr>
        <w:tc>
          <w:tcPr>
            <w:tcW w:w="2714" w:type="dxa"/>
            <w:tcBorders>
              <w:top w:val="nil"/>
              <w:left w:val="single" w:sz="4" w:space="0" w:color="auto"/>
              <w:bottom w:val="nil"/>
              <w:right w:val="single" w:sz="8" w:space="0" w:color="auto"/>
            </w:tcBorders>
            <w:shd w:val="clear" w:color="auto" w:fill="auto"/>
            <w:noWrap/>
            <w:vAlign w:val="center"/>
            <w:hideMark/>
          </w:tcPr>
          <w:p w14:paraId="4E038C85" w14:textId="77777777" w:rsidR="00946793" w:rsidRPr="00077898" w:rsidRDefault="00946793" w:rsidP="007C1C22">
            <w:pPr>
              <w:spacing w:after="0" w:line="240" w:lineRule="auto"/>
              <w:rPr>
                <w:rFonts w:eastAsia="Times New Roman" w:cs="Calibri"/>
                <w:color w:val="000000"/>
              </w:rPr>
            </w:pPr>
            <w:r w:rsidRPr="00077898">
              <w:rPr>
                <w:rFonts w:eastAsia="Times New Roman" w:cs="Calibri"/>
                <w:color w:val="000000"/>
              </w:rPr>
              <w:t>ANP</w:t>
            </w:r>
          </w:p>
        </w:tc>
        <w:tc>
          <w:tcPr>
            <w:tcW w:w="1188" w:type="dxa"/>
            <w:tcBorders>
              <w:top w:val="nil"/>
              <w:left w:val="nil"/>
              <w:bottom w:val="nil"/>
              <w:right w:val="single" w:sz="4" w:space="0" w:color="auto"/>
            </w:tcBorders>
            <w:shd w:val="clear" w:color="auto" w:fill="auto"/>
            <w:noWrap/>
            <w:vAlign w:val="center"/>
            <w:hideMark/>
          </w:tcPr>
          <w:p w14:paraId="7932AEB8" w14:textId="26302EEF" w:rsidR="00946793" w:rsidRPr="00077898" w:rsidRDefault="00946793" w:rsidP="007C1C22">
            <w:pPr>
              <w:spacing w:after="0" w:line="240" w:lineRule="auto"/>
              <w:jc w:val="center"/>
              <w:rPr>
                <w:rFonts w:eastAsia="Times New Roman" w:cs="Calibri"/>
                <w:color w:val="000000"/>
              </w:rPr>
            </w:pPr>
            <w:r w:rsidRPr="00077898">
              <w:rPr>
                <w:rFonts w:eastAsia="Times New Roman" w:cs="Calibri"/>
                <w:color w:val="000000"/>
              </w:rPr>
              <w:t>9</w:t>
            </w:r>
            <w:r w:rsidR="00077898">
              <w:rPr>
                <w:rFonts w:eastAsia="Times New Roman" w:cs="Calibri"/>
                <w:color w:val="000000"/>
              </w:rPr>
              <w:t>6</w:t>
            </w:r>
            <w:r w:rsidRPr="00077898">
              <w:rPr>
                <w:rFonts w:eastAsia="Times New Roman" w:cs="Calibri"/>
                <w:color w:val="000000"/>
              </w:rPr>
              <w:t>,</w:t>
            </w:r>
            <w:r w:rsidR="00077898">
              <w:rPr>
                <w:rFonts w:eastAsia="Times New Roman" w:cs="Calibri"/>
                <w:color w:val="000000"/>
              </w:rPr>
              <w:t>7</w:t>
            </w:r>
            <w:r w:rsidRPr="00077898">
              <w:rPr>
                <w:rFonts w:eastAsia="Times New Roman" w:cs="Calibri"/>
                <w:color w:val="000000"/>
              </w:rPr>
              <w:t>%</w:t>
            </w:r>
          </w:p>
        </w:tc>
      </w:tr>
      <w:tr w:rsidR="00946793" w:rsidRPr="00077898" w14:paraId="60957445" w14:textId="77777777" w:rsidTr="00946793">
        <w:trPr>
          <w:trHeight w:val="349"/>
          <w:jc w:val="center"/>
        </w:trPr>
        <w:tc>
          <w:tcPr>
            <w:tcW w:w="2714" w:type="dxa"/>
            <w:tcBorders>
              <w:top w:val="nil"/>
              <w:left w:val="single" w:sz="4" w:space="0" w:color="auto"/>
              <w:bottom w:val="single" w:sz="4" w:space="0" w:color="auto"/>
              <w:right w:val="single" w:sz="8" w:space="0" w:color="auto"/>
            </w:tcBorders>
            <w:shd w:val="clear" w:color="auto" w:fill="auto"/>
            <w:noWrap/>
            <w:vAlign w:val="center"/>
            <w:hideMark/>
          </w:tcPr>
          <w:p w14:paraId="60694AF0" w14:textId="77777777" w:rsidR="00946793" w:rsidRPr="00077898" w:rsidRDefault="00946793" w:rsidP="007C1C22">
            <w:pPr>
              <w:spacing w:after="0" w:line="240" w:lineRule="auto"/>
              <w:rPr>
                <w:rFonts w:eastAsia="Times New Roman" w:cs="Calibri"/>
                <w:color w:val="000000"/>
              </w:rPr>
            </w:pPr>
            <w:r w:rsidRPr="00077898">
              <w:rPr>
                <w:rFonts w:eastAsia="Times New Roman" w:cs="Calibri"/>
                <w:color w:val="000000"/>
              </w:rPr>
              <w:t>Instituições parceiras</w:t>
            </w:r>
          </w:p>
        </w:tc>
        <w:tc>
          <w:tcPr>
            <w:tcW w:w="1188" w:type="dxa"/>
            <w:tcBorders>
              <w:top w:val="nil"/>
              <w:left w:val="nil"/>
              <w:bottom w:val="single" w:sz="4" w:space="0" w:color="auto"/>
              <w:right w:val="single" w:sz="4" w:space="0" w:color="auto"/>
            </w:tcBorders>
            <w:shd w:val="clear" w:color="auto" w:fill="auto"/>
            <w:noWrap/>
            <w:vAlign w:val="center"/>
            <w:hideMark/>
          </w:tcPr>
          <w:p w14:paraId="426CBCD8" w14:textId="601B5019" w:rsidR="00946793" w:rsidRPr="00077898" w:rsidRDefault="00077898" w:rsidP="007C1C22">
            <w:pPr>
              <w:spacing w:after="0" w:line="240" w:lineRule="auto"/>
              <w:jc w:val="center"/>
              <w:rPr>
                <w:rFonts w:eastAsia="Times New Roman" w:cs="Calibri"/>
                <w:color w:val="000000"/>
              </w:rPr>
            </w:pPr>
            <w:r>
              <w:rPr>
                <w:rFonts w:eastAsia="Times New Roman" w:cs="Calibri"/>
                <w:color w:val="000000"/>
              </w:rPr>
              <w:t>3</w:t>
            </w:r>
            <w:r w:rsidR="00946793" w:rsidRPr="00077898">
              <w:rPr>
                <w:rFonts w:eastAsia="Times New Roman" w:cs="Calibri"/>
                <w:color w:val="000000"/>
              </w:rPr>
              <w:t>,</w:t>
            </w:r>
            <w:r>
              <w:rPr>
                <w:rFonts w:eastAsia="Times New Roman" w:cs="Calibri"/>
                <w:color w:val="000000"/>
              </w:rPr>
              <w:t>3</w:t>
            </w:r>
            <w:r w:rsidR="00946793" w:rsidRPr="00077898">
              <w:rPr>
                <w:rFonts w:eastAsia="Times New Roman" w:cs="Calibri"/>
                <w:color w:val="000000"/>
              </w:rPr>
              <w:t>%</w:t>
            </w:r>
          </w:p>
        </w:tc>
      </w:tr>
    </w:tbl>
    <w:p w14:paraId="4330A6DB" w14:textId="77777777" w:rsidR="00B54911" w:rsidRPr="00077898" w:rsidRDefault="00B54911" w:rsidP="001225DB">
      <w:pPr>
        <w:spacing w:after="0" w:line="240" w:lineRule="auto"/>
        <w:contextualSpacing/>
        <w:jc w:val="center"/>
        <w:rPr>
          <w:noProof/>
          <w:sz w:val="16"/>
          <w:szCs w:val="16"/>
        </w:rPr>
      </w:pPr>
    </w:p>
    <w:p w14:paraId="3C94F41C" w14:textId="3EACDEFA" w:rsidR="00946793" w:rsidRPr="00077898" w:rsidRDefault="00EF6E13" w:rsidP="00946793">
      <w:pPr>
        <w:spacing w:after="0" w:line="240" w:lineRule="auto"/>
        <w:contextualSpacing/>
        <w:jc w:val="center"/>
        <w:rPr>
          <w:noProof/>
          <w:sz w:val="16"/>
          <w:szCs w:val="16"/>
        </w:rPr>
      </w:pPr>
      <w:r w:rsidRPr="00077898">
        <w:rPr>
          <w:noProof/>
          <w:sz w:val="16"/>
          <w:szCs w:val="16"/>
        </w:rPr>
        <w:t xml:space="preserve">Fonte: </w:t>
      </w:r>
      <w:r w:rsidR="00781A53" w:rsidRPr="00077898">
        <w:rPr>
          <w:noProof/>
          <w:sz w:val="16"/>
          <w:szCs w:val="16"/>
        </w:rPr>
        <w:t xml:space="preserve">Dados extraídos do SIGAF em </w:t>
      </w:r>
      <w:r w:rsidR="00435B26">
        <w:rPr>
          <w:noProof/>
          <w:sz w:val="16"/>
          <w:szCs w:val="16"/>
        </w:rPr>
        <w:t>11</w:t>
      </w:r>
      <w:r w:rsidR="00781A53" w:rsidRPr="00077898">
        <w:rPr>
          <w:noProof/>
          <w:sz w:val="16"/>
          <w:szCs w:val="16"/>
        </w:rPr>
        <w:t>/0</w:t>
      </w:r>
      <w:r w:rsidR="00946793" w:rsidRPr="00077898">
        <w:rPr>
          <w:noProof/>
          <w:sz w:val="16"/>
          <w:szCs w:val="16"/>
        </w:rPr>
        <w:t>7</w:t>
      </w:r>
      <w:r w:rsidR="00781A53" w:rsidRPr="00077898">
        <w:rPr>
          <w:noProof/>
          <w:sz w:val="16"/>
          <w:szCs w:val="16"/>
        </w:rPr>
        <w:t>/202</w:t>
      </w:r>
      <w:r w:rsidR="00435B26">
        <w:rPr>
          <w:noProof/>
          <w:sz w:val="16"/>
          <w:szCs w:val="16"/>
        </w:rPr>
        <w:t>2</w:t>
      </w:r>
      <w:r w:rsidR="00781A53" w:rsidRPr="00077898">
        <w:rPr>
          <w:noProof/>
          <w:sz w:val="16"/>
          <w:szCs w:val="16"/>
        </w:rPr>
        <w:t>. Elaboração própri</w:t>
      </w:r>
      <w:r w:rsidR="00946793" w:rsidRPr="00077898">
        <w:rPr>
          <w:noProof/>
          <w:sz w:val="16"/>
          <w:szCs w:val="16"/>
        </w:rPr>
        <w:t>o</w:t>
      </w:r>
    </w:p>
    <w:p w14:paraId="5984CA48" w14:textId="77777777" w:rsidR="00245B16" w:rsidRPr="00077898" w:rsidRDefault="00245B16" w:rsidP="00EA22D5">
      <w:pPr>
        <w:spacing w:after="0" w:line="240" w:lineRule="auto"/>
        <w:contextualSpacing/>
        <w:jc w:val="both"/>
        <w:rPr>
          <w:sz w:val="8"/>
        </w:rPr>
      </w:pPr>
    </w:p>
    <w:p w14:paraId="6ECB781D" w14:textId="52DF527F" w:rsidR="00946793" w:rsidRPr="00077898" w:rsidRDefault="00E84D42" w:rsidP="00781A53">
      <w:pPr>
        <w:spacing w:after="0" w:line="240" w:lineRule="auto"/>
        <w:contextualSpacing/>
        <w:jc w:val="center"/>
        <w:rPr>
          <w:noProof/>
          <w:sz w:val="16"/>
        </w:rPr>
      </w:pPr>
      <w:r w:rsidRPr="00077898">
        <w:rPr>
          <w:noProof/>
          <w:sz w:val="16"/>
        </w:rPr>
        <w:t xml:space="preserve">           </w:t>
      </w:r>
      <w:r w:rsidR="00EA22D5" w:rsidRPr="00077898">
        <w:rPr>
          <w:noProof/>
          <w:sz w:val="16"/>
        </w:rPr>
        <w:t xml:space="preserve">                                                                                                   </w:t>
      </w:r>
      <w:r w:rsidR="00657EE5" w:rsidRPr="00077898">
        <w:rPr>
          <w:noProof/>
          <w:sz w:val="16"/>
        </w:rPr>
        <w:t xml:space="preserve"> </w:t>
      </w:r>
      <w:r w:rsidR="00EA22D5" w:rsidRPr="00077898">
        <w:rPr>
          <w:noProof/>
          <w:sz w:val="16"/>
        </w:rPr>
        <w:t xml:space="preserve">   </w:t>
      </w:r>
    </w:p>
    <w:p w14:paraId="3C0E1CE7" w14:textId="7D666D13" w:rsidR="00946793" w:rsidRPr="00077898" w:rsidRDefault="00946793" w:rsidP="00946793">
      <w:pPr>
        <w:spacing w:after="0" w:line="240" w:lineRule="auto"/>
        <w:contextualSpacing/>
        <w:jc w:val="both"/>
      </w:pPr>
      <w:r w:rsidRPr="00077898">
        <w:rPr>
          <w:b/>
        </w:rPr>
        <w:t>GRÁFICO 14</w:t>
      </w:r>
      <w:r w:rsidRPr="00077898">
        <w:t xml:space="preserve"> - Distribuição das ações de fiscalização</w:t>
      </w:r>
    </w:p>
    <w:p w14:paraId="5D736477" w14:textId="4BE13D88" w:rsidR="00946793" w:rsidRPr="00077898" w:rsidRDefault="00077898" w:rsidP="00946793">
      <w:pPr>
        <w:spacing w:after="0" w:line="240" w:lineRule="auto"/>
        <w:contextualSpacing/>
        <w:jc w:val="both"/>
        <w:rPr>
          <w:noProof/>
          <w:sz w:val="16"/>
          <w:szCs w:val="16"/>
        </w:rPr>
      </w:pPr>
      <w:r w:rsidRPr="00077898">
        <w:rPr>
          <w:noProof/>
        </w:rPr>
        <w:drawing>
          <wp:inline distT="0" distB="0" distL="0" distR="0" wp14:anchorId="1B026419" wp14:editId="6B561E54">
            <wp:extent cx="2800218" cy="973455"/>
            <wp:effectExtent l="0" t="0" r="0" b="0"/>
            <wp:docPr id="3" name="Gráfico 3">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81C2B1C" w14:textId="15335505" w:rsidR="001225DB" w:rsidRPr="00077898" w:rsidRDefault="001225DB" w:rsidP="00781A53">
      <w:pPr>
        <w:spacing w:after="0" w:line="240" w:lineRule="auto"/>
        <w:contextualSpacing/>
        <w:jc w:val="center"/>
        <w:rPr>
          <w:noProof/>
          <w:sz w:val="16"/>
          <w:szCs w:val="16"/>
        </w:rPr>
      </w:pPr>
      <w:r w:rsidRPr="00077898">
        <w:rPr>
          <w:noProof/>
          <w:sz w:val="16"/>
          <w:szCs w:val="16"/>
        </w:rPr>
        <w:t xml:space="preserve">Fonte: </w:t>
      </w:r>
      <w:r w:rsidR="00781A53" w:rsidRPr="00077898">
        <w:rPr>
          <w:noProof/>
          <w:sz w:val="16"/>
          <w:szCs w:val="16"/>
        </w:rPr>
        <w:t xml:space="preserve">Dados extraídos do SIGAF em </w:t>
      </w:r>
      <w:r w:rsidR="00435B26">
        <w:rPr>
          <w:noProof/>
          <w:sz w:val="16"/>
          <w:szCs w:val="16"/>
        </w:rPr>
        <w:t>11</w:t>
      </w:r>
      <w:r w:rsidR="00781A53" w:rsidRPr="00077898">
        <w:rPr>
          <w:noProof/>
          <w:sz w:val="16"/>
          <w:szCs w:val="16"/>
        </w:rPr>
        <w:t>/0</w:t>
      </w:r>
      <w:r w:rsidR="00946793" w:rsidRPr="00077898">
        <w:rPr>
          <w:noProof/>
          <w:sz w:val="16"/>
          <w:szCs w:val="16"/>
        </w:rPr>
        <w:t>7</w:t>
      </w:r>
      <w:r w:rsidR="00781A53" w:rsidRPr="00077898">
        <w:rPr>
          <w:noProof/>
          <w:sz w:val="16"/>
          <w:szCs w:val="16"/>
        </w:rPr>
        <w:t>/202</w:t>
      </w:r>
      <w:r w:rsidR="00435B26">
        <w:rPr>
          <w:noProof/>
          <w:sz w:val="16"/>
          <w:szCs w:val="16"/>
        </w:rPr>
        <w:t>2</w:t>
      </w:r>
      <w:r w:rsidR="00781A53" w:rsidRPr="00077898">
        <w:rPr>
          <w:noProof/>
          <w:sz w:val="16"/>
          <w:szCs w:val="16"/>
        </w:rPr>
        <w:t>. Elaboração própria</w:t>
      </w:r>
    </w:p>
    <w:p w14:paraId="7BAEBCC4" w14:textId="77777777" w:rsidR="0048090C" w:rsidRPr="00864FA2" w:rsidRDefault="0048090C" w:rsidP="00EA22D5">
      <w:pPr>
        <w:tabs>
          <w:tab w:val="left" w:pos="1926"/>
        </w:tabs>
        <w:spacing w:after="0" w:line="240" w:lineRule="auto"/>
        <w:contextualSpacing/>
        <w:rPr>
          <w:sz w:val="16"/>
          <w:szCs w:val="16"/>
          <w:highlight w:val="red"/>
        </w:rPr>
        <w:sectPr w:rsidR="0048090C" w:rsidRPr="00864FA2" w:rsidSect="000B5F84">
          <w:type w:val="continuous"/>
          <w:pgSz w:w="11906" w:h="16838"/>
          <w:pgMar w:top="1531" w:right="1077" w:bottom="1440" w:left="1077" w:header="680" w:footer="736" w:gutter="0"/>
          <w:cols w:num="2" w:space="708"/>
          <w:docGrid w:linePitch="360"/>
        </w:sectPr>
      </w:pPr>
    </w:p>
    <w:p w14:paraId="04262923" w14:textId="7094A4C1" w:rsidR="00946793" w:rsidRDefault="00946793" w:rsidP="0069237C">
      <w:pPr>
        <w:tabs>
          <w:tab w:val="left" w:pos="1926"/>
        </w:tabs>
        <w:spacing w:after="0" w:line="240" w:lineRule="auto"/>
        <w:contextualSpacing/>
        <w:jc w:val="both"/>
        <w:rPr>
          <w:b/>
          <w:highlight w:val="red"/>
        </w:rPr>
      </w:pPr>
      <w:bookmarkStart w:id="50" w:name="_Toc410404582"/>
    </w:p>
    <w:p w14:paraId="11816618" w14:textId="2C366270" w:rsidR="00037CFA" w:rsidRDefault="00037CFA" w:rsidP="0069237C">
      <w:pPr>
        <w:tabs>
          <w:tab w:val="left" w:pos="1926"/>
        </w:tabs>
        <w:spacing w:after="0" w:line="240" w:lineRule="auto"/>
        <w:contextualSpacing/>
        <w:jc w:val="both"/>
        <w:rPr>
          <w:b/>
          <w:highlight w:val="red"/>
        </w:rPr>
      </w:pPr>
    </w:p>
    <w:p w14:paraId="3D6B339C" w14:textId="7F5A9A1B" w:rsidR="00037CFA" w:rsidRDefault="00037CFA" w:rsidP="0069237C">
      <w:pPr>
        <w:tabs>
          <w:tab w:val="left" w:pos="1926"/>
        </w:tabs>
        <w:spacing w:after="0" w:line="240" w:lineRule="auto"/>
        <w:contextualSpacing/>
        <w:jc w:val="both"/>
        <w:rPr>
          <w:b/>
          <w:highlight w:val="red"/>
        </w:rPr>
      </w:pPr>
    </w:p>
    <w:p w14:paraId="51D6ED00" w14:textId="3D4F081F" w:rsidR="00037CFA" w:rsidRDefault="00037CFA" w:rsidP="0069237C">
      <w:pPr>
        <w:tabs>
          <w:tab w:val="left" w:pos="1926"/>
        </w:tabs>
        <w:spacing w:after="0" w:line="240" w:lineRule="auto"/>
        <w:contextualSpacing/>
        <w:jc w:val="both"/>
        <w:rPr>
          <w:b/>
          <w:highlight w:val="red"/>
        </w:rPr>
      </w:pPr>
    </w:p>
    <w:p w14:paraId="1BF74F0D" w14:textId="79A06BA1" w:rsidR="00037CFA" w:rsidRDefault="00037CFA" w:rsidP="0069237C">
      <w:pPr>
        <w:tabs>
          <w:tab w:val="left" w:pos="1926"/>
        </w:tabs>
        <w:spacing w:after="0" w:line="240" w:lineRule="auto"/>
        <w:contextualSpacing/>
        <w:jc w:val="both"/>
        <w:rPr>
          <w:b/>
          <w:highlight w:val="red"/>
        </w:rPr>
      </w:pPr>
    </w:p>
    <w:p w14:paraId="1A4DEB63" w14:textId="3A4BFE05" w:rsidR="00037CFA" w:rsidRDefault="00037CFA" w:rsidP="0069237C">
      <w:pPr>
        <w:tabs>
          <w:tab w:val="left" w:pos="1926"/>
        </w:tabs>
        <w:spacing w:after="0" w:line="240" w:lineRule="auto"/>
        <w:contextualSpacing/>
        <w:jc w:val="both"/>
        <w:rPr>
          <w:b/>
          <w:highlight w:val="red"/>
        </w:rPr>
      </w:pPr>
    </w:p>
    <w:p w14:paraId="105CE37B" w14:textId="568F9B1B" w:rsidR="00037CFA" w:rsidRDefault="00037CFA" w:rsidP="0069237C">
      <w:pPr>
        <w:tabs>
          <w:tab w:val="left" w:pos="1926"/>
        </w:tabs>
        <w:spacing w:after="0" w:line="240" w:lineRule="auto"/>
        <w:contextualSpacing/>
        <w:jc w:val="both"/>
        <w:rPr>
          <w:b/>
          <w:highlight w:val="red"/>
        </w:rPr>
      </w:pPr>
    </w:p>
    <w:p w14:paraId="5E3E4834" w14:textId="1664D43A" w:rsidR="00037CFA" w:rsidRDefault="00037CFA" w:rsidP="0069237C">
      <w:pPr>
        <w:tabs>
          <w:tab w:val="left" w:pos="1926"/>
        </w:tabs>
        <w:spacing w:after="0" w:line="240" w:lineRule="auto"/>
        <w:contextualSpacing/>
        <w:jc w:val="both"/>
        <w:rPr>
          <w:b/>
          <w:highlight w:val="red"/>
        </w:rPr>
      </w:pPr>
    </w:p>
    <w:p w14:paraId="352E66AD" w14:textId="5025B7C4" w:rsidR="00037CFA" w:rsidRDefault="00037CFA" w:rsidP="0069237C">
      <w:pPr>
        <w:tabs>
          <w:tab w:val="left" w:pos="1926"/>
        </w:tabs>
        <w:spacing w:after="0" w:line="240" w:lineRule="auto"/>
        <w:contextualSpacing/>
        <w:jc w:val="both"/>
        <w:rPr>
          <w:b/>
          <w:highlight w:val="red"/>
        </w:rPr>
      </w:pPr>
    </w:p>
    <w:p w14:paraId="5207A787" w14:textId="0AB2D145" w:rsidR="00037CFA" w:rsidRDefault="00037CFA" w:rsidP="0069237C">
      <w:pPr>
        <w:tabs>
          <w:tab w:val="left" w:pos="1926"/>
        </w:tabs>
        <w:spacing w:after="0" w:line="240" w:lineRule="auto"/>
        <w:contextualSpacing/>
        <w:jc w:val="both"/>
        <w:rPr>
          <w:b/>
          <w:highlight w:val="red"/>
        </w:rPr>
      </w:pPr>
    </w:p>
    <w:p w14:paraId="0912F4C6" w14:textId="374505F4" w:rsidR="00037CFA" w:rsidRDefault="00037CFA" w:rsidP="0069237C">
      <w:pPr>
        <w:tabs>
          <w:tab w:val="left" w:pos="1926"/>
        </w:tabs>
        <w:spacing w:after="0" w:line="240" w:lineRule="auto"/>
        <w:contextualSpacing/>
        <w:jc w:val="both"/>
        <w:rPr>
          <w:b/>
          <w:highlight w:val="red"/>
        </w:rPr>
      </w:pPr>
    </w:p>
    <w:p w14:paraId="6E023A0E" w14:textId="667A11D0" w:rsidR="00037CFA" w:rsidRDefault="00037CFA" w:rsidP="0069237C">
      <w:pPr>
        <w:tabs>
          <w:tab w:val="left" w:pos="1926"/>
        </w:tabs>
        <w:spacing w:after="0" w:line="240" w:lineRule="auto"/>
        <w:contextualSpacing/>
        <w:jc w:val="both"/>
        <w:rPr>
          <w:b/>
          <w:highlight w:val="red"/>
        </w:rPr>
      </w:pPr>
    </w:p>
    <w:p w14:paraId="740A3399" w14:textId="466A6905" w:rsidR="00037CFA" w:rsidRDefault="00037CFA" w:rsidP="0069237C">
      <w:pPr>
        <w:tabs>
          <w:tab w:val="left" w:pos="1926"/>
        </w:tabs>
        <w:spacing w:after="0" w:line="240" w:lineRule="auto"/>
        <w:contextualSpacing/>
        <w:jc w:val="both"/>
        <w:rPr>
          <w:b/>
          <w:highlight w:val="red"/>
        </w:rPr>
      </w:pPr>
    </w:p>
    <w:p w14:paraId="7B4BC924" w14:textId="25707299" w:rsidR="00037CFA" w:rsidRDefault="00037CFA" w:rsidP="0069237C">
      <w:pPr>
        <w:tabs>
          <w:tab w:val="left" w:pos="1926"/>
        </w:tabs>
        <w:spacing w:after="0" w:line="240" w:lineRule="auto"/>
        <w:contextualSpacing/>
        <w:jc w:val="both"/>
        <w:rPr>
          <w:b/>
          <w:highlight w:val="red"/>
        </w:rPr>
      </w:pPr>
    </w:p>
    <w:p w14:paraId="65E92F9F" w14:textId="4FAE4709" w:rsidR="008B30DD" w:rsidRDefault="008B30DD">
      <w:pPr>
        <w:rPr>
          <w:b/>
          <w:highlight w:val="red"/>
        </w:rPr>
      </w:pPr>
      <w:r>
        <w:rPr>
          <w:b/>
          <w:highlight w:val="red"/>
        </w:rPr>
        <w:br w:type="page"/>
      </w:r>
    </w:p>
    <w:p w14:paraId="798CA51C" w14:textId="38ED0100" w:rsidR="00982C53" w:rsidRPr="00D4417B" w:rsidRDefault="00982C53" w:rsidP="0069237C">
      <w:pPr>
        <w:tabs>
          <w:tab w:val="left" w:pos="1926"/>
        </w:tabs>
        <w:spacing w:after="0" w:line="240" w:lineRule="auto"/>
        <w:contextualSpacing/>
        <w:jc w:val="both"/>
        <w:rPr>
          <w:b/>
          <w:color w:val="FF0000"/>
          <w:sz w:val="24"/>
          <w:szCs w:val="24"/>
        </w:rPr>
      </w:pPr>
      <w:r w:rsidRPr="00D4417B">
        <w:rPr>
          <w:b/>
        </w:rPr>
        <w:lastRenderedPageBreak/>
        <w:t xml:space="preserve">QUADRO </w:t>
      </w:r>
      <w:r w:rsidR="00BA5BC9" w:rsidRPr="00D4417B">
        <w:rPr>
          <w:b/>
        </w:rPr>
        <w:t>2</w:t>
      </w:r>
      <w:r w:rsidRPr="00D4417B">
        <w:t xml:space="preserve"> – Instituições com </w:t>
      </w:r>
      <w:r w:rsidR="00DB0391" w:rsidRPr="00D4417B">
        <w:t>acordo de cooperação técnica</w:t>
      </w:r>
      <w:r w:rsidR="00BC3CA0" w:rsidRPr="00D4417B">
        <w:t xml:space="preserve"> com a ANP</w:t>
      </w:r>
      <w:r w:rsidR="00C054B0" w:rsidRPr="00D4417B">
        <w:t xml:space="preserve"> </w:t>
      </w:r>
      <w:r w:rsidR="00F100A0" w:rsidRPr="00D4417B">
        <w:t>no 1º semestre de 2021</w:t>
      </w:r>
    </w:p>
    <w:p w14:paraId="23A71165" w14:textId="5BBA99DC" w:rsidR="000C20B5" w:rsidRPr="00864FA2" w:rsidRDefault="000C20B5" w:rsidP="00857191">
      <w:pPr>
        <w:spacing w:after="0" w:line="240" w:lineRule="auto"/>
        <w:contextualSpacing/>
        <w:jc w:val="both"/>
        <w:rPr>
          <w:b/>
          <w:sz w:val="18"/>
          <w:highlight w:val="red"/>
        </w:rPr>
      </w:pPr>
    </w:p>
    <w:tbl>
      <w:tblPr>
        <w:tblW w:w="9660" w:type="dxa"/>
        <w:tblCellMar>
          <w:left w:w="70" w:type="dxa"/>
          <w:right w:w="70" w:type="dxa"/>
        </w:tblCellMar>
        <w:tblLook w:val="04A0" w:firstRow="1" w:lastRow="0" w:firstColumn="1" w:lastColumn="0" w:noHBand="0" w:noVBand="1"/>
      </w:tblPr>
      <w:tblGrid>
        <w:gridCol w:w="3000"/>
        <w:gridCol w:w="320"/>
        <w:gridCol w:w="3100"/>
        <w:gridCol w:w="240"/>
        <w:gridCol w:w="3000"/>
      </w:tblGrid>
      <w:tr w:rsidR="00D4417B" w:rsidRPr="00D4417B" w14:paraId="71B5DE4F" w14:textId="77777777" w:rsidTr="00D4417B">
        <w:trPr>
          <w:trHeight w:val="510"/>
        </w:trPr>
        <w:tc>
          <w:tcPr>
            <w:tcW w:w="3000" w:type="dxa"/>
            <w:tcBorders>
              <w:top w:val="single" w:sz="8" w:space="0" w:color="auto"/>
              <w:left w:val="single" w:sz="8" w:space="0" w:color="auto"/>
              <w:bottom w:val="double" w:sz="6" w:space="0" w:color="auto"/>
              <w:right w:val="single" w:sz="8" w:space="0" w:color="000000"/>
            </w:tcBorders>
            <w:shd w:val="clear" w:color="auto" w:fill="auto"/>
            <w:vAlign w:val="center"/>
            <w:hideMark/>
          </w:tcPr>
          <w:p w14:paraId="1C93E90E" w14:textId="77777777" w:rsidR="00D4417B" w:rsidRPr="00D4417B" w:rsidRDefault="00D4417B" w:rsidP="00D4417B">
            <w:pPr>
              <w:spacing w:after="0" w:line="240" w:lineRule="auto"/>
              <w:jc w:val="center"/>
              <w:rPr>
                <w:rFonts w:ascii="Calibri" w:eastAsia="Times New Roman" w:hAnsi="Calibri" w:cs="Calibri"/>
                <w:b/>
                <w:bCs/>
                <w:color w:val="000000"/>
                <w:sz w:val="18"/>
                <w:szCs w:val="18"/>
              </w:rPr>
            </w:pPr>
            <w:r w:rsidRPr="00D4417B">
              <w:rPr>
                <w:rFonts w:ascii="Calibri" w:eastAsia="Times New Roman" w:hAnsi="Calibri" w:cs="Calibri"/>
                <w:b/>
                <w:bCs/>
                <w:color w:val="000000"/>
                <w:sz w:val="18"/>
                <w:szCs w:val="18"/>
              </w:rPr>
              <w:t>Secretaria de Estado da Fazenda/Receita</w:t>
            </w:r>
          </w:p>
        </w:tc>
        <w:tc>
          <w:tcPr>
            <w:tcW w:w="320" w:type="dxa"/>
            <w:tcBorders>
              <w:top w:val="nil"/>
              <w:left w:val="nil"/>
              <w:bottom w:val="nil"/>
              <w:right w:val="nil"/>
            </w:tcBorders>
            <w:shd w:val="clear" w:color="auto" w:fill="auto"/>
            <w:noWrap/>
            <w:vAlign w:val="center"/>
            <w:hideMark/>
          </w:tcPr>
          <w:p w14:paraId="71608CFC" w14:textId="77777777" w:rsidR="00D4417B" w:rsidRPr="00D4417B" w:rsidRDefault="00D4417B" w:rsidP="00D4417B">
            <w:pPr>
              <w:spacing w:after="0" w:line="240" w:lineRule="auto"/>
              <w:jc w:val="center"/>
              <w:rPr>
                <w:rFonts w:ascii="Calibri" w:eastAsia="Times New Roman" w:hAnsi="Calibri" w:cs="Calibri"/>
                <w:b/>
                <w:bCs/>
                <w:color w:val="000000"/>
                <w:sz w:val="18"/>
                <w:szCs w:val="18"/>
              </w:rPr>
            </w:pPr>
          </w:p>
        </w:tc>
        <w:tc>
          <w:tcPr>
            <w:tcW w:w="3100"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200D83A7" w14:textId="77777777" w:rsidR="00D4417B" w:rsidRPr="00D4417B" w:rsidRDefault="00D4417B" w:rsidP="00D4417B">
            <w:pPr>
              <w:spacing w:after="0" w:line="240" w:lineRule="auto"/>
              <w:jc w:val="center"/>
              <w:rPr>
                <w:rFonts w:ascii="Calibri" w:eastAsia="Times New Roman" w:hAnsi="Calibri" w:cs="Calibri"/>
                <w:b/>
                <w:bCs/>
                <w:color w:val="000000"/>
                <w:sz w:val="18"/>
                <w:szCs w:val="18"/>
              </w:rPr>
            </w:pPr>
            <w:r w:rsidRPr="00D4417B">
              <w:rPr>
                <w:rFonts w:ascii="Calibri" w:eastAsia="Times New Roman" w:hAnsi="Calibri" w:cs="Calibri"/>
                <w:b/>
                <w:bCs/>
                <w:color w:val="000000"/>
                <w:sz w:val="18"/>
                <w:szCs w:val="18"/>
              </w:rPr>
              <w:t>Ministério Público Estadual - MPE</w:t>
            </w:r>
          </w:p>
        </w:tc>
        <w:tc>
          <w:tcPr>
            <w:tcW w:w="240" w:type="dxa"/>
            <w:tcBorders>
              <w:top w:val="nil"/>
              <w:left w:val="nil"/>
              <w:bottom w:val="nil"/>
              <w:right w:val="nil"/>
            </w:tcBorders>
            <w:shd w:val="clear" w:color="auto" w:fill="auto"/>
            <w:noWrap/>
            <w:vAlign w:val="center"/>
            <w:hideMark/>
          </w:tcPr>
          <w:p w14:paraId="41806AEB" w14:textId="77777777" w:rsidR="00D4417B" w:rsidRPr="00D4417B" w:rsidRDefault="00D4417B" w:rsidP="00D4417B">
            <w:pPr>
              <w:spacing w:after="0" w:line="240" w:lineRule="auto"/>
              <w:jc w:val="center"/>
              <w:rPr>
                <w:rFonts w:ascii="Calibri" w:eastAsia="Times New Roman" w:hAnsi="Calibri" w:cs="Calibri"/>
                <w:b/>
                <w:bCs/>
                <w:color w:val="000000"/>
                <w:sz w:val="18"/>
                <w:szCs w:val="18"/>
              </w:rPr>
            </w:pPr>
          </w:p>
        </w:tc>
        <w:tc>
          <w:tcPr>
            <w:tcW w:w="3000" w:type="dxa"/>
            <w:tcBorders>
              <w:top w:val="single" w:sz="8" w:space="0" w:color="auto"/>
              <w:left w:val="single" w:sz="8" w:space="0" w:color="auto"/>
              <w:bottom w:val="double" w:sz="6" w:space="0" w:color="auto"/>
              <w:right w:val="single" w:sz="8" w:space="0" w:color="000000"/>
            </w:tcBorders>
            <w:shd w:val="clear" w:color="auto" w:fill="auto"/>
            <w:vAlign w:val="center"/>
            <w:hideMark/>
          </w:tcPr>
          <w:p w14:paraId="76929D9F" w14:textId="77777777" w:rsidR="00D4417B" w:rsidRPr="00D4417B" w:rsidRDefault="00D4417B" w:rsidP="00D4417B">
            <w:pPr>
              <w:spacing w:after="0" w:line="240" w:lineRule="auto"/>
              <w:jc w:val="center"/>
              <w:rPr>
                <w:rFonts w:ascii="Calibri" w:eastAsia="Times New Roman" w:hAnsi="Calibri" w:cs="Calibri"/>
                <w:b/>
                <w:bCs/>
                <w:color w:val="000000"/>
                <w:sz w:val="18"/>
                <w:szCs w:val="18"/>
              </w:rPr>
            </w:pPr>
            <w:r w:rsidRPr="00D4417B">
              <w:rPr>
                <w:rFonts w:ascii="Calibri" w:eastAsia="Times New Roman" w:hAnsi="Calibri" w:cs="Calibri"/>
                <w:b/>
                <w:bCs/>
                <w:color w:val="000000"/>
                <w:sz w:val="18"/>
                <w:szCs w:val="18"/>
              </w:rPr>
              <w:t>Proteção e Defesa do Consumidor - PROCON</w:t>
            </w:r>
          </w:p>
        </w:tc>
      </w:tr>
      <w:tr w:rsidR="00D4417B" w:rsidRPr="00D4417B" w14:paraId="20EDF4E3" w14:textId="77777777" w:rsidTr="00D4417B">
        <w:trPr>
          <w:trHeight w:val="510"/>
        </w:trPr>
        <w:tc>
          <w:tcPr>
            <w:tcW w:w="3000" w:type="dxa"/>
            <w:tcBorders>
              <w:top w:val="nil"/>
              <w:left w:val="single" w:sz="8" w:space="0" w:color="auto"/>
              <w:bottom w:val="single" w:sz="8" w:space="0" w:color="auto"/>
              <w:right w:val="single" w:sz="8" w:space="0" w:color="000000"/>
            </w:tcBorders>
            <w:shd w:val="clear" w:color="000000" w:fill="DCE6F1"/>
            <w:vAlign w:val="center"/>
            <w:hideMark/>
          </w:tcPr>
          <w:p w14:paraId="691E7F26" w14:textId="77777777" w:rsidR="00D4417B" w:rsidRPr="00D4417B" w:rsidRDefault="00D4417B" w:rsidP="00D4417B">
            <w:pPr>
              <w:spacing w:after="0" w:line="240" w:lineRule="auto"/>
              <w:rPr>
                <w:rFonts w:ascii="Calibri" w:eastAsia="Times New Roman" w:hAnsi="Calibri" w:cs="Calibri"/>
                <w:b/>
                <w:bCs/>
                <w:sz w:val="18"/>
                <w:szCs w:val="18"/>
              </w:rPr>
            </w:pPr>
            <w:r w:rsidRPr="00D4417B">
              <w:rPr>
                <w:rFonts w:ascii="Calibri" w:eastAsia="Times New Roman" w:hAnsi="Calibri" w:cs="Calibri"/>
                <w:b/>
                <w:bCs/>
                <w:sz w:val="18"/>
                <w:szCs w:val="18"/>
              </w:rPr>
              <w:t>Secretaria da Fazenda do Estado da Bahia</w:t>
            </w:r>
          </w:p>
        </w:tc>
        <w:tc>
          <w:tcPr>
            <w:tcW w:w="320" w:type="dxa"/>
            <w:tcBorders>
              <w:top w:val="nil"/>
              <w:left w:val="nil"/>
              <w:bottom w:val="nil"/>
              <w:right w:val="nil"/>
            </w:tcBorders>
            <w:shd w:val="clear" w:color="auto" w:fill="auto"/>
            <w:noWrap/>
            <w:vAlign w:val="center"/>
            <w:hideMark/>
          </w:tcPr>
          <w:p w14:paraId="5200B7C9" w14:textId="77777777" w:rsidR="00D4417B" w:rsidRPr="00D4417B" w:rsidRDefault="00D4417B" w:rsidP="00D4417B">
            <w:pPr>
              <w:spacing w:after="0" w:line="240" w:lineRule="auto"/>
              <w:rPr>
                <w:rFonts w:ascii="Calibri" w:eastAsia="Times New Roman" w:hAnsi="Calibri" w:cs="Calibri"/>
                <w:b/>
                <w:bCs/>
                <w:sz w:val="18"/>
                <w:szCs w:val="18"/>
              </w:rPr>
            </w:pPr>
          </w:p>
        </w:tc>
        <w:tc>
          <w:tcPr>
            <w:tcW w:w="3100" w:type="dxa"/>
            <w:tcBorders>
              <w:top w:val="nil"/>
              <w:left w:val="single" w:sz="8" w:space="0" w:color="auto"/>
              <w:bottom w:val="single" w:sz="8" w:space="0" w:color="auto"/>
              <w:right w:val="single" w:sz="8" w:space="0" w:color="000000"/>
            </w:tcBorders>
            <w:shd w:val="clear" w:color="000000" w:fill="DCE6F1"/>
            <w:vAlign w:val="center"/>
            <w:hideMark/>
          </w:tcPr>
          <w:p w14:paraId="009771D7" w14:textId="77777777" w:rsidR="00D4417B" w:rsidRPr="00D4417B" w:rsidRDefault="00D4417B" w:rsidP="00D4417B">
            <w:pPr>
              <w:spacing w:after="0" w:line="240" w:lineRule="auto"/>
              <w:rPr>
                <w:rFonts w:ascii="Calibri" w:eastAsia="Times New Roman" w:hAnsi="Calibri" w:cs="Calibri"/>
                <w:b/>
                <w:bCs/>
                <w:sz w:val="18"/>
                <w:szCs w:val="18"/>
              </w:rPr>
            </w:pPr>
            <w:r w:rsidRPr="00D4417B">
              <w:rPr>
                <w:rFonts w:ascii="Calibri" w:eastAsia="Times New Roman" w:hAnsi="Calibri" w:cs="Calibri"/>
                <w:b/>
                <w:bCs/>
                <w:sz w:val="18"/>
                <w:szCs w:val="18"/>
              </w:rPr>
              <w:t>Todos os Estados e o Distrito Federal</w:t>
            </w:r>
          </w:p>
        </w:tc>
        <w:tc>
          <w:tcPr>
            <w:tcW w:w="240" w:type="dxa"/>
            <w:tcBorders>
              <w:top w:val="nil"/>
              <w:left w:val="nil"/>
              <w:bottom w:val="nil"/>
              <w:right w:val="nil"/>
            </w:tcBorders>
            <w:shd w:val="clear" w:color="auto" w:fill="auto"/>
            <w:noWrap/>
            <w:vAlign w:val="center"/>
            <w:hideMark/>
          </w:tcPr>
          <w:p w14:paraId="4CF6F416" w14:textId="77777777" w:rsidR="00D4417B" w:rsidRPr="00D4417B" w:rsidRDefault="00D4417B" w:rsidP="00D4417B">
            <w:pPr>
              <w:spacing w:after="0" w:line="240" w:lineRule="auto"/>
              <w:rPr>
                <w:rFonts w:ascii="Calibri" w:eastAsia="Times New Roman" w:hAnsi="Calibri" w:cs="Calibri"/>
                <w:b/>
                <w:bCs/>
                <w:sz w:val="18"/>
                <w:szCs w:val="18"/>
              </w:rPr>
            </w:pPr>
          </w:p>
        </w:tc>
        <w:tc>
          <w:tcPr>
            <w:tcW w:w="3000" w:type="dxa"/>
            <w:tcBorders>
              <w:top w:val="nil"/>
              <w:left w:val="single" w:sz="8" w:space="0" w:color="auto"/>
              <w:bottom w:val="single" w:sz="8" w:space="0" w:color="auto"/>
              <w:right w:val="single" w:sz="8" w:space="0" w:color="000000"/>
            </w:tcBorders>
            <w:shd w:val="clear" w:color="000000" w:fill="DCE6F1"/>
            <w:vAlign w:val="center"/>
            <w:hideMark/>
          </w:tcPr>
          <w:p w14:paraId="38FEC590" w14:textId="77777777" w:rsidR="00D4417B" w:rsidRPr="00D4417B" w:rsidRDefault="00D4417B" w:rsidP="00D4417B">
            <w:pPr>
              <w:spacing w:after="0" w:line="240" w:lineRule="auto"/>
              <w:rPr>
                <w:rFonts w:ascii="Calibri" w:eastAsia="Times New Roman" w:hAnsi="Calibri" w:cs="Calibri"/>
                <w:b/>
                <w:bCs/>
                <w:sz w:val="18"/>
                <w:szCs w:val="18"/>
              </w:rPr>
            </w:pPr>
            <w:r w:rsidRPr="00D4417B">
              <w:rPr>
                <w:rFonts w:ascii="Calibri" w:eastAsia="Times New Roman" w:hAnsi="Calibri" w:cs="Calibri"/>
                <w:b/>
                <w:bCs/>
                <w:sz w:val="18"/>
                <w:szCs w:val="18"/>
              </w:rPr>
              <w:t>PROCON do Estado de Alagoas</w:t>
            </w:r>
          </w:p>
        </w:tc>
      </w:tr>
      <w:tr w:rsidR="00D4417B" w:rsidRPr="00D4417B" w14:paraId="0788CDE6" w14:textId="77777777" w:rsidTr="00D4417B">
        <w:trPr>
          <w:trHeight w:val="495"/>
        </w:trPr>
        <w:tc>
          <w:tcPr>
            <w:tcW w:w="3000" w:type="dxa"/>
            <w:tcBorders>
              <w:top w:val="nil"/>
              <w:left w:val="single" w:sz="8" w:space="0" w:color="auto"/>
              <w:bottom w:val="single" w:sz="8" w:space="0" w:color="auto"/>
              <w:right w:val="single" w:sz="8" w:space="0" w:color="000000"/>
            </w:tcBorders>
            <w:shd w:val="clear" w:color="auto" w:fill="auto"/>
            <w:vAlign w:val="center"/>
            <w:hideMark/>
          </w:tcPr>
          <w:p w14:paraId="63D87E8E" w14:textId="77777777" w:rsidR="00D4417B" w:rsidRPr="00D4417B" w:rsidRDefault="00D4417B" w:rsidP="00D4417B">
            <w:pPr>
              <w:spacing w:after="0" w:line="240" w:lineRule="auto"/>
              <w:rPr>
                <w:rFonts w:ascii="Calibri" w:eastAsia="Times New Roman" w:hAnsi="Calibri" w:cs="Calibri"/>
                <w:b/>
                <w:bCs/>
                <w:sz w:val="18"/>
                <w:szCs w:val="18"/>
              </w:rPr>
            </w:pPr>
            <w:r w:rsidRPr="00D4417B">
              <w:rPr>
                <w:rFonts w:ascii="Calibri" w:eastAsia="Times New Roman" w:hAnsi="Calibri" w:cs="Calibri"/>
                <w:b/>
                <w:bCs/>
                <w:sz w:val="18"/>
                <w:szCs w:val="18"/>
              </w:rPr>
              <w:t>Secretaria da Fazenda do Estado do Espírito Santo</w:t>
            </w:r>
          </w:p>
        </w:tc>
        <w:tc>
          <w:tcPr>
            <w:tcW w:w="320" w:type="dxa"/>
            <w:tcBorders>
              <w:top w:val="nil"/>
              <w:left w:val="nil"/>
              <w:bottom w:val="nil"/>
              <w:right w:val="nil"/>
            </w:tcBorders>
            <w:shd w:val="clear" w:color="auto" w:fill="auto"/>
            <w:noWrap/>
            <w:vAlign w:val="center"/>
            <w:hideMark/>
          </w:tcPr>
          <w:p w14:paraId="037C027A" w14:textId="77777777" w:rsidR="00D4417B" w:rsidRPr="00D4417B" w:rsidRDefault="00D4417B" w:rsidP="00D4417B">
            <w:pPr>
              <w:spacing w:after="0" w:line="240" w:lineRule="auto"/>
              <w:rPr>
                <w:rFonts w:ascii="Calibri" w:eastAsia="Times New Roman" w:hAnsi="Calibri" w:cs="Calibri"/>
                <w:b/>
                <w:bCs/>
                <w:sz w:val="18"/>
                <w:szCs w:val="18"/>
              </w:rPr>
            </w:pPr>
          </w:p>
        </w:tc>
        <w:tc>
          <w:tcPr>
            <w:tcW w:w="3100" w:type="dxa"/>
            <w:tcBorders>
              <w:top w:val="nil"/>
              <w:left w:val="nil"/>
              <w:bottom w:val="nil"/>
              <w:right w:val="nil"/>
            </w:tcBorders>
            <w:shd w:val="clear" w:color="auto" w:fill="auto"/>
            <w:noWrap/>
            <w:vAlign w:val="center"/>
            <w:hideMark/>
          </w:tcPr>
          <w:p w14:paraId="4777C395" w14:textId="77777777" w:rsidR="00D4417B" w:rsidRPr="00D4417B" w:rsidRDefault="00D4417B" w:rsidP="00D4417B">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single" w:sz="8" w:space="0" w:color="auto"/>
            </w:tcBorders>
            <w:shd w:val="clear" w:color="auto" w:fill="auto"/>
            <w:noWrap/>
            <w:vAlign w:val="center"/>
            <w:hideMark/>
          </w:tcPr>
          <w:p w14:paraId="58970CFC" w14:textId="77777777" w:rsidR="00D4417B" w:rsidRPr="00D4417B" w:rsidRDefault="00D4417B" w:rsidP="00D4417B">
            <w:pPr>
              <w:spacing w:after="0" w:line="240" w:lineRule="auto"/>
              <w:rPr>
                <w:rFonts w:ascii="Times New Roman" w:eastAsia="Times New Roman" w:hAnsi="Times New Roman" w:cs="Times New Roman"/>
                <w:color w:val="000000"/>
                <w:sz w:val="20"/>
                <w:szCs w:val="20"/>
              </w:rPr>
            </w:pPr>
            <w:r w:rsidRPr="00D4417B">
              <w:rPr>
                <w:rFonts w:ascii="Times New Roman" w:eastAsia="Times New Roman" w:hAnsi="Times New Roman" w:cs="Times New Roman"/>
                <w:color w:val="000000"/>
                <w:sz w:val="20"/>
                <w:szCs w:val="20"/>
              </w:rPr>
              <w:t> </w:t>
            </w:r>
          </w:p>
        </w:tc>
        <w:tc>
          <w:tcPr>
            <w:tcW w:w="3000" w:type="dxa"/>
            <w:tcBorders>
              <w:top w:val="nil"/>
              <w:left w:val="nil"/>
              <w:bottom w:val="single" w:sz="8" w:space="0" w:color="auto"/>
              <w:right w:val="single" w:sz="8" w:space="0" w:color="000000"/>
            </w:tcBorders>
            <w:shd w:val="clear" w:color="auto" w:fill="auto"/>
            <w:vAlign w:val="center"/>
            <w:hideMark/>
          </w:tcPr>
          <w:p w14:paraId="35DA01EE" w14:textId="77777777" w:rsidR="00D4417B" w:rsidRPr="00D4417B" w:rsidRDefault="00D4417B" w:rsidP="00D4417B">
            <w:pPr>
              <w:spacing w:after="0" w:line="240" w:lineRule="auto"/>
              <w:rPr>
                <w:rFonts w:ascii="Calibri" w:eastAsia="Times New Roman" w:hAnsi="Calibri" w:cs="Calibri"/>
                <w:b/>
                <w:bCs/>
                <w:sz w:val="18"/>
                <w:szCs w:val="18"/>
              </w:rPr>
            </w:pPr>
            <w:r w:rsidRPr="00D4417B">
              <w:rPr>
                <w:rFonts w:ascii="Calibri" w:eastAsia="Times New Roman" w:hAnsi="Calibri" w:cs="Calibri"/>
                <w:b/>
                <w:bCs/>
                <w:sz w:val="18"/>
                <w:szCs w:val="18"/>
              </w:rPr>
              <w:t>PROCON do Estado de São Paulo</w:t>
            </w:r>
          </w:p>
        </w:tc>
      </w:tr>
      <w:tr w:rsidR="00D4417B" w:rsidRPr="00D4417B" w14:paraId="024230C4" w14:textId="77777777" w:rsidTr="00D4417B">
        <w:trPr>
          <w:trHeight w:val="495"/>
        </w:trPr>
        <w:tc>
          <w:tcPr>
            <w:tcW w:w="3000" w:type="dxa"/>
            <w:tcBorders>
              <w:top w:val="nil"/>
              <w:left w:val="single" w:sz="8" w:space="0" w:color="auto"/>
              <w:bottom w:val="single" w:sz="8" w:space="0" w:color="auto"/>
              <w:right w:val="single" w:sz="8" w:space="0" w:color="000000"/>
            </w:tcBorders>
            <w:shd w:val="clear" w:color="000000" w:fill="DCE6F1"/>
            <w:vAlign w:val="center"/>
            <w:hideMark/>
          </w:tcPr>
          <w:p w14:paraId="264F9A24" w14:textId="77777777" w:rsidR="00D4417B" w:rsidRPr="00D4417B" w:rsidRDefault="00D4417B" w:rsidP="00D4417B">
            <w:pPr>
              <w:spacing w:after="0" w:line="240" w:lineRule="auto"/>
              <w:rPr>
                <w:rFonts w:ascii="Calibri" w:eastAsia="Times New Roman" w:hAnsi="Calibri" w:cs="Calibri"/>
                <w:b/>
                <w:bCs/>
                <w:sz w:val="18"/>
                <w:szCs w:val="18"/>
              </w:rPr>
            </w:pPr>
            <w:r w:rsidRPr="00D4417B">
              <w:rPr>
                <w:rFonts w:ascii="Calibri" w:eastAsia="Times New Roman" w:hAnsi="Calibri" w:cs="Calibri"/>
                <w:b/>
                <w:bCs/>
                <w:sz w:val="18"/>
                <w:szCs w:val="18"/>
              </w:rPr>
              <w:t>Secretaria de Estado da Fazenda do Pará</w:t>
            </w:r>
          </w:p>
        </w:tc>
        <w:tc>
          <w:tcPr>
            <w:tcW w:w="320" w:type="dxa"/>
            <w:tcBorders>
              <w:top w:val="nil"/>
              <w:left w:val="nil"/>
              <w:bottom w:val="nil"/>
              <w:right w:val="nil"/>
            </w:tcBorders>
            <w:shd w:val="clear" w:color="auto" w:fill="auto"/>
            <w:noWrap/>
            <w:vAlign w:val="center"/>
            <w:hideMark/>
          </w:tcPr>
          <w:p w14:paraId="56D929A6" w14:textId="77777777" w:rsidR="00D4417B" w:rsidRPr="00D4417B" w:rsidRDefault="00D4417B" w:rsidP="00D4417B">
            <w:pPr>
              <w:spacing w:after="0" w:line="240" w:lineRule="auto"/>
              <w:rPr>
                <w:rFonts w:ascii="Calibri" w:eastAsia="Times New Roman" w:hAnsi="Calibri" w:cs="Calibri"/>
                <w:b/>
                <w:bCs/>
                <w:sz w:val="18"/>
                <w:szCs w:val="18"/>
              </w:rPr>
            </w:pPr>
          </w:p>
        </w:tc>
        <w:tc>
          <w:tcPr>
            <w:tcW w:w="3100"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641FA596" w14:textId="77777777" w:rsidR="00D4417B" w:rsidRPr="00D4417B" w:rsidRDefault="00D4417B" w:rsidP="00D4417B">
            <w:pPr>
              <w:spacing w:after="0" w:line="240" w:lineRule="auto"/>
              <w:jc w:val="center"/>
              <w:rPr>
                <w:rFonts w:ascii="Calibri" w:eastAsia="Times New Roman" w:hAnsi="Calibri" w:cs="Calibri"/>
                <w:b/>
                <w:bCs/>
                <w:color w:val="000000"/>
                <w:sz w:val="18"/>
                <w:szCs w:val="18"/>
              </w:rPr>
            </w:pPr>
            <w:r w:rsidRPr="00D4417B">
              <w:rPr>
                <w:rFonts w:ascii="Calibri" w:eastAsia="Times New Roman" w:hAnsi="Calibri" w:cs="Calibri"/>
                <w:b/>
                <w:bCs/>
                <w:color w:val="000000"/>
                <w:sz w:val="18"/>
                <w:szCs w:val="18"/>
              </w:rPr>
              <w:t>Metrologia</w:t>
            </w:r>
          </w:p>
        </w:tc>
        <w:tc>
          <w:tcPr>
            <w:tcW w:w="240" w:type="dxa"/>
            <w:tcBorders>
              <w:top w:val="nil"/>
              <w:left w:val="nil"/>
              <w:bottom w:val="nil"/>
              <w:right w:val="single" w:sz="8" w:space="0" w:color="auto"/>
            </w:tcBorders>
            <w:shd w:val="clear" w:color="auto" w:fill="auto"/>
            <w:noWrap/>
            <w:vAlign w:val="center"/>
            <w:hideMark/>
          </w:tcPr>
          <w:p w14:paraId="2D2054FE" w14:textId="77777777" w:rsidR="00D4417B" w:rsidRPr="00D4417B" w:rsidRDefault="00D4417B" w:rsidP="00D4417B">
            <w:pPr>
              <w:spacing w:after="0" w:line="240" w:lineRule="auto"/>
              <w:rPr>
                <w:rFonts w:ascii="Times New Roman" w:eastAsia="Times New Roman" w:hAnsi="Times New Roman" w:cs="Times New Roman"/>
                <w:color w:val="000000"/>
                <w:sz w:val="20"/>
                <w:szCs w:val="20"/>
              </w:rPr>
            </w:pPr>
            <w:r w:rsidRPr="00D4417B">
              <w:rPr>
                <w:rFonts w:ascii="Times New Roman" w:eastAsia="Times New Roman" w:hAnsi="Times New Roman" w:cs="Times New Roman"/>
                <w:color w:val="000000"/>
                <w:sz w:val="20"/>
                <w:szCs w:val="20"/>
              </w:rPr>
              <w:t> </w:t>
            </w:r>
          </w:p>
        </w:tc>
        <w:tc>
          <w:tcPr>
            <w:tcW w:w="3000" w:type="dxa"/>
            <w:tcBorders>
              <w:top w:val="nil"/>
              <w:left w:val="nil"/>
              <w:bottom w:val="single" w:sz="8" w:space="0" w:color="auto"/>
              <w:right w:val="single" w:sz="8" w:space="0" w:color="000000"/>
            </w:tcBorders>
            <w:shd w:val="clear" w:color="000000" w:fill="DCE6F1"/>
            <w:vAlign w:val="center"/>
            <w:hideMark/>
          </w:tcPr>
          <w:p w14:paraId="4C696485" w14:textId="77777777" w:rsidR="00D4417B" w:rsidRPr="00D4417B" w:rsidRDefault="00D4417B" w:rsidP="00D4417B">
            <w:pPr>
              <w:spacing w:after="0" w:line="240" w:lineRule="auto"/>
              <w:rPr>
                <w:rFonts w:ascii="Calibri" w:eastAsia="Times New Roman" w:hAnsi="Calibri" w:cs="Calibri"/>
                <w:b/>
                <w:bCs/>
                <w:sz w:val="18"/>
                <w:szCs w:val="18"/>
              </w:rPr>
            </w:pPr>
            <w:r w:rsidRPr="00D4417B">
              <w:rPr>
                <w:rFonts w:ascii="Calibri" w:eastAsia="Times New Roman" w:hAnsi="Calibri" w:cs="Calibri"/>
                <w:b/>
                <w:bCs/>
                <w:sz w:val="18"/>
                <w:szCs w:val="18"/>
              </w:rPr>
              <w:t>PROCON do Estado do Acre</w:t>
            </w:r>
          </w:p>
        </w:tc>
      </w:tr>
      <w:tr w:rsidR="00D4417B" w:rsidRPr="00D4417B" w14:paraId="47BEE0E0" w14:textId="77777777" w:rsidTr="00D4417B">
        <w:trPr>
          <w:trHeight w:val="495"/>
        </w:trPr>
        <w:tc>
          <w:tcPr>
            <w:tcW w:w="3000" w:type="dxa"/>
            <w:tcBorders>
              <w:top w:val="nil"/>
              <w:left w:val="single" w:sz="8" w:space="0" w:color="auto"/>
              <w:bottom w:val="single" w:sz="8" w:space="0" w:color="auto"/>
              <w:right w:val="single" w:sz="8" w:space="0" w:color="000000"/>
            </w:tcBorders>
            <w:shd w:val="clear" w:color="auto" w:fill="auto"/>
            <w:vAlign w:val="center"/>
            <w:hideMark/>
          </w:tcPr>
          <w:p w14:paraId="405578A4" w14:textId="77777777" w:rsidR="00D4417B" w:rsidRPr="00D4417B" w:rsidRDefault="00D4417B" w:rsidP="00D4417B">
            <w:pPr>
              <w:spacing w:after="0" w:line="240" w:lineRule="auto"/>
              <w:rPr>
                <w:rFonts w:ascii="Calibri" w:eastAsia="Times New Roman" w:hAnsi="Calibri" w:cs="Calibri"/>
                <w:b/>
                <w:bCs/>
                <w:sz w:val="18"/>
                <w:szCs w:val="18"/>
              </w:rPr>
            </w:pPr>
            <w:r w:rsidRPr="00D4417B">
              <w:rPr>
                <w:rFonts w:ascii="Calibri" w:eastAsia="Times New Roman" w:hAnsi="Calibri" w:cs="Calibri"/>
                <w:b/>
                <w:bCs/>
                <w:sz w:val="18"/>
                <w:szCs w:val="18"/>
              </w:rPr>
              <w:t>Conselho Nacional de Política Fazendária (CONFAZ)</w:t>
            </w:r>
          </w:p>
        </w:tc>
        <w:tc>
          <w:tcPr>
            <w:tcW w:w="320" w:type="dxa"/>
            <w:tcBorders>
              <w:top w:val="nil"/>
              <w:left w:val="nil"/>
              <w:bottom w:val="nil"/>
              <w:right w:val="nil"/>
            </w:tcBorders>
            <w:shd w:val="clear" w:color="auto" w:fill="auto"/>
            <w:noWrap/>
            <w:vAlign w:val="center"/>
            <w:hideMark/>
          </w:tcPr>
          <w:p w14:paraId="2A01F037" w14:textId="77777777" w:rsidR="00D4417B" w:rsidRPr="00D4417B" w:rsidRDefault="00D4417B" w:rsidP="00D4417B">
            <w:pPr>
              <w:spacing w:after="0" w:line="240" w:lineRule="auto"/>
              <w:rPr>
                <w:rFonts w:ascii="Calibri" w:eastAsia="Times New Roman" w:hAnsi="Calibri" w:cs="Calibri"/>
                <w:b/>
                <w:bCs/>
                <w:sz w:val="18"/>
                <w:szCs w:val="18"/>
              </w:rPr>
            </w:pPr>
          </w:p>
        </w:tc>
        <w:tc>
          <w:tcPr>
            <w:tcW w:w="3100" w:type="dxa"/>
            <w:tcBorders>
              <w:top w:val="nil"/>
              <w:left w:val="single" w:sz="8" w:space="0" w:color="auto"/>
              <w:bottom w:val="single" w:sz="8" w:space="0" w:color="auto"/>
              <w:right w:val="single" w:sz="8" w:space="0" w:color="000000"/>
            </w:tcBorders>
            <w:shd w:val="clear" w:color="000000" w:fill="DCE6F1"/>
            <w:vAlign w:val="center"/>
            <w:hideMark/>
          </w:tcPr>
          <w:p w14:paraId="27694726" w14:textId="77777777" w:rsidR="00D4417B" w:rsidRPr="00D4417B" w:rsidRDefault="00D4417B" w:rsidP="00D4417B">
            <w:pPr>
              <w:spacing w:after="0" w:line="240" w:lineRule="auto"/>
              <w:rPr>
                <w:rFonts w:ascii="Calibri" w:eastAsia="Times New Roman" w:hAnsi="Calibri" w:cs="Calibri"/>
                <w:b/>
                <w:bCs/>
                <w:sz w:val="18"/>
                <w:szCs w:val="18"/>
              </w:rPr>
            </w:pPr>
            <w:r w:rsidRPr="00D4417B">
              <w:rPr>
                <w:rFonts w:ascii="Calibri" w:eastAsia="Times New Roman" w:hAnsi="Calibri" w:cs="Calibri"/>
                <w:b/>
                <w:bCs/>
                <w:sz w:val="18"/>
                <w:szCs w:val="18"/>
              </w:rPr>
              <w:t>Instituto de Pesos e Medidas do Estado do Rio de Janeiro</w:t>
            </w:r>
          </w:p>
        </w:tc>
        <w:tc>
          <w:tcPr>
            <w:tcW w:w="240" w:type="dxa"/>
            <w:tcBorders>
              <w:top w:val="nil"/>
              <w:left w:val="nil"/>
              <w:bottom w:val="nil"/>
              <w:right w:val="single" w:sz="8" w:space="0" w:color="auto"/>
            </w:tcBorders>
            <w:shd w:val="clear" w:color="auto" w:fill="auto"/>
            <w:noWrap/>
            <w:vAlign w:val="center"/>
            <w:hideMark/>
          </w:tcPr>
          <w:p w14:paraId="0CDB3621" w14:textId="77777777" w:rsidR="00D4417B" w:rsidRPr="00D4417B" w:rsidRDefault="00D4417B" w:rsidP="00D4417B">
            <w:pPr>
              <w:spacing w:after="0" w:line="240" w:lineRule="auto"/>
              <w:rPr>
                <w:rFonts w:ascii="Times New Roman" w:eastAsia="Times New Roman" w:hAnsi="Times New Roman" w:cs="Times New Roman"/>
                <w:color w:val="000000"/>
                <w:sz w:val="20"/>
                <w:szCs w:val="20"/>
              </w:rPr>
            </w:pPr>
            <w:r w:rsidRPr="00D4417B">
              <w:rPr>
                <w:rFonts w:ascii="Times New Roman" w:eastAsia="Times New Roman" w:hAnsi="Times New Roman" w:cs="Times New Roman"/>
                <w:color w:val="000000"/>
                <w:sz w:val="20"/>
                <w:szCs w:val="20"/>
              </w:rPr>
              <w:t> </w:t>
            </w:r>
          </w:p>
        </w:tc>
        <w:tc>
          <w:tcPr>
            <w:tcW w:w="3000" w:type="dxa"/>
            <w:tcBorders>
              <w:top w:val="nil"/>
              <w:left w:val="nil"/>
              <w:bottom w:val="single" w:sz="8" w:space="0" w:color="auto"/>
              <w:right w:val="single" w:sz="8" w:space="0" w:color="000000"/>
            </w:tcBorders>
            <w:shd w:val="clear" w:color="auto" w:fill="auto"/>
            <w:vAlign w:val="center"/>
            <w:hideMark/>
          </w:tcPr>
          <w:p w14:paraId="50B841BD" w14:textId="77777777" w:rsidR="00D4417B" w:rsidRPr="00D4417B" w:rsidRDefault="00D4417B" w:rsidP="00D4417B">
            <w:pPr>
              <w:spacing w:after="0" w:line="240" w:lineRule="auto"/>
              <w:rPr>
                <w:rFonts w:ascii="Calibri" w:eastAsia="Times New Roman" w:hAnsi="Calibri" w:cs="Calibri"/>
                <w:b/>
                <w:bCs/>
                <w:sz w:val="18"/>
                <w:szCs w:val="18"/>
              </w:rPr>
            </w:pPr>
            <w:r w:rsidRPr="00D4417B">
              <w:rPr>
                <w:rFonts w:ascii="Calibri" w:eastAsia="Times New Roman" w:hAnsi="Calibri" w:cs="Calibri"/>
                <w:b/>
                <w:bCs/>
                <w:sz w:val="18"/>
                <w:szCs w:val="18"/>
              </w:rPr>
              <w:t>PROCON do Estado do Espírito Santo</w:t>
            </w:r>
          </w:p>
        </w:tc>
      </w:tr>
      <w:tr w:rsidR="00D4417B" w:rsidRPr="00D4417B" w14:paraId="4A0C2F48" w14:textId="77777777" w:rsidTr="00D4417B">
        <w:trPr>
          <w:trHeight w:val="315"/>
        </w:trPr>
        <w:tc>
          <w:tcPr>
            <w:tcW w:w="3000" w:type="dxa"/>
            <w:tcBorders>
              <w:top w:val="nil"/>
              <w:left w:val="nil"/>
              <w:bottom w:val="nil"/>
              <w:right w:val="nil"/>
            </w:tcBorders>
            <w:shd w:val="clear" w:color="auto" w:fill="auto"/>
            <w:vAlign w:val="center"/>
            <w:hideMark/>
          </w:tcPr>
          <w:p w14:paraId="00C5DCD4" w14:textId="77777777" w:rsidR="00D4417B" w:rsidRPr="00D4417B" w:rsidRDefault="00D4417B" w:rsidP="00D4417B">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41B55043" w14:textId="77777777" w:rsidR="00D4417B" w:rsidRPr="00D4417B" w:rsidRDefault="00D4417B" w:rsidP="00D4417B">
            <w:pPr>
              <w:spacing w:after="0" w:line="240" w:lineRule="auto"/>
              <w:rPr>
                <w:rFonts w:ascii="Times New Roman" w:eastAsia="Times New Roman" w:hAnsi="Times New Roman" w:cs="Times New Roman"/>
                <w:sz w:val="20"/>
                <w:szCs w:val="20"/>
              </w:rPr>
            </w:pPr>
          </w:p>
        </w:tc>
        <w:tc>
          <w:tcPr>
            <w:tcW w:w="3100" w:type="dxa"/>
            <w:tcBorders>
              <w:top w:val="nil"/>
              <w:left w:val="nil"/>
              <w:bottom w:val="nil"/>
              <w:right w:val="nil"/>
            </w:tcBorders>
            <w:shd w:val="clear" w:color="auto" w:fill="auto"/>
            <w:noWrap/>
            <w:vAlign w:val="center"/>
            <w:hideMark/>
          </w:tcPr>
          <w:p w14:paraId="63D4EA5D" w14:textId="77777777" w:rsidR="00D4417B" w:rsidRPr="00D4417B" w:rsidRDefault="00D4417B" w:rsidP="00D4417B">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single" w:sz="8" w:space="0" w:color="auto"/>
            </w:tcBorders>
            <w:shd w:val="clear" w:color="auto" w:fill="auto"/>
            <w:noWrap/>
            <w:vAlign w:val="center"/>
            <w:hideMark/>
          </w:tcPr>
          <w:p w14:paraId="7A2FD6C9" w14:textId="77777777" w:rsidR="00D4417B" w:rsidRPr="00D4417B" w:rsidRDefault="00D4417B" w:rsidP="00D4417B">
            <w:pPr>
              <w:spacing w:after="0" w:line="240" w:lineRule="auto"/>
              <w:rPr>
                <w:rFonts w:ascii="Calibri" w:eastAsia="Times New Roman" w:hAnsi="Calibri" w:cs="Calibri"/>
                <w:color w:val="000000"/>
                <w:sz w:val="20"/>
                <w:szCs w:val="20"/>
              </w:rPr>
            </w:pPr>
            <w:r w:rsidRPr="00D4417B">
              <w:rPr>
                <w:rFonts w:ascii="Calibri" w:eastAsia="Times New Roman" w:hAnsi="Calibri" w:cs="Calibri"/>
                <w:color w:val="000000"/>
                <w:sz w:val="20"/>
                <w:szCs w:val="20"/>
              </w:rPr>
              <w:t> </w:t>
            </w:r>
          </w:p>
        </w:tc>
        <w:tc>
          <w:tcPr>
            <w:tcW w:w="3000" w:type="dxa"/>
            <w:tcBorders>
              <w:top w:val="nil"/>
              <w:left w:val="nil"/>
              <w:bottom w:val="single" w:sz="8" w:space="0" w:color="auto"/>
              <w:right w:val="single" w:sz="8" w:space="0" w:color="000000"/>
            </w:tcBorders>
            <w:shd w:val="clear" w:color="000000" w:fill="DCE6F1"/>
            <w:vAlign w:val="center"/>
            <w:hideMark/>
          </w:tcPr>
          <w:p w14:paraId="184FD788" w14:textId="77777777" w:rsidR="00D4417B" w:rsidRPr="00D4417B" w:rsidRDefault="00D4417B" w:rsidP="00D4417B">
            <w:pPr>
              <w:spacing w:after="0" w:line="240" w:lineRule="auto"/>
              <w:rPr>
                <w:rFonts w:ascii="Calibri" w:eastAsia="Times New Roman" w:hAnsi="Calibri" w:cs="Calibri"/>
                <w:b/>
                <w:bCs/>
                <w:sz w:val="18"/>
                <w:szCs w:val="18"/>
              </w:rPr>
            </w:pPr>
            <w:r w:rsidRPr="00D4417B">
              <w:rPr>
                <w:rFonts w:ascii="Calibri" w:eastAsia="Times New Roman" w:hAnsi="Calibri" w:cs="Calibri"/>
                <w:b/>
                <w:bCs/>
                <w:sz w:val="18"/>
                <w:szCs w:val="18"/>
              </w:rPr>
              <w:t>PROCON do Estado do Maranhão</w:t>
            </w:r>
          </w:p>
        </w:tc>
      </w:tr>
      <w:tr w:rsidR="00D4417B" w:rsidRPr="00D4417B" w14:paraId="6DAF5414" w14:textId="77777777" w:rsidTr="00D4417B">
        <w:trPr>
          <w:trHeight w:val="315"/>
        </w:trPr>
        <w:tc>
          <w:tcPr>
            <w:tcW w:w="3000" w:type="dxa"/>
            <w:tcBorders>
              <w:top w:val="nil"/>
              <w:left w:val="nil"/>
              <w:bottom w:val="nil"/>
              <w:right w:val="nil"/>
            </w:tcBorders>
            <w:shd w:val="clear" w:color="auto" w:fill="auto"/>
            <w:vAlign w:val="center"/>
            <w:hideMark/>
          </w:tcPr>
          <w:p w14:paraId="507EC3CF" w14:textId="77777777" w:rsidR="00D4417B" w:rsidRPr="00D4417B" w:rsidRDefault="00D4417B" w:rsidP="00D4417B">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2A2AB032" w14:textId="77777777" w:rsidR="00D4417B" w:rsidRPr="00D4417B" w:rsidRDefault="00D4417B" w:rsidP="00D4417B">
            <w:pPr>
              <w:spacing w:after="0" w:line="240" w:lineRule="auto"/>
              <w:rPr>
                <w:rFonts w:ascii="Times New Roman" w:eastAsia="Times New Roman" w:hAnsi="Times New Roman" w:cs="Times New Roman"/>
                <w:sz w:val="20"/>
                <w:szCs w:val="20"/>
              </w:rPr>
            </w:pPr>
          </w:p>
        </w:tc>
        <w:tc>
          <w:tcPr>
            <w:tcW w:w="3100" w:type="dxa"/>
            <w:tcBorders>
              <w:top w:val="nil"/>
              <w:left w:val="nil"/>
              <w:bottom w:val="nil"/>
              <w:right w:val="nil"/>
            </w:tcBorders>
            <w:shd w:val="clear" w:color="auto" w:fill="auto"/>
            <w:noWrap/>
            <w:vAlign w:val="center"/>
            <w:hideMark/>
          </w:tcPr>
          <w:p w14:paraId="42B63964" w14:textId="77777777" w:rsidR="00D4417B" w:rsidRPr="00D4417B" w:rsidRDefault="00D4417B" w:rsidP="00D4417B">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single" w:sz="8" w:space="0" w:color="auto"/>
            </w:tcBorders>
            <w:shd w:val="clear" w:color="auto" w:fill="auto"/>
            <w:noWrap/>
            <w:vAlign w:val="center"/>
            <w:hideMark/>
          </w:tcPr>
          <w:p w14:paraId="63C49940" w14:textId="77777777" w:rsidR="00D4417B" w:rsidRPr="00D4417B" w:rsidRDefault="00D4417B" w:rsidP="00D4417B">
            <w:pPr>
              <w:spacing w:after="0" w:line="240" w:lineRule="auto"/>
              <w:rPr>
                <w:rFonts w:ascii="Times New Roman" w:eastAsia="Times New Roman" w:hAnsi="Times New Roman" w:cs="Times New Roman"/>
                <w:color w:val="000000"/>
                <w:sz w:val="20"/>
                <w:szCs w:val="20"/>
              </w:rPr>
            </w:pPr>
            <w:r w:rsidRPr="00D4417B">
              <w:rPr>
                <w:rFonts w:ascii="Times New Roman" w:eastAsia="Times New Roman" w:hAnsi="Times New Roman" w:cs="Times New Roman"/>
                <w:color w:val="000000"/>
                <w:sz w:val="20"/>
                <w:szCs w:val="20"/>
              </w:rPr>
              <w:t> </w:t>
            </w:r>
          </w:p>
        </w:tc>
        <w:tc>
          <w:tcPr>
            <w:tcW w:w="3000" w:type="dxa"/>
            <w:tcBorders>
              <w:top w:val="nil"/>
              <w:left w:val="nil"/>
              <w:bottom w:val="single" w:sz="8" w:space="0" w:color="auto"/>
              <w:right w:val="single" w:sz="8" w:space="0" w:color="000000"/>
            </w:tcBorders>
            <w:shd w:val="clear" w:color="auto" w:fill="auto"/>
            <w:vAlign w:val="center"/>
            <w:hideMark/>
          </w:tcPr>
          <w:p w14:paraId="083829FC" w14:textId="77777777" w:rsidR="00D4417B" w:rsidRPr="00D4417B" w:rsidRDefault="00D4417B" w:rsidP="00D4417B">
            <w:pPr>
              <w:spacing w:after="0" w:line="240" w:lineRule="auto"/>
              <w:rPr>
                <w:rFonts w:ascii="Calibri" w:eastAsia="Times New Roman" w:hAnsi="Calibri" w:cs="Calibri"/>
                <w:b/>
                <w:bCs/>
                <w:sz w:val="18"/>
                <w:szCs w:val="18"/>
              </w:rPr>
            </w:pPr>
            <w:r w:rsidRPr="00D4417B">
              <w:rPr>
                <w:rFonts w:ascii="Calibri" w:eastAsia="Times New Roman" w:hAnsi="Calibri" w:cs="Calibri"/>
                <w:b/>
                <w:bCs/>
                <w:sz w:val="18"/>
                <w:szCs w:val="18"/>
              </w:rPr>
              <w:t>PROCON do Estado do Tocantins</w:t>
            </w:r>
          </w:p>
        </w:tc>
      </w:tr>
      <w:tr w:rsidR="00D4417B" w:rsidRPr="00D4417B" w14:paraId="008AA4AA" w14:textId="77777777" w:rsidTr="00D4417B">
        <w:trPr>
          <w:trHeight w:val="315"/>
        </w:trPr>
        <w:tc>
          <w:tcPr>
            <w:tcW w:w="3000" w:type="dxa"/>
            <w:tcBorders>
              <w:top w:val="nil"/>
              <w:left w:val="nil"/>
              <w:bottom w:val="nil"/>
              <w:right w:val="nil"/>
            </w:tcBorders>
            <w:shd w:val="clear" w:color="auto" w:fill="auto"/>
            <w:vAlign w:val="center"/>
            <w:hideMark/>
          </w:tcPr>
          <w:p w14:paraId="7A39718F" w14:textId="77777777" w:rsidR="00D4417B" w:rsidRPr="00D4417B" w:rsidRDefault="00D4417B" w:rsidP="00D4417B">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08C6632E" w14:textId="77777777" w:rsidR="00D4417B" w:rsidRPr="00D4417B" w:rsidRDefault="00D4417B" w:rsidP="00D4417B">
            <w:pPr>
              <w:spacing w:after="0" w:line="240" w:lineRule="auto"/>
              <w:rPr>
                <w:rFonts w:ascii="Times New Roman" w:eastAsia="Times New Roman" w:hAnsi="Times New Roman" w:cs="Times New Roman"/>
                <w:sz w:val="20"/>
                <w:szCs w:val="20"/>
              </w:rPr>
            </w:pPr>
          </w:p>
        </w:tc>
        <w:tc>
          <w:tcPr>
            <w:tcW w:w="3100" w:type="dxa"/>
            <w:tcBorders>
              <w:top w:val="nil"/>
              <w:left w:val="nil"/>
              <w:bottom w:val="nil"/>
              <w:right w:val="nil"/>
            </w:tcBorders>
            <w:shd w:val="clear" w:color="auto" w:fill="auto"/>
            <w:noWrap/>
            <w:vAlign w:val="center"/>
            <w:hideMark/>
          </w:tcPr>
          <w:p w14:paraId="3DD7824D" w14:textId="77777777" w:rsidR="00D4417B" w:rsidRPr="00D4417B" w:rsidRDefault="00D4417B" w:rsidP="00D4417B">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single" w:sz="8" w:space="0" w:color="auto"/>
            </w:tcBorders>
            <w:shd w:val="clear" w:color="auto" w:fill="auto"/>
            <w:noWrap/>
            <w:vAlign w:val="center"/>
            <w:hideMark/>
          </w:tcPr>
          <w:p w14:paraId="0FAE8C5B" w14:textId="77777777" w:rsidR="00D4417B" w:rsidRPr="00D4417B" w:rsidRDefault="00D4417B" w:rsidP="00D4417B">
            <w:pPr>
              <w:spacing w:after="0" w:line="240" w:lineRule="auto"/>
              <w:rPr>
                <w:rFonts w:ascii="Calibri" w:eastAsia="Times New Roman" w:hAnsi="Calibri" w:cs="Calibri"/>
                <w:color w:val="000000"/>
                <w:sz w:val="20"/>
                <w:szCs w:val="20"/>
              </w:rPr>
            </w:pPr>
            <w:r w:rsidRPr="00D4417B">
              <w:rPr>
                <w:rFonts w:ascii="Calibri" w:eastAsia="Times New Roman" w:hAnsi="Calibri" w:cs="Calibri"/>
                <w:color w:val="000000"/>
                <w:sz w:val="20"/>
                <w:szCs w:val="20"/>
              </w:rPr>
              <w:t> </w:t>
            </w:r>
          </w:p>
        </w:tc>
        <w:tc>
          <w:tcPr>
            <w:tcW w:w="3000" w:type="dxa"/>
            <w:tcBorders>
              <w:top w:val="nil"/>
              <w:left w:val="nil"/>
              <w:bottom w:val="single" w:sz="8" w:space="0" w:color="auto"/>
              <w:right w:val="single" w:sz="8" w:space="0" w:color="000000"/>
            </w:tcBorders>
            <w:shd w:val="clear" w:color="000000" w:fill="DCE6F1"/>
            <w:vAlign w:val="center"/>
            <w:hideMark/>
          </w:tcPr>
          <w:p w14:paraId="364B445E" w14:textId="77777777" w:rsidR="00D4417B" w:rsidRPr="00D4417B" w:rsidRDefault="00D4417B" w:rsidP="00D4417B">
            <w:pPr>
              <w:spacing w:after="0" w:line="240" w:lineRule="auto"/>
              <w:rPr>
                <w:rFonts w:ascii="Calibri" w:eastAsia="Times New Roman" w:hAnsi="Calibri" w:cs="Calibri"/>
                <w:b/>
                <w:bCs/>
                <w:sz w:val="18"/>
                <w:szCs w:val="18"/>
              </w:rPr>
            </w:pPr>
            <w:r w:rsidRPr="00D4417B">
              <w:rPr>
                <w:rFonts w:ascii="Calibri" w:eastAsia="Times New Roman" w:hAnsi="Calibri" w:cs="Calibri"/>
                <w:b/>
                <w:bCs/>
                <w:sz w:val="18"/>
                <w:szCs w:val="18"/>
              </w:rPr>
              <w:t>PROCON municipal de Barretos/SP</w:t>
            </w:r>
          </w:p>
        </w:tc>
      </w:tr>
      <w:tr w:rsidR="00D4417B" w:rsidRPr="00D4417B" w14:paraId="79624C5D" w14:textId="77777777" w:rsidTr="00D4417B">
        <w:trPr>
          <w:trHeight w:val="300"/>
        </w:trPr>
        <w:tc>
          <w:tcPr>
            <w:tcW w:w="3000" w:type="dxa"/>
            <w:tcBorders>
              <w:top w:val="nil"/>
              <w:left w:val="nil"/>
              <w:bottom w:val="nil"/>
              <w:right w:val="nil"/>
            </w:tcBorders>
            <w:shd w:val="clear" w:color="auto" w:fill="auto"/>
            <w:noWrap/>
            <w:vAlign w:val="center"/>
            <w:hideMark/>
          </w:tcPr>
          <w:p w14:paraId="61DBD16B" w14:textId="77777777" w:rsidR="00D4417B" w:rsidRPr="00D4417B" w:rsidRDefault="00D4417B" w:rsidP="00D4417B">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48FDD089" w14:textId="77777777" w:rsidR="00D4417B" w:rsidRPr="00D4417B" w:rsidRDefault="00D4417B" w:rsidP="00D4417B">
            <w:pPr>
              <w:spacing w:after="0" w:line="240" w:lineRule="auto"/>
              <w:rPr>
                <w:rFonts w:ascii="Times New Roman" w:eastAsia="Times New Roman" w:hAnsi="Times New Roman" w:cs="Times New Roman"/>
                <w:sz w:val="20"/>
                <w:szCs w:val="20"/>
              </w:rPr>
            </w:pPr>
          </w:p>
        </w:tc>
        <w:tc>
          <w:tcPr>
            <w:tcW w:w="3100" w:type="dxa"/>
            <w:tcBorders>
              <w:top w:val="nil"/>
              <w:left w:val="nil"/>
              <w:bottom w:val="nil"/>
              <w:right w:val="nil"/>
            </w:tcBorders>
            <w:shd w:val="clear" w:color="auto" w:fill="auto"/>
            <w:noWrap/>
            <w:vAlign w:val="center"/>
            <w:hideMark/>
          </w:tcPr>
          <w:p w14:paraId="4C35F4D4" w14:textId="77777777" w:rsidR="00D4417B" w:rsidRPr="00D4417B" w:rsidRDefault="00D4417B" w:rsidP="00D4417B">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single" w:sz="8" w:space="0" w:color="auto"/>
            </w:tcBorders>
            <w:shd w:val="clear" w:color="auto" w:fill="auto"/>
            <w:noWrap/>
            <w:vAlign w:val="center"/>
            <w:hideMark/>
          </w:tcPr>
          <w:p w14:paraId="4CFE59C8" w14:textId="77777777" w:rsidR="00D4417B" w:rsidRPr="00D4417B" w:rsidRDefault="00D4417B" w:rsidP="00D4417B">
            <w:pPr>
              <w:spacing w:after="0" w:line="240" w:lineRule="auto"/>
              <w:rPr>
                <w:rFonts w:ascii="Calibri" w:eastAsia="Times New Roman" w:hAnsi="Calibri" w:cs="Calibri"/>
                <w:color w:val="000000"/>
                <w:sz w:val="20"/>
                <w:szCs w:val="20"/>
              </w:rPr>
            </w:pPr>
            <w:r w:rsidRPr="00D4417B">
              <w:rPr>
                <w:rFonts w:ascii="Calibri" w:eastAsia="Times New Roman" w:hAnsi="Calibri" w:cs="Calibri"/>
                <w:color w:val="000000"/>
                <w:sz w:val="20"/>
                <w:szCs w:val="20"/>
              </w:rPr>
              <w:t> </w:t>
            </w:r>
          </w:p>
        </w:tc>
        <w:tc>
          <w:tcPr>
            <w:tcW w:w="3000" w:type="dxa"/>
            <w:tcBorders>
              <w:top w:val="nil"/>
              <w:left w:val="nil"/>
              <w:bottom w:val="single" w:sz="8" w:space="0" w:color="auto"/>
              <w:right w:val="single" w:sz="8" w:space="0" w:color="000000"/>
            </w:tcBorders>
            <w:shd w:val="clear" w:color="auto" w:fill="auto"/>
            <w:vAlign w:val="center"/>
            <w:hideMark/>
          </w:tcPr>
          <w:p w14:paraId="54C735A8" w14:textId="77777777" w:rsidR="00D4417B" w:rsidRPr="00D4417B" w:rsidRDefault="00D4417B" w:rsidP="00D4417B">
            <w:pPr>
              <w:spacing w:after="0" w:line="240" w:lineRule="auto"/>
              <w:rPr>
                <w:rFonts w:ascii="Calibri" w:eastAsia="Times New Roman" w:hAnsi="Calibri" w:cs="Calibri"/>
                <w:b/>
                <w:bCs/>
                <w:sz w:val="18"/>
                <w:szCs w:val="18"/>
              </w:rPr>
            </w:pPr>
            <w:r w:rsidRPr="00D4417B">
              <w:rPr>
                <w:rFonts w:ascii="Calibri" w:eastAsia="Times New Roman" w:hAnsi="Calibri" w:cs="Calibri"/>
                <w:b/>
                <w:bCs/>
                <w:sz w:val="18"/>
                <w:szCs w:val="18"/>
              </w:rPr>
              <w:t>PROCON municipal de Farroupilha/RS</w:t>
            </w:r>
          </w:p>
        </w:tc>
      </w:tr>
      <w:tr w:rsidR="00D4417B" w:rsidRPr="00D4417B" w14:paraId="51CDD4E7" w14:textId="77777777" w:rsidTr="00D4417B">
        <w:trPr>
          <w:trHeight w:val="300"/>
        </w:trPr>
        <w:tc>
          <w:tcPr>
            <w:tcW w:w="3000" w:type="dxa"/>
            <w:tcBorders>
              <w:top w:val="nil"/>
              <w:left w:val="nil"/>
              <w:bottom w:val="nil"/>
              <w:right w:val="nil"/>
            </w:tcBorders>
            <w:shd w:val="clear" w:color="auto" w:fill="auto"/>
            <w:noWrap/>
            <w:vAlign w:val="center"/>
            <w:hideMark/>
          </w:tcPr>
          <w:p w14:paraId="4B187FEC" w14:textId="77777777" w:rsidR="00D4417B" w:rsidRPr="00D4417B" w:rsidRDefault="00D4417B" w:rsidP="00D4417B">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05F06F8F" w14:textId="77777777" w:rsidR="00D4417B" w:rsidRPr="00D4417B" w:rsidRDefault="00D4417B" w:rsidP="00D4417B">
            <w:pPr>
              <w:spacing w:after="0" w:line="240" w:lineRule="auto"/>
              <w:rPr>
                <w:rFonts w:ascii="Times New Roman" w:eastAsia="Times New Roman" w:hAnsi="Times New Roman" w:cs="Times New Roman"/>
                <w:sz w:val="20"/>
                <w:szCs w:val="20"/>
              </w:rPr>
            </w:pPr>
          </w:p>
        </w:tc>
        <w:tc>
          <w:tcPr>
            <w:tcW w:w="3100" w:type="dxa"/>
            <w:tcBorders>
              <w:top w:val="nil"/>
              <w:left w:val="nil"/>
              <w:bottom w:val="nil"/>
              <w:right w:val="nil"/>
            </w:tcBorders>
            <w:shd w:val="clear" w:color="auto" w:fill="auto"/>
            <w:vAlign w:val="center"/>
            <w:hideMark/>
          </w:tcPr>
          <w:p w14:paraId="73F466DC" w14:textId="77777777" w:rsidR="00D4417B" w:rsidRPr="00D4417B" w:rsidRDefault="00D4417B" w:rsidP="00D4417B">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single" w:sz="8" w:space="0" w:color="auto"/>
            </w:tcBorders>
            <w:shd w:val="clear" w:color="auto" w:fill="auto"/>
            <w:noWrap/>
            <w:vAlign w:val="center"/>
            <w:hideMark/>
          </w:tcPr>
          <w:p w14:paraId="021B02AE" w14:textId="77777777" w:rsidR="00D4417B" w:rsidRPr="00D4417B" w:rsidRDefault="00D4417B" w:rsidP="00D4417B">
            <w:pPr>
              <w:spacing w:after="0" w:line="240" w:lineRule="auto"/>
              <w:rPr>
                <w:rFonts w:ascii="Calibri" w:eastAsia="Times New Roman" w:hAnsi="Calibri" w:cs="Calibri"/>
                <w:color w:val="000000"/>
                <w:sz w:val="20"/>
                <w:szCs w:val="20"/>
              </w:rPr>
            </w:pPr>
            <w:r w:rsidRPr="00D4417B">
              <w:rPr>
                <w:rFonts w:ascii="Calibri" w:eastAsia="Times New Roman" w:hAnsi="Calibri" w:cs="Calibri"/>
                <w:color w:val="000000"/>
                <w:sz w:val="20"/>
                <w:szCs w:val="20"/>
              </w:rPr>
              <w:t> </w:t>
            </w:r>
          </w:p>
        </w:tc>
        <w:tc>
          <w:tcPr>
            <w:tcW w:w="3000" w:type="dxa"/>
            <w:tcBorders>
              <w:top w:val="nil"/>
              <w:left w:val="nil"/>
              <w:bottom w:val="single" w:sz="8" w:space="0" w:color="auto"/>
              <w:right w:val="single" w:sz="8" w:space="0" w:color="000000"/>
            </w:tcBorders>
            <w:shd w:val="clear" w:color="000000" w:fill="DCE6F1"/>
            <w:vAlign w:val="center"/>
            <w:hideMark/>
          </w:tcPr>
          <w:p w14:paraId="61429152" w14:textId="77777777" w:rsidR="00D4417B" w:rsidRPr="00D4417B" w:rsidRDefault="00D4417B" w:rsidP="00D4417B">
            <w:pPr>
              <w:spacing w:after="0" w:line="240" w:lineRule="auto"/>
              <w:rPr>
                <w:rFonts w:ascii="Calibri" w:eastAsia="Times New Roman" w:hAnsi="Calibri" w:cs="Calibri"/>
                <w:b/>
                <w:bCs/>
                <w:sz w:val="18"/>
                <w:szCs w:val="18"/>
              </w:rPr>
            </w:pPr>
            <w:r w:rsidRPr="00D4417B">
              <w:rPr>
                <w:rFonts w:ascii="Calibri" w:eastAsia="Times New Roman" w:hAnsi="Calibri" w:cs="Calibri"/>
                <w:b/>
                <w:bCs/>
                <w:sz w:val="18"/>
                <w:szCs w:val="18"/>
              </w:rPr>
              <w:t>PROCON municipal de Goiânia/GO</w:t>
            </w:r>
          </w:p>
        </w:tc>
      </w:tr>
      <w:tr w:rsidR="00D4417B" w:rsidRPr="00D4417B" w14:paraId="4C553D0D" w14:textId="77777777" w:rsidTr="00D4417B">
        <w:trPr>
          <w:trHeight w:val="300"/>
        </w:trPr>
        <w:tc>
          <w:tcPr>
            <w:tcW w:w="3000" w:type="dxa"/>
            <w:tcBorders>
              <w:top w:val="nil"/>
              <w:left w:val="nil"/>
              <w:bottom w:val="nil"/>
              <w:right w:val="nil"/>
            </w:tcBorders>
            <w:shd w:val="clear" w:color="auto" w:fill="auto"/>
            <w:noWrap/>
            <w:vAlign w:val="center"/>
            <w:hideMark/>
          </w:tcPr>
          <w:p w14:paraId="606D71CA" w14:textId="77777777" w:rsidR="00D4417B" w:rsidRPr="00D4417B" w:rsidRDefault="00D4417B" w:rsidP="00D4417B">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61B34459" w14:textId="77777777" w:rsidR="00D4417B" w:rsidRPr="00D4417B" w:rsidRDefault="00D4417B" w:rsidP="00D4417B">
            <w:pPr>
              <w:spacing w:after="0" w:line="240" w:lineRule="auto"/>
              <w:rPr>
                <w:rFonts w:ascii="Times New Roman" w:eastAsia="Times New Roman" w:hAnsi="Times New Roman" w:cs="Times New Roman"/>
                <w:sz w:val="20"/>
                <w:szCs w:val="20"/>
              </w:rPr>
            </w:pPr>
          </w:p>
        </w:tc>
        <w:tc>
          <w:tcPr>
            <w:tcW w:w="3100" w:type="dxa"/>
            <w:tcBorders>
              <w:top w:val="nil"/>
              <w:left w:val="nil"/>
              <w:bottom w:val="nil"/>
              <w:right w:val="nil"/>
            </w:tcBorders>
            <w:shd w:val="clear" w:color="auto" w:fill="auto"/>
            <w:noWrap/>
            <w:vAlign w:val="center"/>
            <w:hideMark/>
          </w:tcPr>
          <w:p w14:paraId="3551EEBD" w14:textId="77777777" w:rsidR="00D4417B" w:rsidRPr="00D4417B" w:rsidRDefault="00D4417B" w:rsidP="00D4417B">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single" w:sz="8" w:space="0" w:color="auto"/>
            </w:tcBorders>
            <w:shd w:val="clear" w:color="auto" w:fill="auto"/>
            <w:noWrap/>
            <w:vAlign w:val="center"/>
            <w:hideMark/>
          </w:tcPr>
          <w:p w14:paraId="23408B6C" w14:textId="77777777" w:rsidR="00D4417B" w:rsidRPr="00D4417B" w:rsidRDefault="00D4417B" w:rsidP="00D4417B">
            <w:pPr>
              <w:spacing w:after="0" w:line="240" w:lineRule="auto"/>
              <w:rPr>
                <w:rFonts w:ascii="Calibri" w:eastAsia="Times New Roman" w:hAnsi="Calibri" w:cs="Calibri"/>
                <w:color w:val="000000"/>
                <w:sz w:val="20"/>
                <w:szCs w:val="20"/>
              </w:rPr>
            </w:pPr>
            <w:r w:rsidRPr="00D4417B">
              <w:rPr>
                <w:rFonts w:ascii="Calibri" w:eastAsia="Times New Roman" w:hAnsi="Calibri" w:cs="Calibri"/>
                <w:color w:val="000000"/>
                <w:sz w:val="20"/>
                <w:szCs w:val="20"/>
              </w:rPr>
              <w:t> </w:t>
            </w:r>
          </w:p>
        </w:tc>
        <w:tc>
          <w:tcPr>
            <w:tcW w:w="3000" w:type="dxa"/>
            <w:tcBorders>
              <w:top w:val="nil"/>
              <w:left w:val="nil"/>
              <w:bottom w:val="single" w:sz="8" w:space="0" w:color="auto"/>
              <w:right w:val="single" w:sz="8" w:space="0" w:color="000000"/>
            </w:tcBorders>
            <w:shd w:val="clear" w:color="auto" w:fill="auto"/>
            <w:vAlign w:val="center"/>
            <w:hideMark/>
          </w:tcPr>
          <w:p w14:paraId="7E318200" w14:textId="77777777" w:rsidR="00D4417B" w:rsidRPr="00D4417B" w:rsidRDefault="00D4417B" w:rsidP="00D4417B">
            <w:pPr>
              <w:spacing w:after="0" w:line="240" w:lineRule="auto"/>
              <w:rPr>
                <w:rFonts w:ascii="Calibri" w:eastAsia="Times New Roman" w:hAnsi="Calibri" w:cs="Calibri"/>
                <w:b/>
                <w:bCs/>
                <w:sz w:val="18"/>
                <w:szCs w:val="18"/>
              </w:rPr>
            </w:pPr>
            <w:r w:rsidRPr="00D4417B">
              <w:rPr>
                <w:rFonts w:ascii="Calibri" w:eastAsia="Times New Roman" w:hAnsi="Calibri" w:cs="Calibri"/>
                <w:b/>
                <w:bCs/>
                <w:sz w:val="18"/>
                <w:szCs w:val="18"/>
              </w:rPr>
              <w:t>PROCON municipal de Sorriso/MT</w:t>
            </w:r>
          </w:p>
        </w:tc>
      </w:tr>
      <w:tr w:rsidR="00D4417B" w:rsidRPr="00D4417B" w14:paraId="08352A25" w14:textId="77777777" w:rsidTr="00D4417B">
        <w:trPr>
          <w:trHeight w:val="300"/>
        </w:trPr>
        <w:tc>
          <w:tcPr>
            <w:tcW w:w="3000" w:type="dxa"/>
            <w:tcBorders>
              <w:top w:val="nil"/>
              <w:left w:val="nil"/>
              <w:bottom w:val="nil"/>
              <w:right w:val="nil"/>
            </w:tcBorders>
            <w:shd w:val="clear" w:color="auto" w:fill="auto"/>
            <w:noWrap/>
            <w:vAlign w:val="center"/>
            <w:hideMark/>
          </w:tcPr>
          <w:p w14:paraId="7D13E9B8" w14:textId="77777777" w:rsidR="00D4417B" w:rsidRPr="00D4417B" w:rsidRDefault="00D4417B" w:rsidP="00D4417B">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7FFA3B6A" w14:textId="77777777" w:rsidR="00D4417B" w:rsidRPr="00D4417B" w:rsidRDefault="00D4417B" w:rsidP="00D4417B">
            <w:pPr>
              <w:spacing w:after="0" w:line="240" w:lineRule="auto"/>
              <w:rPr>
                <w:rFonts w:ascii="Times New Roman" w:eastAsia="Times New Roman" w:hAnsi="Times New Roman" w:cs="Times New Roman"/>
                <w:sz w:val="20"/>
                <w:szCs w:val="20"/>
              </w:rPr>
            </w:pPr>
          </w:p>
        </w:tc>
        <w:tc>
          <w:tcPr>
            <w:tcW w:w="3100" w:type="dxa"/>
            <w:tcBorders>
              <w:top w:val="nil"/>
              <w:left w:val="nil"/>
              <w:bottom w:val="nil"/>
              <w:right w:val="nil"/>
            </w:tcBorders>
            <w:shd w:val="clear" w:color="auto" w:fill="auto"/>
            <w:noWrap/>
            <w:vAlign w:val="center"/>
            <w:hideMark/>
          </w:tcPr>
          <w:p w14:paraId="3DC65036" w14:textId="77777777" w:rsidR="00D4417B" w:rsidRPr="00D4417B" w:rsidRDefault="00D4417B" w:rsidP="00D4417B">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vAlign w:val="center"/>
            <w:hideMark/>
          </w:tcPr>
          <w:p w14:paraId="7C000772" w14:textId="77777777" w:rsidR="00D4417B" w:rsidRPr="00D4417B" w:rsidRDefault="00D4417B" w:rsidP="00D4417B">
            <w:pPr>
              <w:spacing w:after="0" w:line="240" w:lineRule="auto"/>
              <w:rPr>
                <w:rFonts w:ascii="Times New Roman" w:eastAsia="Times New Roman" w:hAnsi="Times New Roman" w:cs="Times New Roman"/>
                <w:sz w:val="20"/>
                <w:szCs w:val="20"/>
              </w:rPr>
            </w:pPr>
          </w:p>
        </w:tc>
        <w:tc>
          <w:tcPr>
            <w:tcW w:w="3000" w:type="dxa"/>
            <w:tcBorders>
              <w:top w:val="nil"/>
              <w:left w:val="single" w:sz="8" w:space="0" w:color="auto"/>
              <w:bottom w:val="single" w:sz="8" w:space="0" w:color="auto"/>
              <w:right w:val="single" w:sz="8" w:space="0" w:color="000000"/>
            </w:tcBorders>
            <w:shd w:val="clear" w:color="000000" w:fill="DCE6F1"/>
            <w:vAlign w:val="center"/>
            <w:hideMark/>
          </w:tcPr>
          <w:p w14:paraId="282AACD5" w14:textId="77777777" w:rsidR="00D4417B" w:rsidRPr="00D4417B" w:rsidRDefault="00D4417B" w:rsidP="00D4417B">
            <w:pPr>
              <w:spacing w:after="0" w:line="240" w:lineRule="auto"/>
              <w:rPr>
                <w:rFonts w:ascii="Calibri" w:eastAsia="Times New Roman" w:hAnsi="Calibri" w:cs="Calibri"/>
                <w:b/>
                <w:bCs/>
                <w:sz w:val="18"/>
                <w:szCs w:val="18"/>
              </w:rPr>
            </w:pPr>
            <w:r w:rsidRPr="00D4417B">
              <w:rPr>
                <w:rFonts w:ascii="Calibri" w:eastAsia="Times New Roman" w:hAnsi="Calibri" w:cs="Calibri"/>
                <w:b/>
                <w:bCs/>
                <w:sz w:val="18"/>
                <w:szCs w:val="18"/>
              </w:rPr>
              <w:t>PROCON do Estado do Amapá</w:t>
            </w:r>
          </w:p>
        </w:tc>
      </w:tr>
      <w:tr w:rsidR="00D4417B" w:rsidRPr="00D4417B" w14:paraId="2E710759" w14:textId="77777777" w:rsidTr="00D4417B">
        <w:trPr>
          <w:trHeight w:val="315"/>
        </w:trPr>
        <w:tc>
          <w:tcPr>
            <w:tcW w:w="3000" w:type="dxa"/>
            <w:tcBorders>
              <w:top w:val="nil"/>
              <w:left w:val="nil"/>
              <w:bottom w:val="nil"/>
              <w:right w:val="nil"/>
            </w:tcBorders>
            <w:shd w:val="clear" w:color="auto" w:fill="auto"/>
            <w:noWrap/>
            <w:vAlign w:val="center"/>
            <w:hideMark/>
          </w:tcPr>
          <w:p w14:paraId="7A9E7AD8" w14:textId="77777777" w:rsidR="00D4417B" w:rsidRPr="00D4417B" w:rsidRDefault="00D4417B" w:rsidP="00D4417B">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2CDBB385" w14:textId="77777777" w:rsidR="00D4417B" w:rsidRPr="00D4417B" w:rsidRDefault="00D4417B" w:rsidP="00D4417B">
            <w:pPr>
              <w:spacing w:after="0" w:line="240" w:lineRule="auto"/>
              <w:rPr>
                <w:rFonts w:ascii="Times New Roman" w:eastAsia="Times New Roman" w:hAnsi="Times New Roman" w:cs="Times New Roman"/>
                <w:sz w:val="20"/>
                <w:szCs w:val="20"/>
              </w:rPr>
            </w:pPr>
          </w:p>
        </w:tc>
        <w:tc>
          <w:tcPr>
            <w:tcW w:w="3100" w:type="dxa"/>
            <w:tcBorders>
              <w:top w:val="nil"/>
              <w:left w:val="nil"/>
              <w:bottom w:val="nil"/>
              <w:right w:val="nil"/>
            </w:tcBorders>
            <w:shd w:val="clear" w:color="000000" w:fill="FFFFFF"/>
            <w:noWrap/>
            <w:vAlign w:val="center"/>
            <w:hideMark/>
          </w:tcPr>
          <w:p w14:paraId="0382C352" w14:textId="77777777" w:rsidR="00D4417B" w:rsidRPr="00D4417B" w:rsidRDefault="00D4417B" w:rsidP="00D4417B">
            <w:pPr>
              <w:spacing w:after="0" w:line="240" w:lineRule="auto"/>
              <w:rPr>
                <w:rFonts w:ascii="Calibri" w:eastAsia="Times New Roman" w:hAnsi="Calibri" w:cs="Calibri"/>
                <w:sz w:val="18"/>
                <w:szCs w:val="18"/>
              </w:rPr>
            </w:pPr>
            <w:r w:rsidRPr="00D4417B">
              <w:rPr>
                <w:rFonts w:ascii="Calibri" w:eastAsia="Times New Roman" w:hAnsi="Calibri" w:cs="Calibri"/>
                <w:sz w:val="18"/>
                <w:szCs w:val="18"/>
              </w:rPr>
              <w:t> </w:t>
            </w:r>
          </w:p>
        </w:tc>
        <w:tc>
          <w:tcPr>
            <w:tcW w:w="240" w:type="dxa"/>
            <w:tcBorders>
              <w:top w:val="nil"/>
              <w:left w:val="nil"/>
              <w:bottom w:val="nil"/>
              <w:right w:val="nil"/>
            </w:tcBorders>
            <w:shd w:val="clear" w:color="auto" w:fill="auto"/>
            <w:noWrap/>
            <w:vAlign w:val="center"/>
            <w:hideMark/>
          </w:tcPr>
          <w:p w14:paraId="4A8BD7A3" w14:textId="77777777" w:rsidR="00D4417B" w:rsidRPr="00D4417B" w:rsidRDefault="00D4417B" w:rsidP="00D4417B">
            <w:pPr>
              <w:spacing w:after="0" w:line="240" w:lineRule="auto"/>
              <w:rPr>
                <w:rFonts w:ascii="Calibri" w:eastAsia="Times New Roman" w:hAnsi="Calibri" w:cs="Calibri"/>
                <w:sz w:val="18"/>
                <w:szCs w:val="18"/>
              </w:rPr>
            </w:pPr>
          </w:p>
        </w:tc>
        <w:tc>
          <w:tcPr>
            <w:tcW w:w="3000" w:type="dxa"/>
            <w:tcBorders>
              <w:top w:val="nil"/>
              <w:left w:val="single" w:sz="8" w:space="0" w:color="auto"/>
              <w:bottom w:val="single" w:sz="8" w:space="0" w:color="auto"/>
              <w:right w:val="single" w:sz="8" w:space="0" w:color="000000"/>
            </w:tcBorders>
            <w:shd w:val="clear" w:color="auto" w:fill="auto"/>
            <w:vAlign w:val="center"/>
            <w:hideMark/>
          </w:tcPr>
          <w:p w14:paraId="71DC608D" w14:textId="77777777" w:rsidR="00D4417B" w:rsidRPr="00D4417B" w:rsidRDefault="00D4417B" w:rsidP="00D4417B">
            <w:pPr>
              <w:spacing w:after="0" w:line="240" w:lineRule="auto"/>
              <w:rPr>
                <w:rFonts w:ascii="Calibri" w:eastAsia="Times New Roman" w:hAnsi="Calibri" w:cs="Calibri"/>
                <w:b/>
                <w:bCs/>
                <w:sz w:val="18"/>
                <w:szCs w:val="18"/>
              </w:rPr>
            </w:pPr>
            <w:r w:rsidRPr="00D4417B">
              <w:rPr>
                <w:rFonts w:ascii="Calibri" w:eastAsia="Times New Roman" w:hAnsi="Calibri" w:cs="Calibri"/>
                <w:b/>
                <w:bCs/>
                <w:sz w:val="18"/>
                <w:szCs w:val="18"/>
              </w:rPr>
              <w:t>PROCON do Estado do Amazonas</w:t>
            </w:r>
          </w:p>
        </w:tc>
      </w:tr>
      <w:tr w:rsidR="00D4417B" w:rsidRPr="00D4417B" w14:paraId="1A1FF7CC" w14:textId="77777777" w:rsidTr="00D4417B">
        <w:trPr>
          <w:trHeight w:val="315"/>
        </w:trPr>
        <w:tc>
          <w:tcPr>
            <w:tcW w:w="3000" w:type="dxa"/>
            <w:tcBorders>
              <w:top w:val="nil"/>
              <w:left w:val="nil"/>
              <w:bottom w:val="nil"/>
              <w:right w:val="nil"/>
            </w:tcBorders>
            <w:shd w:val="clear" w:color="auto" w:fill="auto"/>
            <w:noWrap/>
            <w:vAlign w:val="center"/>
            <w:hideMark/>
          </w:tcPr>
          <w:p w14:paraId="41339A34" w14:textId="77777777" w:rsidR="00D4417B" w:rsidRPr="00D4417B" w:rsidRDefault="00D4417B" w:rsidP="00D4417B">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bottom"/>
            <w:hideMark/>
          </w:tcPr>
          <w:p w14:paraId="73AF918F" w14:textId="77777777" w:rsidR="00D4417B" w:rsidRPr="00D4417B" w:rsidRDefault="00D4417B" w:rsidP="00D4417B">
            <w:pPr>
              <w:spacing w:after="0" w:line="240" w:lineRule="auto"/>
              <w:rPr>
                <w:rFonts w:ascii="Times New Roman" w:eastAsia="Times New Roman" w:hAnsi="Times New Roman" w:cs="Times New Roman"/>
                <w:sz w:val="20"/>
                <w:szCs w:val="20"/>
              </w:rPr>
            </w:pPr>
          </w:p>
        </w:tc>
        <w:tc>
          <w:tcPr>
            <w:tcW w:w="3100" w:type="dxa"/>
            <w:tcBorders>
              <w:top w:val="nil"/>
              <w:left w:val="nil"/>
              <w:bottom w:val="nil"/>
              <w:right w:val="nil"/>
            </w:tcBorders>
            <w:shd w:val="clear" w:color="000000" w:fill="FFFFFF"/>
            <w:noWrap/>
            <w:vAlign w:val="center"/>
            <w:hideMark/>
          </w:tcPr>
          <w:p w14:paraId="316FFE88" w14:textId="77777777" w:rsidR="00D4417B" w:rsidRPr="00D4417B" w:rsidRDefault="00D4417B" w:rsidP="00D4417B">
            <w:pPr>
              <w:spacing w:after="0" w:line="240" w:lineRule="auto"/>
              <w:rPr>
                <w:rFonts w:ascii="Calibri" w:eastAsia="Times New Roman" w:hAnsi="Calibri" w:cs="Calibri"/>
                <w:sz w:val="18"/>
                <w:szCs w:val="18"/>
              </w:rPr>
            </w:pPr>
            <w:r w:rsidRPr="00D4417B">
              <w:rPr>
                <w:rFonts w:ascii="Calibri" w:eastAsia="Times New Roman" w:hAnsi="Calibri" w:cs="Calibri"/>
                <w:sz w:val="18"/>
                <w:szCs w:val="18"/>
              </w:rPr>
              <w:t> </w:t>
            </w:r>
          </w:p>
        </w:tc>
        <w:tc>
          <w:tcPr>
            <w:tcW w:w="240" w:type="dxa"/>
            <w:tcBorders>
              <w:top w:val="nil"/>
              <w:left w:val="nil"/>
              <w:bottom w:val="nil"/>
              <w:right w:val="nil"/>
            </w:tcBorders>
            <w:shd w:val="clear" w:color="auto" w:fill="auto"/>
            <w:noWrap/>
            <w:vAlign w:val="bottom"/>
            <w:hideMark/>
          </w:tcPr>
          <w:p w14:paraId="30846A52" w14:textId="77777777" w:rsidR="00D4417B" w:rsidRPr="00D4417B" w:rsidRDefault="00D4417B" w:rsidP="00D4417B">
            <w:pPr>
              <w:spacing w:after="0" w:line="240" w:lineRule="auto"/>
              <w:rPr>
                <w:rFonts w:ascii="Calibri" w:eastAsia="Times New Roman" w:hAnsi="Calibri" w:cs="Calibri"/>
                <w:sz w:val="18"/>
                <w:szCs w:val="18"/>
              </w:rPr>
            </w:pPr>
          </w:p>
        </w:tc>
        <w:tc>
          <w:tcPr>
            <w:tcW w:w="3000" w:type="dxa"/>
            <w:tcBorders>
              <w:top w:val="nil"/>
              <w:left w:val="single" w:sz="8" w:space="0" w:color="auto"/>
              <w:bottom w:val="single" w:sz="8" w:space="0" w:color="auto"/>
              <w:right w:val="single" w:sz="8" w:space="0" w:color="000000"/>
            </w:tcBorders>
            <w:shd w:val="clear" w:color="000000" w:fill="DCE6F1"/>
            <w:vAlign w:val="center"/>
            <w:hideMark/>
          </w:tcPr>
          <w:p w14:paraId="62EF8721" w14:textId="77777777" w:rsidR="00D4417B" w:rsidRPr="00D4417B" w:rsidRDefault="00D4417B" w:rsidP="00D4417B">
            <w:pPr>
              <w:spacing w:after="0" w:line="240" w:lineRule="auto"/>
              <w:rPr>
                <w:rFonts w:ascii="Calibri" w:eastAsia="Times New Roman" w:hAnsi="Calibri" w:cs="Calibri"/>
                <w:b/>
                <w:bCs/>
                <w:sz w:val="18"/>
                <w:szCs w:val="18"/>
              </w:rPr>
            </w:pPr>
            <w:r w:rsidRPr="00D4417B">
              <w:rPr>
                <w:rFonts w:ascii="Calibri" w:eastAsia="Times New Roman" w:hAnsi="Calibri" w:cs="Calibri"/>
                <w:b/>
                <w:bCs/>
                <w:sz w:val="18"/>
                <w:szCs w:val="18"/>
              </w:rPr>
              <w:t>PROCON municipal de Vitória/ES</w:t>
            </w:r>
          </w:p>
        </w:tc>
      </w:tr>
      <w:tr w:rsidR="00D4417B" w:rsidRPr="00D4417B" w14:paraId="2F4986E9" w14:textId="77777777" w:rsidTr="00D4417B">
        <w:trPr>
          <w:trHeight w:val="300"/>
        </w:trPr>
        <w:tc>
          <w:tcPr>
            <w:tcW w:w="3000" w:type="dxa"/>
            <w:tcBorders>
              <w:top w:val="nil"/>
              <w:left w:val="nil"/>
              <w:bottom w:val="nil"/>
              <w:right w:val="nil"/>
            </w:tcBorders>
            <w:shd w:val="clear" w:color="auto" w:fill="auto"/>
            <w:noWrap/>
            <w:vAlign w:val="center"/>
            <w:hideMark/>
          </w:tcPr>
          <w:p w14:paraId="57721BC8" w14:textId="77777777" w:rsidR="00D4417B" w:rsidRPr="00D4417B" w:rsidRDefault="00D4417B" w:rsidP="00D4417B">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4FA0BD38" w14:textId="77777777" w:rsidR="00D4417B" w:rsidRPr="00D4417B" w:rsidRDefault="00D4417B" w:rsidP="00D4417B">
            <w:pPr>
              <w:spacing w:after="0" w:line="240" w:lineRule="auto"/>
              <w:rPr>
                <w:rFonts w:ascii="Times New Roman" w:eastAsia="Times New Roman" w:hAnsi="Times New Roman" w:cs="Times New Roman"/>
                <w:sz w:val="20"/>
                <w:szCs w:val="20"/>
              </w:rPr>
            </w:pPr>
          </w:p>
        </w:tc>
        <w:tc>
          <w:tcPr>
            <w:tcW w:w="3100" w:type="dxa"/>
            <w:tcBorders>
              <w:top w:val="nil"/>
              <w:left w:val="nil"/>
              <w:bottom w:val="nil"/>
              <w:right w:val="nil"/>
            </w:tcBorders>
            <w:shd w:val="clear" w:color="000000" w:fill="FFFFFF"/>
            <w:noWrap/>
            <w:vAlign w:val="center"/>
            <w:hideMark/>
          </w:tcPr>
          <w:p w14:paraId="6487E6F5" w14:textId="77777777" w:rsidR="00D4417B" w:rsidRPr="00D4417B" w:rsidRDefault="00D4417B" w:rsidP="00D4417B">
            <w:pPr>
              <w:spacing w:after="0" w:line="240" w:lineRule="auto"/>
              <w:rPr>
                <w:rFonts w:ascii="Calibri" w:eastAsia="Times New Roman" w:hAnsi="Calibri" w:cs="Calibri"/>
                <w:sz w:val="24"/>
                <w:szCs w:val="24"/>
              </w:rPr>
            </w:pPr>
            <w:r w:rsidRPr="00D4417B">
              <w:rPr>
                <w:rFonts w:ascii="Calibri" w:eastAsia="Times New Roman" w:hAnsi="Calibri" w:cs="Calibri"/>
                <w:sz w:val="24"/>
                <w:szCs w:val="24"/>
              </w:rPr>
              <w:t> </w:t>
            </w:r>
          </w:p>
        </w:tc>
        <w:tc>
          <w:tcPr>
            <w:tcW w:w="240" w:type="dxa"/>
            <w:tcBorders>
              <w:top w:val="nil"/>
              <w:left w:val="nil"/>
              <w:bottom w:val="nil"/>
              <w:right w:val="nil"/>
            </w:tcBorders>
            <w:shd w:val="clear" w:color="auto" w:fill="auto"/>
            <w:noWrap/>
            <w:vAlign w:val="center"/>
            <w:hideMark/>
          </w:tcPr>
          <w:p w14:paraId="4CB42822" w14:textId="77777777" w:rsidR="00D4417B" w:rsidRPr="00D4417B" w:rsidRDefault="00D4417B" w:rsidP="00D4417B">
            <w:pPr>
              <w:spacing w:after="0" w:line="240" w:lineRule="auto"/>
              <w:rPr>
                <w:rFonts w:ascii="Calibri" w:eastAsia="Times New Roman" w:hAnsi="Calibri" w:cs="Calibri"/>
                <w:sz w:val="24"/>
                <w:szCs w:val="24"/>
              </w:rPr>
            </w:pPr>
          </w:p>
        </w:tc>
        <w:tc>
          <w:tcPr>
            <w:tcW w:w="3000" w:type="dxa"/>
            <w:tcBorders>
              <w:top w:val="nil"/>
              <w:left w:val="single" w:sz="8" w:space="0" w:color="auto"/>
              <w:bottom w:val="single" w:sz="8" w:space="0" w:color="auto"/>
              <w:right w:val="single" w:sz="8" w:space="0" w:color="000000"/>
            </w:tcBorders>
            <w:shd w:val="clear" w:color="auto" w:fill="auto"/>
            <w:vAlign w:val="center"/>
            <w:hideMark/>
          </w:tcPr>
          <w:p w14:paraId="3674861B" w14:textId="77777777" w:rsidR="00D4417B" w:rsidRPr="00D4417B" w:rsidRDefault="00D4417B" w:rsidP="00D4417B">
            <w:pPr>
              <w:spacing w:after="0" w:line="240" w:lineRule="auto"/>
              <w:rPr>
                <w:rFonts w:ascii="Calibri" w:eastAsia="Times New Roman" w:hAnsi="Calibri" w:cs="Calibri"/>
                <w:b/>
                <w:bCs/>
                <w:sz w:val="18"/>
                <w:szCs w:val="18"/>
              </w:rPr>
            </w:pPr>
            <w:r w:rsidRPr="00D4417B">
              <w:rPr>
                <w:rFonts w:ascii="Calibri" w:eastAsia="Times New Roman" w:hAnsi="Calibri" w:cs="Calibri"/>
                <w:b/>
                <w:bCs/>
                <w:sz w:val="18"/>
                <w:szCs w:val="18"/>
              </w:rPr>
              <w:t>PROCON do Estado de Goiás</w:t>
            </w:r>
          </w:p>
        </w:tc>
      </w:tr>
      <w:tr w:rsidR="00D4417B" w:rsidRPr="00D4417B" w14:paraId="2FFC8CFB" w14:textId="77777777" w:rsidTr="00D4417B">
        <w:trPr>
          <w:trHeight w:val="555"/>
        </w:trPr>
        <w:tc>
          <w:tcPr>
            <w:tcW w:w="3000" w:type="dxa"/>
            <w:tcBorders>
              <w:top w:val="nil"/>
              <w:left w:val="nil"/>
              <w:bottom w:val="nil"/>
              <w:right w:val="nil"/>
            </w:tcBorders>
            <w:shd w:val="clear" w:color="auto" w:fill="auto"/>
            <w:noWrap/>
            <w:vAlign w:val="center"/>
            <w:hideMark/>
          </w:tcPr>
          <w:p w14:paraId="32C96EF7" w14:textId="77777777" w:rsidR="00D4417B" w:rsidRPr="00D4417B" w:rsidRDefault="00D4417B" w:rsidP="00D4417B">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74B2B6CB" w14:textId="77777777" w:rsidR="00D4417B" w:rsidRPr="00D4417B" w:rsidRDefault="00D4417B" w:rsidP="00D4417B">
            <w:pPr>
              <w:spacing w:after="0" w:line="240" w:lineRule="auto"/>
              <w:rPr>
                <w:rFonts w:ascii="Times New Roman" w:eastAsia="Times New Roman" w:hAnsi="Times New Roman" w:cs="Times New Roman"/>
                <w:sz w:val="20"/>
                <w:szCs w:val="20"/>
              </w:rPr>
            </w:pPr>
          </w:p>
        </w:tc>
        <w:tc>
          <w:tcPr>
            <w:tcW w:w="3100" w:type="dxa"/>
            <w:tcBorders>
              <w:top w:val="single" w:sz="4" w:space="0" w:color="FFFFFF"/>
              <w:left w:val="nil"/>
              <w:bottom w:val="nil"/>
              <w:right w:val="nil"/>
            </w:tcBorders>
            <w:shd w:val="clear" w:color="000000" w:fill="FFFFFF"/>
            <w:noWrap/>
            <w:vAlign w:val="center"/>
            <w:hideMark/>
          </w:tcPr>
          <w:p w14:paraId="071B8B60" w14:textId="77777777" w:rsidR="00D4417B" w:rsidRPr="00D4417B" w:rsidRDefault="00D4417B" w:rsidP="00D4417B">
            <w:pPr>
              <w:spacing w:after="0" w:line="240" w:lineRule="auto"/>
              <w:rPr>
                <w:rFonts w:ascii="Calibri" w:eastAsia="Times New Roman" w:hAnsi="Calibri" w:cs="Calibri"/>
                <w:sz w:val="24"/>
                <w:szCs w:val="24"/>
              </w:rPr>
            </w:pPr>
            <w:r w:rsidRPr="00D4417B">
              <w:rPr>
                <w:rFonts w:ascii="Calibri" w:eastAsia="Times New Roman" w:hAnsi="Calibri" w:cs="Calibri"/>
                <w:sz w:val="24"/>
                <w:szCs w:val="24"/>
              </w:rPr>
              <w:t> </w:t>
            </w:r>
          </w:p>
        </w:tc>
        <w:tc>
          <w:tcPr>
            <w:tcW w:w="240" w:type="dxa"/>
            <w:tcBorders>
              <w:top w:val="nil"/>
              <w:left w:val="nil"/>
              <w:bottom w:val="nil"/>
              <w:right w:val="nil"/>
            </w:tcBorders>
            <w:shd w:val="clear" w:color="auto" w:fill="auto"/>
            <w:noWrap/>
            <w:vAlign w:val="center"/>
            <w:hideMark/>
          </w:tcPr>
          <w:p w14:paraId="46BE9EA4" w14:textId="77777777" w:rsidR="00D4417B" w:rsidRPr="00D4417B" w:rsidRDefault="00D4417B" w:rsidP="00D4417B">
            <w:pPr>
              <w:spacing w:after="0" w:line="240" w:lineRule="auto"/>
              <w:rPr>
                <w:rFonts w:ascii="Calibri" w:eastAsia="Times New Roman" w:hAnsi="Calibri" w:cs="Calibri"/>
                <w:sz w:val="24"/>
                <w:szCs w:val="24"/>
              </w:rPr>
            </w:pPr>
          </w:p>
        </w:tc>
        <w:tc>
          <w:tcPr>
            <w:tcW w:w="3000" w:type="dxa"/>
            <w:tcBorders>
              <w:top w:val="nil"/>
              <w:left w:val="single" w:sz="8" w:space="0" w:color="auto"/>
              <w:bottom w:val="single" w:sz="8" w:space="0" w:color="auto"/>
              <w:right w:val="single" w:sz="8" w:space="0" w:color="000000"/>
            </w:tcBorders>
            <w:shd w:val="clear" w:color="000000" w:fill="DCE6F1"/>
            <w:vAlign w:val="center"/>
            <w:hideMark/>
          </w:tcPr>
          <w:p w14:paraId="19D8DF55" w14:textId="77777777" w:rsidR="00D4417B" w:rsidRPr="00D4417B" w:rsidRDefault="00D4417B" w:rsidP="00D4417B">
            <w:pPr>
              <w:spacing w:after="0" w:line="240" w:lineRule="auto"/>
              <w:rPr>
                <w:rFonts w:ascii="Calibri" w:eastAsia="Times New Roman" w:hAnsi="Calibri" w:cs="Calibri"/>
                <w:b/>
                <w:bCs/>
                <w:sz w:val="18"/>
                <w:szCs w:val="18"/>
              </w:rPr>
            </w:pPr>
            <w:r w:rsidRPr="00D4417B">
              <w:rPr>
                <w:rFonts w:ascii="Calibri" w:eastAsia="Times New Roman" w:hAnsi="Calibri" w:cs="Calibri"/>
                <w:b/>
                <w:bCs/>
                <w:sz w:val="18"/>
                <w:szCs w:val="18"/>
              </w:rPr>
              <w:t>PROCON municipal de Itumbiara/GO</w:t>
            </w:r>
          </w:p>
        </w:tc>
      </w:tr>
      <w:tr w:rsidR="00D4417B" w:rsidRPr="00D4417B" w14:paraId="5933F0F5" w14:textId="77777777" w:rsidTr="00D4417B">
        <w:trPr>
          <w:trHeight w:val="300"/>
        </w:trPr>
        <w:tc>
          <w:tcPr>
            <w:tcW w:w="3000" w:type="dxa"/>
            <w:tcBorders>
              <w:top w:val="nil"/>
              <w:left w:val="nil"/>
              <w:bottom w:val="nil"/>
              <w:right w:val="nil"/>
            </w:tcBorders>
            <w:shd w:val="clear" w:color="auto" w:fill="auto"/>
            <w:noWrap/>
            <w:vAlign w:val="center"/>
            <w:hideMark/>
          </w:tcPr>
          <w:p w14:paraId="06B94F81" w14:textId="77777777" w:rsidR="00D4417B" w:rsidRPr="00D4417B" w:rsidRDefault="00D4417B" w:rsidP="00D4417B">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0E2BC4EF" w14:textId="77777777" w:rsidR="00D4417B" w:rsidRPr="00D4417B" w:rsidRDefault="00D4417B" w:rsidP="00D4417B">
            <w:pPr>
              <w:spacing w:after="0" w:line="240" w:lineRule="auto"/>
              <w:rPr>
                <w:rFonts w:ascii="Times New Roman" w:eastAsia="Times New Roman" w:hAnsi="Times New Roman" w:cs="Times New Roman"/>
                <w:sz w:val="20"/>
                <w:szCs w:val="20"/>
              </w:rPr>
            </w:pPr>
          </w:p>
        </w:tc>
        <w:tc>
          <w:tcPr>
            <w:tcW w:w="3100" w:type="dxa"/>
            <w:tcBorders>
              <w:top w:val="nil"/>
              <w:left w:val="nil"/>
              <w:bottom w:val="nil"/>
              <w:right w:val="nil"/>
            </w:tcBorders>
            <w:shd w:val="clear" w:color="000000" w:fill="FFFFFF"/>
            <w:noWrap/>
            <w:vAlign w:val="center"/>
            <w:hideMark/>
          </w:tcPr>
          <w:p w14:paraId="402EB9B9" w14:textId="77777777" w:rsidR="00D4417B" w:rsidRPr="00D4417B" w:rsidRDefault="00D4417B" w:rsidP="00D4417B">
            <w:pPr>
              <w:spacing w:after="0" w:line="240" w:lineRule="auto"/>
              <w:rPr>
                <w:rFonts w:ascii="Calibri" w:eastAsia="Times New Roman" w:hAnsi="Calibri" w:cs="Calibri"/>
                <w:sz w:val="24"/>
                <w:szCs w:val="24"/>
              </w:rPr>
            </w:pPr>
            <w:r w:rsidRPr="00D4417B">
              <w:rPr>
                <w:rFonts w:ascii="Calibri" w:eastAsia="Times New Roman" w:hAnsi="Calibri" w:cs="Calibri"/>
                <w:sz w:val="24"/>
                <w:szCs w:val="24"/>
              </w:rPr>
              <w:t> </w:t>
            </w:r>
          </w:p>
        </w:tc>
        <w:tc>
          <w:tcPr>
            <w:tcW w:w="240" w:type="dxa"/>
            <w:tcBorders>
              <w:top w:val="nil"/>
              <w:left w:val="nil"/>
              <w:bottom w:val="nil"/>
              <w:right w:val="nil"/>
            </w:tcBorders>
            <w:shd w:val="clear" w:color="auto" w:fill="auto"/>
            <w:noWrap/>
            <w:vAlign w:val="center"/>
            <w:hideMark/>
          </w:tcPr>
          <w:p w14:paraId="5B97D130" w14:textId="77777777" w:rsidR="00D4417B" w:rsidRPr="00D4417B" w:rsidRDefault="00D4417B" w:rsidP="00D4417B">
            <w:pPr>
              <w:spacing w:after="0" w:line="240" w:lineRule="auto"/>
              <w:rPr>
                <w:rFonts w:ascii="Calibri" w:eastAsia="Times New Roman" w:hAnsi="Calibri" w:cs="Calibri"/>
                <w:sz w:val="24"/>
                <w:szCs w:val="24"/>
              </w:rPr>
            </w:pPr>
          </w:p>
        </w:tc>
        <w:tc>
          <w:tcPr>
            <w:tcW w:w="3000" w:type="dxa"/>
            <w:tcBorders>
              <w:top w:val="nil"/>
              <w:left w:val="single" w:sz="8" w:space="0" w:color="auto"/>
              <w:bottom w:val="single" w:sz="8" w:space="0" w:color="auto"/>
              <w:right w:val="single" w:sz="8" w:space="0" w:color="000000"/>
            </w:tcBorders>
            <w:shd w:val="clear" w:color="auto" w:fill="auto"/>
            <w:vAlign w:val="center"/>
            <w:hideMark/>
          </w:tcPr>
          <w:p w14:paraId="6A40F640" w14:textId="77777777" w:rsidR="00D4417B" w:rsidRPr="00D4417B" w:rsidRDefault="00D4417B" w:rsidP="00D4417B">
            <w:pPr>
              <w:spacing w:after="0" w:line="240" w:lineRule="auto"/>
              <w:rPr>
                <w:rFonts w:ascii="Calibri" w:eastAsia="Times New Roman" w:hAnsi="Calibri" w:cs="Calibri"/>
                <w:b/>
                <w:bCs/>
                <w:sz w:val="18"/>
                <w:szCs w:val="18"/>
              </w:rPr>
            </w:pPr>
            <w:r w:rsidRPr="00D4417B">
              <w:rPr>
                <w:rFonts w:ascii="Calibri" w:eastAsia="Times New Roman" w:hAnsi="Calibri" w:cs="Calibri"/>
                <w:b/>
                <w:bCs/>
                <w:sz w:val="18"/>
                <w:szCs w:val="18"/>
              </w:rPr>
              <w:t>PROCON municipal de Cuiabá/MT</w:t>
            </w:r>
          </w:p>
        </w:tc>
      </w:tr>
      <w:tr w:rsidR="00D4417B" w:rsidRPr="00D4417B" w14:paraId="35BB374F" w14:textId="77777777" w:rsidTr="00D4417B">
        <w:trPr>
          <w:trHeight w:val="300"/>
        </w:trPr>
        <w:tc>
          <w:tcPr>
            <w:tcW w:w="3000" w:type="dxa"/>
            <w:tcBorders>
              <w:top w:val="nil"/>
              <w:left w:val="nil"/>
              <w:bottom w:val="nil"/>
              <w:right w:val="nil"/>
            </w:tcBorders>
            <w:shd w:val="clear" w:color="auto" w:fill="auto"/>
            <w:noWrap/>
            <w:vAlign w:val="center"/>
            <w:hideMark/>
          </w:tcPr>
          <w:p w14:paraId="38AFBC93" w14:textId="77777777" w:rsidR="00D4417B" w:rsidRPr="00D4417B" w:rsidRDefault="00D4417B" w:rsidP="00D4417B">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48E21783" w14:textId="77777777" w:rsidR="00D4417B" w:rsidRPr="00D4417B" w:rsidRDefault="00D4417B" w:rsidP="00D4417B">
            <w:pPr>
              <w:spacing w:after="0" w:line="240" w:lineRule="auto"/>
              <w:rPr>
                <w:rFonts w:ascii="Times New Roman" w:eastAsia="Times New Roman" w:hAnsi="Times New Roman" w:cs="Times New Roman"/>
                <w:sz w:val="20"/>
                <w:szCs w:val="20"/>
              </w:rPr>
            </w:pPr>
          </w:p>
        </w:tc>
        <w:tc>
          <w:tcPr>
            <w:tcW w:w="3100" w:type="dxa"/>
            <w:tcBorders>
              <w:top w:val="nil"/>
              <w:left w:val="nil"/>
              <w:bottom w:val="nil"/>
              <w:right w:val="nil"/>
            </w:tcBorders>
            <w:shd w:val="clear" w:color="000000" w:fill="FFFFFF"/>
            <w:noWrap/>
            <w:vAlign w:val="center"/>
            <w:hideMark/>
          </w:tcPr>
          <w:p w14:paraId="24ACDAB4" w14:textId="77777777" w:rsidR="00D4417B" w:rsidRPr="00D4417B" w:rsidRDefault="00D4417B" w:rsidP="00D4417B">
            <w:pPr>
              <w:spacing w:after="0" w:line="240" w:lineRule="auto"/>
              <w:rPr>
                <w:rFonts w:ascii="Calibri" w:eastAsia="Times New Roman" w:hAnsi="Calibri" w:cs="Calibri"/>
                <w:sz w:val="24"/>
                <w:szCs w:val="24"/>
              </w:rPr>
            </w:pPr>
            <w:r w:rsidRPr="00D4417B">
              <w:rPr>
                <w:rFonts w:ascii="Calibri" w:eastAsia="Times New Roman" w:hAnsi="Calibri" w:cs="Calibri"/>
                <w:sz w:val="24"/>
                <w:szCs w:val="24"/>
              </w:rPr>
              <w:t> </w:t>
            </w:r>
          </w:p>
        </w:tc>
        <w:tc>
          <w:tcPr>
            <w:tcW w:w="240" w:type="dxa"/>
            <w:tcBorders>
              <w:top w:val="nil"/>
              <w:left w:val="nil"/>
              <w:bottom w:val="nil"/>
              <w:right w:val="nil"/>
            </w:tcBorders>
            <w:shd w:val="clear" w:color="auto" w:fill="auto"/>
            <w:noWrap/>
            <w:vAlign w:val="center"/>
            <w:hideMark/>
          </w:tcPr>
          <w:p w14:paraId="164EE444" w14:textId="77777777" w:rsidR="00D4417B" w:rsidRPr="00D4417B" w:rsidRDefault="00D4417B" w:rsidP="00D4417B">
            <w:pPr>
              <w:spacing w:after="0" w:line="240" w:lineRule="auto"/>
              <w:rPr>
                <w:rFonts w:ascii="Calibri" w:eastAsia="Times New Roman" w:hAnsi="Calibri" w:cs="Calibri"/>
                <w:sz w:val="24"/>
                <w:szCs w:val="24"/>
              </w:rPr>
            </w:pPr>
          </w:p>
        </w:tc>
        <w:tc>
          <w:tcPr>
            <w:tcW w:w="3000" w:type="dxa"/>
            <w:tcBorders>
              <w:top w:val="nil"/>
              <w:left w:val="single" w:sz="8" w:space="0" w:color="auto"/>
              <w:bottom w:val="single" w:sz="8" w:space="0" w:color="auto"/>
              <w:right w:val="single" w:sz="8" w:space="0" w:color="000000"/>
            </w:tcBorders>
            <w:shd w:val="clear" w:color="000000" w:fill="DCE6F1"/>
            <w:vAlign w:val="center"/>
            <w:hideMark/>
          </w:tcPr>
          <w:p w14:paraId="6B97B302" w14:textId="77777777" w:rsidR="00D4417B" w:rsidRPr="00D4417B" w:rsidRDefault="00D4417B" w:rsidP="00D4417B">
            <w:pPr>
              <w:spacing w:after="0" w:line="240" w:lineRule="auto"/>
              <w:rPr>
                <w:rFonts w:ascii="Calibri" w:eastAsia="Times New Roman" w:hAnsi="Calibri" w:cs="Calibri"/>
                <w:b/>
                <w:bCs/>
                <w:sz w:val="18"/>
                <w:szCs w:val="18"/>
              </w:rPr>
            </w:pPr>
            <w:r w:rsidRPr="00D4417B">
              <w:rPr>
                <w:rFonts w:ascii="Calibri" w:eastAsia="Times New Roman" w:hAnsi="Calibri" w:cs="Calibri"/>
                <w:b/>
                <w:bCs/>
                <w:sz w:val="18"/>
                <w:szCs w:val="18"/>
              </w:rPr>
              <w:t>PROCON do Estado do Rio de Janeiro</w:t>
            </w:r>
          </w:p>
        </w:tc>
      </w:tr>
      <w:tr w:rsidR="00D4417B" w:rsidRPr="00D4417B" w14:paraId="01652265" w14:textId="77777777" w:rsidTr="00D4417B">
        <w:trPr>
          <w:trHeight w:val="300"/>
        </w:trPr>
        <w:tc>
          <w:tcPr>
            <w:tcW w:w="3000" w:type="dxa"/>
            <w:tcBorders>
              <w:top w:val="nil"/>
              <w:left w:val="nil"/>
              <w:bottom w:val="nil"/>
              <w:right w:val="nil"/>
            </w:tcBorders>
            <w:shd w:val="clear" w:color="auto" w:fill="auto"/>
            <w:noWrap/>
            <w:vAlign w:val="center"/>
            <w:hideMark/>
          </w:tcPr>
          <w:p w14:paraId="6A45949C" w14:textId="77777777" w:rsidR="00D4417B" w:rsidRPr="00D4417B" w:rsidRDefault="00D4417B" w:rsidP="00D4417B">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0A630662" w14:textId="77777777" w:rsidR="00D4417B" w:rsidRPr="00D4417B" w:rsidRDefault="00D4417B" w:rsidP="00D4417B">
            <w:pPr>
              <w:spacing w:after="0" w:line="240" w:lineRule="auto"/>
              <w:rPr>
                <w:rFonts w:ascii="Times New Roman" w:eastAsia="Times New Roman" w:hAnsi="Times New Roman" w:cs="Times New Roman"/>
                <w:sz w:val="20"/>
                <w:szCs w:val="20"/>
              </w:rPr>
            </w:pPr>
          </w:p>
        </w:tc>
        <w:tc>
          <w:tcPr>
            <w:tcW w:w="3100" w:type="dxa"/>
            <w:tcBorders>
              <w:top w:val="nil"/>
              <w:left w:val="nil"/>
              <w:bottom w:val="nil"/>
              <w:right w:val="nil"/>
            </w:tcBorders>
            <w:shd w:val="clear" w:color="auto" w:fill="auto"/>
            <w:noWrap/>
            <w:vAlign w:val="center"/>
            <w:hideMark/>
          </w:tcPr>
          <w:p w14:paraId="13F88BAF" w14:textId="77777777" w:rsidR="00D4417B" w:rsidRPr="00D4417B" w:rsidRDefault="00D4417B" w:rsidP="00D4417B">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vAlign w:val="center"/>
            <w:hideMark/>
          </w:tcPr>
          <w:p w14:paraId="41138740" w14:textId="77777777" w:rsidR="00D4417B" w:rsidRPr="00D4417B" w:rsidRDefault="00D4417B" w:rsidP="00D4417B">
            <w:pPr>
              <w:spacing w:after="0" w:line="240" w:lineRule="auto"/>
              <w:rPr>
                <w:rFonts w:ascii="Times New Roman" w:eastAsia="Times New Roman" w:hAnsi="Times New Roman" w:cs="Times New Roman"/>
                <w:sz w:val="20"/>
                <w:szCs w:val="20"/>
              </w:rPr>
            </w:pPr>
          </w:p>
        </w:tc>
        <w:tc>
          <w:tcPr>
            <w:tcW w:w="3000" w:type="dxa"/>
            <w:tcBorders>
              <w:top w:val="nil"/>
              <w:left w:val="single" w:sz="8" w:space="0" w:color="auto"/>
              <w:bottom w:val="single" w:sz="8" w:space="0" w:color="auto"/>
              <w:right w:val="single" w:sz="8" w:space="0" w:color="000000"/>
            </w:tcBorders>
            <w:shd w:val="clear" w:color="auto" w:fill="auto"/>
            <w:vAlign w:val="center"/>
            <w:hideMark/>
          </w:tcPr>
          <w:p w14:paraId="25387173" w14:textId="77777777" w:rsidR="00D4417B" w:rsidRPr="00D4417B" w:rsidRDefault="00D4417B" w:rsidP="00D4417B">
            <w:pPr>
              <w:spacing w:after="0" w:line="240" w:lineRule="auto"/>
              <w:rPr>
                <w:rFonts w:ascii="Calibri" w:eastAsia="Times New Roman" w:hAnsi="Calibri" w:cs="Calibri"/>
                <w:b/>
                <w:bCs/>
                <w:sz w:val="18"/>
                <w:szCs w:val="18"/>
              </w:rPr>
            </w:pPr>
            <w:r w:rsidRPr="00D4417B">
              <w:rPr>
                <w:rFonts w:ascii="Calibri" w:eastAsia="Times New Roman" w:hAnsi="Calibri" w:cs="Calibri"/>
                <w:b/>
                <w:bCs/>
                <w:sz w:val="18"/>
                <w:szCs w:val="18"/>
              </w:rPr>
              <w:t>PROCON do Estado de Rondônia</w:t>
            </w:r>
          </w:p>
        </w:tc>
      </w:tr>
    </w:tbl>
    <w:p w14:paraId="32A1126A" w14:textId="684C479E" w:rsidR="00946793" w:rsidRPr="00864FA2" w:rsidRDefault="00946793" w:rsidP="00857191">
      <w:pPr>
        <w:spacing w:after="0" w:line="240" w:lineRule="auto"/>
        <w:contextualSpacing/>
        <w:jc w:val="both"/>
        <w:rPr>
          <w:b/>
          <w:sz w:val="18"/>
          <w:highlight w:val="red"/>
        </w:rPr>
      </w:pPr>
    </w:p>
    <w:p w14:paraId="25A1B94F" w14:textId="764B9A7F" w:rsidR="00D91C15" w:rsidRPr="00D4417B" w:rsidRDefault="001368F9" w:rsidP="00753901">
      <w:pPr>
        <w:spacing w:after="0" w:line="240" w:lineRule="auto"/>
        <w:contextualSpacing/>
        <w:jc w:val="center"/>
        <w:rPr>
          <w:noProof/>
          <w:sz w:val="16"/>
          <w:szCs w:val="16"/>
        </w:rPr>
      </w:pPr>
      <w:r w:rsidRPr="00D4417B">
        <w:rPr>
          <w:noProof/>
          <w:sz w:val="16"/>
          <w:szCs w:val="16"/>
        </w:rPr>
        <w:t xml:space="preserve">Fonte: Dados extraídos de planilha de controle de </w:t>
      </w:r>
      <w:r w:rsidR="00D43CBF" w:rsidRPr="00D4417B">
        <w:rPr>
          <w:noProof/>
          <w:sz w:val="16"/>
          <w:szCs w:val="16"/>
        </w:rPr>
        <w:t>c</w:t>
      </w:r>
      <w:r w:rsidR="00C35FF6" w:rsidRPr="00D4417B">
        <w:rPr>
          <w:noProof/>
          <w:sz w:val="16"/>
          <w:szCs w:val="16"/>
        </w:rPr>
        <w:t>onvênios</w:t>
      </w:r>
      <w:r w:rsidR="00722F05" w:rsidRPr="00D4417B">
        <w:rPr>
          <w:noProof/>
          <w:sz w:val="16"/>
          <w:szCs w:val="16"/>
        </w:rPr>
        <w:t xml:space="preserve"> em </w:t>
      </w:r>
      <w:r w:rsidR="00D4417B" w:rsidRPr="00D4417B">
        <w:rPr>
          <w:noProof/>
          <w:sz w:val="16"/>
          <w:szCs w:val="16"/>
        </w:rPr>
        <w:t>13</w:t>
      </w:r>
      <w:r w:rsidR="00B815B6" w:rsidRPr="00D4417B">
        <w:rPr>
          <w:noProof/>
          <w:sz w:val="16"/>
          <w:szCs w:val="16"/>
        </w:rPr>
        <w:t>/0</w:t>
      </w:r>
      <w:r w:rsidR="005E2F8B" w:rsidRPr="00D4417B">
        <w:rPr>
          <w:noProof/>
          <w:sz w:val="16"/>
          <w:szCs w:val="16"/>
        </w:rPr>
        <w:t>7</w:t>
      </w:r>
      <w:r w:rsidR="00890410" w:rsidRPr="00D4417B">
        <w:rPr>
          <w:noProof/>
          <w:sz w:val="16"/>
          <w:szCs w:val="16"/>
        </w:rPr>
        <w:t>/20</w:t>
      </w:r>
      <w:r w:rsidR="00D7125C" w:rsidRPr="00D4417B">
        <w:rPr>
          <w:noProof/>
          <w:sz w:val="16"/>
          <w:szCs w:val="16"/>
        </w:rPr>
        <w:t>2</w:t>
      </w:r>
      <w:r w:rsidR="00D4417B" w:rsidRPr="00D4417B">
        <w:rPr>
          <w:noProof/>
          <w:sz w:val="16"/>
          <w:szCs w:val="16"/>
        </w:rPr>
        <w:t>2</w:t>
      </w:r>
      <w:r w:rsidR="00C35FF6" w:rsidRPr="00D4417B">
        <w:rPr>
          <w:noProof/>
          <w:sz w:val="16"/>
          <w:szCs w:val="16"/>
        </w:rPr>
        <w:t>. Elabor</w:t>
      </w:r>
      <w:r w:rsidRPr="00D4417B">
        <w:rPr>
          <w:noProof/>
          <w:sz w:val="16"/>
          <w:szCs w:val="16"/>
        </w:rPr>
        <w:t xml:space="preserve">ação própria. </w:t>
      </w:r>
    </w:p>
    <w:p w14:paraId="344FCDA5" w14:textId="3A9B3D9B" w:rsidR="0069721D" w:rsidRDefault="0069721D" w:rsidP="00753901">
      <w:pPr>
        <w:spacing w:after="0" w:line="240" w:lineRule="auto"/>
        <w:contextualSpacing/>
        <w:jc w:val="center"/>
        <w:rPr>
          <w:noProof/>
          <w:sz w:val="16"/>
          <w:szCs w:val="16"/>
          <w:highlight w:val="red"/>
        </w:rPr>
      </w:pPr>
    </w:p>
    <w:p w14:paraId="709728FD" w14:textId="77777777" w:rsidR="008B30DD" w:rsidRPr="00864FA2" w:rsidRDefault="008B30DD" w:rsidP="00753901">
      <w:pPr>
        <w:spacing w:after="0" w:line="240" w:lineRule="auto"/>
        <w:contextualSpacing/>
        <w:jc w:val="center"/>
        <w:rPr>
          <w:noProof/>
          <w:sz w:val="16"/>
          <w:szCs w:val="16"/>
          <w:highlight w:val="red"/>
        </w:rPr>
      </w:pPr>
    </w:p>
    <w:p w14:paraId="604C58BA" w14:textId="495E8AD4" w:rsidR="00CE6DEF" w:rsidRPr="004E24F2" w:rsidRDefault="008B30DD" w:rsidP="008B30DD">
      <w:pPr>
        <w:pStyle w:val="Normal3"/>
        <w:rPr>
          <w:rFonts w:cs="Arial"/>
          <w:bCs/>
        </w:rPr>
      </w:pPr>
      <w:bookmarkStart w:id="51" w:name="_Toc410404579"/>
      <w:bookmarkStart w:id="52" w:name="_Toc442180853"/>
      <w:r>
        <w:tab/>
      </w:r>
      <w:r w:rsidR="004E24F2" w:rsidRPr="004E24F2">
        <w:t>O</w:t>
      </w:r>
      <w:r w:rsidR="00106BF5" w:rsidRPr="004E24F2">
        <w:t xml:space="preserve"> relacionamento </w:t>
      </w:r>
      <w:r w:rsidR="004E24F2" w:rsidRPr="004E24F2">
        <w:t>entre a ANP e</w:t>
      </w:r>
      <w:r w:rsidR="00106BF5" w:rsidRPr="004E24F2">
        <w:t xml:space="preserve"> outros órgãos</w:t>
      </w:r>
      <w:r w:rsidR="0084184B" w:rsidRPr="004E24F2">
        <w:t>/</w:t>
      </w:r>
      <w:r w:rsidR="00106BF5" w:rsidRPr="004E24F2">
        <w:t>instituições</w:t>
      </w:r>
      <w:r w:rsidR="0084184B" w:rsidRPr="004E24F2">
        <w:t xml:space="preserve"> </w:t>
      </w:r>
      <w:r w:rsidR="00CE6DEF" w:rsidRPr="004E24F2">
        <w:t>permite</w:t>
      </w:r>
      <w:r w:rsidR="00106BF5" w:rsidRPr="004E24F2">
        <w:t xml:space="preserve"> </w:t>
      </w:r>
      <w:r w:rsidR="00CE6DEF" w:rsidRPr="004E24F2">
        <w:t>a elaboração de agendas conjuntas de trabalho</w:t>
      </w:r>
      <w:r w:rsidR="00831C76" w:rsidRPr="004E24F2">
        <w:t>,</w:t>
      </w:r>
      <w:r w:rsidR="00CE6DEF" w:rsidRPr="004E24F2">
        <w:t xml:space="preserve"> e os resultados desses esforços são as ações conjuntas e as forças-tarefa. </w:t>
      </w:r>
      <w:r w:rsidR="00CE6DEF" w:rsidRPr="004E24F2">
        <w:rPr>
          <w:rFonts w:cs="Arial"/>
          <w:bCs/>
        </w:rPr>
        <w:t>São denominadas forças-tarefa aquelas onde há participação de duas ou mais instituições parceiras além da ANP. As operações conjuntas ocorrem quando a ação de fiscalização é realizada com a colaboração de uma única instituição</w:t>
      </w:r>
      <w:r w:rsidR="00831C76" w:rsidRPr="004E24F2">
        <w:rPr>
          <w:rFonts w:cs="Arial"/>
          <w:bCs/>
        </w:rPr>
        <w:t>, além d</w:t>
      </w:r>
      <w:r w:rsidR="00CE6DEF" w:rsidRPr="004E24F2">
        <w:rPr>
          <w:rFonts w:cs="Arial"/>
          <w:bCs/>
        </w:rPr>
        <w:t xml:space="preserve">a ANP. Essa articulação institucional envolve trocas de informações entre diversos órgãos e potencializam o combate a irregularidades </w:t>
      </w:r>
      <w:r w:rsidR="004E24F2" w:rsidRPr="004E24F2">
        <w:rPr>
          <w:rFonts w:cs="Arial"/>
          <w:bCs/>
        </w:rPr>
        <w:t>envolvendo o mercado nacional de combustíveis</w:t>
      </w:r>
      <w:r w:rsidR="00CE6DEF" w:rsidRPr="004E24F2">
        <w:rPr>
          <w:rFonts w:cs="Arial"/>
          <w:bCs/>
        </w:rPr>
        <w:t>.</w:t>
      </w:r>
    </w:p>
    <w:p w14:paraId="4F20601A" w14:textId="4B00C679" w:rsidR="00802466" w:rsidRPr="00884A7D" w:rsidRDefault="008B30DD" w:rsidP="008B30DD">
      <w:pPr>
        <w:pStyle w:val="Normal3"/>
        <w:rPr>
          <w:rFonts w:cs="Arial"/>
          <w:b/>
        </w:rPr>
      </w:pPr>
      <w:bookmarkStart w:id="53" w:name="_Hlk110611478"/>
      <w:r>
        <w:rPr>
          <w:rFonts w:cs="Arial"/>
          <w:b/>
        </w:rPr>
        <w:tab/>
      </w:r>
      <w:r w:rsidR="00802466" w:rsidRPr="00884A7D">
        <w:rPr>
          <w:rFonts w:cs="Arial"/>
          <w:b/>
        </w:rPr>
        <w:t>Nesse período, foram realizadas 1</w:t>
      </w:r>
      <w:r w:rsidR="00CD37B2" w:rsidRPr="00884A7D">
        <w:rPr>
          <w:rFonts w:cs="Arial"/>
          <w:b/>
        </w:rPr>
        <w:t>62</w:t>
      </w:r>
      <w:r w:rsidR="00802466" w:rsidRPr="00884A7D">
        <w:rPr>
          <w:rFonts w:cs="Arial"/>
          <w:b/>
        </w:rPr>
        <w:t xml:space="preserve"> operações conjuntas e forças-tarefa, em 2</w:t>
      </w:r>
      <w:r w:rsidR="00CD37B2" w:rsidRPr="00884A7D">
        <w:rPr>
          <w:rFonts w:cs="Arial"/>
          <w:b/>
        </w:rPr>
        <w:t>3</w:t>
      </w:r>
      <w:r w:rsidR="00802466" w:rsidRPr="00884A7D">
        <w:rPr>
          <w:rFonts w:cs="Arial"/>
          <w:b/>
        </w:rPr>
        <w:t xml:space="preserve"> unidades da federação</w:t>
      </w:r>
      <w:r w:rsidR="00831C76" w:rsidRPr="00884A7D">
        <w:rPr>
          <w:rFonts w:cs="Arial"/>
          <w:b/>
        </w:rPr>
        <w:t>,</w:t>
      </w:r>
      <w:r w:rsidR="00802466" w:rsidRPr="00884A7D">
        <w:rPr>
          <w:rFonts w:cs="Arial"/>
          <w:b/>
        </w:rPr>
        <w:t xml:space="preserve"> abrangendo cerca de 1</w:t>
      </w:r>
      <w:r w:rsidR="00CD37B2" w:rsidRPr="00884A7D">
        <w:rPr>
          <w:rFonts w:cs="Arial"/>
          <w:b/>
        </w:rPr>
        <w:t>42</w:t>
      </w:r>
      <w:r w:rsidR="00802466" w:rsidRPr="00884A7D">
        <w:rPr>
          <w:rFonts w:cs="Arial"/>
          <w:b/>
        </w:rPr>
        <w:t xml:space="preserve"> municípios. Nessas operações, foi possível fiscalizar </w:t>
      </w:r>
      <w:r w:rsidR="00F94467" w:rsidRPr="00884A7D">
        <w:rPr>
          <w:rFonts w:cs="Arial"/>
          <w:b/>
        </w:rPr>
        <w:t>884</w:t>
      </w:r>
      <w:r w:rsidR="00802466" w:rsidRPr="00884A7D">
        <w:rPr>
          <w:rFonts w:cs="Arial"/>
          <w:b/>
        </w:rPr>
        <w:t xml:space="preserve"> agentes econômicos, com aplicação de </w:t>
      </w:r>
      <w:r w:rsidR="00F94467" w:rsidRPr="00884A7D">
        <w:rPr>
          <w:rFonts w:cs="Arial"/>
          <w:b/>
        </w:rPr>
        <w:t>177</w:t>
      </w:r>
      <w:r w:rsidR="00802466" w:rsidRPr="00884A7D">
        <w:rPr>
          <w:rFonts w:cs="Arial"/>
          <w:b/>
        </w:rPr>
        <w:t xml:space="preserve"> autuações e </w:t>
      </w:r>
      <w:r w:rsidR="00F94467" w:rsidRPr="00884A7D">
        <w:rPr>
          <w:rFonts w:cs="Arial"/>
          <w:b/>
        </w:rPr>
        <w:t>68</w:t>
      </w:r>
      <w:r w:rsidR="00802466" w:rsidRPr="00884A7D">
        <w:rPr>
          <w:rFonts w:cs="Arial"/>
          <w:b/>
        </w:rPr>
        <w:t xml:space="preserve"> interdições.</w:t>
      </w:r>
    </w:p>
    <w:bookmarkEnd w:id="53"/>
    <w:p w14:paraId="3278E3B2" w14:textId="14512AFF" w:rsidR="00796339" w:rsidRDefault="00802466" w:rsidP="00802466">
      <w:pPr>
        <w:spacing w:after="0" w:line="240" w:lineRule="auto"/>
        <w:ind w:firstLine="708"/>
        <w:contextualSpacing/>
        <w:jc w:val="both"/>
        <w:rPr>
          <w:rFonts w:cs="Calibri"/>
          <w:highlight w:val="red"/>
        </w:rPr>
      </w:pPr>
      <w:r w:rsidRPr="00864FA2">
        <w:rPr>
          <w:rFonts w:cs="Calibri"/>
          <w:highlight w:val="red"/>
        </w:rPr>
        <w:t xml:space="preserve"> </w:t>
      </w:r>
    </w:p>
    <w:p w14:paraId="08EB46F1" w14:textId="450D37E9" w:rsidR="00342639" w:rsidRDefault="00342639" w:rsidP="00802466">
      <w:pPr>
        <w:spacing w:after="0" w:line="240" w:lineRule="auto"/>
        <w:ind w:firstLine="708"/>
        <w:contextualSpacing/>
        <w:jc w:val="both"/>
        <w:rPr>
          <w:rFonts w:cs="Calibri"/>
          <w:highlight w:val="red"/>
        </w:rPr>
      </w:pPr>
    </w:p>
    <w:p w14:paraId="2726AD81" w14:textId="11DAE8C3" w:rsidR="00342639" w:rsidRDefault="00342639" w:rsidP="00802466">
      <w:pPr>
        <w:spacing w:after="0" w:line="240" w:lineRule="auto"/>
        <w:ind w:firstLine="708"/>
        <w:contextualSpacing/>
        <w:jc w:val="both"/>
        <w:rPr>
          <w:rFonts w:cs="Calibri"/>
          <w:highlight w:val="red"/>
        </w:rPr>
      </w:pPr>
    </w:p>
    <w:p w14:paraId="16202B7A" w14:textId="6B30A85B" w:rsidR="00342639" w:rsidRDefault="00342639" w:rsidP="00802466">
      <w:pPr>
        <w:spacing w:after="0" w:line="240" w:lineRule="auto"/>
        <w:ind w:firstLine="708"/>
        <w:contextualSpacing/>
        <w:jc w:val="both"/>
        <w:rPr>
          <w:rFonts w:cs="Calibri"/>
          <w:highlight w:val="red"/>
        </w:rPr>
      </w:pPr>
    </w:p>
    <w:p w14:paraId="44B79E60" w14:textId="53439154" w:rsidR="00342639" w:rsidRDefault="00342639" w:rsidP="00802466">
      <w:pPr>
        <w:spacing w:after="0" w:line="240" w:lineRule="auto"/>
        <w:ind w:firstLine="708"/>
        <w:contextualSpacing/>
        <w:jc w:val="both"/>
        <w:rPr>
          <w:rFonts w:cs="Calibri"/>
          <w:highlight w:val="red"/>
        </w:rPr>
      </w:pPr>
    </w:p>
    <w:p w14:paraId="622B3627" w14:textId="2EC972ED" w:rsidR="00342639" w:rsidRDefault="00342639" w:rsidP="00802466">
      <w:pPr>
        <w:spacing w:after="0" w:line="240" w:lineRule="auto"/>
        <w:ind w:firstLine="708"/>
        <w:contextualSpacing/>
        <w:jc w:val="both"/>
        <w:rPr>
          <w:rFonts w:cs="Calibri"/>
          <w:highlight w:val="red"/>
        </w:rPr>
      </w:pPr>
    </w:p>
    <w:p w14:paraId="014AB223" w14:textId="29A0997F" w:rsidR="00342639" w:rsidRDefault="00342639" w:rsidP="00802466">
      <w:pPr>
        <w:spacing w:after="0" w:line="240" w:lineRule="auto"/>
        <w:ind w:firstLine="708"/>
        <w:contextualSpacing/>
        <w:jc w:val="both"/>
        <w:rPr>
          <w:rFonts w:cs="Calibri"/>
          <w:highlight w:val="red"/>
        </w:rPr>
      </w:pPr>
    </w:p>
    <w:p w14:paraId="112D5A22" w14:textId="13E783CA" w:rsidR="00342639" w:rsidRDefault="00342639" w:rsidP="00802466">
      <w:pPr>
        <w:spacing w:after="0" w:line="240" w:lineRule="auto"/>
        <w:ind w:firstLine="708"/>
        <w:contextualSpacing/>
        <w:jc w:val="both"/>
        <w:rPr>
          <w:rFonts w:cs="Calibri"/>
          <w:highlight w:val="red"/>
        </w:rPr>
      </w:pPr>
    </w:p>
    <w:p w14:paraId="33B78568" w14:textId="2285BEA3" w:rsidR="00342639" w:rsidRDefault="00342639" w:rsidP="00802466">
      <w:pPr>
        <w:spacing w:after="0" w:line="240" w:lineRule="auto"/>
        <w:ind w:firstLine="708"/>
        <w:contextualSpacing/>
        <w:jc w:val="both"/>
        <w:rPr>
          <w:rFonts w:cs="Calibri"/>
          <w:highlight w:val="red"/>
        </w:rPr>
      </w:pPr>
    </w:p>
    <w:p w14:paraId="7FEF38DB" w14:textId="77777777" w:rsidR="00342639" w:rsidRPr="00864FA2" w:rsidRDefault="00342639" w:rsidP="00802466">
      <w:pPr>
        <w:spacing w:after="0" w:line="240" w:lineRule="auto"/>
        <w:ind w:firstLine="708"/>
        <w:contextualSpacing/>
        <w:jc w:val="both"/>
        <w:rPr>
          <w:rFonts w:cs="Calibri"/>
          <w:highlight w:val="red"/>
        </w:rPr>
      </w:pPr>
    </w:p>
    <w:p w14:paraId="15E08D87" w14:textId="250E96FE" w:rsidR="00802466" w:rsidRDefault="00802466" w:rsidP="00802466">
      <w:pPr>
        <w:spacing w:after="0" w:line="240" w:lineRule="auto"/>
        <w:contextualSpacing/>
        <w:jc w:val="both"/>
        <w:rPr>
          <w:rFonts w:cs="Helv"/>
          <w:color w:val="000000"/>
        </w:rPr>
      </w:pPr>
      <w:r w:rsidRPr="00CD37B2">
        <w:rPr>
          <w:rFonts w:cs="Helv"/>
          <w:b/>
          <w:color w:val="000000"/>
        </w:rPr>
        <w:lastRenderedPageBreak/>
        <w:t>QUADRO 3</w:t>
      </w:r>
      <w:r w:rsidRPr="00CD37B2">
        <w:rPr>
          <w:rFonts w:cs="Helv"/>
          <w:color w:val="000000"/>
        </w:rPr>
        <w:t xml:space="preserve"> – Municípios e órgãos participantes das forças-tarefa e ações conjuntas</w:t>
      </w:r>
      <w:r w:rsidRPr="00CD37B2">
        <w:t xml:space="preserve">, </w:t>
      </w:r>
      <w:r w:rsidRPr="00CD37B2">
        <w:rPr>
          <w:rFonts w:cs="Helv"/>
          <w:color w:val="000000"/>
        </w:rPr>
        <w:t>por unidade da federação</w:t>
      </w:r>
    </w:p>
    <w:p w14:paraId="3BC347F8" w14:textId="77777777" w:rsidR="00EC03CE" w:rsidRPr="00CD37B2" w:rsidRDefault="00EC03CE" w:rsidP="00802466">
      <w:pPr>
        <w:spacing w:after="0" w:line="240" w:lineRule="auto"/>
        <w:contextualSpacing/>
        <w:jc w:val="both"/>
        <w:rPr>
          <w:rFonts w:cs="Helv"/>
          <w:color w:val="000000"/>
        </w:rPr>
      </w:pPr>
    </w:p>
    <w:tbl>
      <w:tblPr>
        <w:tblW w:w="10783" w:type="dxa"/>
        <w:tblInd w:w="-431" w:type="dxa"/>
        <w:tblCellMar>
          <w:left w:w="70" w:type="dxa"/>
          <w:right w:w="70" w:type="dxa"/>
        </w:tblCellMar>
        <w:tblLook w:val="04A0" w:firstRow="1" w:lastRow="0" w:firstColumn="1" w:lastColumn="0" w:noHBand="0" w:noVBand="1"/>
      </w:tblPr>
      <w:tblGrid>
        <w:gridCol w:w="467"/>
        <w:gridCol w:w="3361"/>
        <w:gridCol w:w="6955"/>
      </w:tblGrid>
      <w:tr w:rsidR="00CD37B2" w:rsidRPr="00CD37B2" w14:paraId="4EB95A85" w14:textId="77777777" w:rsidTr="006D0043">
        <w:trPr>
          <w:trHeight w:val="315"/>
          <w:tblHeader/>
        </w:trPr>
        <w:tc>
          <w:tcPr>
            <w:tcW w:w="467" w:type="dxa"/>
            <w:tcBorders>
              <w:top w:val="single" w:sz="4" w:space="0" w:color="auto"/>
              <w:left w:val="single" w:sz="4" w:space="0" w:color="auto"/>
              <w:bottom w:val="double" w:sz="6" w:space="0" w:color="auto"/>
              <w:right w:val="single" w:sz="4" w:space="0" w:color="auto"/>
            </w:tcBorders>
            <w:shd w:val="clear" w:color="auto" w:fill="auto"/>
            <w:vAlign w:val="center"/>
            <w:hideMark/>
          </w:tcPr>
          <w:p w14:paraId="64AD0A8E" w14:textId="77777777" w:rsidR="00CD37B2" w:rsidRPr="002C3EC2" w:rsidRDefault="00CD37B2" w:rsidP="00CD37B2">
            <w:pPr>
              <w:spacing w:after="0" w:line="240" w:lineRule="auto"/>
              <w:jc w:val="center"/>
              <w:rPr>
                <w:rFonts w:ascii="Calibri" w:eastAsia="Times New Roman" w:hAnsi="Calibri" w:cs="Calibri"/>
                <w:b/>
                <w:bCs/>
                <w:color w:val="000000"/>
              </w:rPr>
            </w:pPr>
            <w:r w:rsidRPr="002C3EC2">
              <w:rPr>
                <w:rFonts w:ascii="Calibri" w:eastAsia="Times New Roman" w:hAnsi="Calibri" w:cs="Calibri"/>
                <w:b/>
                <w:bCs/>
                <w:color w:val="000000"/>
              </w:rPr>
              <w:t>UF</w:t>
            </w:r>
          </w:p>
        </w:tc>
        <w:tc>
          <w:tcPr>
            <w:tcW w:w="3361" w:type="dxa"/>
            <w:tcBorders>
              <w:top w:val="single" w:sz="4" w:space="0" w:color="auto"/>
              <w:left w:val="nil"/>
              <w:bottom w:val="double" w:sz="6" w:space="0" w:color="auto"/>
              <w:right w:val="single" w:sz="4" w:space="0" w:color="auto"/>
            </w:tcBorders>
            <w:shd w:val="clear" w:color="auto" w:fill="auto"/>
            <w:vAlign w:val="center"/>
            <w:hideMark/>
          </w:tcPr>
          <w:p w14:paraId="5D7AC61F" w14:textId="77777777" w:rsidR="00CD37B2" w:rsidRPr="002C3EC2" w:rsidRDefault="00CD37B2" w:rsidP="00CD37B2">
            <w:pPr>
              <w:spacing w:after="0" w:line="240" w:lineRule="auto"/>
              <w:jc w:val="center"/>
              <w:rPr>
                <w:rFonts w:ascii="Calibri" w:eastAsia="Times New Roman" w:hAnsi="Calibri" w:cs="Calibri"/>
                <w:b/>
                <w:bCs/>
                <w:color w:val="000000"/>
              </w:rPr>
            </w:pPr>
            <w:r w:rsidRPr="002C3EC2">
              <w:rPr>
                <w:rFonts w:ascii="Calibri" w:eastAsia="Times New Roman" w:hAnsi="Calibri" w:cs="Calibri"/>
                <w:b/>
                <w:bCs/>
                <w:color w:val="000000"/>
              </w:rPr>
              <w:t>Municípios</w:t>
            </w:r>
          </w:p>
        </w:tc>
        <w:tc>
          <w:tcPr>
            <w:tcW w:w="6955" w:type="dxa"/>
            <w:tcBorders>
              <w:top w:val="single" w:sz="4" w:space="0" w:color="auto"/>
              <w:left w:val="nil"/>
              <w:bottom w:val="double" w:sz="6" w:space="0" w:color="auto"/>
              <w:right w:val="single" w:sz="4" w:space="0" w:color="auto"/>
            </w:tcBorders>
            <w:shd w:val="clear" w:color="auto" w:fill="auto"/>
            <w:vAlign w:val="center"/>
            <w:hideMark/>
          </w:tcPr>
          <w:p w14:paraId="4A0F799D" w14:textId="77777777" w:rsidR="00CD37B2" w:rsidRPr="002C3EC2" w:rsidRDefault="00CD37B2" w:rsidP="00CD37B2">
            <w:pPr>
              <w:spacing w:after="0" w:line="240" w:lineRule="auto"/>
              <w:jc w:val="center"/>
              <w:rPr>
                <w:rFonts w:ascii="Calibri" w:eastAsia="Times New Roman" w:hAnsi="Calibri" w:cs="Calibri"/>
                <w:b/>
                <w:bCs/>
                <w:color w:val="000000"/>
              </w:rPr>
            </w:pPr>
            <w:r w:rsidRPr="002C3EC2">
              <w:rPr>
                <w:rFonts w:ascii="Calibri" w:eastAsia="Times New Roman" w:hAnsi="Calibri" w:cs="Calibri"/>
                <w:b/>
                <w:bCs/>
                <w:color w:val="000000"/>
              </w:rPr>
              <w:t>Órgãos participantes em conjunto com a ANP</w:t>
            </w:r>
          </w:p>
        </w:tc>
      </w:tr>
      <w:tr w:rsidR="00CD37B2" w:rsidRPr="00CD37B2" w14:paraId="3E24B373" w14:textId="77777777" w:rsidTr="00E4379D">
        <w:trPr>
          <w:trHeight w:val="315"/>
        </w:trPr>
        <w:tc>
          <w:tcPr>
            <w:tcW w:w="467" w:type="dxa"/>
            <w:tcBorders>
              <w:top w:val="nil"/>
              <w:left w:val="single" w:sz="4" w:space="0" w:color="auto"/>
              <w:bottom w:val="single" w:sz="4" w:space="0" w:color="auto"/>
              <w:right w:val="single" w:sz="4" w:space="0" w:color="auto"/>
            </w:tcBorders>
            <w:shd w:val="clear" w:color="000000" w:fill="D9E1F2"/>
            <w:noWrap/>
            <w:vAlign w:val="center"/>
            <w:hideMark/>
          </w:tcPr>
          <w:p w14:paraId="37D27C08"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AC</w:t>
            </w:r>
          </w:p>
        </w:tc>
        <w:tc>
          <w:tcPr>
            <w:tcW w:w="3361" w:type="dxa"/>
            <w:tcBorders>
              <w:top w:val="nil"/>
              <w:left w:val="nil"/>
              <w:bottom w:val="single" w:sz="4" w:space="0" w:color="auto"/>
              <w:right w:val="single" w:sz="4" w:space="0" w:color="auto"/>
            </w:tcBorders>
            <w:shd w:val="clear" w:color="000000" w:fill="D9E1F2"/>
            <w:noWrap/>
            <w:vAlign w:val="center"/>
            <w:hideMark/>
          </w:tcPr>
          <w:p w14:paraId="20ECFEF9" w14:textId="77777777" w:rsidR="00CD37B2" w:rsidRPr="00CD37B2" w:rsidRDefault="00CD37B2" w:rsidP="008B30DD">
            <w:pPr>
              <w:spacing w:after="0" w:line="240" w:lineRule="auto"/>
              <w:rPr>
                <w:rFonts w:ascii="Calibri" w:eastAsia="Times New Roman" w:hAnsi="Calibri" w:cs="Calibri"/>
                <w:color w:val="000000"/>
              </w:rPr>
            </w:pPr>
            <w:r w:rsidRPr="00CD37B2">
              <w:rPr>
                <w:rFonts w:ascii="Calibri" w:eastAsia="Times New Roman" w:hAnsi="Calibri" w:cs="Calibri"/>
                <w:color w:val="000000"/>
              </w:rPr>
              <w:t>Cruzeiro do Sul e Rio Branco</w:t>
            </w:r>
          </w:p>
        </w:tc>
        <w:tc>
          <w:tcPr>
            <w:tcW w:w="6955" w:type="dxa"/>
            <w:tcBorders>
              <w:top w:val="nil"/>
              <w:left w:val="nil"/>
              <w:bottom w:val="single" w:sz="4" w:space="0" w:color="auto"/>
              <w:right w:val="single" w:sz="4" w:space="0" w:color="auto"/>
            </w:tcBorders>
            <w:shd w:val="clear" w:color="000000" w:fill="D9E1F2"/>
            <w:noWrap/>
            <w:vAlign w:val="center"/>
            <w:hideMark/>
          </w:tcPr>
          <w:p w14:paraId="3EFE558C"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Programa de Proteção e Defesa do Consumidor (PROCON)</w:t>
            </w:r>
          </w:p>
        </w:tc>
      </w:tr>
      <w:tr w:rsidR="00CD37B2" w:rsidRPr="00CD37B2" w14:paraId="326E6DC4" w14:textId="77777777" w:rsidTr="00E4379D">
        <w:trPr>
          <w:trHeight w:val="30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14:paraId="21052995"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AL</w:t>
            </w:r>
          </w:p>
        </w:tc>
        <w:tc>
          <w:tcPr>
            <w:tcW w:w="3361" w:type="dxa"/>
            <w:tcBorders>
              <w:top w:val="nil"/>
              <w:left w:val="nil"/>
              <w:bottom w:val="single" w:sz="4" w:space="0" w:color="auto"/>
              <w:right w:val="single" w:sz="4" w:space="0" w:color="auto"/>
            </w:tcBorders>
            <w:shd w:val="clear" w:color="auto" w:fill="auto"/>
            <w:noWrap/>
            <w:vAlign w:val="center"/>
            <w:hideMark/>
          </w:tcPr>
          <w:p w14:paraId="5E18F4B2" w14:textId="50F0072C" w:rsidR="00CD37B2" w:rsidRPr="00CD37B2" w:rsidRDefault="00CD37B2" w:rsidP="008B30DD">
            <w:pPr>
              <w:spacing w:after="0" w:line="240" w:lineRule="auto"/>
              <w:rPr>
                <w:rFonts w:ascii="Calibri" w:eastAsia="Times New Roman" w:hAnsi="Calibri" w:cs="Calibri"/>
                <w:color w:val="000000"/>
              </w:rPr>
            </w:pPr>
            <w:r w:rsidRPr="00CD37B2">
              <w:rPr>
                <w:rFonts w:ascii="Calibri" w:eastAsia="Times New Roman" w:hAnsi="Calibri" w:cs="Calibri"/>
                <w:color w:val="000000"/>
              </w:rPr>
              <w:t>Teotônio Vilela</w:t>
            </w:r>
          </w:p>
        </w:tc>
        <w:tc>
          <w:tcPr>
            <w:tcW w:w="6955" w:type="dxa"/>
            <w:tcBorders>
              <w:top w:val="nil"/>
              <w:left w:val="nil"/>
              <w:bottom w:val="single" w:sz="4" w:space="0" w:color="auto"/>
              <w:right w:val="single" w:sz="4" w:space="0" w:color="auto"/>
            </w:tcBorders>
            <w:shd w:val="clear" w:color="auto" w:fill="auto"/>
            <w:noWrap/>
            <w:vAlign w:val="center"/>
            <w:hideMark/>
          </w:tcPr>
          <w:p w14:paraId="7E703A02"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Polícia Civil (PC/AL)</w:t>
            </w:r>
          </w:p>
        </w:tc>
      </w:tr>
      <w:tr w:rsidR="00CD37B2" w:rsidRPr="00CD37B2" w14:paraId="7D147443" w14:textId="77777777" w:rsidTr="00E4379D">
        <w:trPr>
          <w:trHeight w:val="300"/>
        </w:trPr>
        <w:tc>
          <w:tcPr>
            <w:tcW w:w="467" w:type="dxa"/>
            <w:tcBorders>
              <w:top w:val="nil"/>
              <w:left w:val="single" w:sz="4" w:space="0" w:color="auto"/>
              <w:bottom w:val="single" w:sz="4" w:space="0" w:color="auto"/>
              <w:right w:val="single" w:sz="4" w:space="0" w:color="auto"/>
            </w:tcBorders>
            <w:shd w:val="clear" w:color="000000" w:fill="D9E1F2"/>
            <w:noWrap/>
            <w:vAlign w:val="center"/>
            <w:hideMark/>
          </w:tcPr>
          <w:p w14:paraId="5175C89A"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AM</w:t>
            </w:r>
          </w:p>
        </w:tc>
        <w:tc>
          <w:tcPr>
            <w:tcW w:w="3361" w:type="dxa"/>
            <w:tcBorders>
              <w:top w:val="nil"/>
              <w:left w:val="nil"/>
              <w:bottom w:val="single" w:sz="4" w:space="0" w:color="auto"/>
              <w:right w:val="single" w:sz="4" w:space="0" w:color="auto"/>
            </w:tcBorders>
            <w:shd w:val="clear" w:color="000000" w:fill="D9E1F2"/>
            <w:noWrap/>
            <w:vAlign w:val="center"/>
            <w:hideMark/>
          </w:tcPr>
          <w:p w14:paraId="2E9D91F7" w14:textId="77777777" w:rsidR="00CD37B2" w:rsidRPr="00CD37B2" w:rsidRDefault="00CD37B2" w:rsidP="008B30DD">
            <w:pPr>
              <w:spacing w:after="0" w:line="240" w:lineRule="auto"/>
              <w:rPr>
                <w:rFonts w:ascii="Calibri" w:eastAsia="Times New Roman" w:hAnsi="Calibri" w:cs="Calibri"/>
                <w:color w:val="000000"/>
              </w:rPr>
            </w:pPr>
            <w:r w:rsidRPr="00CD37B2">
              <w:rPr>
                <w:rFonts w:ascii="Calibri" w:eastAsia="Times New Roman" w:hAnsi="Calibri" w:cs="Calibri"/>
                <w:color w:val="000000"/>
              </w:rPr>
              <w:t>Manacapuru, Manaus, Presidente Figueiredo e Silves</w:t>
            </w:r>
          </w:p>
        </w:tc>
        <w:tc>
          <w:tcPr>
            <w:tcW w:w="6955" w:type="dxa"/>
            <w:tcBorders>
              <w:top w:val="nil"/>
              <w:left w:val="nil"/>
              <w:bottom w:val="single" w:sz="4" w:space="0" w:color="auto"/>
              <w:right w:val="single" w:sz="4" w:space="0" w:color="auto"/>
            </w:tcBorders>
            <w:shd w:val="clear" w:color="000000" w:fill="D9E1F2"/>
            <w:noWrap/>
            <w:vAlign w:val="center"/>
            <w:hideMark/>
          </w:tcPr>
          <w:p w14:paraId="6DF57849"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19ª Comissão de Defesa do Consumidor da Câmara Municipal de Manaus, Instituto Brasileiro do Meio Ambiente e dos Recursos Naturais Renováveis (IBAMA), Instituto de Pesos e Medidas do Amazonas (IPEM/AM), Instituto de Proteção Ambiental do Amazonas (IPAAM), Instituto Nacional de Metrologia, Qualidade e Tecnologia (Inmetro), Marinha do Brasil, Polícia Civil (PC/AM), Polícia Militar (PM/AM), Programa de Proteção e Defesa do Consumidor (PROCON), Secretaria de Estado da Fazenda do Amazonas (SEFAZ/AM) e Secretaria de Segurança Pública do Estado do Amazonas (SSP/AM)</w:t>
            </w:r>
          </w:p>
        </w:tc>
      </w:tr>
      <w:tr w:rsidR="00CD37B2" w:rsidRPr="00CD37B2" w14:paraId="3013BB4B" w14:textId="77777777" w:rsidTr="00E4379D">
        <w:trPr>
          <w:trHeight w:val="30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14:paraId="14BD3656"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AP</w:t>
            </w:r>
          </w:p>
        </w:tc>
        <w:tc>
          <w:tcPr>
            <w:tcW w:w="3361" w:type="dxa"/>
            <w:tcBorders>
              <w:top w:val="nil"/>
              <w:left w:val="nil"/>
              <w:bottom w:val="single" w:sz="4" w:space="0" w:color="auto"/>
              <w:right w:val="single" w:sz="4" w:space="0" w:color="auto"/>
            </w:tcBorders>
            <w:shd w:val="clear" w:color="auto" w:fill="auto"/>
            <w:noWrap/>
            <w:vAlign w:val="center"/>
            <w:hideMark/>
          </w:tcPr>
          <w:p w14:paraId="39DA4ECB" w14:textId="77777777" w:rsidR="00CD37B2" w:rsidRPr="00CD37B2" w:rsidRDefault="00CD37B2" w:rsidP="008B30DD">
            <w:pPr>
              <w:spacing w:after="0" w:line="240" w:lineRule="auto"/>
              <w:rPr>
                <w:rFonts w:ascii="Calibri" w:eastAsia="Times New Roman" w:hAnsi="Calibri" w:cs="Calibri"/>
                <w:color w:val="000000"/>
              </w:rPr>
            </w:pPr>
            <w:r w:rsidRPr="00CD37B2">
              <w:rPr>
                <w:rFonts w:ascii="Calibri" w:eastAsia="Times New Roman" w:hAnsi="Calibri" w:cs="Calibri"/>
                <w:color w:val="000000"/>
              </w:rPr>
              <w:t>Macapá</w:t>
            </w:r>
          </w:p>
        </w:tc>
        <w:tc>
          <w:tcPr>
            <w:tcW w:w="6955" w:type="dxa"/>
            <w:tcBorders>
              <w:top w:val="nil"/>
              <w:left w:val="nil"/>
              <w:bottom w:val="single" w:sz="4" w:space="0" w:color="auto"/>
              <w:right w:val="single" w:sz="4" w:space="0" w:color="auto"/>
            </w:tcBorders>
            <w:shd w:val="clear" w:color="auto" w:fill="auto"/>
            <w:noWrap/>
            <w:vAlign w:val="center"/>
            <w:hideMark/>
          </w:tcPr>
          <w:p w14:paraId="070D9B84"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Programa de Proteção e Defesa do Consumidor (PROCON)</w:t>
            </w:r>
          </w:p>
        </w:tc>
      </w:tr>
      <w:tr w:rsidR="00CD37B2" w:rsidRPr="00CD37B2" w14:paraId="70C4F1D3" w14:textId="77777777" w:rsidTr="00E4379D">
        <w:trPr>
          <w:trHeight w:val="300"/>
        </w:trPr>
        <w:tc>
          <w:tcPr>
            <w:tcW w:w="467" w:type="dxa"/>
            <w:tcBorders>
              <w:top w:val="nil"/>
              <w:left w:val="single" w:sz="4" w:space="0" w:color="auto"/>
              <w:bottom w:val="single" w:sz="4" w:space="0" w:color="auto"/>
              <w:right w:val="single" w:sz="4" w:space="0" w:color="auto"/>
            </w:tcBorders>
            <w:shd w:val="clear" w:color="000000" w:fill="D9E1F2"/>
            <w:noWrap/>
            <w:vAlign w:val="center"/>
            <w:hideMark/>
          </w:tcPr>
          <w:p w14:paraId="000509C3"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BA</w:t>
            </w:r>
          </w:p>
        </w:tc>
        <w:tc>
          <w:tcPr>
            <w:tcW w:w="3361" w:type="dxa"/>
            <w:tcBorders>
              <w:top w:val="nil"/>
              <w:left w:val="nil"/>
              <w:bottom w:val="single" w:sz="4" w:space="0" w:color="auto"/>
              <w:right w:val="single" w:sz="4" w:space="0" w:color="auto"/>
            </w:tcBorders>
            <w:shd w:val="clear" w:color="000000" w:fill="D9E1F2"/>
            <w:noWrap/>
            <w:vAlign w:val="center"/>
            <w:hideMark/>
          </w:tcPr>
          <w:p w14:paraId="5C542553" w14:textId="77777777" w:rsidR="00CD37B2" w:rsidRPr="00CD37B2" w:rsidRDefault="00CD37B2" w:rsidP="008B30DD">
            <w:pPr>
              <w:spacing w:after="0" w:line="240" w:lineRule="auto"/>
              <w:rPr>
                <w:rFonts w:ascii="Calibri" w:eastAsia="Times New Roman" w:hAnsi="Calibri" w:cs="Calibri"/>
                <w:color w:val="000000"/>
              </w:rPr>
            </w:pPr>
            <w:r w:rsidRPr="00CD37B2">
              <w:rPr>
                <w:rFonts w:ascii="Calibri" w:eastAsia="Times New Roman" w:hAnsi="Calibri" w:cs="Calibri"/>
                <w:color w:val="000000"/>
              </w:rPr>
              <w:t>Araci, Cachoeira, Conceição do Almeida, Feira de Santana, Ibirapitanga, Jaguaquara, Paramirim, Paulo Afonso e Salvador</w:t>
            </w:r>
          </w:p>
        </w:tc>
        <w:tc>
          <w:tcPr>
            <w:tcW w:w="6955" w:type="dxa"/>
            <w:tcBorders>
              <w:top w:val="nil"/>
              <w:left w:val="nil"/>
              <w:bottom w:val="single" w:sz="4" w:space="0" w:color="auto"/>
              <w:right w:val="single" w:sz="4" w:space="0" w:color="auto"/>
            </w:tcBorders>
            <w:shd w:val="clear" w:color="000000" w:fill="D9E1F2"/>
            <w:noWrap/>
            <w:vAlign w:val="center"/>
            <w:hideMark/>
          </w:tcPr>
          <w:p w14:paraId="2328D6CB"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Ministério Público do Estado da Bahia (MPBA), Polícia Civil (PC/BA), Polícia Militar (PM/BA) e Secretaria da Fazenda do Estado da Bahia (SEFAZ/BA)</w:t>
            </w:r>
          </w:p>
        </w:tc>
      </w:tr>
      <w:tr w:rsidR="00CD37B2" w:rsidRPr="00CD37B2" w14:paraId="0EBC9D9A" w14:textId="77777777" w:rsidTr="00E4379D">
        <w:trPr>
          <w:trHeight w:val="30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14:paraId="4E7E21D0"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CE</w:t>
            </w:r>
          </w:p>
        </w:tc>
        <w:tc>
          <w:tcPr>
            <w:tcW w:w="3361" w:type="dxa"/>
            <w:tcBorders>
              <w:top w:val="nil"/>
              <w:left w:val="nil"/>
              <w:bottom w:val="single" w:sz="4" w:space="0" w:color="auto"/>
              <w:right w:val="single" w:sz="4" w:space="0" w:color="auto"/>
            </w:tcBorders>
            <w:shd w:val="clear" w:color="auto" w:fill="auto"/>
            <w:noWrap/>
            <w:vAlign w:val="center"/>
            <w:hideMark/>
          </w:tcPr>
          <w:p w14:paraId="57E413A2" w14:textId="77777777" w:rsidR="00CD37B2" w:rsidRPr="00CD37B2" w:rsidRDefault="00CD37B2" w:rsidP="008B30DD">
            <w:pPr>
              <w:spacing w:after="0" w:line="240" w:lineRule="auto"/>
              <w:rPr>
                <w:rFonts w:ascii="Calibri" w:eastAsia="Times New Roman" w:hAnsi="Calibri" w:cs="Calibri"/>
                <w:color w:val="000000"/>
              </w:rPr>
            </w:pPr>
            <w:r w:rsidRPr="00CD37B2">
              <w:rPr>
                <w:rFonts w:ascii="Calibri" w:eastAsia="Times New Roman" w:hAnsi="Calibri" w:cs="Calibri"/>
                <w:color w:val="000000"/>
              </w:rPr>
              <w:t xml:space="preserve">Aquiraz, Caucaia, </w:t>
            </w:r>
            <w:proofErr w:type="spellStart"/>
            <w:r w:rsidRPr="00CD37B2">
              <w:rPr>
                <w:rFonts w:ascii="Calibri" w:eastAsia="Times New Roman" w:hAnsi="Calibri" w:cs="Calibri"/>
                <w:color w:val="000000"/>
              </w:rPr>
              <w:t>Crateus</w:t>
            </w:r>
            <w:proofErr w:type="spellEnd"/>
            <w:r w:rsidRPr="00CD37B2">
              <w:rPr>
                <w:rFonts w:ascii="Calibri" w:eastAsia="Times New Roman" w:hAnsi="Calibri" w:cs="Calibri"/>
                <w:color w:val="000000"/>
              </w:rPr>
              <w:t>, Eusébio, Fortaleza, Maracanaú, Novo Oriente, Pacatuba e Tauá</w:t>
            </w:r>
          </w:p>
        </w:tc>
        <w:tc>
          <w:tcPr>
            <w:tcW w:w="6955" w:type="dxa"/>
            <w:tcBorders>
              <w:top w:val="nil"/>
              <w:left w:val="nil"/>
              <w:bottom w:val="single" w:sz="4" w:space="0" w:color="auto"/>
              <w:right w:val="single" w:sz="4" w:space="0" w:color="auto"/>
            </w:tcBorders>
            <w:shd w:val="clear" w:color="auto" w:fill="auto"/>
            <w:noWrap/>
            <w:vAlign w:val="center"/>
            <w:hideMark/>
          </w:tcPr>
          <w:p w14:paraId="63D21D58"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Corpo de Bombeiros Militar do Estado do Ceará (CBM/CE), Instituto de Pesos e Medidas de Fortaleza (IPEM-Fort), Ministério Público do Estado do Ceará (MPCE), Polícia Civil (PC/CE), Polícia Militar (PM/CE) e Secretaria de Fazenda do Estado do Ceará (SEFAZ/CE)</w:t>
            </w:r>
          </w:p>
        </w:tc>
      </w:tr>
      <w:tr w:rsidR="00CD37B2" w:rsidRPr="00CD37B2" w14:paraId="6B3577B3" w14:textId="77777777" w:rsidTr="00E4379D">
        <w:trPr>
          <w:trHeight w:val="300"/>
        </w:trPr>
        <w:tc>
          <w:tcPr>
            <w:tcW w:w="467" w:type="dxa"/>
            <w:tcBorders>
              <w:top w:val="nil"/>
              <w:left w:val="single" w:sz="4" w:space="0" w:color="auto"/>
              <w:bottom w:val="single" w:sz="4" w:space="0" w:color="auto"/>
              <w:right w:val="single" w:sz="4" w:space="0" w:color="auto"/>
            </w:tcBorders>
            <w:shd w:val="clear" w:color="000000" w:fill="D9E1F2"/>
            <w:noWrap/>
            <w:vAlign w:val="center"/>
            <w:hideMark/>
          </w:tcPr>
          <w:p w14:paraId="74F6CE3F"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DF</w:t>
            </w:r>
          </w:p>
        </w:tc>
        <w:tc>
          <w:tcPr>
            <w:tcW w:w="3361" w:type="dxa"/>
            <w:tcBorders>
              <w:top w:val="nil"/>
              <w:left w:val="nil"/>
              <w:bottom w:val="single" w:sz="4" w:space="0" w:color="auto"/>
              <w:right w:val="single" w:sz="4" w:space="0" w:color="auto"/>
            </w:tcBorders>
            <w:shd w:val="clear" w:color="000000" w:fill="D9E1F2"/>
            <w:noWrap/>
            <w:vAlign w:val="center"/>
            <w:hideMark/>
          </w:tcPr>
          <w:p w14:paraId="3B5334A8" w14:textId="77777777" w:rsidR="00CD37B2" w:rsidRPr="00CD37B2" w:rsidRDefault="00CD37B2" w:rsidP="008B30DD">
            <w:pPr>
              <w:spacing w:after="0" w:line="240" w:lineRule="auto"/>
              <w:rPr>
                <w:rFonts w:ascii="Calibri" w:eastAsia="Times New Roman" w:hAnsi="Calibri" w:cs="Calibri"/>
                <w:color w:val="000000"/>
              </w:rPr>
            </w:pPr>
            <w:r w:rsidRPr="00CD37B2">
              <w:rPr>
                <w:rFonts w:ascii="Calibri" w:eastAsia="Times New Roman" w:hAnsi="Calibri" w:cs="Calibri"/>
                <w:color w:val="000000"/>
              </w:rPr>
              <w:t>Brasília</w:t>
            </w:r>
          </w:p>
        </w:tc>
        <w:tc>
          <w:tcPr>
            <w:tcW w:w="6955" w:type="dxa"/>
            <w:tcBorders>
              <w:top w:val="nil"/>
              <w:left w:val="nil"/>
              <w:bottom w:val="single" w:sz="4" w:space="0" w:color="auto"/>
              <w:right w:val="single" w:sz="4" w:space="0" w:color="auto"/>
            </w:tcBorders>
            <w:shd w:val="clear" w:color="000000" w:fill="D9E1F2"/>
            <w:noWrap/>
            <w:vAlign w:val="center"/>
            <w:hideMark/>
          </w:tcPr>
          <w:p w14:paraId="0217EEEC"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Agência Nacional de Aviação Civil (ANAC), Polícia Civil (PC/DF), Polícia Militar (PM/DF) e Programa de Proteção e Defesa do Consumidor (PROCON)</w:t>
            </w:r>
          </w:p>
        </w:tc>
      </w:tr>
      <w:tr w:rsidR="00CD37B2" w:rsidRPr="00CD37B2" w14:paraId="249422B5" w14:textId="77777777" w:rsidTr="00E4379D">
        <w:trPr>
          <w:trHeight w:val="30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14:paraId="7D3DEF0F"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GO</w:t>
            </w:r>
          </w:p>
        </w:tc>
        <w:tc>
          <w:tcPr>
            <w:tcW w:w="3361" w:type="dxa"/>
            <w:tcBorders>
              <w:top w:val="nil"/>
              <w:left w:val="nil"/>
              <w:bottom w:val="single" w:sz="4" w:space="0" w:color="auto"/>
              <w:right w:val="single" w:sz="4" w:space="0" w:color="auto"/>
            </w:tcBorders>
            <w:shd w:val="clear" w:color="auto" w:fill="auto"/>
            <w:noWrap/>
            <w:vAlign w:val="center"/>
            <w:hideMark/>
          </w:tcPr>
          <w:p w14:paraId="4C090BE8" w14:textId="77777777" w:rsidR="00CD37B2" w:rsidRPr="00CD37B2" w:rsidRDefault="00CD37B2" w:rsidP="008B30DD">
            <w:pPr>
              <w:spacing w:after="0" w:line="240" w:lineRule="auto"/>
              <w:rPr>
                <w:rFonts w:ascii="Calibri" w:eastAsia="Times New Roman" w:hAnsi="Calibri" w:cs="Calibri"/>
                <w:color w:val="000000"/>
              </w:rPr>
            </w:pPr>
            <w:r w:rsidRPr="00CD37B2">
              <w:rPr>
                <w:rFonts w:ascii="Calibri" w:eastAsia="Times New Roman" w:hAnsi="Calibri" w:cs="Calibri"/>
                <w:color w:val="000000"/>
              </w:rPr>
              <w:t>Anápolis, Goiânia, Planaltina e Rio Verde</w:t>
            </w:r>
          </w:p>
        </w:tc>
        <w:tc>
          <w:tcPr>
            <w:tcW w:w="6955" w:type="dxa"/>
            <w:tcBorders>
              <w:top w:val="nil"/>
              <w:left w:val="nil"/>
              <w:bottom w:val="single" w:sz="4" w:space="0" w:color="auto"/>
              <w:right w:val="single" w:sz="4" w:space="0" w:color="auto"/>
            </w:tcBorders>
            <w:shd w:val="clear" w:color="auto" w:fill="auto"/>
            <w:noWrap/>
            <w:vAlign w:val="center"/>
            <w:hideMark/>
          </w:tcPr>
          <w:p w14:paraId="121AAE0F"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Polícia Civil (PC/GO) e Programa de Proteção e Defesa do Consumidor (PROCON)</w:t>
            </w:r>
          </w:p>
        </w:tc>
      </w:tr>
      <w:tr w:rsidR="00CD37B2" w:rsidRPr="00CD37B2" w14:paraId="3FBB3F8F" w14:textId="77777777" w:rsidTr="00E4379D">
        <w:trPr>
          <w:trHeight w:val="300"/>
        </w:trPr>
        <w:tc>
          <w:tcPr>
            <w:tcW w:w="467" w:type="dxa"/>
            <w:tcBorders>
              <w:top w:val="nil"/>
              <w:left w:val="single" w:sz="4" w:space="0" w:color="auto"/>
              <w:bottom w:val="single" w:sz="4" w:space="0" w:color="auto"/>
              <w:right w:val="single" w:sz="4" w:space="0" w:color="auto"/>
            </w:tcBorders>
            <w:shd w:val="clear" w:color="000000" w:fill="D9E1F2"/>
            <w:noWrap/>
            <w:vAlign w:val="center"/>
            <w:hideMark/>
          </w:tcPr>
          <w:p w14:paraId="62044880"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MA</w:t>
            </w:r>
          </w:p>
        </w:tc>
        <w:tc>
          <w:tcPr>
            <w:tcW w:w="3361" w:type="dxa"/>
            <w:tcBorders>
              <w:top w:val="nil"/>
              <w:left w:val="nil"/>
              <w:bottom w:val="single" w:sz="4" w:space="0" w:color="auto"/>
              <w:right w:val="single" w:sz="4" w:space="0" w:color="auto"/>
            </w:tcBorders>
            <w:shd w:val="clear" w:color="000000" w:fill="D9E1F2"/>
            <w:noWrap/>
            <w:vAlign w:val="center"/>
            <w:hideMark/>
          </w:tcPr>
          <w:p w14:paraId="595E5308" w14:textId="77777777" w:rsidR="00CD37B2" w:rsidRPr="00CD37B2" w:rsidRDefault="00CD37B2" w:rsidP="008B30DD">
            <w:pPr>
              <w:spacing w:after="0" w:line="240" w:lineRule="auto"/>
              <w:rPr>
                <w:rFonts w:ascii="Calibri" w:eastAsia="Times New Roman" w:hAnsi="Calibri" w:cs="Calibri"/>
                <w:color w:val="000000"/>
              </w:rPr>
            </w:pPr>
            <w:r w:rsidRPr="00CD37B2">
              <w:rPr>
                <w:rFonts w:ascii="Calibri" w:eastAsia="Times New Roman" w:hAnsi="Calibri" w:cs="Calibri"/>
                <w:color w:val="000000"/>
              </w:rPr>
              <w:t>Conceição do Lago Açu, Paço do Lumiar, Raposa, São José de Ribamar e São Luis</w:t>
            </w:r>
          </w:p>
        </w:tc>
        <w:tc>
          <w:tcPr>
            <w:tcW w:w="6955" w:type="dxa"/>
            <w:tcBorders>
              <w:top w:val="nil"/>
              <w:left w:val="nil"/>
              <w:bottom w:val="single" w:sz="4" w:space="0" w:color="auto"/>
              <w:right w:val="single" w:sz="4" w:space="0" w:color="auto"/>
            </w:tcBorders>
            <w:shd w:val="clear" w:color="000000" w:fill="D9E1F2"/>
            <w:noWrap/>
            <w:vAlign w:val="center"/>
            <w:hideMark/>
          </w:tcPr>
          <w:p w14:paraId="12A42F67"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Corpo de Bombeiros Militar do Estado do Maranhão (CBM/MA), Instituto de Metrologia e Qualidade Industrial do Maranhão (INMEQ/MA), Polícia Militar (PM/MA), Secretaria da Fazenda do Estado do Maranhão (SEFAZ/MA) e Tribunal de Justiça do Maranhão - 2ª Vara Cível Comarca de Bacabal</w:t>
            </w:r>
          </w:p>
        </w:tc>
      </w:tr>
      <w:tr w:rsidR="00CD37B2" w:rsidRPr="00CD37B2" w14:paraId="7906F841" w14:textId="77777777" w:rsidTr="00E4379D">
        <w:trPr>
          <w:trHeight w:val="30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14:paraId="0D82332F"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MG</w:t>
            </w:r>
          </w:p>
        </w:tc>
        <w:tc>
          <w:tcPr>
            <w:tcW w:w="3361" w:type="dxa"/>
            <w:tcBorders>
              <w:top w:val="nil"/>
              <w:left w:val="nil"/>
              <w:bottom w:val="single" w:sz="4" w:space="0" w:color="auto"/>
              <w:right w:val="single" w:sz="4" w:space="0" w:color="auto"/>
            </w:tcBorders>
            <w:shd w:val="clear" w:color="auto" w:fill="auto"/>
            <w:noWrap/>
            <w:vAlign w:val="center"/>
            <w:hideMark/>
          </w:tcPr>
          <w:p w14:paraId="56F24A92" w14:textId="2A136098" w:rsidR="00CD37B2" w:rsidRPr="00CD37B2" w:rsidRDefault="00CD37B2" w:rsidP="008B30DD">
            <w:pPr>
              <w:spacing w:after="0" w:line="240" w:lineRule="auto"/>
              <w:rPr>
                <w:rFonts w:ascii="Calibri" w:eastAsia="Times New Roman" w:hAnsi="Calibri" w:cs="Calibri"/>
                <w:color w:val="000000"/>
              </w:rPr>
            </w:pPr>
            <w:r w:rsidRPr="00CD37B2">
              <w:rPr>
                <w:rFonts w:ascii="Calibri" w:eastAsia="Times New Roman" w:hAnsi="Calibri" w:cs="Calibri"/>
                <w:color w:val="000000"/>
              </w:rPr>
              <w:t xml:space="preserve">Almenara, Belo Horizonte, </w:t>
            </w:r>
            <w:r w:rsidR="005B4815" w:rsidRPr="00CD37B2">
              <w:rPr>
                <w:rFonts w:ascii="Calibri" w:eastAsia="Times New Roman" w:hAnsi="Calibri" w:cs="Calibri"/>
                <w:color w:val="000000"/>
              </w:rPr>
              <w:t>Divinópolis</w:t>
            </w:r>
            <w:r w:rsidRPr="00CD37B2">
              <w:rPr>
                <w:rFonts w:ascii="Calibri" w:eastAsia="Times New Roman" w:hAnsi="Calibri" w:cs="Calibri"/>
                <w:color w:val="000000"/>
              </w:rPr>
              <w:t xml:space="preserve">, Juiz de Fora, Montes Claros, </w:t>
            </w:r>
            <w:proofErr w:type="spellStart"/>
            <w:r w:rsidRPr="00CD37B2">
              <w:rPr>
                <w:rFonts w:ascii="Calibri" w:eastAsia="Times New Roman" w:hAnsi="Calibri" w:cs="Calibri"/>
                <w:color w:val="000000"/>
              </w:rPr>
              <w:t>Palmópolis</w:t>
            </w:r>
            <w:proofErr w:type="spellEnd"/>
            <w:r w:rsidRPr="00CD37B2">
              <w:rPr>
                <w:rFonts w:ascii="Calibri" w:eastAsia="Times New Roman" w:hAnsi="Calibri" w:cs="Calibri"/>
                <w:color w:val="000000"/>
              </w:rPr>
              <w:t>, Poços de Caldas, São João Del Rei e Uberlândia</w:t>
            </w:r>
          </w:p>
        </w:tc>
        <w:tc>
          <w:tcPr>
            <w:tcW w:w="6955" w:type="dxa"/>
            <w:tcBorders>
              <w:top w:val="nil"/>
              <w:left w:val="nil"/>
              <w:bottom w:val="single" w:sz="4" w:space="0" w:color="auto"/>
              <w:right w:val="single" w:sz="4" w:space="0" w:color="auto"/>
            </w:tcBorders>
            <w:shd w:val="clear" w:color="auto" w:fill="auto"/>
            <w:noWrap/>
            <w:vAlign w:val="center"/>
            <w:hideMark/>
          </w:tcPr>
          <w:p w14:paraId="28239B3B"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Instituto de Metrologia e Qualidade do Estado de Minas Gerais (IPEM/MG), Ministério Público do Estado de Minas Gerais (MPMG), Polícia Militar (PM/MG), Programa de Proteção e Defesa do Consumidor (PROCON) e Secretaria de Estado de Fazenda de Minas Gerais (SEF/MG)</w:t>
            </w:r>
          </w:p>
        </w:tc>
      </w:tr>
      <w:tr w:rsidR="00CD37B2" w:rsidRPr="00CD37B2" w14:paraId="24F41742" w14:textId="77777777" w:rsidTr="00E4379D">
        <w:trPr>
          <w:trHeight w:val="300"/>
        </w:trPr>
        <w:tc>
          <w:tcPr>
            <w:tcW w:w="467" w:type="dxa"/>
            <w:tcBorders>
              <w:top w:val="nil"/>
              <w:left w:val="single" w:sz="4" w:space="0" w:color="auto"/>
              <w:bottom w:val="single" w:sz="4" w:space="0" w:color="auto"/>
              <w:right w:val="single" w:sz="4" w:space="0" w:color="auto"/>
            </w:tcBorders>
            <w:shd w:val="clear" w:color="000000" w:fill="D9E1F2"/>
            <w:noWrap/>
            <w:vAlign w:val="center"/>
            <w:hideMark/>
          </w:tcPr>
          <w:p w14:paraId="1B6EBCF1"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MS</w:t>
            </w:r>
          </w:p>
        </w:tc>
        <w:tc>
          <w:tcPr>
            <w:tcW w:w="3361" w:type="dxa"/>
            <w:tcBorders>
              <w:top w:val="nil"/>
              <w:left w:val="nil"/>
              <w:bottom w:val="single" w:sz="4" w:space="0" w:color="auto"/>
              <w:right w:val="single" w:sz="4" w:space="0" w:color="auto"/>
            </w:tcBorders>
            <w:shd w:val="clear" w:color="000000" w:fill="D9E1F2"/>
            <w:noWrap/>
            <w:vAlign w:val="center"/>
            <w:hideMark/>
          </w:tcPr>
          <w:p w14:paraId="02532F9D" w14:textId="77777777" w:rsidR="00CD37B2" w:rsidRPr="00CD37B2" w:rsidRDefault="00CD37B2" w:rsidP="008B30DD">
            <w:pPr>
              <w:spacing w:after="0" w:line="240" w:lineRule="auto"/>
              <w:rPr>
                <w:rFonts w:ascii="Calibri" w:eastAsia="Times New Roman" w:hAnsi="Calibri" w:cs="Calibri"/>
                <w:color w:val="000000"/>
              </w:rPr>
            </w:pPr>
            <w:r w:rsidRPr="00CD37B2">
              <w:rPr>
                <w:rFonts w:ascii="Calibri" w:eastAsia="Times New Roman" w:hAnsi="Calibri" w:cs="Calibri"/>
                <w:color w:val="000000"/>
              </w:rPr>
              <w:t>Campo Grande, Deodápolis, Dourados e Rio Brilhante</w:t>
            </w:r>
          </w:p>
        </w:tc>
        <w:tc>
          <w:tcPr>
            <w:tcW w:w="6955" w:type="dxa"/>
            <w:tcBorders>
              <w:top w:val="nil"/>
              <w:left w:val="nil"/>
              <w:bottom w:val="single" w:sz="4" w:space="0" w:color="auto"/>
              <w:right w:val="single" w:sz="4" w:space="0" w:color="auto"/>
            </w:tcBorders>
            <w:shd w:val="clear" w:color="000000" w:fill="D9E1F2"/>
            <w:noWrap/>
            <w:vAlign w:val="center"/>
            <w:hideMark/>
          </w:tcPr>
          <w:p w14:paraId="4C564724"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Programa de Proteção e Defesa do Consumidor (PROCON)</w:t>
            </w:r>
          </w:p>
        </w:tc>
      </w:tr>
      <w:tr w:rsidR="00CD37B2" w:rsidRPr="00CD37B2" w14:paraId="46C7E27C" w14:textId="77777777" w:rsidTr="00E4379D">
        <w:trPr>
          <w:trHeight w:val="30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14:paraId="432D0E07"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MT</w:t>
            </w:r>
          </w:p>
        </w:tc>
        <w:tc>
          <w:tcPr>
            <w:tcW w:w="3361" w:type="dxa"/>
            <w:tcBorders>
              <w:top w:val="nil"/>
              <w:left w:val="nil"/>
              <w:bottom w:val="single" w:sz="4" w:space="0" w:color="auto"/>
              <w:right w:val="single" w:sz="4" w:space="0" w:color="auto"/>
            </w:tcBorders>
            <w:shd w:val="clear" w:color="auto" w:fill="auto"/>
            <w:noWrap/>
            <w:vAlign w:val="center"/>
            <w:hideMark/>
          </w:tcPr>
          <w:p w14:paraId="327FEE39" w14:textId="77777777" w:rsidR="00CD37B2" w:rsidRPr="00CD37B2" w:rsidRDefault="00CD37B2" w:rsidP="008B30DD">
            <w:pPr>
              <w:spacing w:after="0" w:line="240" w:lineRule="auto"/>
              <w:rPr>
                <w:rFonts w:ascii="Calibri" w:eastAsia="Times New Roman" w:hAnsi="Calibri" w:cs="Calibri"/>
                <w:color w:val="000000"/>
              </w:rPr>
            </w:pPr>
            <w:r w:rsidRPr="00CD37B2">
              <w:rPr>
                <w:rFonts w:ascii="Calibri" w:eastAsia="Times New Roman" w:hAnsi="Calibri" w:cs="Calibri"/>
                <w:color w:val="000000"/>
              </w:rPr>
              <w:t>Cáceres, Cuiabá, Juara, Lacerda, Pontes e Várzea Grande</w:t>
            </w:r>
          </w:p>
        </w:tc>
        <w:tc>
          <w:tcPr>
            <w:tcW w:w="6955" w:type="dxa"/>
            <w:tcBorders>
              <w:top w:val="nil"/>
              <w:left w:val="nil"/>
              <w:bottom w:val="single" w:sz="4" w:space="0" w:color="auto"/>
              <w:right w:val="single" w:sz="4" w:space="0" w:color="auto"/>
            </w:tcBorders>
            <w:shd w:val="clear" w:color="auto" w:fill="auto"/>
            <w:noWrap/>
            <w:vAlign w:val="center"/>
            <w:hideMark/>
          </w:tcPr>
          <w:p w14:paraId="70E2C5B7"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Polícia Civil (PC/MT) e Programa de Proteção e Defesa do Consumidor (PROCON)</w:t>
            </w:r>
          </w:p>
        </w:tc>
      </w:tr>
      <w:tr w:rsidR="00CD37B2" w:rsidRPr="00CD37B2" w14:paraId="7000305D" w14:textId="77777777" w:rsidTr="00E4379D">
        <w:trPr>
          <w:trHeight w:val="300"/>
        </w:trPr>
        <w:tc>
          <w:tcPr>
            <w:tcW w:w="467" w:type="dxa"/>
            <w:tcBorders>
              <w:top w:val="nil"/>
              <w:left w:val="single" w:sz="4" w:space="0" w:color="auto"/>
              <w:bottom w:val="single" w:sz="4" w:space="0" w:color="auto"/>
              <w:right w:val="single" w:sz="4" w:space="0" w:color="auto"/>
            </w:tcBorders>
            <w:shd w:val="clear" w:color="000000" w:fill="D9E1F2"/>
            <w:noWrap/>
            <w:vAlign w:val="center"/>
            <w:hideMark/>
          </w:tcPr>
          <w:p w14:paraId="7D488330"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PA</w:t>
            </w:r>
          </w:p>
        </w:tc>
        <w:tc>
          <w:tcPr>
            <w:tcW w:w="3361" w:type="dxa"/>
            <w:tcBorders>
              <w:top w:val="nil"/>
              <w:left w:val="nil"/>
              <w:bottom w:val="single" w:sz="4" w:space="0" w:color="auto"/>
              <w:right w:val="single" w:sz="4" w:space="0" w:color="auto"/>
            </w:tcBorders>
            <w:shd w:val="clear" w:color="000000" w:fill="D9E1F2"/>
            <w:noWrap/>
            <w:vAlign w:val="center"/>
            <w:hideMark/>
          </w:tcPr>
          <w:p w14:paraId="61DDC7F7" w14:textId="77777777" w:rsidR="00CD37B2" w:rsidRPr="00CD37B2" w:rsidRDefault="00CD37B2" w:rsidP="008B30DD">
            <w:pPr>
              <w:spacing w:after="0" w:line="240" w:lineRule="auto"/>
              <w:rPr>
                <w:rFonts w:ascii="Calibri" w:eastAsia="Times New Roman" w:hAnsi="Calibri" w:cs="Calibri"/>
                <w:color w:val="000000"/>
              </w:rPr>
            </w:pPr>
            <w:r w:rsidRPr="00CD37B2">
              <w:rPr>
                <w:rFonts w:ascii="Calibri" w:eastAsia="Times New Roman" w:hAnsi="Calibri" w:cs="Calibri"/>
                <w:color w:val="000000"/>
              </w:rPr>
              <w:t>Belém</w:t>
            </w:r>
          </w:p>
        </w:tc>
        <w:tc>
          <w:tcPr>
            <w:tcW w:w="6955" w:type="dxa"/>
            <w:tcBorders>
              <w:top w:val="nil"/>
              <w:left w:val="nil"/>
              <w:bottom w:val="single" w:sz="4" w:space="0" w:color="auto"/>
              <w:right w:val="single" w:sz="4" w:space="0" w:color="auto"/>
            </w:tcBorders>
            <w:shd w:val="clear" w:color="000000" w:fill="D9E1F2"/>
            <w:noWrap/>
            <w:vAlign w:val="center"/>
            <w:hideMark/>
          </w:tcPr>
          <w:p w14:paraId="144D2E91"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Secretaria de Estado da Fazenda do Pará (SEFA/PA)</w:t>
            </w:r>
          </w:p>
        </w:tc>
      </w:tr>
      <w:tr w:rsidR="00CD37B2" w:rsidRPr="00CD37B2" w14:paraId="060D0E94" w14:textId="77777777" w:rsidTr="00E4379D">
        <w:trPr>
          <w:trHeight w:val="30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14:paraId="524C48C2"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PB</w:t>
            </w:r>
          </w:p>
        </w:tc>
        <w:tc>
          <w:tcPr>
            <w:tcW w:w="3361" w:type="dxa"/>
            <w:tcBorders>
              <w:top w:val="nil"/>
              <w:left w:val="nil"/>
              <w:bottom w:val="single" w:sz="4" w:space="0" w:color="auto"/>
              <w:right w:val="single" w:sz="4" w:space="0" w:color="auto"/>
            </w:tcBorders>
            <w:shd w:val="clear" w:color="auto" w:fill="auto"/>
            <w:noWrap/>
            <w:vAlign w:val="center"/>
            <w:hideMark/>
          </w:tcPr>
          <w:p w14:paraId="539026BF" w14:textId="77777777" w:rsidR="00CD37B2" w:rsidRPr="00CD37B2" w:rsidRDefault="00CD37B2" w:rsidP="008B30DD">
            <w:pPr>
              <w:spacing w:after="0" w:line="240" w:lineRule="auto"/>
              <w:rPr>
                <w:rFonts w:ascii="Calibri" w:eastAsia="Times New Roman" w:hAnsi="Calibri" w:cs="Calibri"/>
                <w:color w:val="000000"/>
              </w:rPr>
            </w:pPr>
            <w:r w:rsidRPr="00CD37B2">
              <w:rPr>
                <w:rFonts w:ascii="Calibri" w:eastAsia="Times New Roman" w:hAnsi="Calibri" w:cs="Calibri"/>
                <w:color w:val="000000"/>
              </w:rPr>
              <w:t>Água Branca</w:t>
            </w:r>
          </w:p>
        </w:tc>
        <w:tc>
          <w:tcPr>
            <w:tcW w:w="6955" w:type="dxa"/>
            <w:tcBorders>
              <w:top w:val="nil"/>
              <w:left w:val="nil"/>
              <w:bottom w:val="single" w:sz="4" w:space="0" w:color="auto"/>
              <w:right w:val="single" w:sz="4" w:space="0" w:color="auto"/>
            </w:tcBorders>
            <w:shd w:val="clear" w:color="auto" w:fill="auto"/>
            <w:noWrap/>
            <w:vAlign w:val="center"/>
            <w:hideMark/>
          </w:tcPr>
          <w:p w14:paraId="5C2B5948"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Polícia Militar (PM/PB)</w:t>
            </w:r>
          </w:p>
        </w:tc>
      </w:tr>
      <w:tr w:rsidR="00CD37B2" w:rsidRPr="00CD37B2" w14:paraId="456C7A27" w14:textId="77777777" w:rsidTr="00E4379D">
        <w:trPr>
          <w:trHeight w:val="300"/>
        </w:trPr>
        <w:tc>
          <w:tcPr>
            <w:tcW w:w="467" w:type="dxa"/>
            <w:tcBorders>
              <w:top w:val="nil"/>
              <w:left w:val="single" w:sz="4" w:space="0" w:color="auto"/>
              <w:bottom w:val="single" w:sz="4" w:space="0" w:color="auto"/>
              <w:right w:val="single" w:sz="4" w:space="0" w:color="auto"/>
            </w:tcBorders>
            <w:shd w:val="clear" w:color="000000" w:fill="D9E1F2"/>
            <w:noWrap/>
            <w:vAlign w:val="center"/>
            <w:hideMark/>
          </w:tcPr>
          <w:p w14:paraId="3DF4FB10"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PI</w:t>
            </w:r>
          </w:p>
        </w:tc>
        <w:tc>
          <w:tcPr>
            <w:tcW w:w="3361" w:type="dxa"/>
            <w:tcBorders>
              <w:top w:val="nil"/>
              <w:left w:val="nil"/>
              <w:bottom w:val="single" w:sz="4" w:space="0" w:color="auto"/>
              <w:right w:val="single" w:sz="4" w:space="0" w:color="auto"/>
            </w:tcBorders>
            <w:shd w:val="clear" w:color="000000" w:fill="D9E1F2"/>
            <w:noWrap/>
            <w:vAlign w:val="center"/>
            <w:hideMark/>
          </w:tcPr>
          <w:p w14:paraId="7A507099" w14:textId="75B9C8EC" w:rsidR="00CD37B2" w:rsidRPr="00CD37B2" w:rsidRDefault="00CD37B2" w:rsidP="008B30DD">
            <w:pPr>
              <w:spacing w:after="0" w:line="240" w:lineRule="auto"/>
              <w:rPr>
                <w:rFonts w:ascii="Calibri" w:eastAsia="Times New Roman" w:hAnsi="Calibri" w:cs="Calibri"/>
                <w:color w:val="000000"/>
              </w:rPr>
            </w:pPr>
            <w:r w:rsidRPr="00CD37B2">
              <w:rPr>
                <w:rFonts w:ascii="Calibri" w:eastAsia="Times New Roman" w:hAnsi="Calibri" w:cs="Calibri"/>
                <w:color w:val="000000"/>
              </w:rPr>
              <w:t xml:space="preserve">Altos, Demerval Lobão </w:t>
            </w:r>
            <w:r w:rsidR="005B4815" w:rsidRPr="00CD37B2">
              <w:rPr>
                <w:rFonts w:ascii="Calibri" w:eastAsia="Times New Roman" w:hAnsi="Calibri" w:cs="Calibri"/>
                <w:color w:val="000000"/>
              </w:rPr>
              <w:t>e Teresina</w:t>
            </w:r>
          </w:p>
        </w:tc>
        <w:tc>
          <w:tcPr>
            <w:tcW w:w="6955" w:type="dxa"/>
            <w:tcBorders>
              <w:top w:val="nil"/>
              <w:left w:val="nil"/>
              <w:bottom w:val="single" w:sz="4" w:space="0" w:color="auto"/>
              <w:right w:val="single" w:sz="4" w:space="0" w:color="auto"/>
            </w:tcBorders>
            <w:shd w:val="clear" w:color="000000" w:fill="D9E1F2"/>
            <w:noWrap/>
            <w:vAlign w:val="center"/>
            <w:hideMark/>
          </w:tcPr>
          <w:p w14:paraId="7AFC8AF9"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Instituto de Metrologia do Estado do Piauí (IMEPI) e Programa de Proteção e Defesa do Consumidor (PROCON)</w:t>
            </w:r>
          </w:p>
        </w:tc>
      </w:tr>
      <w:tr w:rsidR="00CD37B2" w:rsidRPr="00CD37B2" w14:paraId="0BC61A85" w14:textId="77777777" w:rsidTr="00E4379D">
        <w:trPr>
          <w:trHeight w:val="30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14:paraId="6D970235"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PR</w:t>
            </w:r>
          </w:p>
        </w:tc>
        <w:tc>
          <w:tcPr>
            <w:tcW w:w="3361" w:type="dxa"/>
            <w:tcBorders>
              <w:top w:val="nil"/>
              <w:left w:val="nil"/>
              <w:bottom w:val="single" w:sz="4" w:space="0" w:color="auto"/>
              <w:right w:val="single" w:sz="4" w:space="0" w:color="auto"/>
            </w:tcBorders>
            <w:shd w:val="clear" w:color="auto" w:fill="auto"/>
            <w:noWrap/>
            <w:vAlign w:val="center"/>
            <w:hideMark/>
          </w:tcPr>
          <w:p w14:paraId="553C9580" w14:textId="77777777" w:rsidR="00CD37B2" w:rsidRPr="00CD37B2" w:rsidRDefault="00CD37B2" w:rsidP="008B30DD">
            <w:pPr>
              <w:spacing w:after="0" w:line="240" w:lineRule="auto"/>
              <w:rPr>
                <w:rFonts w:ascii="Calibri" w:eastAsia="Times New Roman" w:hAnsi="Calibri" w:cs="Calibri"/>
                <w:color w:val="000000"/>
              </w:rPr>
            </w:pPr>
            <w:r w:rsidRPr="00CD37B2">
              <w:rPr>
                <w:rFonts w:ascii="Calibri" w:eastAsia="Times New Roman" w:hAnsi="Calibri" w:cs="Calibri"/>
                <w:color w:val="000000"/>
              </w:rPr>
              <w:t xml:space="preserve">Barracão, Campo Largo, </w:t>
            </w:r>
            <w:proofErr w:type="spellStart"/>
            <w:r w:rsidRPr="00CD37B2">
              <w:rPr>
                <w:rFonts w:ascii="Calibri" w:eastAsia="Times New Roman" w:hAnsi="Calibri" w:cs="Calibri"/>
                <w:color w:val="000000"/>
              </w:rPr>
              <w:t>Carlópolis</w:t>
            </w:r>
            <w:proofErr w:type="spellEnd"/>
            <w:r w:rsidRPr="00CD37B2">
              <w:rPr>
                <w:rFonts w:ascii="Calibri" w:eastAsia="Times New Roman" w:hAnsi="Calibri" w:cs="Calibri"/>
                <w:color w:val="000000"/>
              </w:rPr>
              <w:t xml:space="preserve">, Curitiba, Guarapuava, Irati, </w:t>
            </w:r>
            <w:proofErr w:type="spellStart"/>
            <w:r w:rsidRPr="00CD37B2">
              <w:rPr>
                <w:rFonts w:ascii="Calibri" w:eastAsia="Times New Roman" w:hAnsi="Calibri" w:cs="Calibri"/>
                <w:color w:val="000000"/>
              </w:rPr>
              <w:t>Mandaquari</w:t>
            </w:r>
            <w:proofErr w:type="spellEnd"/>
            <w:r w:rsidRPr="00CD37B2">
              <w:rPr>
                <w:rFonts w:ascii="Calibri" w:eastAsia="Times New Roman" w:hAnsi="Calibri" w:cs="Calibri"/>
                <w:color w:val="000000"/>
              </w:rPr>
              <w:t>, Maringá, Pato Branco, Pinhais, São José Dos Pinhais, Tibagi, Toledo e Umuarama</w:t>
            </w:r>
          </w:p>
        </w:tc>
        <w:tc>
          <w:tcPr>
            <w:tcW w:w="6955" w:type="dxa"/>
            <w:tcBorders>
              <w:top w:val="nil"/>
              <w:left w:val="nil"/>
              <w:bottom w:val="single" w:sz="4" w:space="0" w:color="auto"/>
              <w:right w:val="single" w:sz="4" w:space="0" w:color="auto"/>
            </w:tcBorders>
            <w:shd w:val="clear" w:color="auto" w:fill="auto"/>
            <w:noWrap/>
            <w:vAlign w:val="center"/>
            <w:hideMark/>
          </w:tcPr>
          <w:p w14:paraId="10403F39"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Grupo Estadual de Combate às Irregularidades no Mercado de Abastecimento de Combustíveis (GECIMAC), Instituto de Pesos e Medidas do Estado do Paraná (IPEM/PR), Ministério Público (MPPR), Polícia Civil (PC/PR), Polícia Militar (PM/PR), Programa de Proteção e Defesa do Consumidor (PROCON), Receita Federal e Secretaria de Estado da Fazenda do Estado do Paraná (SEFA/PR)</w:t>
            </w:r>
          </w:p>
        </w:tc>
      </w:tr>
      <w:tr w:rsidR="00CD37B2" w:rsidRPr="00CD37B2" w14:paraId="4BE46F3A" w14:textId="77777777" w:rsidTr="00E4379D">
        <w:trPr>
          <w:trHeight w:val="300"/>
        </w:trPr>
        <w:tc>
          <w:tcPr>
            <w:tcW w:w="467" w:type="dxa"/>
            <w:tcBorders>
              <w:top w:val="nil"/>
              <w:left w:val="single" w:sz="4" w:space="0" w:color="auto"/>
              <w:bottom w:val="single" w:sz="4" w:space="0" w:color="auto"/>
              <w:right w:val="single" w:sz="4" w:space="0" w:color="auto"/>
            </w:tcBorders>
            <w:shd w:val="clear" w:color="000000" w:fill="D9E1F2"/>
            <w:noWrap/>
            <w:vAlign w:val="center"/>
            <w:hideMark/>
          </w:tcPr>
          <w:p w14:paraId="49F40541"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lastRenderedPageBreak/>
              <w:t>RJ</w:t>
            </w:r>
          </w:p>
        </w:tc>
        <w:tc>
          <w:tcPr>
            <w:tcW w:w="3361" w:type="dxa"/>
            <w:tcBorders>
              <w:top w:val="nil"/>
              <w:left w:val="nil"/>
              <w:bottom w:val="single" w:sz="4" w:space="0" w:color="auto"/>
              <w:right w:val="single" w:sz="4" w:space="0" w:color="auto"/>
            </w:tcBorders>
            <w:shd w:val="clear" w:color="000000" w:fill="D9E1F2"/>
            <w:noWrap/>
            <w:vAlign w:val="center"/>
            <w:hideMark/>
          </w:tcPr>
          <w:p w14:paraId="317A7D82" w14:textId="1BC8FC2F" w:rsidR="00CD37B2" w:rsidRPr="00CD37B2" w:rsidRDefault="00CD37B2" w:rsidP="008B30DD">
            <w:pPr>
              <w:spacing w:after="0" w:line="240" w:lineRule="auto"/>
              <w:rPr>
                <w:rFonts w:ascii="Calibri" w:eastAsia="Times New Roman" w:hAnsi="Calibri" w:cs="Calibri"/>
                <w:color w:val="000000"/>
              </w:rPr>
            </w:pPr>
            <w:r w:rsidRPr="00CD37B2">
              <w:rPr>
                <w:rFonts w:ascii="Calibri" w:eastAsia="Times New Roman" w:hAnsi="Calibri" w:cs="Calibri"/>
                <w:color w:val="000000"/>
              </w:rPr>
              <w:t>Araruama, Arr</w:t>
            </w:r>
            <w:r w:rsidR="003C066C">
              <w:rPr>
                <w:rFonts w:ascii="Calibri" w:eastAsia="Times New Roman" w:hAnsi="Calibri" w:cs="Calibri"/>
                <w:color w:val="000000"/>
              </w:rPr>
              <w:t>a</w:t>
            </w:r>
            <w:r w:rsidRPr="00CD37B2">
              <w:rPr>
                <w:rFonts w:ascii="Calibri" w:eastAsia="Times New Roman" w:hAnsi="Calibri" w:cs="Calibri"/>
                <w:color w:val="000000"/>
              </w:rPr>
              <w:t>ial do Cabo, Barra Mansa, Maricá, Mesquita, Nilópolis, Niterói, Nova Iguaçu, Rio das Ostras, Rio de Janeiro, São Gonçalo, São Pedro da Aldeia e Volta Redonda</w:t>
            </w:r>
          </w:p>
        </w:tc>
        <w:tc>
          <w:tcPr>
            <w:tcW w:w="6955" w:type="dxa"/>
            <w:tcBorders>
              <w:top w:val="nil"/>
              <w:left w:val="nil"/>
              <w:bottom w:val="single" w:sz="4" w:space="0" w:color="auto"/>
              <w:right w:val="single" w:sz="4" w:space="0" w:color="auto"/>
            </w:tcBorders>
            <w:shd w:val="clear" w:color="000000" w:fill="D9E1F2"/>
            <w:noWrap/>
            <w:vAlign w:val="center"/>
            <w:hideMark/>
          </w:tcPr>
          <w:p w14:paraId="432DB779"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 xml:space="preserve">Instituto de Pesos e Medidas (IPEM-RJ), </w:t>
            </w:r>
            <w:proofErr w:type="spellStart"/>
            <w:r w:rsidRPr="00CD37B2">
              <w:rPr>
                <w:rFonts w:ascii="Calibri" w:eastAsia="Times New Roman" w:hAnsi="Calibri" w:cs="Calibri"/>
                <w:color w:val="000000"/>
              </w:rPr>
              <w:t>Naturgy</w:t>
            </w:r>
            <w:proofErr w:type="spellEnd"/>
            <w:r w:rsidRPr="00CD37B2">
              <w:rPr>
                <w:rFonts w:ascii="Calibri" w:eastAsia="Times New Roman" w:hAnsi="Calibri" w:cs="Calibri"/>
                <w:color w:val="000000"/>
              </w:rPr>
              <w:t xml:space="preserve"> Brasil, Polícia Civil (PC/RJ), Polícia Militar (PM/RJ), Programa de Proteção e Defesa do Consumidor (PROCON) e Secretaria de Estado de Fazenda do Rio de Janeiro (SEFAZ/RJ)</w:t>
            </w:r>
          </w:p>
        </w:tc>
      </w:tr>
      <w:tr w:rsidR="00CD37B2" w:rsidRPr="00CD37B2" w14:paraId="43B066FA" w14:textId="77777777" w:rsidTr="00E4379D">
        <w:trPr>
          <w:trHeight w:val="30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14:paraId="158BEED9"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RO</w:t>
            </w:r>
          </w:p>
        </w:tc>
        <w:tc>
          <w:tcPr>
            <w:tcW w:w="3361" w:type="dxa"/>
            <w:tcBorders>
              <w:top w:val="nil"/>
              <w:left w:val="nil"/>
              <w:bottom w:val="single" w:sz="4" w:space="0" w:color="auto"/>
              <w:right w:val="single" w:sz="4" w:space="0" w:color="auto"/>
            </w:tcBorders>
            <w:shd w:val="clear" w:color="auto" w:fill="auto"/>
            <w:noWrap/>
            <w:vAlign w:val="center"/>
            <w:hideMark/>
          </w:tcPr>
          <w:p w14:paraId="3456A817" w14:textId="77777777" w:rsidR="00CD37B2" w:rsidRPr="00CD37B2" w:rsidRDefault="00CD37B2" w:rsidP="008B30DD">
            <w:pPr>
              <w:spacing w:after="0" w:line="240" w:lineRule="auto"/>
              <w:rPr>
                <w:rFonts w:ascii="Calibri" w:eastAsia="Times New Roman" w:hAnsi="Calibri" w:cs="Calibri"/>
                <w:color w:val="000000"/>
              </w:rPr>
            </w:pPr>
            <w:r w:rsidRPr="00CD37B2">
              <w:rPr>
                <w:rFonts w:ascii="Calibri" w:eastAsia="Times New Roman" w:hAnsi="Calibri" w:cs="Calibri"/>
                <w:color w:val="000000"/>
              </w:rPr>
              <w:t>Ji-Paraná e Porto Velho</w:t>
            </w:r>
          </w:p>
        </w:tc>
        <w:tc>
          <w:tcPr>
            <w:tcW w:w="6955" w:type="dxa"/>
            <w:tcBorders>
              <w:top w:val="nil"/>
              <w:left w:val="nil"/>
              <w:bottom w:val="single" w:sz="4" w:space="0" w:color="auto"/>
              <w:right w:val="single" w:sz="4" w:space="0" w:color="auto"/>
            </w:tcBorders>
            <w:shd w:val="clear" w:color="auto" w:fill="auto"/>
            <w:noWrap/>
            <w:vAlign w:val="center"/>
            <w:hideMark/>
          </w:tcPr>
          <w:p w14:paraId="7B7B491A"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Agência Brasileira de Inteligência (ABIN), Agência Nacional de Telecomunicações (ANATEL), Agência Nacional do Cinema (ANCINE), Ministério da Agricultura, Pecuária e Abastecimento (MAPA) e Receita Federal do Brasil (RFB)</w:t>
            </w:r>
          </w:p>
        </w:tc>
      </w:tr>
      <w:tr w:rsidR="00CD37B2" w:rsidRPr="00CD37B2" w14:paraId="57D3919F" w14:textId="77777777" w:rsidTr="00E4379D">
        <w:trPr>
          <w:trHeight w:val="300"/>
        </w:trPr>
        <w:tc>
          <w:tcPr>
            <w:tcW w:w="467" w:type="dxa"/>
            <w:tcBorders>
              <w:top w:val="nil"/>
              <w:left w:val="single" w:sz="4" w:space="0" w:color="auto"/>
              <w:bottom w:val="single" w:sz="4" w:space="0" w:color="auto"/>
              <w:right w:val="single" w:sz="4" w:space="0" w:color="auto"/>
            </w:tcBorders>
            <w:shd w:val="clear" w:color="000000" w:fill="D9E1F2"/>
            <w:noWrap/>
            <w:vAlign w:val="center"/>
            <w:hideMark/>
          </w:tcPr>
          <w:p w14:paraId="616B5A76"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RR</w:t>
            </w:r>
          </w:p>
        </w:tc>
        <w:tc>
          <w:tcPr>
            <w:tcW w:w="3361" w:type="dxa"/>
            <w:tcBorders>
              <w:top w:val="nil"/>
              <w:left w:val="nil"/>
              <w:bottom w:val="single" w:sz="4" w:space="0" w:color="auto"/>
              <w:right w:val="single" w:sz="4" w:space="0" w:color="auto"/>
            </w:tcBorders>
            <w:shd w:val="clear" w:color="000000" w:fill="D9E1F2"/>
            <w:noWrap/>
            <w:vAlign w:val="center"/>
            <w:hideMark/>
          </w:tcPr>
          <w:p w14:paraId="6E7A524E" w14:textId="77777777" w:rsidR="00CD37B2" w:rsidRPr="00CD37B2" w:rsidRDefault="00CD37B2" w:rsidP="008B30DD">
            <w:pPr>
              <w:spacing w:after="0" w:line="240" w:lineRule="auto"/>
              <w:rPr>
                <w:rFonts w:ascii="Calibri" w:eastAsia="Times New Roman" w:hAnsi="Calibri" w:cs="Calibri"/>
                <w:color w:val="000000"/>
              </w:rPr>
            </w:pPr>
            <w:r w:rsidRPr="00CD37B2">
              <w:rPr>
                <w:rFonts w:ascii="Calibri" w:eastAsia="Times New Roman" w:hAnsi="Calibri" w:cs="Calibri"/>
                <w:color w:val="000000"/>
              </w:rPr>
              <w:t>Boa Vista</w:t>
            </w:r>
          </w:p>
        </w:tc>
        <w:tc>
          <w:tcPr>
            <w:tcW w:w="6955" w:type="dxa"/>
            <w:tcBorders>
              <w:top w:val="nil"/>
              <w:left w:val="nil"/>
              <w:bottom w:val="single" w:sz="4" w:space="0" w:color="auto"/>
              <w:right w:val="single" w:sz="4" w:space="0" w:color="auto"/>
            </w:tcBorders>
            <w:shd w:val="clear" w:color="000000" w:fill="D9E1F2"/>
            <w:noWrap/>
            <w:vAlign w:val="center"/>
            <w:hideMark/>
          </w:tcPr>
          <w:p w14:paraId="65B47AB0"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Corpo de Bombeiros Militar do Estado de Roraima (CBM/RR)</w:t>
            </w:r>
          </w:p>
        </w:tc>
      </w:tr>
      <w:tr w:rsidR="00CD37B2" w:rsidRPr="00CD37B2" w14:paraId="7AA81BF1" w14:textId="77777777" w:rsidTr="00E4379D">
        <w:trPr>
          <w:trHeight w:val="30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14:paraId="6A8658E0"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RS</w:t>
            </w:r>
          </w:p>
        </w:tc>
        <w:tc>
          <w:tcPr>
            <w:tcW w:w="3361" w:type="dxa"/>
            <w:tcBorders>
              <w:top w:val="nil"/>
              <w:left w:val="nil"/>
              <w:bottom w:val="single" w:sz="4" w:space="0" w:color="auto"/>
              <w:right w:val="single" w:sz="4" w:space="0" w:color="auto"/>
            </w:tcBorders>
            <w:shd w:val="clear" w:color="auto" w:fill="auto"/>
            <w:noWrap/>
            <w:vAlign w:val="center"/>
            <w:hideMark/>
          </w:tcPr>
          <w:p w14:paraId="3F0C7A98" w14:textId="5B129B2B" w:rsidR="00CD37B2" w:rsidRPr="00CD37B2" w:rsidRDefault="00CD37B2" w:rsidP="008B30DD">
            <w:pPr>
              <w:spacing w:after="0" w:line="240" w:lineRule="auto"/>
              <w:rPr>
                <w:rFonts w:ascii="Calibri" w:eastAsia="Times New Roman" w:hAnsi="Calibri" w:cs="Calibri"/>
                <w:color w:val="000000"/>
              </w:rPr>
            </w:pPr>
            <w:r w:rsidRPr="00CD37B2">
              <w:rPr>
                <w:rFonts w:ascii="Calibri" w:eastAsia="Times New Roman" w:hAnsi="Calibri" w:cs="Calibri"/>
                <w:color w:val="000000"/>
              </w:rPr>
              <w:t>Alegrete, Alvorada, Bento Gonçalves, Cachoeirinha, Canoas, Esteio, Gravataí, Novo Hamburgo, Osório, Porto Alegre, Quarai, Santana do Livramento, São Leopoldo, Sapiranga e Viamão</w:t>
            </w:r>
          </w:p>
        </w:tc>
        <w:tc>
          <w:tcPr>
            <w:tcW w:w="6955" w:type="dxa"/>
            <w:tcBorders>
              <w:top w:val="nil"/>
              <w:left w:val="nil"/>
              <w:bottom w:val="single" w:sz="4" w:space="0" w:color="auto"/>
              <w:right w:val="single" w:sz="4" w:space="0" w:color="auto"/>
            </w:tcBorders>
            <w:shd w:val="clear" w:color="auto" w:fill="auto"/>
            <w:noWrap/>
            <w:vAlign w:val="center"/>
            <w:hideMark/>
          </w:tcPr>
          <w:p w14:paraId="5CC7DE4D"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Instituto Nacional de Metrologia, Qualidade e Tecnologia (Inmetro), Polícia Civil (PC/RS) e Programa de Proteção e Defesa do Consumidor (PROCON)</w:t>
            </w:r>
          </w:p>
        </w:tc>
      </w:tr>
      <w:tr w:rsidR="00CD37B2" w:rsidRPr="00CD37B2" w14:paraId="458298CF" w14:textId="77777777" w:rsidTr="00E4379D">
        <w:trPr>
          <w:trHeight w:val="300"/>
        </w:trPr>
        <w:tc>
          <w:tcPr>
            <w:tcW w:w="467" w:type="dxa"/>
            <w:tcBorders>
              <w:top w:val="nil"/>
              <w:left w:val="single" w:sz="4" w:space="0" w:color="auto"/>
              <w:bottom w:val="single" w:sz="4" w:space="0" w:color="auto"/>
              <w:right w:val="single" w:sz="4" w:space="0" w:color="auto"/>
            </w:tcBorders>
            <w:shd w:val="clear" w:color="000000" w:fill="D9E1F2"/>
            <w:noWrap/>
            <w:vAlign w:val="center"/>
            <w:hideMark/>
          </w:tcPr>
          <w:p w14:paraId="1E44E2F1"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SC</w:t>
            </w:r>
          </w:p>
        </w:tc>
        <w:tc>
          <w:tcPr>
            <w:tcW w:w="3361" w:type="dxa"/>
            <w:tcBorders>
              <w:top w:val="nil"/>
              <w:left w:val="nil"/>
              <w:bottom w:val="single" w:sz="4" w:space="0" w:color="auto"/>
              <w:right w:val="single" w:sz="4" w:space="0" w:color="auto"/>
            </w:tcBorders>
            <w:shd w:val="clear" w:color="000000" w:fill="D9E1F2"/>
            <w:noWrap/>
            <w:vAlign w:val="center"/>
            <w:hideMark/>
          </w:tcPr>
          <w:p w14:paraId="53C2EABA" w14:textId="6EFC2B36" w:rsidR="00CD37B2" w:rsidRPr="00CD37B2" w:rsidRDefault="00CD37B2" w:rsidP="008B30DD">
            <w:pPr>
              <w:spacing w:after="0" w:line="240" w:lineRule="auto"/>
              <w:rPr>
                <w:rFonts w:ascii="Calibri" w:eastAsia="Times New Roman" w:hAnsi="Calibri" w:cs="Calibri"/>
                <w:color w:val="000000"/>
              </w:rPr>
            </w:pPr>
            <w:r w:rsidRPr="00CD37B2">
              <w:rPr>
                <w:rFonts w:ascii="Calibri" w:eastAsia="Times New Roman" w:hAnsi="Calibri" w:cs="Calibri"/>
                <w:color w:val="000000"/>
              </w:rPr>
              <w:t xml:space="preserve">Balneário </w:t>
            </w:r>
            <w:r w:rsidR="005B4815" w:rsidRPr="00CD37B2">
              <w:rPr>
                <w:rFonts w:ascii="Calibri" w:eastAsia="Times New Roman" w:hAnsi="Calibri" w:cs="Calibri"/>
                <w:color w:val="000000"/>
              </w:rPr>
              <w:t>Camboriú</w:t>
            </w:r>
            <w:r w:rsidRPr="00CD37B2">
              <w:rPr>
                <w:rFonts w:ascii="Calibri" w:eastAsia="Times New Roman" w:hAnsi="Calibri" w:cs="Calibri"/>
                <w:color w:val="000000"/>
              </w:rPr>
              <w:t xml:space="preserve">, Barra Velha, Biguaçu, Blumenau, Brusque, </w:t>
            </w:r>
            <w:r w:rsidR="005B4815" w:rsidRPr="00CD37B2">
              <w:rPr>
                <w:rFonts w:ascii="Calibri" w:eastAsia="Times New Roman" w:hAnsi="Calibri" w:cs="Calibri"/>
                <w:color w:val="000000"/>
              </w:rPr>
              <w:t>Criciúma</w:t>
            </w:r>
            <w:r w:rsidRPr="00CD37B2">
              <w:rPr>
                <w:rFonts w:ascii="Calibri" w:eastAsia="Times New Roman" w:hAnsi="Calibri" w:cs="Calibri"/>
                <w:color w:val="000000"/>
              </w:rPr>
              <w:t xml:space="preserve">, Florianópolis, Herval D'Oeste, Imbituba, Indaial, Itajaí, Itapema, Palhoça, Santo Amaro da Imperatriz, São Bento do Sul, São José, </w:t>
            </w:r>
            <w:proofErr w:type="spellStart"/>
            <w:r w:rsidRPr="00CD37B2">
              <w:rPr>
                <w:rFonts w:ascii="Calibri" w:eastAsia="Times New Roman" w:hAnsi="Calibri" w:cs="Calibri"/>
                <w:color w:val="000000"/>
              </w:rPr>
              <w:t>Taio</w:t>
            </w:r>
            <w:proofErr w:type="spellEnd"/>
            <w:r w:rsidRPr="00CD37B2">
              <w:rPr>
                <w:rFonts w:ascii="Calibri" w:eastAsia="Times New Roman" w:hAnsi="Calibri" w:cs="Calibri"/>
                <w:color w:val="000000"/>
              </w:rPr>
              <w:t>, Timbó e Tubarão</w:t>
            </w:r>
          </w:p>
        </w:tc>
        <w:tc>
          <w:tcPr>
            <w:tcW w:w="6955" w:type="dxa"/>
            <w:tcBorders>
              <w:top w:val="nil"/>
              <w:left w:val="nil"/>
              <w:bottom w:val="single" w:sz="4" w:space="0" w:color="auto"/>
              <w:right w:val="single" w:sz="4" w:space="0" w:color="auto"/>
            </w:tcBorders>
            <w:shd w:val="clear" w:color="000000" w:fill="D9E1F2"/>
            <w:noWrap/>
            <w:vAlign w:val="center"/>
            <w:hideMark/>
          </w:tcPr>
          <w:p w14:paraId="77B3BDBB"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Instituto Nacional de Metrologia, Qualidade e Tecnologia (Inmetro), Polícia Civil (PC/SC), Polícia Militar (PM/SC), Programa de Proteção e Defesa do Consumidor (PROCON) e Secretaria de Estado da Fazenda de Santa Catarina (SEF/SC)</w:t>
            </w:r>
          </w:p>
        </w:tc>
      </w:tr>
      <w:tr w:rsidR="00CD37B2" w:rsidRPr="00CD37B2" w14:paraId="7E6DFB83" w14:textId="77777777" w:rsidTr="00E4379D">
        <w:trPr>
          <w:trHeight w:val="30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14:paraId="3E2D0A00"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SE</w:t>
            </w:r>
          </w:p>
        </w:tc>
        <w:tc>
          <w:tcPr>
            <w:tcW w:w="3361" w:type="dxa"/>
            <w:tcBorders>
              <w:top w:val="nil"/>
              <w:left w:val="nil"/>
              <w:bottom w:val="single" w:sz="4" w:space="0" w:color="auto"/>
              <w:right w:val="single" w:sz="4" w:space="0" w:color="auto"/>
            </w:tcBorders>
            <w:shd w:val="clear" w:color="auto" w:fill="auto"/>
            <w:noWrap/>
            <w:vAlign w:val="center"/>
            <w:hideMark/>
          </w:tcPr>
          <w:p w14:paraId="60E582CE" w14:textId="77777777" w:rsidR="00CD37B2" w:rsidRPr="00CD37B2" w:rsidRDefault="00CD37B2" w:rsidP="008B30DD">
            <w:pPr>
              <w:spacing w:after="0" w:line="240" w:lineRule="auto"/>
              <w:rPr>
                <w:rFonts w:ascii="Calibri" w:eastAsia="Times New Roman" w:hAnsi="Calibri" w:cs="Calibri"/>
                <w:color w:val="000000"/>
              </w:rPr>
            </w:pPr>
            <w:r w:rsidRPr="00CD37B2">
              <w:rPr>
                <w:rFonts w:ascii="Calibri" w:eastAsia="Times New Roman" w:hAnsi="Calibri" w:cs="Calibri"/>
                <w:color w:val="000000"/>
              </w:rPr>
              <w:t>Aracaju</w:t>
            </w:r>
          </w:p>
        </w:tc>
        <w:tc>
          <w:tcPr>
            <w:tcW w:w="6955" w:type="dxa"/>
            <w:tcBorders>
              <w:top w:val="nil"/>
              <w:left w:val="nil"/>
              <w:bottom w:val="single" w:sz="4" w:space="0" w:color="auto"/>
              <w:right w:val="single" w:sz="4" w:space="0" w:color="auto"/>
            </w:tcBorders>
            <w:shd w:val="clear" w:color="auto" w:fill="auto"/>
            <w:noWrap/>
            <w:vAlign w:val="center"/>
            <w:hideMark/>
          </w:tcPr>
          <w:p w14:paraId="5FD80CC0"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Programa de Proteção e Defesa do Consumidor (PROCON)</w:t>
            </w:r>
          </w:p>
        </w:tc>
      </w:tr>
      <w:tr w:rsidR="00CD37B2" w:rsidRPr="00CD37B2" w14:paraId="665E087F" w14:textId="77777777" w:rsidTr="00E4379D">
        <w:trPr>
          <w:trHeight w:val="300"/>
        </w:trPr>
        <w:tc>
          <w:tcPr>
            <w:tcW w:w="467" w:type="dxa"/>
            <w:tcBorders>
              <w:top w:val="nil"/>
              <w:left w:val="single" w:sz="4" w:space="0" w:color="auto"/>
              <w:bottom w:val="single" w:sz="4" w:space="0" w:color="auto"/>
              <w:right w:val="single" w:sz="4" w:space="0" w:color="auto"/>
            </w:tcBorders>
            <w:shd w:val="clear" w:color="000000" w:fill="D9E1F2"/>
            <w:noWrap/>
            <w:vAlign w:val="center"/>
            <w:hideMark/>
          </w:tcPr>
          <w:p w14:paraId="5C56C1A8"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SP</w:t>
            </w:r>
          </w:p>
        </w:tc>
        <w:tc>
          <w:tcPr>
            <w:tcW w:w="3361" w:type="dxa"/>
            <w:tcBorders>
              <w:top w:val="nil"/>
              <w:left w:val="nil"/>
              <w:bottom w:val="single" w:sz="4" w:space="0" w:color="auto"/>
              <w:right w:val="single" w:sz="4" w:space="0" w:color="auto"/>
            </w:tcBorders>
            <w:shd w:val="clear" w:color="000000" w:fill="D9E1F2"/>
            <w:noWrap/>
            <w:vAlign w:val="center"/>
            <w:hideMark/>
          </w:tcPr>
          <w:p w14:paraId="0750279F" w14:textId="35B43FD8" w:rsidR="00CD37B2" w:rsidRPr="00CD37B2" w:rsidRDefault="00CD37B2" w:rsidP="008B30DD">
            <w:pPr>
              <w:spacing w:after="0" w:line="240" w:lineRule="auto"/>
              <w:rPr>
                <w:rFonts w:ascii="Calibri" w:eastAsia="Times New Roman" w:hAnsi="Calibri" w:cs="Calibri"/>
                <w:color w:val="000000"/>
              </w:rPr>
            </w:pPr>
            <w:r w:rsidRPr="00CD37B2">
              <w:rPr>
                <w:rFonts w:ascii="Calibri" w:eastAsia="Times New Roman" w:hAnsi="Calibri" w:cs="Calibri"/>
                <w:color w:val="000000"/>
              </w:rPr>
              <w:t xml:space="preserve">Apiaí, </w:t>
            </w:r>
            <w:proofErr w:type="spellStart"/>
            <w:r w:rsidRPr="00CD37B2">
              <w:rPr>
                <w:rFonts w:ascii="Calibri" w:eastAsia="Times New Roman" w:hAnsi="Calibri" w:cs="Calibri"/>
                <w:color w:val="000000"/>
              </w:rPr>
              <w:t>Arapeí</w:t>
            </w:r>
            <w:proofErr w:type="spellEnd"/>
            <w:r w:rsidRPr="00CD37B2">
              <w:rPr>
                <w:rFonts w:ascii="Calibri" w:eastAsia="Times New Roman" w:hAnsi="Calibri" w:cs="Calibri"/>
                <w:color w:val="000000"/>
              </w:rPr>
              <w:t xml:space="preserve">, Barra </w:t>
            </w:r>
            <w:r w:rsidR="005B4815" w:rsidRPr="00CD37B2">
              <w:rPr>
                <w:rFonts w:ascii="Calibri" w:eastAsia="Times New Roman" w:hAnsi="Calibri" w:cs="Calibri"/>
                <w:color w:val="000000"/>
              </w:rPr>
              <w:t>Bonita,</w:t>
            </w:r>
            <w:r w:rsidRPr="00CD37B2">
              <w:rPr>
                <w:rFonts w:ascii="Calibri" w:eastAsia="Times New Roman" w:hAnsi="Calibri" w:cs="Calibri"/>
                <w:color w:val="000000"/>
              </w:rPr>
              <w:t xml:space="preserve"> Barra do Chapéu, Barretos, Campinas, Guararema, Guarulhos, Itaquaquecetuba, Jundiaí, Limeira, Praia Grande, Presidente Prudente, São Carlos, São Paulo, Sumaré e Valinhos</w:t>
            </w:r>
          </w:p>
        </w:tc>
        <w:tc>
          <w:tcPr>
            <w:tcW w:w="6955" w:type="dxa"/>
            <w:tcBorders>
              <w:top w:val="nil"/>
              <w:left w:val="nil"/>
              <w:bottom w:val="single" w:sz="4" w:space="0" w:color="auto"/>
              <w:right w:val="single" w:sz="4" w:space="0" w:color="auto"/>
            </w:tcBorders>
            <w:shd w:val="clear" w:color="000000" w:fill="D9E1F2"/>
            <w:noWrap/>
            <w:vAlign w:val="center"/>
            <w:hideMark/>
          </w:tcPr>
          <w:p w14:paraId="290CAD38" w14:textId="77777777" w:rsidR="00CD37B2" w:rsidRPr="00CD37B2" w:rsidRDefault="00CD37B2" w:rsidP="005B4815">
            <w:pPr>
              <w:spacing w:after="0" w:line="240" w:lineRule="auto"/>
              <w:jc w:val="both"/>
              <w:rPr>
                <w:rFonts w:ascii="Calibri" w:eastAsia="Times New Roman" w:hAnsi="Calibri" w:cs="Calibri"/>
                <w:color w:val="000000"/>
              </w:rPr>
            </w:pPr>
            <w:r w:rsidRPr="00CD37B2">
              <w:rPr>
                <w:rFonts w:ascii="Calibri" w:eastAsia="Times New Roman" w:hAnsi="Calibri" w:cs="Calibri"/>
                <w:color w:val="000000"/>
              </w:rPr>
              <w:t>Agência Nacional de Transportes Terrestres (ANTT), Instituto de Pesos e Medidas do Estado de São Paulo (Ipem-SP), Polícia Civil (PC/RJ) e Programa de Proteção e Defesa do Consumidor (PROCON)</w:t>
            </w:r>
          </w:p>
        </w:tc>
      </w:tr>
    </w:tbl>
    <w:p w14:paraId="4412DDEB" w14:textId="77777777" w:rsidR="00802466" w:rsidRPr="00864FA2" w:rsidRDefault="00802466" w:rsidP="00802466">
      <w:pPr>
        <w:spacing w:after="0" w:line="240" w:lineRule="auto"/>
        <w:rPr>
          <w:noProof/>
          <w:sz w:val="16"/>
          <w:szCs w:val="16"/>
          <w:highlight w:val="red"/>
        </w:rPr>
      </w:pPr>
    </w:p>
    <w:p w14:paraId="22D84D40" w14:textId="4AEAFC2F" w:rsidR="00802466" w:rsidRPr="00CD37B2" w:rsidRDefault="00802466" w:rsidP="00802466">
      <w:pPr>
        <w:spacing w:after="0" w:line="240" w:lineRule="auto"/>
        <w:contextualSpacing/>
        <w:jc w:val="center"/>
        <w:rPr>
          <w:noProof/>
          <w:sz w:val="16"/>
          <w:szCs w:val="16"/>
        </w:rPr>
      </w:pPr>
      <w:r w:rsidRPr="00CD37B2">
        <w:rPr>
          <w:rFonts w:cs="Helv"/>
          <w:sz w:val="16"/>
        </w:rPr>
        <w:t xml:space="preserve">Fonte: </w:t>
      </w:r>
      <w:r w:rsidRPr="00CD37B2">
        <w:rPr>
          <w:noProof/>
          <w:sz w:val="16"/>
          <w:szCs w:val="16"/>
        </w:rPr>
        <w:t xml:space="preserve">Dados extraídos de planilhas de controle em </w:t>
      </w:r>
      <w:r w:rsidR="00CD37B2" w:rsidRPr="00CD37B2">
        <w:rPr>
          <w:noProof/>
          <w:sz w:val="16"/>
          <w:szCs w:val="16"/>
        </w:rPr>
        <w:t>28</w:t>
      </w:r>
      <w:r w:rsidRPr="00CD37B2">
        <w:rPr>
          <w:noProof/>
          <w:sz w:val="16"/>
          <w:szCs w:val="16"/>
        </w:rPr>
        <w:t>/0</w:t>
      </w:r>
      <w:r w:rsidR="00CD37B2" w:rsidRPr="00CD37B2">
        <w:rPr>
          <w:noProof/>
          <w:sz w:val="16"/>
          <w:szCs w:val="16"/>
        </w:rPr>
        <w:t>7</w:t>
      </w:r>
      <w:r w:rsidRPr="00CD37B2">
        <w:rPr>
          <w:noProof/>
          <w:sz w:val="16"/>
          <w:szCs w:val="16"/>
        </w:rPr>
        <w:t>/202</w:t>
      </w:r>
      <w:r w:rsidR="00CD37B2" w:rsidRPr="00CD37B2">
        <w:rPr>
          <w:noProof/>
          <w:sz w:val="16"/>
          <w:szCs w:val="16"/>
        </w:rPr>
        <w:t>2</w:t>
      </w:r>
      <w:r w:rsidRPr="00CD37B2">
        <w:rPr>
          <w:noProof/>
          <w:sz w:val="16"/>
          <w:szCs w:val="16"/>
        </w:rPr>
        <w:t>. Elaboração própria.</w:t>
      </w:r>
    </w:p>
    <w:p w14:paraId="3A08F625" w14:textId="712A0804" w:rsidR="002C29D4" w:rsidRPr="004A3C5A" w:rsidRDefault="00926924" w:rsidP="004A3C5A">
      <w:pPr>
        <w:pStyle w:val="Titulo1b"/>
      </w:pPr>
      <w:bookmarkStart w:id="54" w:name="_Toc111449638"/>
      <w:r w:rsidRPr="004A3C5A">
        <w:t>8</w:t>
      </w:r>
      <w:r w:rsidR="002C29D4" w:rsidRPr="004A3C5A">
        <w:t xml:space="preserve"> – PROCESSOS ADMINISTRATIVOS SANCIONADORES</w:t>
      </w:r>
      <w:bookmarkEnd w:id="51"/>
      <w:bookmarkEnd w:id="52"/>
      <w:bookmarkEnd w:id="54"/>
    </w:p>
    <w:p w14:paraId="0A0EADF4" w14:textId="63E5C50C" w:rsidR="00B20479" w:rsidRPr="002E1C9D" w:rsidRDefault="00B83919" w:rsidP="00B83919">
      <w:pPr>
        <w:pStyle w:val="Normal3"/>
      </w:pPr>
      <w:bookmarkStart w:id="55" w:name="_MON_1382429543"/>
      <w:bookmarkStart w:id="56" w:name="_MON_1382429735"/>
      <w:bookmarkStart w:id="57" w:name="_MON_1383576066"/>
      <w:bookmarkStart w:id="58" w:name="_MON_1384002406"/>
      <w:bookmarkStart w:id="59" w:name="_MON_1394006420"/>
      <w:bookmarkStart w:id="60" w:name="_MON_1394035687"/>
      <w:bookmarkEnd w:id="55"/>
      <w:bookmarkEnd w:id="56"/>
      <w:bookmarkEnd w:id="57"/>
      <w:bookmarkEnd w:id="58"/>
      <w:bookmarkEnd w:id="59"/>
      <w:bookmarkEnd w:id="60"/>
      <w:r>
        <w:tab/>
      </w:r>
      <w:r w:rsidR="00E40F9E" w:rsidRPr="002E1C9D">
        <w:t>O process</w:t>
      </w:r>
      <w:r w:rsidR="00B20479" w:rsidRPr="002E1C9D">
        <w:t xml:space="preserve">o administrativo sancionador </w:t>
      </w:r>
      <w:r w:rsidR="00E40F9E" w:rsidRPr="002E1C9D">
        <w:t xml:space="preserve">é instaurado </w:t>
      </w:r>
      <w:r w:rsidR="00B20479" w:rsidRPr="002E1C9D">
        <w:t>para a apuração da ocorrência e da responsabilidade pela infração</w:t>
      </w:r>
      <w:r w:rsidR="00E40F9E" w:rsidRPr="002E1C9D">
        <w:t xml:space="preserve"> lavrada na ação de fiscalização, </w:t>
      </w:r>
      <w:r w:rsidR="00B20479" w:rsidRPr="002E1C9D">
        <w:t>observando-se o contraditório e a ampla defesa.</w:t>
      </w:r>
    </w:p>
    <w:p w14:paraId="58270BE6" w14:textId="00C555EB" w:rsidR="00DC4BB3" w:rsidRPr="002E1C9D" w:rsidRDefault="00B83919" w:rsidP="00B83919">
      <w:pPr>
        <w:pStyle w:val="Normal3"/>
      </w:pPr>
      <w:r>
        <w:tab/>
      </w:r>
      <w:r w:rsidR="00C67120" w:rsidRPr="002E1C9D">
        <w:t>Destaca-se que o</w:t>
      </w:r>
      <w:r w:rsidR="00B20479" w:rsidRPr="002E1C9D">
        <w:t xml:space="preserve"> Setor de Julgamento de Processos (SJP), no âmbito da SFI, </w:t>
      </w:r>
      <w:r w:rsidR="00B30255" w:rsidRPr="002E1C9D">
        <w:t>é responsável pelo</w:t>
      </w:r>
      <w:r w:rsidR="00B20479" w:rsidRPr="002E1C9D">
        <w:t xml:space="preserve"> julgamento em 1ª instância dos autos de infração lavrados pela própria </w:t>
      </w:r>
      <w:r w:rsidR="00984F54" w:rsidRPr="002E1C9D">
        <w:t xml:space="preserve">superintendência </w:t>
      </w:r>
      <w:r w:rsidR="004054C4" w:rsidRPr="002E1C9D">
        <w:t>e</w:t>
      </w:r>
      <w:r w:rsidR="00B20479" w:rsidRPr="002E1C9D">
        <w:t>, conforme prevê o Regimento Interno da Agência, dos lavrados pela Superintendência de Produção de Combustíveis (SPC), pela Superintendência de Distribuição e Logística (SDL) e pela Superintendência de Biocombustíveis e Qualidade de Produtos (SBQ).</w:t>
      </w:r>
      <w:r w:rsidR="00AF5351" w:rsidRPr="002E1C9D">
        <w:t xml:space="preserve"> </w:t>
      </w:r>
      <w:r w:rsidR="00DC4BB3" w:rsidRPr="002E1C9D">
        <w:t>Em caso de interposição de recurso, é submetido ao juízo de reconsideração pelo próprio julgador (</w:t>
      </w:r>
      <w:r w:rsidR="002F5A39" w:rsidRPr="002E1C9D">
        <w:t xml:space="preserve">§1° do </w:t>
      </w:r>
      <w:r w:rsidR="00DC4BB3" w:rsidRPr="002E1C9D">
        <w:t>artigo 56</w:t>
      </w:r>
      <w:r w:rsidR="00154615" w:rsidRPr="002E1C9D">
        <w:t xml:space="preserve"> </w:t>
      </w:r>
      <w:r w:rsidR="00DC4BB3" w:rsidRPr="002E1C9D">
        <w:t>da Lei n° 9.784/1999). Mantida a decisão, o processo sancionador segue para a Coordenação de Revisão - SFI e, atestada a regularidade e adequação da decisão proferida, é então encaminhado para a Diretoria Colegiada da ANP para a decisão em 2ª e final instância de julgamento administrativo.</w:t>
      </w:r>
    </w:p>
    <w:p w14:paraId="536D041D" w14:textId="2D7DCE2C" w:rsidR="00C67120" w:rsidRPr="002E1C9D" w:rsidRDefault="00B83919" w:rsidP="00B83919">
      <w:pPr>
        <w:pStyle w:val="Normal3"/>
      </w:pPr>
      <w:r>
        <w:lastRenderedPageBreak/>
        <w:tab/>
      </w:r>
      <w:r w:rsidR="00C67120" w:rsidRPr="002E1C9D">
        <w:t>A principal legislação que dispõe sobre a fiscalização e sanções administrativas para as irregularidades encontradas no mercado de combustíveis é a Lei n° 9.</w:t>
      </w:r>
      <w:r w:rsidR="009F33BB" w:rsidRPr="002E1C9D">
        <w:t>847</w:t>
      </w:r>
      <w:r w:rsidR="00C67120" w:rsidRPr="002E1C9D">
        <w:t xml:space="preserve">, de 26 de outubro de 1999. Essa </w:t>
      </w:r>
      <w:r w:rsidR="00F826EE" w:rsidRPr="002E1C9D">
        <w:t>Lei</w:t>
      </w:r>
      <w:r w:rsidR="00C67120" w:rsidRPr="002E1C9D">
        <w:t xml:space="preserve">, referência na ANP para o trabalho de coerção administrativa contra as irregularidades no referido mercado, é extremamente rigorosa, sem dúvidas a mais rigorosa de todo o ambiente das </w:t>
      </w:r>
      <w:r w:rsidR="00F826EE" w:rsidRPr="002E1C9D">
        <w:t>a</w:t>
      </w:r>
      <w:r w:rsidR="00C67120" w:rsidRPr="002E1C9D">
        <w:t xml:space="preserve">gências </w:t>
      </w:r>
      <w:r w:rsidR="00F826EE" w:rsidRPr="002E1C9D">
        <w:t>r</w:t>
      </w:r>
      <w:r w:rsidR="00C67120" w:rsidRPr="002E1C9D">
        <w:t xml:space="preserve">eguladoras </w:t>
      </w:r>
      <w:r w:rsidR="00F826EE" w:rsidRPr="002E1C9D">
        <w:t>f</w:t>
      </w:r>
      <w:r w:rsidR="00C67120" w:rsidRPr="002E1C9D">
        <w:t xml:space="preserve">ederais. </w:t>
      </w:r>
    </w:p>
    <w:p w14:paraId="187AF358" w14:textId="01F660A2" w:rsidR="00C67120" w:rsidRPr="002E1C9D" w:rsidRDefault="00B83919" w:rsidP="00B83919">
      <w:pPr>
        <w:pStyle w:val="Normal3"/>
      </w:pPr>
      <w:r>
        <w:tab/>
      </w:r>
      <w:r w:rsidR="00C67120" w:rsidRPr="002E1C9D">
        <w:t>A Lei de Penalidades, como é conhecida a referida norma, caracteriza diversas irregularidades do mercado de combustíveis, estabelecendo valores mínimos e máximos (</w:t>
      </w:r>
      <w:r w:rsidR="00F826EE" w:rsidRPr="002E1C9D">
        <w:t>R</w:t>
      </w:r>
      <w:r w:rsidR="00632D2C" w:rsidRPr="002E1C9D">
        <w:t>$ 5</w:t>
      </w:r>
      <w:r w:rsidR="00F826EE" w:rsidRPr="002E1C9D">
        <w:t xml:space="preserve"> </w:t>
      </w:r>
      <w:r w:rsidR="00C67120" w:rsidRPr="002E1C9D">
        <w:t xml:space="preserve">mil a </w:t>
      </w:r>
      <w:r w:rsidR="00632D2C" w:rsidRPr="002E1C9D">
        <w:t xml:space="preserve">R$ </w:t>
      </w:r>
      <w:r w:rsidR="00796339" w:rsidRPr="002E1C9D">
        <w:t>5 milhões</w:t>
      </w:r>
      <w:r w:rsidR="00C67120" w:rsidRPr="002E1C9D">
        <w:t>) das penas pecuniárias e pena</w:t>
      </w:r>
      <w:r w:rsidR="00EF61D4" w:rsidRPr="002E1C9D">
        <w:t>lidade</w:t>
      </w:r>
      <w:r w:rsidR="00C67120" w:rsidRPr="002E1C9D">
        <w:t>s de suspensão e revogação de direitos</w:t>
      </w:r>
      <w:r w:rsidR="00EF61D4" w:rsidRPr="002E1C9D">
        <w:t>, entre outras</w:t>
      </w:r>
      <w:r w:rsidR="00C67120" w:rsidRPr="002E1C9D">
        <w:t>. O instituto da reincidência poderá levar à revogação administrativa do agente econômico, impedindo os sócios de atuarem no mercado, em qualquer atividade regulada pela ANP, por cinco anos. Há também previsão para aplicação de medida cautelar de interdição e apreensão de produtos, antes mesmo da abertura de processo administrativo, procedimento utilizado amplamente pela fiscalização nas circunstâncias previstas em lei. Tod</w:t>
      </w:r>
      <w:r w:rsidR="00C02FAC">
        <w:t>a</w:t>
      </w:r>
      <w:r w:rsidR="00C67120" w:rsidRPr="002E1C9D">
        <w:t>s as irregularidades decorrentes de “vício de qualidade” dos produtos e “vício de quantidade” nos serviços de comercialização de combustíveis são encaminhadas para o Ministério Público investigar eventual crime.</w:t>
      </w:r>
    </w:p>
    <w:p w14:paraId="7D279462" w14:textId="02B8ADF6" w:rsidR="00C301A4" w:rsidRPr="002E1C9D" w:rsidRDefault="00B83919" w:rsidP="00B83919">
      <w:pPr>
        <w:pStyle w:val="Normal3"/>
        <w:rPr>
          <w:rFonts w:cs="Arial"/>
        </w:rPr>
      </w:pPr>
      <w:r>
        <w:tab/>
      </w:r>
      <w:r w:rsidR="00DA3793" w:rsidRPr="002E1C9D">
        <w:t>No 1º semestre de 202</w:t>
      </w:r>
      <w:r w:rsidR="002E1C9D" w:rsidRPr="002E1C9D">
        <w:t>2</w:t>
      </w:r>
      <w:r w:rsidR="00C301A4" w:rsidRPr="002E1C9D">
        <w:t xml:space="preserve">, foram </w:t>
      </w:r>
      <w:r w:rsidR="00E2703C" w:rsidRPr="002E1C9D">
        <w:t>abertos</w:t>
      </w:r>
      <w:r w:rsidR="00C301A4" w:rsidRPr="002E1C9D">
        <w:t xml:space="preserve"> </w:t>
      </w:r>
      <w:r w:rsidR="00DA3793" w:rsidRPr="002E1C9D">
        <w:t>1.</w:t>
      </w:r>
      <w:r w:rsidR="002E1C9D" w:rsidRPr="002E1C9D">
        <w:t>970</w:t>
      </w:r>
      <w:r w:rsidR="00C301A4" w:rsidRPr="002E1C9D">
        <w:t xml:space="preserve"> novos processos e foram julgados </w:t>
      </w:r>
      <w:r w:rsidR="00DA3793" w:rsidRPr="002E1C9D">
        <w:t>1.</w:t>
      </w:r>
      <w:r w:rsidR="002E1C9D" w:rsidRPr="002E1C9D">
        <w:t>486</w:t>
      </w:r>
      <w:r w:rsidR="00C301A4" w:rsidRPr="002E1C9D">
        <w:t xml:space="preserve"> processos administrativos no SJP. </w:t>
      </w:r>
      <w:r w:rsidR="0035288B" w:rsidRPr="002E1C9D">
        <w:t>O</w:t>
      </w:r>
      <w:r w:rsidR="00C301A4" w:rsidRPr="002E1C9D">
        <w:t xml:space="preserve"> gráfico </w:t>
      </w:r>
      <w:r w:rsidR="00E2703C" w:rsidRPr="002E1C9D">
        <w:t>15 retrata</w:t>
      </w:r>
      <w:r w:rsidR="00C301A4" w:rsidRPr="002E1C9D">
        <w:t xml:space="preserve"> o quantitativo de processos administrativos instruídos pelo Setor de Julgamento de Processos</w:t>
      </w:r>
      <w:r w:rsidR="00C301A4" w:rsidRPr="002E1C9D">
        <w:rPr>
          <w:rFonts w:cs="Arial"/>
        </w:rPr>
        <w:t>, assim como o de processos julgados em 1ª instância e o número de processos em tramitação (processos em andamento).</w:t>
      </w:r>
    </w:p>
    <w:p w14:paraId="3080A71F" w14:textId="4C1CAE24" w:rsidR="00AF5351" w:rsidRDefault="00AF5351" w:rsidP="00012DD3">
      <w:pPr>
        <w:autoSpaceDE w:val="0"/>
        <w:autoSpaceDN w:val="0"/>
        <w:adjustRightInd w:val="0"/>
        <w:spacing w:after="0" w:line="240" w:lineRule="auto"/>
        <w:jc w:val="both"/>
        <w:rPr>
          <w:rFonts w:cs="Arial"/>
          <w:highlight w:val="red"/>
        </w:rPr>
      </w:pPr>
    </w:p>
    <w:p w14:paraId="52981858" w14:textId="7F508430" w:rsidR="00AF5351" w:rsidRPr="00020E7A" w:rsidRDefault="00AF5351" w:rsidP="00AF5351">
      <w:pPr>
        <w:spacing w:after="0" w:line="240" w:lineRule="auto"/>
        <w:contextualSpacing/>
        <w:jc w:val="both"/>
        <w:rPr>
          <w:rFonts w:cs="Helv"/>
          <w:color w:val="000000"/>
        </w:rPr>
      </w:pPr>
      <w:r w:rsidRPr="00020E7A">
        <w:rPr>
          <w:rFonts w:cs="Helv"/>
          <w:b/>
          <w:color w:val="000000"/>
        </w:rPr>
        <w:t xml:space="preserve">GRÁFICO </w:t>
      </w:r>
      <w:r w:rsidR="00BA6EB9" w:rsidRPr="00020E7A">
        <w:rPr>
          <w:rFonts w:cs="Helv"/>
          <w:b/>
          <w:color w:val="000000"/>
        </w:rPr>
        <w:t>15</w:t>
      </w:r>
      <w:r w:rsidRPr="00020E7A">
        <w:rPr>
          <w:rFonts w:cs="Helv"/>
          <w:color w:val="000000"/>
        </w:rPr>
        <w:t xml:space="preserve"> – Quantitativo de processos administrativos por status de análise</w:t>
      </w:r>
    </w:p>
    <w:p w14:paraId="5A98C533" w14:textId="21A22FC2" w:rsidR="00AF5351" w:rsidRPr="00864FA2" w:rsidRDefault="00020E7A" w:rsidP="00020E7A">
      <w:pPr>
        <w:spacing w:after="0" w:line="240" w:lineRule="auto"/>
        <w:contextualSpacing/>
        <w:jc w:val="center"/>
        <w:rPr>
          <w:rFonts w:cs="Helv"/>
          <w:color w:val="000000"/>
          <w:highlight w:val="red"/>
        </w:rPr>
      </w:pPr>
      <w:r>
        <w:rPr>
          <w:noProof/>
        </w:rPr>
        <w:drawing>
          <wp:inline distT="0" distB="0" distL="0" distR="0" wp14:anchorId="660EEA69" wp14:editId="48904B28">
            <wp:extent cx="6334125" cy="2743200"/>
            <wp:effectExtent l="0" t="0" r="0" b="0"/>
            <wp:docPr id="113" name="Gráfico 113">
              <a:extLst xmlns:a="http://schemas.openxmlformats.org/drawingml/2006/main">
                <a:ext uri="{FF2B5EF4-FFF2-40B4-BE49-F238E27FC236}">
                  <a16:creationId xmlns:a16="http://schemas.microsoft.com/office/drawing/2014/main" id="{00000000-0008-0000-1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4D7C178" w14:textId="2DAA9BD8" w:rsidR="00AF5351" w:rsidRPr="00020E7A" w:rsidRDefault="00AF5351" w:rsidP="00020E7A">
      <w:pPr>
        <w:tabs>
          <w:tab w:val="left" w:pos="851"/>
        </w:tabs>
        <w:spacing w:after="0"/>
        <w:contextualSpacing/>
        <w:rPr>
          <w:sz w:val="16"/>
          <w:szCs w:val="16"/>
        </w:rPr>
      </w:pPr>
      <w:r w:rsidRPr="00020E7A">
        <w:rPr>
          <w:sz w:val="16"/>
          <w:szCs w:val="16"/>
        </w:rPr>
        <w:t>* Processos em diligência ou transferências</w:t>
      </w:r>
    </w:p>
    <w:p w14:paraId="44261640" w14:textId="52A9EA76" w:rsidR="00AF5351" w:rsidRPr="00864FA2" w:rsidRDefault="00AF5351" w:rsidP="00AF5351">
      <w:pPr>
        <w:tabs>
          <w:tab w:val="left" w:pos="851"/>
        </w:tabs>
        <w:spacing w:after="0"/>
        <w:contextualSpacing/>
        <w:jc w:val="center"/>
        <w:rPr>
          <w:noProof/>
          <w:sz w:val="16"/>
          <w:szCs w:val="16"/>
          <w:highlight w:val="red"/>
        </w:rPr>
      </w:pPr>
      <w:r w:rsidRPr="00020E7A">
        <w:rPr>
          <w:sz w:val="16"/>
          <w:szCs w:val="16"/>
        </w:rPr>
        <w:t>Fonte:</w:t>
      </w:r>
      <w:r w:rsidRPr="00020E7A">
        <w:rPr>
          <w:noProof/>
          <w:sz w:val="16"/>
          <w:szCs w:val="16"/>
        </w:rPr>
        <w:t xml:space="preserve"> Dados extraídos de planilha de controle do SJP/SFI em </w:t>
      </w:r>
      <w:r w:rsidR="00020E7A" w:rsidRPr="00020E7A">
        <w:rPr>
          <w:noProof/>
          <w:sz w:val="16"/>
          <w:szCs w:val="16"/>
        </w:rPr>
        <w:t>08</w:t>
      </w:r>
      <w:r w:rsidRPr="00020E7A">
        <w:rPr>
          <w:noProof/>
          <w:sz w:val="16"/>
          <w:szCs w:val="16"/>
        </w:rPr>
        <w:t>/0</w:t>
      </w:r>
      <w:r w:rsidR="00C90695" w:rsidRPr="00020E7A">
        <w:rPr>
          <w:noProof/>
          <w:sz w:val="16"/>
          <w:szCs w:val="16"/>
        </w:rPr>
        <w:t>7</w:t>
      </w:r>
      <w:r w:rsidRPr="00020E7A">
        <w:rPr>
          <w:noProof/>
          <w:sz w:val="16"/>
          <w:szCs w:val="16"/>
        </w:rPr>
        <w:t>/202</w:t>
      </w:r>
      <w:r w:rsidR="00020E7A" w:rsidRPr="00020E7A">
        <w:rPr>
          <w:noProof/>
          <w:sz w:val="16"/>
          <w:szCs w:val="16"/>
        </w:rPr>
        <w:t>2</w:t>
      </w:r>
      <w:r w:rsidRPr="00020E7A">
        <w:rPr>
          <w:noProof/>
          <w:sz w:val="16"/>
          <w:szCs w:val="16"/>
        </w:rPr>
        <w:t>. Elaboração própria.</w:t>
      </w:r>
    </w:p>
    <w:p w14:paraId="0DD7CFCF" w14:textId="77777777" w:rsidR="00C42CFA" w:rsidRPr="00864FA2" w:rsidRDefault="00C42CFA">
      <w:pPr>
        <w:spacing w:after="0" w:line="240" w:lineRule="auto"/>
        <w:rPr>
          <w:noProof/>
          <w:sz w:val="16"/>
          <w:szCs w:val="16"/>
          <w:highlight w:val="red"/>
        </w:rPr>
      </w:pPr>
    </w:p>
    <w:p w14:paraId="1977EAB7" w14:textId="18B5B13D" w:rsidR="00C42CFA" w:rsidRDefault="00C42CFA">
      <w:pPr>
        <w:spacing w:after="0" w:line="240" w:lineRule="auto"/>
        <w:rPr>
          <w:noProof/>
          <w:sz w:val="16"/>
          <w:szCs w:val="16"/>
          <w:highlight w:val="red"/>
        </w:rPr>
      </w:pPr>
    </w:p>
    <w:p w14:paraId="0D5D2C95" w14:textId="77777777" w:rsidR="00B83919" w:rsidRPr="00864FA2" w:rsidRDefault="00B83919">
      <w:pPr>
        <w:spacing w:after="0" w:line="240" w:lineRule="auto"/>
        <w:rPr>
          <w:noProof/>
          <w:sz w:val="16"/>
          <w:szCs w:val="16"/>
          <w:highlight w:val="red"/>
        </w:rPr>
      </w:pPr>
    </w:p>
    <w:p w14:paraId="0CCC193C" w14:textId="19EB7A6F" w:rsidR="00C42CFA" w:rsidRDefault="00C42CFA" w:rsidP="00B83919">
      <w:pPr>
        <w:pStyle w:val="Normal3"/>
      </w:pPr>
      <w:r w:rsidRPr="002E1C9D">
        <w:rPr>
          <w:noProof/>
        </w:rPr>
        <w:tab/>
      </w:r>
      <w:r w:rsidR="00632D2C" w:rsidRPr="002E1C9D">
        <w:rPr>
          <w:noProof/>
        </w:rPr>
        <w:t>Outra atuação</w:t>
      </w:r>
      <w:r w:rsidRPr="002E1C9D">
        <w:rPr>
          <w:noProof/>
        </w:rPr>
        <w:t xml:space="preserve"> desenvolvid</w:t>
      </w:r>
      <w:r w:rsidR="00632D2C" w:rsidRPr="002E1C9D">
        <w:rPr>
          <w:noProof/>
        </w:rPr>
        <w:t>a</w:t>
      </w:r>
      <w:r w:rsidRPr="002E1C9D">
        <w:rPr>
          <w:noProof/>
        </w:rPr>
        <w:t xml:space="preserve"> pelo SJP é </w:t>
      </w:r>
      <w:r w:rsidRPr="002E1C9D">
        <w:t xml:space="preserve">a prestação de subsídios à </w:t>
      </w:r>
      <w:r w:rsidR="00E805BE" w:rsidRPr="002E1C9D">
        <w:t xml:space="preserve">Procuradoria Federal junto à ANP </w:t>
      </w:r>
      <w:r w:rsidRPr="002E1C9D">
        <w:t xml:space="preserve">para a defesa dos interesses da </w:t>
      </w:r>
      <w:r w:rsidR="00E805BE" w:rsidRPr="002E1C9D">
        <w:t xml:space="preserve">Agência </w:t>
      </w:r>
      <w:r w:rsidRPr="002E1C9D">
        <w:t>em demandas judiciais</w:t>
      </w:r>
      <w:r w:rsidR="00632D2C" w:rsidRPr="002E1C9D">
        <w:t>,</w:t>
      </w:r>
      <w:r w:rsidRPr="002E1C9D">
        <w:t xml:space="preserve"> que</w:t>
      </w:r>
      <w:r w:rsidR="00632D2C" w:rsidRPr="002E1C9D">
        <w:t>,</w:t>
      </w:r>
      <w:r w:rsidRPr="002E1C9D">
        <w:t xml:space="preserve"> no primeiro semestre de 2</w:t>
      </w:r>
      <w:r w:rsidRPr="00792EB1">
        <w:t>02</w:t>
      </w:r>
      <w:r w:rsidR="002E1C9D" w:rsidRPr="00792EB1">
        <w:t>2</w:t>
      </w:r>
      <w:r w:rsidR="00632D2C" w:rsidRPr="00792EB1">
        <w:t>,</w:t>
      </w:r>
      <w:r w:rsidRPr="00792EB1">
        <w:t xml:space="preserve"> foram 5</w:t>
      </w:r>
      <w:r w:rsidR="00792EB1" w:rsidRPr="00792EB1">
        <w:t>2</w:t>
      </w:r>
      <w:r w:rsidRPr="00792EB1">
        <w:t xml:space="preserve"> processos. </w:t>
      </w:r>
    </w:p>
    <w:p w14:paraId="79C4BD87" w14:textId="21D3A4A9" w:rsidR="00296A86" w:rsidRDefault="00296A86" w:rsidP="00B83919">
      <w:pPr>
        <w:pStyle w:val="Normal3"/>
      </w:pPr>
    </w:p>
    <w:p w14:paraId="4F60B385" w14:textId="04974029" w:rsidR="00296A86" w:rsidRDefault="00296A86" w:rsidP="00C42CFA">
      <w:pPr>
        <w:spacing w:after="0" w:line="240" w:lineRule="auto"/>
        <w:rPr>
          <w:rFonts w:eastAsia="Times New Roman" w:cstheme="minorHAnsi"/>
        </w:rPr>
      </w:pPr>
    </w:p>
    <w:p w14:paraId="398515AC" w14:textId="578D23F9" w:rsidR="00296A86" w:rsidRDefault="00296A86" w:rsidP="00C42CFA">
      <w:pPr>
        <w:spacing w:after="0" w:line="240" w:lineRule="auto"/>
        <w:rPr>
          <w:rFonts w:eastAsia="Times New Roman" w:cstheme="minorHAnsi"/>
        </w:rPr>
      </w:pPr>
    </w:p>
    <w:p w14:paraId="5CA9E052" w14:textId="39FFE206" w:rsidR="00296A86" w:rsidRDefault="00296A86" w:rsidP="00C42CFA">
      <w:pPr>
        <w:spacing w:after="0" w:line="240" w:lineRule="auto"/>
        <w:rPr>
          <w:rFonts w:eastAsia="Times New Roman" w:cstheme="minorHAnsi"/>
        </w:rPr>
      </w:pPr>
    </w:p>
    <w:p w14:paraId="288ED287" w14:textId="5AF82EE1" w:rsidR="00296A86" w:rsidRDefault="00296A86" w:rsidP="00C42CFA">
      <w:pPr>
        <w:spacing w:after="0" w:line="240" w:lineRule="auto"/>
        <w:rPr>
          <w:rFonts w:eastAsia="Times New Roman" w:cstheme="minorHAnsi"/>
        </w:rPr>
      </w:pPr>
    </w:p>
    <w:p w14:paraId="7E2B54FC" w14:textId="708BAAAA" w:rsidR="00296A86" w:rsidRDefault="00296A86" w:rsidP="00C42CFA">
      <w:pPr>
        <w:spacing w:after="0" w:line="240" w:lineRule="auto"/>
        <w:rPr>
          <w:rFonts w:eastAsia="Times New Roman" w:cstheme="minorHAnsi"/>
        </w:rPr>
      </w:pPr>
    </w:p>
    <w:p w14:paraId="11CAB7F0" w14:textId="3136286A" w:rsidR="00296A86" w:rsidRDefault="00296A86" w:rsidP="00C42CFA">
      <w:pPr>
        <w:spacing w:after="0" w:line="240" w:lineRule="auto"/>
        <w:rPr>
          <w:rFonts w:eastAsia="Times New Roman" w:cstheme="minorHAnsi"/>
        </w:rPr>
      </w:pPr>
    </w:p>
    <w:p w14:paraId="05B92D59" w14:textId="2C0D63B5" w:rsidR="006D641E" w:rsidRDefault="006D641E" w:rsidP="00C42CFA">
      <w:pPr>
        <w:spacing w:after="0" w:line="240" w:lineRule="auto"/>
        <w:rPr>
          <w:rFonts w:eastAsia="Times New Roman" w:cstheme="minorHAnsi"/>
        </w:rPr>
      </w:pPr>
    </w:p>
    <w:p w14:paraId="18B6EF52" w14:textId="3D07EB17" w:rsidR="006D641E" w:rsidRDefault="006D641E" w:rsidP="00C42CFA">
      <w:pPr>
        <w:spacing w:after="0" w:line="240" w:lineRule="auto"/>
        <w:rPr>
          <w:rFonts w:eastAsia="Times New Roman" w:cstheme="minorHAnsi"/>
        </w:rPr>
      </w:pPr>
    </w:p>
    <w:p w14:paraId="71FFFAFB" w14:textId="336CAA92" w:rsidR="00AA355A" w:rsidRPr="00AA355A" w:rsidRDefault="00AA0346" w:rsidP="004A3C5A">
      <w:pPr>
        <w:pStyle w:val="Titulo1b"/>
      </w:pPr>
      <w:bookmarkStart w:id="61" w:name="_Toc442180855"/>
      <w:bookmarkStart w:id="62" w:name="_Toc111449639"/>
      <w:bookmarkEnd w:id="50"/>
      <w:r>
        <w:lastRenderedPageBreak/>
        <w:t>9</w:t>
      </w:r>
      <w:r w:rsidR="009A0BD4" w:rsidRPr="00D72DC7">
        <w:t xml:space="preserve"> – </w:t>
      </w:r>
      <w:bookmarkEnd w:id="61"/>
      <w:r w:rsidR="00E67254" w:rsidRPr="00D72DC7">
        <w:t>AÇÕES DA</w:t>
      </w:r>
      <w:r w:rsidR="0074504E" w:rsidRPr="00D72DC7">
        <w:t xml:space="preserve"> FISCALIZA</w:t>
      </w:r>
      <w:r w:rsidR="001D308A" w:rsidRPr="00D72DC7">
        <w:t>ÇÃ</w:t>
      </w:r>
      <w:r w:rsidR="0074504E" w:rsidRPr="00D72DC7">
        <w:t xml:space="preserve">O </w:t>
      </w:r>
      <w:r w:rsidR="00E67254" w:rsidRPr="00D72DC7">
        <w:t xml:space="preserve">EM DESTAQUE </w:t>
      </w:r>
      <w:r w:rsidR="00D53B76" w:rsidRPr="00D72DC7">
        <w:t>NO ANO</w:t>
      </w:r>
      <w:bookmarkEnd w:id="62"/>
    </w:p>
    <w:p w14:paraId="3A18C328" w14:textId="12EA67DC" w:rsidR="00296D1B" w:rsidRPr="00FD7D24" w:rsidRDefault="00296D1B" w:rsidP="00296D1B">
      <w:pPr>
        <w:pStyle w:val="xmsonormal"/>
        <w:shd w:val="clear" w:color="auto" w:fill="FFFFFF"/>
        <w:spacing w:before="0" w:beforeAutospacing="0" w:after="0" w:afterAutospacing="0"/>
        <w:jc w:val="both"/>
        <w:textAlignment w:val="baseline"/>
        <w:rPr>
          <w:rFonts w:cs="Calibri"/>
          <w:b/>
          <w:bCs/>
          <w:sz w:val="8"/>
          <w:szCs w:val="8"/>
        </w:rPr>
      </w:pPr>
    </w:p>
    <w:p w14:paraId="6303A148" w14:textId="77777777" w:rsidR="00296D1B" w:rsidRPr="00B83919" w:rsidRDefault="00296D1B" w:rsidP="00296D1B">
      <w:pPr>
        <w:pStyle w:val="PargrafodaLista"/>
        <w:numPr>
          <w:ilvl w:val="0"/>
          <w:numId w:val="29"/>
        </w:numPr>
        <w:spacing w:after="0"/>
        <w:jc w:val="both"/>
        <w:rPr>
          <w:rFonts w:cstheme="minorHAnsi"/>
          <w:b/>
          <w:u w:val="single"/>
        </w:rPr>
      </w:pPr>
      <w:r w:rsidRPr="00B83919">
        <w:rPr>
          <w:rFonts w:cstheme="minorHAnsi"/>
          <w:b/>
          <w:u w:val="single"/>
        </w:rPr>
        <w:t>Janeiro/2022</w:t>
      </w:r>
    </w:p>
    <w:p w14:paraId="1D4F3980" w14:textId="77777777" w:rsidR="00296D1B" w:rsidRDefault="00296D1B" w:rsidP="00296D1B">
      <w:pPr>
        <w:spacing w:after="0"/>
        <w:jc w:val="both"/>
        <w:rPr>
          <w:rFonts w:cstheme="minorHAnsi"/>
          <w:b/>
        </w:rPr>
      </w:pPr>
    </w:p>
    <w:p w14:paraId="035D9E06" w14:textId="1BABABF3" w:rsidR="00296D1B" w:rsidRPr="001B726C" w:rsidRDefault="00296D1B" w:rsidP="004A3C5A">
      <w:pPr>
        <w:pStyle w:val="xmsonormal"/>
        <w:shd w:val="clear" w:color="auto" w:fill="FFFFFF"/>
        <w:spacing w:before="0" w:beforeAutospacing="0" w:after="120" w:afterAutospacing="0"/>
        <w:ind w:firstLine="708"/>
        <w:jc w:val="both"/>
        <w:textAlignment w:val="baseline"/>
        <w:rPr>
          <w:rFonts w:asciiTheme="minorHAnsi" w:hAnsiTheme="minorHAnsi" w:cs="Calibri"/>
          <w:b/>
          <w:bCs/>
          <w:sz w:val="22"/>
          <w:szCs w:val="22"/>
        </w:rPr>
      </w:pPr>
      <w:r w:rsidRPr="001B726C">
        <w:rPr>
          <w:rFonts w:asciiTheme="minorHAnsi" w:hAnsiTheme="minorHAnsi" w:cs="Calibri"/>
          <w:b/>
          <w:bCs/>
          <w:sz w:val="22"/>
          <w:szCs w:val="22"/>
        </w:rPr>
        <w:t>ANP faz primeiro combate do ano ao comércio ilegal de GLP</w:t>
      </w:r>
    </w:p>
    <w:p w14:paraId="3983FA56" w14:textId="5EF64927" w:rsidR="00296D1B" w:rsidRPr="001B726C" w:rsidRDefault="00B83919" w:rsidP="00B83919">
      <w:pPr>
        <w:pStyle w:val="Normal3"/>
        <w:ind w:left="720"/>
      </w:pPr>
      <w:r>
        <w:tab/>
      </w:r>
      <w:r w:rsidR="00296D1B" w:rsidRPr="001B726C">
        <w:t>Em parceria com o Procon-RJ e a Polícia Militar do Estado do Rio de Janeiro (PMERJ), os fiscais da ANP participaram</w:t>
      </w:r>
      <w:r w:rsidR="00296D1B">
        <w:t xml:space="preserve"> de</w:t>
      </w:r>
      <w:r w:rsidR="00296D1B" w:rsidRPr="001B726C">
        <w:t xml:space="preserve"> uma operação de combate ao comércio ilegal de GLP nas comunidades de Rio das Pedras, Anil e Gardênia Azul, na Zona Oeste do município do Rio de Janeiro.</w:t>
      </w:r>
    </w:p>
    <w:p w14:paraId="17278AE3" w14:textId="29613E5A" w:rsidR="00296D1B" w:rsidRPr="001B726C" w:rsidRDefault="00B83919" w:rsidP="00B83919">
      <w:pPr>
        <w:pStyle w:val="Normal3"/>
        <w:ind w:left="720"/>
      </w:pPr>
      <w:r>
        <w:tab/>
      </w:r>
      <w:r w:rsidR="00296D1B" w:rsidRPr="001B726C">
        <w:t xml:space="preserve">Foram fiscalizadas três revendas autorizadas e um ponto clandestino. Os agentes identificaram o responsável pela revenda irregular, que foi interditada e autuada. Além disso, os fiscais flagraram uma moto conduzindo botijões do tipo P13, que pertenciam à revenda abastecedora do comércio irregular, o que levou à apreensão de </w:t>
      </w:r>
      <w:r w:rsidR="006D560F">
        <w:t>oito</w:t>
      </w:r>
      <w:r w:rsidR="00296D1B" w:rsidRPr="001B726C">
        <w:t xml:space="preserve"> vasilhames.</w:t>
      </w:r>
    </w:p>
    <w:p w14:paraId="6307F18B" w14:textId="12A1CCBA" w:rsidR="00296D1B" w:rsidRPr="001B726C" w:rsidRDefault="00B83919" w:rsidP="00B83919">
      <w:pPr>
        <w:pStyle w:val="Normal3"/>
        <w:ind w:left="720"/>
      </w:pPr>
      <w:r>
        <w:tab/>
      </w:r>
      <w:r w:rsidR="00296D1B" w:rsidRPr="001B726C">
        <w:t xml:space="preserve">Nas ações, os fiscais verificaram se as normas da </w:t>
      </w:r>
      <w:r w:rsidR="006D560F">
        <w:t>A</w:t>
      </w:r>
      <w:r w:rsidR="00296D1B" w:rsidRPr="001B726C">
        <w:t>gência – como o atendimento aos padrões de qualidade dos combustíveis, o fornecimento do volume correto pelas bombas, apresentação de equipamentos e documentação adequados, entre outras – estavam sendo cumpridas.</w:t>
      </w:r>
    </w:p>
    <w:p w14:paraId="42CA3B7C" w14:textId="6437C0BA" w:rsidR="00296D1B" w:rsidRDefault="00B83919" w:rsidP="00B83919">
      <w:pPr>
        <w:pStyle w:val="Normal3"/>
        <w:ind w:left="720"/>
      </w:pPr>
      <w:r>
        <w:tab/>
      </w:r>
      <w:r w:rsidR="00296D1B" w:rsidRPr="001B726C">
        <w:t xml:space="preserve">Além da fiscalização de rotina, a </w:t>
      </w:r>
      <w:r w:rsidR="00D13AD5">
        <w:t>A</w:t>
      </w:r>
      <w:r w:rsidR="00296D1B" w:rsidRPr="001B726C">
        <w:t xml:space="preserve">gência também atua em parceria com diversos órgãos públicos. </w:t>
      </w:r>
    </w:p>
    <w:p w14:paraId="6422752D" w14:textId="258C38AD" w:rsidR="00296D1B" w:rsidRDefault="00B83919" w:rsidP="00B83919">
      <w:pPr>
        <w:pStyle w:val="Normal3"/>
        <w:ind w:left="720"/>
        <w:rPr>
          <w:rFonts w:asciiTheme="minorHAnsi" w:hAnsiTheme="minorHAnsi" w:cstheme="minorHAnsi"/>
          <w:color w:val="222222"/>
        </w:rPr>
      </w:pPr>
      <w:r>
        <w:rPr>
          <w:rFonts w:asciiTheme="minorHAnsi" w:hAnsiTheme="minorHAnsi" w:cstheme="minorHAnsi"/>
        </w:rPr>
        <w:tab/>
      </w:r>
      <w:r w:rsidR="00D647AE" w:rsidRPr="00D647AE">
        <w:rPr>
          <w:rFonts w:asciiTheme="minorHAnsi" w:hAnsiTheme="minorHAnsi" w:cstheme="minorHAnsi"/>
        </w:rPr>
        <w:t xml:space="preserve">Fonte: </w:t>
      </w:r>
      <w:hyperlink r:id="rId38" w:history="1">
        <w:r w:rsidR="00D647AE" w:rsidRPr="00D647AE">
          <w:rPr>
            <w:rStyle w:val="Hyperlink"/>
            <w:rFonts w:asciiTheme="minorHAnsi" w:eastAsiaTheme="majorEastAsia" w:hAnsiTheme="minorHAnsi" w:cstheme="minorHAnsi"/>
          </w:rPr>
          <w:t>https://monitormercantil.com.br/anp-faz-primeiro-combate-do-ano-ao-comercio-ilegal-de-glp/</w:t>
        </w:r>
      </w:hyperlink>
      <w:r w:rsidR="00296D1B" w:rsidRPr="00D647AE">
        <w:rPr>
          <w:rFonts w:asciiTheme="minorHAnsi" w:hAnsiTheme="minorHAnsi" w:cstheme="minorHAnsi"/>
          <w:color w:val="222222"/>
        </w:rPr>
        <w:t xml:space="preserve"> </w:t>
      </w:r>
    </w:p>
    <w:p w14:paraId="0F67170C" w14:textId="77777777" w:rsidR="00FD7D24" w:rsidRPr="00FD7D24" w:rsidRDefault="00FD7D24" w:rsidP="00B83919">
      <w:pPr>
        <w:pStyle w:val="Normal3"/>
        <w:ind w:left="720"/>
        <w:rPr>
          <w:rFonts w:asciiTheme="minorHAnsi" w:hAnsiTheme="minorHAnsi" w:cstheme="minorHAnsi"/>
          <w:color w:val="222222"/>
          <w:sz w:val="10"/>
          <w:szCs w:val="10"/>
        </w:rPr>
      </w:pPr>
    </w:p>
    <w:p w14:paraId="18F634B0" w14:textId="293DCB5F" w:rsidR="00296D1B" w:rsidRPr="001B726C" w:rsidRDefault="00296D1B" w:rsidP="00296D1B">
      <w:pPr>
        <w:pStyle w:val="xmsonormal"/>
        <w:shd w:val="clear" w:color="auto" w:fill="FFFFFF"/>
        <w:spacing w:before="0" w:beforeAutospacing="0" w:after="120" w:afterAutospacing="0"/>
        <w:ind w:firstLine="708"/>
        <w:jc w:val="both"/>
        <w:textAlignment w:val="baseline"/>
        <w:rPr>
          <w:rFonts w:asciiTheme="minorHAnsi" w:hAnsiTheme="minorHAnsi" w:cs="Calibri"/>
          <w:b/>
          <w:bCs/>
          <w:sz w:val="22"/>
          <w:szCs w:val="22"/>
        </w:rPr>
      </w:pPr>
      <w:r w:rsidRPr="001B726C">
        <w:rPr>
          <w:rFonts w:asciiTheme="minorHAnsi" w:hAnsiTheme="minorHAnsi" w:cs="Calibri"/>
          <w:b/>
          <w:bCs/>
          <w:sz w:val="22"/>
          <w:szCs w:val="22"/>
        </w:rPr>
        <w:t>Posto suspeito de comercializar combustível adulterado é lacrado em Assis</w:t>
      </w:r>
    </w:p>
    <w:p w14:paraId="385008A6" w14:textId="48B48821" w:rsidR="00296D1B" w:rsidRDefault="00FD7D24" w:rsidP="00FD7D24">
      <w:pPr>
        <w:pStyle w:val="Normal3"/>
        <w:ind w:left="708"/>
      </w:pPr>
      <w:r>
        <w:tab/>
      </w:r>
      <w:r>
        <w:tab/>
      </w:r>
      <w:r w:rsidR="00296D1B" w:rsidRPr="001B726C">
        <w:t>Uma operação conjunta entre a Polícia Civil e a Agência Nacional do Petróleo</w:t>
      </w:r>
      <w:r w:rsidR="006D560F">
        <w:t>, Gás Natural e Biocombustíveis</w:t>
      </w:r>
      <w:r w:rsidR="00296D1B" w:rsidRPr="001B726C">
        <w:t xml:space="preserve"> (ANP) lacrou provisoriamente um posto de combustível em </w:t>
      </w:r>
      <w:hyperlink r:id="rId39" w:history="1">
        <w:r w:rsidR="00296D1B" w:rsidRPr="001B726C">
          <w:t>Assis</w:t>
        </w:r>
      </w:hyperlink>
      <w:r w:rsidR="00296D1B">
        <w:t>.</w:t>
      </w:r>
      <w:r w:rsidR="00296D1B" w:rsidRPr="001B726C">
        <w:t xml:space="preserve"> O estabelecimento </w:t>
      </w:r>
      <w:r w:rsidR="00296D1B">
        <w:t>foi</w:t>
      </w:r>
      <w:r w:rsidR="00296D1B" w:rsidRPr="001B726C">
        <w:t xml:space="preserve"> suspeito de comercializar combustível adulterado.</w:t>
      </w:r>
    </w:p>
    <w:p w14:paraId="35BDA3D0" w14:textId="2F26AFC7" w:rsidR="009A020C" w:rsidRDefault="009A020C" w:rsidP="00FD7D24">
      <w:pPr>
        <w:pStyle w:val="Normal3"/>
        <w:ind w:left="708"/>
      </w:pPr>
      <w:r>
        <w:rPr>
          <w:noProof/>
        </w:rPr>
        <w:drawing>
          <wp:anchor distT="0" distB="0" distL="114300" distR="114300" simplePos="0" relativeHeight="251745280" behindDoc="0" locked="0" layoutInCell="1" allowOverlap="1" wp14:anchorId="21BA0B2E" wp14:editId="317FFE84">
            <wp:simplePos x="0" y="0"/>
            <wp:positionH relativeFrom="margin">
              <wp:align>center</wp:align>
            </wp:positionH>
            <wp:positionV relativeFrom="paragraph">
              <wp:posOffset>105410</wp:posOffset>
            </wp:positionV>
            <wp:extent cx="2208545" cy="1656409"/>
            <wp:effectExtent l="0" t="0" r="1270" b="127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8545" cy="1656409"/>
                    </a:xfrm>
                    <a:prstGeom prst="rect">
                      <a:avLst/>
                    </a:prstGeom>
                    <a:noFill/>
                  </pic:spPr>
                </pic:pic>
              </a:graphicData>
            </a:graphic>
            <wp14:sizeRelH relativeFrom="margin">
              <wp14:pctWidth>0</wp14:pctWidth>
            </wp14:sizeRelH>
            <wp14:sizeRelV relativeFrom="margin">
              <wp14:pctHeight>0</wp14:pctHeight>
            </wp14:sizeRelV>
          </wp:anchor>
        </w:drawing>
      </w:r>
    </w:p>
    <w:p w14:paraId="4AB2ACF3" w14:textId="47961B73" w:rsidR="009A020C" w:rsidRDefault="009A020C" w:rsidP="00FD7D24">
      <w:pPr>
        <w:pStyle w:val="Normal3"/>
        <w:ind w:left="708"/>
      </w:pPr>
    </w:p>
    <w:p w14:paraId="2DDB8183" w14:textId="59045AC0" w:rsidR="009A020C" w:rsidRDefault="009A020C" w:rsidP="00FD7D24">
      <w:pPr>
        <w:pStyle w:val="Normal3"/>
        <w:ind w:left="708"/>
      </w:pPr>
    </w:p>
    <w:p w14:paraId="171A61A0" w14:textId="6A2003D9" w:rsidR="009A020C" w:rsidRDefault="009A020C" w:rsidP="00FD7D24">
      <w:pPr>
        <w:pStyle w:val="Normal3"/>
        <w:ind w:left="708"/>
      </w:pPr>
    </w:p>
    <w:p w14:paraId="69409C08" w14:textId="2AE96349" w:rsidR="009A020C" w:rsidRDefault="009A020C" w:rsidP="00FD7D24">
      <w:pPr>
        <w:pStyle w:val="Normal3"/>
        <w:ind w:left="708"/>
      </w:pPr>
    </w:p>
    <w:p w14:paraId="5692A569" w14:textId="52E08855" w:rsidR="009A020C" w:rsidRDefault="009A020C" w:rsidP="00FD7D24">
      <w:pPr>
        <w:pStyle w:val="Normal3"/>
        <w:ind w:left="708"/>
      </w:pPr>
    </w:p>
    <w:p w14:paraId="0ADB00E5" w14:textId="0EBE06C5" w:rsidR="009A020C" w:rsidRDefault="009A020C" w:rsidP="00FD7D24">
      <w:pPr>
        <w:pStyle w:val="Normal3"/>
        <w:ind w:left="708"/>
      </w:pPr>
    </w:p>
    <w:p w14:paraId="2B16622C" w14:textId="14C10B14" w:rsidR="009A020C" w:rsidRDefault="009A020C" w:rsidP="00FD7D24">
      <w:pPr>
        <w:pStyle w:val="Normal3"/>
        <w:ind w:left="708"/>
      </w:pPr>
    </w:p>
    <w:p w14:paraId="7168916F" w14:textId="68C71663" w:rsidR="00296D1B" w:rsidRPr="001B726C" w:rsidRDefault="00FD7D24" w:rsidP="00FD7D24">
      <w:pPr>
        <w:pStyle w:val="Normal3"/>
        <w:ind w:left="708"/>
      </w:pPr>
      <w:r>
        <w:tab/>
      </w:r>
      <w:r>
        <w:tab/>
      </w:r>
      <w:r w:rsidR="00296D1B" w:rsidRPr="001B726C">
        <w:t>No final de 2021, um vídeo que circulou nas redes sociais flagrou um funcionário do posto retirando líquido do interior de um tanque próximo às bombas utilizando um balde e, depois, lançava no tanque subterrâneo do estabelecimento.</w:t>
      </w:r>
    </w:p>
    <w:p w14:paraId="43F5EF62" w14:textId="3CAB0803" w:rsidR="00296D1B" w:rsidRPr="00D647AE" w:rsidRDefault="00FD7D24" w:rsidP="00FD7D24">
      <w:pPr>
        <w:pStyle w:val="Normal3"/>
        <w:ind w:left="708"/>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00D647AE" w:rsidRPr="00D647AE">
        <w:rPr>
          <w:rFonts w:asciiTheme="minorHAnsi" w:hAnsiTheme="minorHAnsi" w:cstheme="minorHAnsi"/>
        </w:rPr>
        <w:t>Fonte:</w:t>
      </w:r>
      <w:r w:rsidR="006D560F">
        <w:rPr>
          <w:rFonts w:asciiTheme="minorHAnsi" w:hAnsiTheme="minorHAnsi" w:cstheme="minorHAnsi"/>
        </w:rPr>
        <w:t xml:space="preserve"> </w:t>
      </w:r>
      <w:hyperlink r:id="rId41" w:history="1">
        <w:r w:rsidR="006D560F" w:rsidRPr="006D560F">
          <w:rPr>
            <w:rStyle w:val="Hyperlink"/>
            <w:rFonts w:asciiTheme="minorHAnsi" w:hAnsiTheme="minorHAnsi" w:cstheme="minorHAnsi"/>
          </w:rPr>
          <w:t>https://g1.globo.com/sp/bauru-marilia/noticia/2022/01/21/p</w:t>
        </w:r>
        <w:r w:rsidR="006D560F" w:rsidRPr="009D4363">
          <w:rPr>
            <w:rStyle w:val="Hyperlink"/>
            <w:rFonts w:asciiTheme="minorHAnsi" w:hAnsiTheme="minorHAnsi" w:cstheme="minorHAnsi"/>
          </w:rPr>
          <w:t>osto-suspeito-de-comercializar-combustivel-adulterado-e-lacrado-em-assis.ghtml</w:t>
        </w:r>
      </w:hyperlink>
      <w:r w:rsidR="00296D1B" w:rsidRPr="00D647AE">
        <w:rPr>
          <w:rFonts w:asciiTheme="minorHAnsi" w:hAnsiTheme="minorHAnsi" w:cstheme="minorHAnsi"/>
        </w:rPr>
        <w:t xml:space="preserve"> </w:t>
      </w:r>
    </w:p>
    <w:p w14:paraId="47486082" w14:textId="77777777" w:rsidR="00296D1B" w:rsidRPr="00FD7D24" w:rsidRDefault="00296D1B" w:rsidP="00296D1B">
      <w:pPr>
        <w:spacing w:after="0" w:line="240" w:lineRule="auto"/>
        <w:jc w:val="both"/>
        <w:rPr>
          <w:rFonts w:cstheme="minorHAnsi"/>
          <w:b/>
          <w:sz w:val="16"/>
          <w:szCs w:val="16"/>
          <w:highlight w:val="red"/>
        </w:rPr>
      </w:pPr>
    </w:p>
    <w:p w14:paraId="3EAB4553" w14:textId="77777777" w:rsidR="00296D1B" w:rsidRPr="00B83919" w:rsidRDefault="00296D1B" w:rsidP="00296D1B">
      <w:pPr>
        <w:pStyle w:val="PargrafodaLista"/>
        <w:numPr>
          <w:ilvl w:val="0"/>
          <w:numId w:val="29"/>
        </w:numPr>
        <w:spacing w:after="0"/>
        <w:jc w:val="both"/>
        <w:rPr>
          <w:rFonts w:cstheme="minorHAnsi"/>
          <w:b/>
          <w:u w:val="single"/>
        </w:rPr>
      </w:pPr>
      <w:r w:rsidRPr="00B83919">
        <w:rPr>
          <w:rFonts w:cstheme="minorHAnsi"/>
          <w:b/>
          <w:u w:val="single"/>
        </w:rPr>
        <w:t>Fevereiro/2022</w:t>
      </w:r>
    </w:p>
    <w:p w14:paraId="4B8F62C9" w14:textId="77777777" w:rsidR="00296D1B" w:rsidRDefault="00296D1B" w:rsidP="00296D1B">
      <w:pPr>
        <w:pStyle w:val="xmsonormal"/>
        <w:shd w:val="clear" w:color="auto" w:fill="FFFFFF"/>
        <w:spacing w:before="0" w:beforeAutospacing="0" w:after="0" w:afterAutospacing="0"/>
        <w:ind w:left="720"/>
        <w:jc w:val="both"/>
        <w:textAlignment w:val="baseline"/>
        <w:rPr>
          <w:rFonts w:asciiTheme="minorHAnsi" w:hAnsiTheme="minorHAnsi" w:cs="Calibri"/>
          <w:b/>
          <w:bCs/>
          <w:sz w:val="22"/>
          <w:szCs w:val="22"/>
        </w:rPr>
      </w:pPr>
    </w:p>
    <w:p w14:paraId="56CD867F" w14:textId="77777777" w:rsidR="00296D1B" w:rsidRPr="001052C2" w:rsidRDefault="00296D1B" w:rsidP="009C6532">
      <w:pPr>
        <w:pStyle w:val="xmsonormal"/>
        <w:shd w:val="clear" w:color="auto" w:fill="FFFFFF"/>
        <w:spacing w:before="0" w:beforeAutospacing="0" w:after="120" w:afterAutospacing="0"/>
        <w:ind w:left="708"/>
        <w:jc w:val="both"/>
        <w:textAlignment w:val="baseline"/>
        <w:rPr>
          <w:rFonts w:asciiTheme="minorHAnsi" w:hAnsiTheme="minorHAnsi" w:cs="Calibri"/>
          <w:b/>
          <w:bCs/>
          <w:sz w:val="22"/>
          <w:szCs w:val="22"/>
        </w:rPr>
      </w:pPr>
      <w:r w:rsidRPr="001052C2">
        <w:rPr>
          <w:rFonts w:asciiTheme="minorHAnsi" w:hAnsiTheme="minorHAnsi" w:cs="Calibri"/>
          <w:b/>
          <w:bCs/>
          <w:sz w:val="22"/>
          <w:szCs w:val="22"/>
        </w:rPr>
        <w:t>Postos de combustíveis de Uberlândia e Uberaba são autuados e têm bombas interditadas em fiscalização</w:t>
      </w:r>
    </w:p>
    <w:p w14:paraId="0D6B07A7" w14:textId="532C6D20" w:rsidR="00296D1B" w:rsidRDefault="00FD7D24" w:rsidP="00FD7D24">
      <w:pPr>
        <w:pStyle w:val="Normal3"/>
        <w:ind w:left="708"/>
      </w:pPr>
      <w:r>
        <w:tab/>
      </w:r>
      <w:r>
        <w:tab/>
      </w:r>
      <w:r w:rsidR="00296D1B" w:rsidRPr="001052C2">
        <w:t>Irregularidades foram encontradas em força-tarefa da ANP, SEF-MG e Ipem-MG</w:t>
      </w:r>
      <w:r w:rsidR="00296D1B">
        <w:t xml:space="preserve"> </w:t>
      </w:r>
      <w:r w:rsidR="00296D1B" w:rsidRPr="001052C2">
        <w:t>nos municípios</w:t>
      </w:r>
      <w:r w:rsidR="007347B3">
        <w:t xml:space="preserve"> de Uberaba e Uberlândia. </w:t>
      </w:r>
      <w:r w:rsidR="00296D1B" w:rsidRPr="001052C2">
        <w:t xml:space="preserve">Dois postos foram autuados por apresentarem irregularidades </w:t>
      </w:r>
      <w:r w:rsidR="00296D1B" w:rsidRPr="001052C2">
        <w:lastRenderedPageBreak/>
        <w:t>no volume dispensado pelas bombas de combustíveis. Outros estabelecimentos foram autuados por apresentarem irregularidades no painel de preços, abastecimento de recipientes impróprios e defeito nos instrumentos obrigatórios para realização do teste de qualidade quando solicitado pelo consumidor.</w:t>
      </w:r>
    </w:p>
    <w:p w14:paraId="5E60AFC5" w14:textId="401EAF11" w:rsidR="001F7EF2" w:rsidRDefault="00FD7D24" w:rsidP="009C6532">
      <w:pPr>
        <w:spacing w:after="0" w:line="240" w:lineRule="auto"/>
        <w:ind w:left="708" w:firstLine="708"/>
        <w:contextualSpacing/>
        <w:jc w:val="both"/>
        <w:rPr>
          <w:rFonts w:cs="Calibri"/>
        </w:rPr>
      </w:pPr>
      <w:r>
        <w:rPr>
          <w:rFonts w:cs="Calibri"/>
          <w:noProof/>
        </w:rPr>
        <w:drawing>
          <wp:anchor distT="0" distB="0" distL="114300" distR="114300" simplePos="0" relativeHeight="251746304" behindDoc="0" locked="0" layoutInCell="1" allowOverlap="1" wp14:anchorId="2A37A1E8" wp14:editId="1653EC84">
            <wp:simplePos x="0" y="0"/>
            <wp:positionH relativeFrom="margin">
              <wp:align>center</wp:align>
            </wp:positionH>
            <wp:positionV relativeFrom="paragraph">
              <wp:posOffset>60325</wp:posOffset>
            </wp:positionV>
            <wp:extent cx="2744265" cy="1545021"/>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4265" cy="1545021"/>
                    </a:xfrm>
                    <a:prstGeom prst="rect">
                      <a:avLst/>
                    </a:prstGeom>
                    <a:noFill/>
                  </pic:spPr>
                </pic:pic>
              </a:graphicData>
            </a:graphic>
            <wp14:sizeRelH relativeFrom="margin">
              <wp14:pctWidth>0</wp14:pctWidth>
            </wp14:sizeRelH>
            <wp14:sizeRelV relativeFrom="margin">
              <wp14:pctHeight>0</wp14:pctHeight>
            </wp14:sizeRelV>
          </wp:anchor>
        </w:drawing>
      </w:r>
    </w:p>
    <w:p w14:paraId="443D535C" w14:textId="7D5850BF" w:rsidR="001F7EF2" w:rsidRDefault="001F7EF2" w:rsidP="009C6532">
      <w:pPr>
        <w:spacing w:after="0" w:line="240" w:lineRule="auto"/>
        <w:ind w:left="708" w:firstLine="708"/>
        <w:contextualSpacing/>
        <w:jc w:val="both"/>
        <w:rPr>
          <w:rFonts w:cs="Calibri"/>
        </w:rPr>
      </w:pPr>
    </w:p>
    <w:p w14:paraId="2E80283B" w14:textId="70267FE7" w:rsidR="001F7EF2" w:rsidRDefault="001F7EF2" w:rsidP="009C6532">
      <w:pPr>
        <w:spacing w:after="0" w:line="240" w:lineRule="auto"/>
        <w:ind w:left="708" w:firstLine="708"/>
        <w:contextualSpacing/>
        <w:jc w:val="both"/>
        <w:rPr>
          <w:rFonts w:cs="Calibri"/>
        </w:rPr>
      </w:pPr>
    </w:p>
    <w:p w14:paraId="1F63A6C3" w14:textId="1BA34FBB" w:rsidR="001F7EF2" w:rsidRDefault="001F7EF2" w:rsidP="009C6532">
      <w:pPr>
        <w:spacing w:after="0" w:line="240" w:lineRule="auto"/>
        <w:ind w:left="708" w:firstLine="708"/>
        <w:contextualSpacing/>
        <w:jc w:val="both"/>
        <w:rPr>
          <w:rFonts w:cs="Calibri"/>
        </w:rPr>
      </w:pPr>
    </w:p>
    <w:p w14:paraId="130CD3CD" w14:textId="156B7982" w:rsidR="001F7EF2" w:rsidRDefault="001F7EF2" w:rsidP="009C6532">
      <w:pPr>
        <w:spacing w:after="0" w:line="240" w:lineRule="auto"/>
        <w:ind w:left="708" w:firstLine="708"/>
        <w:contextualSpacing/>
        <w:jc w:val="both"/>
        <w:rPr>
          <w:rFonts w:cs="Calibri"/>
        </w:rPr>
      </w:pPr>
    </w:p>
    <w:p w14:paraId="4877C601" w14:textId="618BABA0" w:rsidR="001F7EF2" w:rsidRDefault="001F7EF2" w:rsidP="009C6532">
      <w:pPr>
        <w:spacing w:after="0" w:line="240" w:lineRule="auto"/>
        <w:ind w:left="708" w:firstLine="708"/>
        <w:contextualSpacing/>
        <w:jc w:val="both"/>
        <w:rPr>
          <w:rFonts w:cs="Calibri"/>
        </w:rPr>
      </w:pPr>
    </w:p>
    <w:p w14:paraId="6CA6B44C" w14:textId="02A69390" w:rsidR="001F7EF2" w:rsidRDefault="001F7EF2" w:rsidP="009C6532">
      <w:pPr>
        <w:spacing w:after="0" w:line="240" w:lineRule="auto"/>
        <w:ind w:left="708" w:firstLine="708"/>
        <w:contextualSpacing/>
        <w:jc w:val="both"/>
        <w:rPr>
          <w:rFonts w:cs="Calibri"/>
        </w:rPr>
      </w:pPr>
    </w:p>
    <w:p w14:paraId="4B77B468" w14:textId="4A50E35B" w:rsidR="00737A5C" w:rsidRDefault="00737A5C" w:rsidP="009C6532">
      <w:pPr>
        <w:spacing w:after="0" w:line="240" w:lineRule="auto"/>
        <w:ind w:left="708" w:firstLine="708"/>
        <w:contextualSpacing/>
        <w:jc w:val="both"/>
        <w:rPr>
          <w:rFonts w:cs="Calibri"/>
        </w:rPr>
      </w:pPr>
    </w:p>
    <w:p w14:paraId="1C2F0848" w14:textId="535D6D0D" w:rsidR="00737A5C" w:rsidRDefault="00737A5C" w:rsidP="009C6532">
      <w:pPr>
        <w:spacing w:after="0" w:line="240" w:lineRule="auto"/>
        <w:ind w:left="708" w:firstLine="708"/>
        <w:contextualSpacing/>
        <w:jc w:val="both"/>
        <w:rPr>
          <w:rFonts w:cs="Calibri"/>
        </w:rPr>
      </w:pPr>
    </w:p>
    <w:p w14:paraId="422D5CB8" w14:textId="77777777" w:rsidR="00737A5C" w:rsidRDefault="00737A5C" w:rsidP="009C6532">
      <w:pPr>
        <w:spacing w:after="0" w:line="240" w:lineRule="auto"/>
        <w:ind w:left="708" w:firstLine="708"/>
        <w:contextualSpacing/>
        <w:jc w:val="both"/>
        <w:rPr>
          <w:rFonts w:cs="Calibri"/>
        </w:rPr>
      </w:pPr>
    </w:p>
    <w:p w14:paraId="3EA6D223" w14:textId="20D86F5E" w:rsidR="001F7EF2" w:rsidRDefault="001F7EF2" w:rsidP="009C6532">
      <w:pPr>
        <w:spacing w:after="0" w:line="240" w:lineRule="auto"/>
        <w:ind w:left="708" w:firstLine="708"/>
        <w:contextualSpacing/>
        <w:jc w:val="both"/>
        <w:rPr>
          <w:rFonts w:cs="Calibri"/>
        </w:rPr>
      </w:pPr>
    </w:p>
    <w:p w14:paraId="5814E86C" w14:textId="5856FCF9" w:rsidR="00296D1B" w:rsidRPr="001052C2" w:rsidRDefault="00D647AE" w:rsidP="009C6532">
      <w:pPr>
        <w:spacing w:after="0" w:line="240" w:lineRule="auto"/>
        <w:ind w:left="708" w:firstLine="708"/>
        <w:contextualSpacing/>
        <w:jc w:val="both"/>
        <w:rPr>
          <w:rFonts w:cs="Calibri"/>
        </w:rPr>
      </w:pPr>
      <w:r>
        <w:t xml:space="preserve">Fonte: </w:t>
      </w:r>
      <w:hyperlink r:id="rId43" w:history="1">
        <w:r w:rsidR="00296D1B">
          <w:rPr>
            <w:rStyle w:val="Hyperlink"/>
          </w:rPr>
          <w:t>Postos de combustíveis de Uberlândia e Uberaba são autuados e têm bombas interditadas em fiscalização | Triângulo Mineiro | G1 (globo.com)</w:t>
        </w:r>
      </w:hyperlink>
      <w:r w:rsidR="00296D1B">
        <w:t xml:space="preserve"> </w:t>
      </w:r>
    </w:p>
    <w:p w14:paraId="35255B1D" w14:textId="77777777" w:rsidR="00296D1B" w:rsidRDefault="00296D1B" w:rsidP="00296D1B">
      <w:pPr>
        <w:pStyle w:val="xmsonormal"/>
        <w:shd w:val="clear" w:color="auto" w:fill="FFFFFF"/>
        <w:spacing w:before="0" w:beforeAutospacing="0" w:after="0" w:afterAutospacing="0"/>
        <w:jc w:val="both"/>
        <w:textAlignment w:val="baseline"/>
        <w:rPr>
          <w:rFonts w:asciiTheme="minorHAnsi" w:hAnsiTheme="minorHAnsi" w:cs="Calibri"/>
          <w:b/>
          <w:bCs/>
          <w:sz w:val="22"/>
          <w:szCs w:val="22"/>
        </w:rPr>
      </w:pPr>
    </w:p>
    <w:p w14:paraId="3204A924" w14:textId="77777777" w:rsidR="00296D1B" w:rsidRPr="00B83919" w:rsidRDefault="00296D1B" w:rsidP="00296D1B">
      <w:pPr>
        <w:pStyle w:val="PargrafodaLista"/>
        <w:numPr>
          <w:ilvl w:val="0"/>
          <w:numId w:val="29"/>
        </w:numPr>
        <w:jc w:val="both"/>
        <w:rPr>
          <w:rFonts w:cstheme="minorHAnsi"/>
          <w:b/>
          <w:u w:val="single"/>
        </w:rPr>
      </w:pPr>
      <w:r w:rsidRPr="00B83919">
        <w:rPr>
          <w:rFonts w:cstheme="minorHAnsi"/>
          <w:b/>
          <w:u w:val="single"/>
        </w:rPr>
        <w:t>Março/2022</w:t>
      </w:r>
    </w:p>
    <w:p w14:paraId="77D9A437" w14:textId="77777777" w:rsidR="00296D1B" w:rsidRPr="00D72DC7" w:rsidRDefault="00296D1B" w:rsidP="00296D1B">
      <w:pPr>
        <w:pStyle w:val="xmsonormal"/>
        <w:shd w:val="clear" w:color="auto" w:fill="FFFFFF"/>
        <w:spacing w:before="0" w:beforeAutospacing="0" w:after="120" w:afterAutospacing="0"/>
        <w:jc w:val="both"/>
        <w:textAlignment w:val="baseline"/>
        <w:rPr>
          <w:rFonts w:asciiTheme="minorHAnsi" w:hAnsiTheme="minorHAnsi" w:cs="Calibri"/>
          <w:b/>
          <w:bCs/>
          <w:sz w:val="22"/>
          <w:szCs w:val="22"/>
        </w:rPr>
      </w:pPr>
      <w:r w:rsidRPr="00D72DC7">
        <w:rPr>
          <w:rFonts w:asciiTheme="minorHAnsi" w:hAnsiTheme="minorHAnsi" w:cs="Calibri"/>
          <w:b/>
          <w:bCs/>
          <w:sz w:val="22"/>
          <w:szCs w:val="22"/>
        </w:rPr>
        <w:tab/>
        <w:t xml:space="preserve">ANP realiza atividades relacionadas com o </w:t>
      </w:r>
      <w:r>
        <w:rPr>
          <w:rFonts w:asciiTheme="minorHAnsi" w:hAnsiTheme="minorHAnsi" w:cs="Calibri"/>
          <w:b/>
          <w:bCs/>
          <w:sz w:val="22"/>
          <w:szCs w:val="22"/>
        </w:rPr>
        <w:t>D</w:t>
      </w:r>
      <w:r w:rsidRPr="00D72DC7">
        <w:rPr>
          <w:rFonts w:asciiTheme="minorHAnsi" w:hAnsiTheme="minorHAnsi" w:cs="Calibri"/>
          <w:b/>
          <w:bCs/>
          <w:sz w:val="22"/>
          <w:szCs w:val="22"/>
        </w:rPr>
        <w:t xml:space="preserve">ia do </w:t>
      </w:r>
      <w:r>
        <w:rPr>
          <w:rFonts w:asciiTheme="minorHAnsi" w:hAnsiTheme="minorHAnsi" w:cs="Calibri"/>
          <w:b/>
          <w:bCs/>
          <w:sz w:val="22"/>
          <w:szCs w:val="22"/>
        </w:rPr>
        <w:t>C</w:t>
      </w:r>
      <w:r w:rsidRPr="00D72DC7">
        <w:rPr>
          <w:rFonts w:asciiTheme="minorHAnsi" w:hAnsiTheme="minorHAnsi" w:cs="Calibri"/>
          <w:b/>
          <w:bCs/>
          <w:sz w:val="22"/>
          <w:szCs w:val="22"/>
        </w:rPr>
        <w:t>onsumidor</w:t>
      </w:r>
    </w:p>
    <w:p w14:paraId="737DBF86" w14:textId="5D556496" w:rsidR="00296D1B" w:rsidRPr="00B34374" w:rsidRDefault="00FD7D24" w:rsidP="00FD7D24">
      <w:pPr>
        <w:pStyle w:val="Normal3"/>
        <w:ind w:left="708"/>
      </w:pPr>
      <w:r>
        <w:tab/>
      </w:r>
      <w:r>
        <w:tab/>
      </w:r>
      <w:r w:rsidR="00296D1B" w:rsidRPr="00B34374">
        <w:t>No dia 15 de março, foi comemorado o Dia do Consumidor. Em homenagem à data, a ANP realizou uma série de atividades ao longo do mês, com os objetivos de reforçar à sociedade informações sobre os direitos dos consumidores relacionados ao mercado de combustíveis e intensificar ações de fiscalização.     </w:t>
      </w:r>
    </w:p>
    <w:p w14:paraId="3A296719" w14:textId="24691500" w:rsidR="00296D1B" w:rsidRPr="0005608F" w:rsidRDefault="00FD7D24" w:rsidP="00FD7D24">
      <w:pPr>
        <w:pStyle w:val="Normal3"/>
        <w:ind w:left="708"/>
        <w:rPr>
          <w:b/>
          <w:bCs/>
        </w:rPr>
      </w:pPr>
      <w:r>
        <w:rPr>
          <w:b/>
          <w:bCs/>
        </w:rPr>
        <w:tab/>
      </w:r>
      <w:r>
        <w:rPr>
          <w:b/>
          <w:bCs/>
        </w:rPr>
        <w:tab/>
      </w:r>
      <w:r w:rsidR="00296D1B" w:rsidRPr="0005608F">
        <w:rPr>
          <w:b/>
          <w:bCs/>
        </w:rPr>
        <w:t>De 7 a 17/3, </w:t>
      </w:r>
      <w:hyperlink r:id="rId44" w:tgtFrame="_blank" w:history="1">
        <w:r w:rsidR="00296D1B" w:rsidRPr="0005608F">
          <w:rPr>
            <w:b/>
            <w:bCs/>
          </w:rPr>
          <w:t>a Agência realizou operações de fiscalização especiais</w:t>
        </w:r>
      </w:hyperlink>
      <w:r w:rsidR="00296D1B" w:rsidRPr="0005608F">
        <w:rPr>
          <w:b/>
          <w:bCs/>
        </w:rPr>
        <w:t> em mais de 170 cidades de 22 unidades da Federação, nas cinco regiões do país. No total, foram fiscalizados mais de mil agentes econômicos, principalmente postos de combustíveis e revendas de GLP (gás de cozinha), que são os estabelecimentos com os quais os consumidores possuem contato direto.   </w:t>
      </w:r>
    </w:p>
    <w:p w14:paraId="616507D1" w14:textId="2B55AFB2" w:rsidR="00296D1B" w:rsidRPr="00B34374" w:rsidRDefault="00FD7D24" w:rsidP="00FD7D24">
      <w:pPr>
        <w:pStyle w:val="Normal3"/>
        <w:ind w:left="708"/>
      </w:pPr>
      <w:r>
        <w:rPr>
          <w:b/>
          <w:bCs/>
        </w:rPr>
        <w:tab/>
      </w:r>
      <w:r>
        <w:rPr>
          <w:b/>
          <w:bCs/>
        </w:rPr>
        <w:tab/>
      </w:r>
      <w:r w:rsidR="00296D1B" w:rsidRPr="0005608F">
        <w:rPr>
          <w:b/>
          <w:bCs/>
        </w:rPr>
        <w:t>Os fiscais executaram mais de 4.500 testes de qualidade dos combustíveis e verificaram mais de 10 mil bicos abastecedores.</w:t>
      </w:r>
      <w:r w:rsidR="00296D1B" w:rsidRPr="00B34374">
        <w:t xml:space="preserve"> Nas ações, eles focaram na verificação de obrigações estabelecidas nas normas da Agência que possuem maior impacto aos consumidores, como o atendimento aos padrões de qualidade dos combustíveis, o fornecimento do volume correto pelas bombas, disponibilidades e adequação dos equipamentos, informações sobre preços, entre outras.  </w:t>
      </w:r>
    </w:p>
    <w:p w14:paraId="7BE9BFAE" w14:textId="2D275A93" w:rsidR="00296D1B" w:rsidRPr="00B34374" w:rsidRDefault="00FD7D24" w:rsidP="00FD7D24">
      <w:pPr>
        <w:pStyle w:val="Normal3"/>
        <w:ind w:left="708"/>
      </w:pPr>
      <w:r>
        <w:tab/>
      </w:r>
      <w:r>
        <w:tab/>
      </w:r>
      <w:r w:rsidR="00296D1B" w:rsidRPr="00B34374">
        <w:t>No mês, também foram assinados novos acordos de cooperação técnica com os Procons municipais de Cuiabá (MT) e Vitória (ES), bem como o Procon Estadual de Goiás. No dia 15/3, </w:t>
      </w:r>
      <w:hyperlink r:id="rId45" w:tgtFrame="_self" w:history="1">
        <w:r w:rsidR="00296D1B" w:rsidRPr="00B34374">
          <w:t>a ANP promoveu um encontro online</w:t>
        </w:r>
      </w:hyperlink>
      <w:r w:rsidR="00296D1B" w:rsidRPr="00B34374">
        <w:t> para divulgar esses acordos, com participação de representante do Procon Cuiabá.   </w:t>
      </w:r>
    </w:p>
    <w:p w14:paraId="516B5F7C" w14:textId="4A2C5275" w:rsidR="00296D1B" w:rsidRPr="00B34374" w:rsidRDefault="00FD7D24" w:rsidP="00FD7D24">
      <w:pPr>
        <w:pStyle w:val="Normal3"/>
        <w:ind w:left="708"/>
      </w:pPr>
      <w:r>
        <w:tab/>
      </w:r>
      <w:r>
        <w:tab/>
      </w:r>
      <w:r w:rsidR="00296D1B" w:rsidRPr="00B34374">
        <w:t>Os acordos firmados pela ANP com Procons de todo o país contribuem para o fortalecimento da ação regulatória, ampliam o alcance da fiscalização da Agência e, consequentemente, reforçam a garantia dos direitos dos consumidores. Os convênios preveem atividades de fiscalização conjuntas, intercâmbio de informações para tornar mais eficientes e eficazes a regulação e fiscalização destas empresas, entre outras vantagens.   </w:t>
      </w:r>
    </w:p>
    <w:p w14:paraId="1F3AF9D5" w14:textId="191793E3" w:rsidR="00296D1B" w:rsidRDefault="00FD7D24" w:rsidP="00FD7D24">
      <w:pPr>
        <w:pStyle w:val="Normal3"/>
        <w:ind w:left="708"/>
      </w:pPr>
      <w:r>
        <w:tab/>
      </w:r>
      <w:r>
        <w:tab/>
      </w:r>
      <w:r w:rsidR="00296D1B" w:rsidRPr="00B34374">
        <w:t>Ao longo de todo o mês de março, a Agência divulgou ainda conteúdos de interesse dos consumidores, tais como: dicas ao abastecer ou adquirir botijões de gás; o que observar nos estabelecimentos e nos rótulos dos produtos; como denunciar irregularidades; como funciona a fiscalização; entre outros. Também foram respondidas dúvidas enviadas por usuários nas redes sociais da Agência.   </w:t>
      </w:r>
    </w:p>
    <w:p w14:paraId="2ADBA496" w14:textId="564EC9DA" w:rsidR="009C6532" w:rsidRDefault="00FD7D24" w:rsidP="00FD7D24">
      <w:pPr>
        <w:pStyle w:val="Normal3"/>
        <w:ind w:left="708"/>
        <w:rPr>
          <w:rFonts w:eastAsiaTheme="minorHAnsi" w:cs="Calibri"/>
          <w:b/>
          <w:bCs/>
        </w:rPr>
      </w:pPr>
      <w:r>
        <w:tab/>
      </w:r>
      <w:r>
        <w:tab/>
      </w:r>
      <w:r w:rsidR="00D647AE">
        <w:t xml:space="preserve">Fonte: </w:t>
      </w:r>
      <w:hyperlink r:id="rId46" w:history="1">
        <w:r w:rsidR="00D647AE" w:rsidRPr="00C36D4A">
          <w:rPr>
            <w:rStyle w:val="Hyperlink"/>
            <w:rFonts w:cs="Calibri"/>
          </w:rPr>
          <w:t>https://www.gov.br/anp/pt-br/canais_atendimento/consumidor</w:t>
        </w:r>
      </w:hyperlink>
      <w:r w:rsidR="00296D1B" w:rsidRPr="00B34374">
        <w:t>.   </w:t>
      </w:r>
      <w:r w:rsidR="009C6532">
        <w:rPr>
          <w:rFonts w:asciiTheme="minorHAnsi" w:hAnsiTheme="minorHAnsi" w:cs="Calibri"/>
          <w:b/>
          <w:bCs/>
        </w:rPr>
        <w:br w:type="page"/>
      </w:r>
    </w:p>
    <w:p w14:paraId="16380BFC" w14:textId="3ADC2747" w:rsidR="00296D1B" w:rsidRPr="009A020C" w:rsidRDefault="00296D1B" w:rsidP="009C6532">
      <w:pPr>
        <w:pStyle w:val="xmsonormal"/>
        <w:shd w:val="clear" w:color="auto" w:fill="FFFFFF"/>
        <w:spacing w:before="0" w:beforeAutospacing="0" w:after="120" w:afterAutospacing="0"/>
        <w:ind w:left="708"/>
        <w:jc w:val="both"/>
        <w:textAlignment w:val="baseline"/>
        <w:rPr>
          <w:rFonts w:asciiTheme="minorHAnsi" w:hAnsiTheme="minorHAnsi" w:cs="Calibri"/>
          <w:b/>
          <w:bCs/>
          <w:sz w:val="22"/>
          <w:szCs w:val="22"/>
        </w:rPr>
      </w:pPr>
      <w:r w:rsidRPr="009A020C">
        <w:rPr>
          <w:rFonts w:asciiTheme="minorHAnsi" w:hAnsiTheme="minorHAnsi" w:cs="Calibri"/>
          <w:b/>
          <w:bCs/>
          <w:sz w:val="22"/>
          <w:szCs w:val="22"/>
        </w:rPr>
        <w:lastRenderedPageBreak/>
        <w:t>ANP faz operação em postos de combustíveis de Minas Gerais para verificar preços abusivos</w:t>
      </w:r>
    </w:p>
    <w:p w14:paraId="7F307B90" w14:textId="570F9AD1" w:rsidR="00296D1B" w:rsidRDefault="00695F04" w:rsidP="00695F04">
      <w:pPr>
        <w:pStyle w:val="Normal3"/>
        <w:ind w:left="708"/>
      </w:pPr>
      <w:r>
        <w:tab/>
      </w:r>
      <w:r>
        <w:tab/>
      </w:r>
      <w:r w:rsidR="00296D1B">
        <w:t>F</w:t>
      </w:r>
      <w:r w:rsidR="00296D1B" w:rsidRPr="00EB132D">
        <w:t>oram realizadas 108 fiscalizações, oito interdições e 23 autuações foram emitidas por motivos como combustível adulterado, preços abusivos e armazenamento de combustível irregular.</w:t>
      </w:r>
    </w:p>
    <w:p w14:paraId="06D8417F" w14:textId="5991E11C" w:rsidR="00296D1B" w:rsidRDefault="00695F04" w:rsidP="00695F04">
      <w:pPr>
        <w:pStyle w:val="Normal3"/>
        <w:ind w:left="708"/>
        <w:rPr>
          <w:rStyle w:val="Hyperlink"/>
        </w:rPr>
      </w:pPr>
      <w:r>
        <w:tab/>
      </w:r>
      <w:r>
        <w:tab/>
      </w:r>
      <w:r w:rsidR="00D647AE">
        <w:t xml:space="preserve">Fonte: </w:t>
      </w:r>
      <w:hyperlink r:id="rId47" w:history="1">
        <w:r w:rsidR="00296D1B">
          <w:rPr>
            <w:rStyle w:val="Hyperlink"/>
          </w:rPr>
          <w:t>ANP faz operação em postos de combustíveis de Minas Gerais para verificar preços abusivos | Minas Gerais | G1 (globo.com)</w:t>
        </w:r>
      </w:hyperlink>
    </w:p>
    <w:p w14:paraId="315568BA" w14:textId="55147D38" w:rsidR="00296D1B" w:rsidRPr="00067A91" w:rsidRDefault="00296D1B" w:rsidP="00296D1B">
      <w:pPr>
        <w:spacing w:after="0" w:line="240" w:lineRule="auto"/>
        <w:ind w:firstLine="708"/>
        <w:contextualSpacing/>
        <w:jc w:val="both"/>
        <w:rPr>
          <w:rStyle w:val="Hyperlink"/>
          <w:sz w:val="8"/>
          <w:szCs w:val="8"/>
        </w:rPr>
      </w:pPr>
    </w:p>
    <w:p w14:paraId="0E14C263" w14:textId="77777777" w:rsidR="00C756A2" w:rsidRPr="00067A91" w:rsidRDefault="00C756A2" w:rsidP="00296D1B">
      <w:pPr>
        <w:spacing w:after="0" w:line="240" w:lineRule="auto"/>
        <w:ind w:firstLine="708"/>
        <w:contextualSpacing/>
        <w:jc w:val="both"/>
        <w:rPr>
          <w:rStyle w:val="Hyperlink"/>
          <w:sz w:val="8"/>
          <w:szCs w:val="8"/>
        </w:rPr>
      </w:pPr>
    </w:p>
    <w:p w14:paraId="62FB13F5" w14:textId="5509516A" w:rsidR="00296D1B" w:rsidRDefault="00296D1B" w:rsidP="00296D1B">
      <w:pPr>
        <w:spacing w:after="0" w:line="240" w:lineRule="auto"/>
        <w:ind w:firstLine="708"/>
        <w:contextualSpacing/>
        <w:jc w:val="both"/>
        <w:rPr>
          <w:rFonts w:cs="Calibri"/>
          <w:b/>
          <w:bCs/>
        </w:rPr>
      </w:pPr>
      <w:r>
        <w:rPr>
          <w:rFonts w:cs="Calibri"/>
          <w:b/>
          <w:bCs/>
        </w:rPr>
        <w:t>Operação fiscaliza e autua postos de combustíveis em Canoas/RS</w:t>
      </w:r>
    </w:p>
    <w:p w14:paraId="61853555" w14:textId="77777777" w:rsidR="00F31AC7" w:rsidRDefault="00F31AC7" w:rsidP="00296D1B">
      <w:pPr>
        <w:spacing w:after="0" w:line="240" w:lineRule="auto"/>
        <w:ind w:firstLine="708"/>
        <w:contextualSpacing/>
        <w:jc w:val="both"/>
      </w:pPr>
    </w:p>
    <w:p w14:paraId="1AC123B5" w14:textId="1DF34E9E" w:rsidR="00296D1B" w:rsidRDefault="00695F04" w:rsidP="00695F04">
      <w:pPr>
        <w:pStyle w:val="Normal3"/>
        <w:ind w:left="708"/>
      </w:pPr>
      <w:r>
        <w:tab/>
      </w:r>
      <w:r>
        <w:tab/>
      </w:r>
      <w:r w:rsidR="00296D1B">
        <w:t xml:space="preserve">Ação em Canoas </w:t>
      </w:r>
      <w:r w:rsidR="00F31AC7">
        <w:t>por meio</w:t>
      </w:r>
      <w:r w:rsidR="00296D1B">
        <w:t xml:space="preserve"> de denúncia dos consumidores</w:t>
      </w:r>
      <w:r w:rsidR="00F31AC7">
        <w:t xml:space="preserve"> e o</w:t>
      </w:r>
      <w:r w:rsidR="00296D1B">
        <w:t xml:space="preserve"> objetivo da ação foi verificar a qualidade e a quantidade dos combustíveis adquiridos nos estabelecimentos econômicos.</w:t>
      </w:r>
    </w:p>
    <w:p w14:paraId="00C9730B" w14:textId="6107D150" w:rsidR="00737A5C" w:rsidRDefault="00737A5C" w:rsidP="00695F04">
      <w:pPr>
        <w:pStyle w:val="Normal3"/>
        <w:ind w:left="708"/>
      </w:pPr>
      <w:r w:rsidRPr="00737A5C">
        <w:rPr>
          <w:noProof/>
        </w:rPr>
        <w:drawing>
          <wp:anchor distT="0" distB="0" distL="114300" distR="114300" simplePos="0" relativeHeight="251747328" behindDoc="0" locked="0" layoutInCell="1" allowOverlap="1" wp14:anchorId="1A553452" wp14:editId="2CA54046">
            <wp:simplePos x="0" y="0"/>
            <wp:positionH relativeFrom="margin">
              <wp:align>center</wp:align>
            </wp:positionH>
            <wp:positionV relativeFrom="paragraph">
              <wp:posOffset>142722</wp:posOffset>
            </wp:positionV>
            <wp:extent cx="3184635" cy="2133431"/>
            <wp:effectExtent l="0" t="0" r="0" b="635"/>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84635" cy="2133431"/>
                    </a:xfrm>
                    <a:prstGeom prst="rect">
                      <a:avLst/>
                    </a:prstGeom>
                  </pic:spPr>
                </pic:pic>
              </a:graphicData>
            </a:graphic>
            <wp14:sizeRelH relativeFrom="margin">
              <wp14:pctWidth>0</wp14:pctWidth>
            </wp14:sizeRelH>
            <wp14:sizeRelV relativeFrom="margin">
              <wp14:pctHeight>0</wp14:pctHeight>
            </wp14:sizeRelV>
          </wp:anchor>
        </w:drawing>
      </w:r>
    </w:p>
    <w:p w14:paraId="34F11B64" w14:textId="7B10EA2A" w:rsidR="00737A5C" w:rsidRDefault="00737A5C" w:rsidP="00695F04">
      <w:pPr>
        <w:pStyle w:val="Normal3"/>
        <w:ind w:left="708"/>
      </w:pPr>
    </w:p>
    <w:p w14:paraId="4BA76603" w14:textId="4B29FC67" w:rsidR="00737A5C" w:rsidRDefault="00737A5C" w:rsidP="00695F04">
      <w:pPr>
        <w:pStyle w:val="Normal3"/>
        <w:ind w:left="708"/>
      </w:pPr>
    </w:p>
    <w:p w14:paraId="7D5821A8" w14:textId="2BF98D18" w:rsidR="00737A5C" w:rsidRDefault="00737A5C" w:rsidP="00695F04">
      <w:pPr>
        <w:pStyle w:val="Normal3"/>
        <w:ind w:left="708"/>
      </w:pPr>
    </w:p>
    <w:p w14:paraId="3D678394" w14:textId="3B0A63C5" w:rsidR="00737A5C" w:rsidRDefault="00737A5C" w:rsidP="00695F04">
      <w:pPr>
        <w:pStyle w:val="Normal3"/>
        <w:ind w:left="708"/>
      </w:pPr>
    </w:p>
    <w:p w14:paraId="06692E91" w14:textId="0C5ADFBB" w:rsidR="00737A5C" w:rsidRDefault="00737A5C" w:rsidP="00695F04">
      <w:pPr>
        <w:pStyle w:val="Normal3"/>
        <w:ind w:left="708"/>
      </w:pPr>
    </w:p>
    <w:p w14:paraId="12E42FD2" w14:textId="570B3BB1" w:rsidR="00737A5C" w:rsidRDefault="00737A5C" w:rsidP="00695F04">
      <w:pPr>
        <w:pStyle w:val="Normal3"/>
        <w:ind w:left="708"/>
      </w:pPr>
    </w:p>
    <w:p w14:paraId="64FDDC2D" w14:textId="43F47DBF" w:rsidR="00737A5C" w:rsidRDefault="00737A5C" w:rsidP="00695F04">
      <w:pPr>
        <w:pStyle w:val="Normal3"/>
        <w:ind w:left="708"/>
      </w:pPr>
    </w:p>
    <w:p w14:paraId="1AB0F912" w14:textId="131A315E" w:rsidR="00737A5C" w:rsidRDefault="00737A5C" w:rsidP="00695F04">
      <w:pPr>
        <w:pStyle w:val="Normal3"/>
        <w:ind w:left="708"/>
      </w:pPr>
    </w:p>
    <w:p w14:paraId="2C9C3F52" w14:textId="4B2C1DF8" w:rsidR="00737A5C" w:rsidRDefault="00737A5C" w:rsidP="00695F04">
      <w:pPr>
        <w:pStyle w:val="Normal3"/>
        <w:ind w:left="708"/>
      </w:pPr>
    </w:p>
    <w:p w14:paraId="1AB36492" w14:textId="36D8A34E" w:rsidR="00296D1B" w:rsidRPr="00EB132D" w:rsidRDefault="00695F04" w:rsidP="00695F04">
      <w:pPr>
        <w:pStyle w:val="Normal3"/>
        <w:ind w:left="708"/>
        <w:rPr>
          <w:rFonts w:cs="Calibri"/>
        </w:rPr>
      </w:pPr>
      <w:r>
        <w:tab/>
      </w:r>
      <w:r>
        <w:tab/>
      </w:r>
      <w:r w:rsidR="00D647AE">
        <w:t xml:space="preserve">Fonte: </w:t>
      </w:r>
      <w:hyperlink r:id="rId49" w:history="1">
        <w:r w:rsidR="00296D1B">
          <w:rPr>
            <w:rStyle w:val="Hyperlink"/>
          </w:rPr>
          <w:t>Operação fiscaliza e autua postos de combustíveis em Canoas | Agora RS (agoranors.com)</w:t>
        </w:r>
      </w:hyperlink>
      <w:r w:rsidR="00296D1B">
        <w:t xml:space="preserve"> </w:t>
      </w:r>
    </w:p>
    <w:p w14:paraId="799D433A" w14:textId="528F9BCA" w:rsidR="00D647AE" w:rsidRPr="00067A91" w:rsidRDefault="00D647AE" w:rsidP="009C6532">
      <w:pPr>
        <w:spacing w:after="0" w:line="240" w:lineRule="auto"/>
        <w:ind w:left="708"/>
        <w:jc w:val="both"/>
        <w:rPr>
          <w:rFonts w:cs="Tahoma"/>
          <w:sz w:val="2"/>
          <w:szCs w:val="2"/>
        </w:rPr>
      </w:pPr>
    </w:p>
    <w:p w14:paraId="7A7099F9" w14:textId="3318C61D" w:rsidR="00296D1B" w:rsidRPr="00067A91" w:rsidRDefault="00296D1B" w:rsidP="009C6532">
      <w:pPr>
        <w:autoSpaceDE w:val="0"/>
        <w:autoSpaceDN w:val="0"/>
        <w:adjustRightInd w:val="0"/>
        <w:spacing w:after="0" w:line="240" w:lineRule="auto"/>
        <w:ind w:left="708"/>
        <w:jc w:val="both"/>
        <w:rPr>
          <w:rFonts w:eastAsia="Times New Roman" w:cstheme="minorHAnsi"/>
          <w:color w:val="000000"/>
          <w:sz w:val="32"/>
          <w:szCs w:val="32"/>
          <w:highlight w:val="red"/>
        </w:rPr>
      </w:pPr>
    </w:p>
    <w:p w14:paraId="4CCFE37C" w14:textId="0F3DA8BB" w:rsidR="00296D1B" w:rsidRPr="00B83919" w:rsidRDefault="00296D1B" w:rsidP="00296D1B">
      <w:pPr>
        <w:pStyle w:val="PargrafodaLista"/>
        <w:numPr>
          <w:ilvl w:val="0"/>
          <w:numId w:val="29"/>
        </w:numPr>
        <w:spacing w:after="120" w:line="240" w:lineRule="auto"/>
        <w:jc w:val="both"/>
        <w:rPr>
          <w:rFonts w:cstheme="minorHAnsi"/>
          <w:b/>
          <w:u w:val="single"/>
        </w:rPr>
      </w:pPr>
      <w:r w:rsidRPr="00B83919">
        <w:rPr>
          <w:rFonts w:cstheme="minorHAnsi"/>
          <w:b/>
          <w:u w:val="single"/>
        </w:rPr>
        <w:t>Abril/2022</w:t>
      </w:r>
    </w:p>
    <w:p w14:paraId="49C0647A" w14:textId="5D53502E" w:rsidR="00296D1B" w:rsidRDefault="00296D1B" w:rsidP="00296D1B">
      <w:pPr>
        <w:spacing w:after="0" w:line="240" w:lineRule="auto"/>
        <w:ind w:firstLine="708"/>
        <w:contextualSpacing/>
        <w:jc w:val="both"/>
        <w:rPr>
          <w:rFonts w:cs="Calibri"/>
          <w:b/>
          <w:bCs/>
        </w:rPr>
      </w:pPr>
      <w:r w:rsidRPr="001052C2">
        <w:rPr>
          <w:rFonts w:cs="Calibri"/>
          <w:b/>
          <w:bCs/>
        </w:rPr>
        <w:t xml:space="preserve">ANP realiza fiscalização em postos de combustíveis em São João </w:t>
      </w:r>
      <w:proofErr w:type="spellStart"/>
      <w:r w:rsidRPr="001052C2">
        <w:rPr>
          <w:rFonts w:cs="Calibri"/>
          <w:b/>
          <w:bCs/>
        </w:rPr>
        <w:t>del</w:t>
      </w:r>
      <w:proofErr w:type="spellEnd"/>
      <w:r w:rsidRPr="001052C2">
        <w:rPr>
          <w:rFonts w:cs="Calibri"/>
          <w:b/>
          <w:bCs/>
        </w:rPr>
        <w:t xml:space="preserve"> Rei</w:t>
      </w:r>
      <w:r>
        <w:rPr>
          <w:rFonts w:cs="Calibri"/>
          <w:b/>
          <w:bCs/>
        </w:rPr>
        <w:t>/MG</w:t>
      </w:r>
    </w:p>
    <w:p w14:paraId="482CD782" w14:textId="3A59A78F" w:rsidR="00F110A4" w:rsidRPr="00067A91" w:rsidRDefault="00F110A4" w:rsidP="00296D1B">
      <w:pPr>
        <w:spacing w:after="0" w:line="240" w:lineRule="auto"/>
        <w:ind w:firstLine="708"/>
        <w:contextualSpacing/>
        <w:jc w:val="both"/>
        <w:rPr>
          <w:rFonts w:cs="Calibri"/>
          <w:b/>
          <w:bCs/>
          <w:sz w:val="10"/>
          <w:szCs w:val="10"/>
        </w:rPr>
      </w:pPr>
    </w:p>
    <w:p w14:paraId="23760761" w14:textId="67BA6597" w:rsidR="00296D1B" w:rsidRDefault="00296D1B" w:rsidP="009C6532">
      <w:pPr>
        <w:spacing w:after="0" w:line="240" w:lineRule="auto"/>
        <w:ind w:left="708" w:firstLine="708"/>
        <w:contextualSpacing/>
        <w:jc w:val="both"/>
        <w:rPr>
          <w:rFonts w:cs="Calibri"/>
        </w:rPr>
      </w:pPr>
      <w:r>
        <w:rPr>
          <w:rFonts w:cs="Calibri"/>
        </w:rPr>
        <w:t>Foram</w:t>
      </w:r>
      <w:r w:rsidRPr="001052C2">
        <w:rPr>
          <w:rFonts w:cs="Calibri"/>
        </w:rPr>
        <w:t xml:space="preserve"> avaliados o atendimento aos padrões de qualidade dos combustíveis, o fornecimento do volume correto pelas bombas, apresentação de equipamentos e documentação adequados, entre outras questões</w:t>
      </w:r>
      <w:r w:rsidRPr="002A7783">
        <w:rPr>
          <w:rFonts w:cs="Calibri"/>
        </w:rPr>
        <w:t>.</w:t>
      </w:r>
    </w:p>
    <w:p w14:paraId="5DB31789" w14:textId="73386FD3" w:rsidR="001A5756" w:rsidRDefault="001A5756" w:rsidP="009C6532">
      <w:pPr>
        <w:spacing w:after="0" w:line="240" w:lineRule="auto"/>
        <w:ind w:left="708" w:firstLine="708"/>
        <w:contextualSpacing/>
        <w:jc w:val="both"/>
        <w:rPr>
          <w:rFonts w:cs="Calibri"/>
        </w:rPr>
      </w:pPr>
      <w:r>
        <w:rPr>
          <w:rFonts w:cs="Calibri"/>
          <w:noProof/>
        </w:rPr>
        <w:drawing>
          <wp:anchor distT="0" distB="0" distL="114300" distR="114300" simplePos="0" relativeHeight="251748352" behindDoc="0" locked="0" layoutInCell="1" allowOverlap="1" wp14:anchorId="24DBF0DA" wp14:editId="5A9F795F">
            <wp:simplePos x="0" y="0"/>
            <wp:positionH relativeFrom="margin">
              <wp:align>center</wp:align>
            </wp:positionH>
            <wp:positionV relativeFrom="paragraph">
              <wp:posOffset>163830</wp:posOffset>
            </wp:positionV>
            <wp:extent cx="4039235" cy="2270125"/>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39235" cy="2270125"/>
                    </a:xfrm>
                    <a:prstGeom prst="rect">
                      <a:avLst/>
                    </a:prstGeom>
                    <a:noFill/>
                  </pic:spPr>
                </pic:pic>
              </a:graphicData>
            </a:graphic>
            <wp14:sizeRelH relativeFrom="margin">
              <wp14:pctWidth>0</wp14:pctWidth>
            </wp14:sizeRelH>
            <wp14:sizeRelV relativeFrom="margin">
              <wp14:pctHeight>0</wp14:pctHeight>
            </wp14:sizeRelV>
          </wp:anchor>
        </w:drawing>
      </w:r>
    </w:p>
    <w:p w14:paraId="5FFFDEC9" w14:textId="795FCF2B" w:rsidR="001A5756" w:rsidRDefault="001A5756" w:rsidP="009C6532">
      <w:pPr>
        <w:spacing w:after="0" w:line="240" w:lineRule="auto"/>
        <w:ind w:left="708" w:firstLine="708"/>
        <w:contextualSpacing/>
        <w:jc w:val="both"/>
        <w:rPr>
          <w:rFonts w:cs="Calibri"/>
        </w:rPr>
      </w:pPr>
    </w:p>
    <w:p w14:paraId="47DD3C1F" w14:textId="0D585418" w:rsidR="001A5756" w:rsidRDefault="001A5756" w:rsidP="009C6532">
      <w:pPr>
        <w:spacing w:after="0" w:line="240" w:lineRule="auto"/>
        <w:ind w:left="708" w:firstLine="708"/>
        <w:contextualSpacing/>
        <w:jc w:val="both"/>
        <w:rPr>
          <w:rFonts w:cs="Calibri"/>
        </w:rPr>
      </w:pPr>
    </w:p>
    <w:p w14:paraId="109EE69A" w14:textId="37B46908" w:rsidR="001A5756" w:rsidRDefault="001A5756" w:rsidP="009C6532">
      <w:pPr>
        <w:spacing w:after="0" w:line="240" w:lineRule="auto"/>
        <w:ind w:left="708" w:firstLine="708"/>
        <w:contextualSpacing/>
        <w:jc w:val="both"/>
        <w:rPr>
          <w:rFonts w:cs="Calibri"/>
        </w:rPr>
      </w:pPr>
    </w:p>
    <w:p w14:paraId="1F2E283B" w14:textId="48CA2E7C" w:rsidR="001A5756" w:rsidRDefault="001A5756" w:rsidP="009C6532">
      <w:pPr>
        <w:spacing w:after="0" w:line="240" w:lineRule="auto"/>
        <w:ind w:left="708" w:firstLine="708"/>
        <w:contextualSpacing/>
        <w:jc w:val="both"/>
        <w:rPr>
          <w:rFonts w:cs="Calibri"/>
        </w:rPr>
      </w:pPr>
    </w:p>
    <w:p w14:paraId="0F6616BA" w14:textId="5A82A294" w:rsidR="001A5756" w:rsidRDefault="001A5756" w:rsidP="009C6532">
      <w:pPr>
        <w:spacing w:after="0" w:line="240" w:lineRule="auto"/>
        <w:ind w:left="708" w:firstLine="708"/>
        <w:contextualSpacing/>
        <w:jc w:val="both"/>
        <w:rPr>
          <w:rFonts w:cs="Calibri"/>
        </w:rPr>
      </w:pPr>
    </w:p>
    <w:p w14:paraId="60A3ECC4" w14:textId="0BBF15B7" w:rsidR="001A5756" w:rsidRDefault="001A5756" w:rsidP="009C6532">
      <w:pPr>
        <w:spacing w:after="0" w:line="240" w:lineRule="auto"/>
        <w:ind w:left="708" w:firstLine="708"/>
        <w:contextualSpacing/>
        <w:jc w:val="both"/>
        <w:rPr>
          <w:rFonts w:cs="Calibri"/>
        </w:rPr>
      </w:pPr>
    </w:p>
    <w:p w14:paraId="3CB0C048" w14:textId="63CD69D6" w:rsidR="001A5756" w:rsidRDefault="001A5756" w:rsidP="009C6532">
      <w:pPr>
        <w:spacing w:after="0" w:line="240" w:lineRule="auto"/>
        <w:ind w:left="708" w:firstLine="708"/>
        <w:contextualSpacing/>
        <w:jc w:val="both"/>
        <w:rPr>
          <w:rFonts w:cs="Calibri"/>
        </w:rPr>
      </w:pPr>
    </w:p>
    <w:p w14:paraId="5A623538" w14:textId="04A09690" w:rsidR="001A5756" w:rsidRDefault="001A5756" w:rsidP="009C6532">
      <w:pPr>
        <w:spacing w:after="0" w:line="240" w:lineRule="auto"/>
        <w:ind w:left="708" w:firstLine="708"/>
        <w:contextualSpacing/>
        <w:jc w:val="both"/>
        <w:rPr>
          <w:rFonts w:cs="Calibri"/>
        </w:rPr>
      </w:pPr>
    </w:p>
    <w:p w14:paraId="1FBCD766" w14:textId="2AA029AA" w:rsidR="001A5756" w:rsidRDefault="001A5756" w:rsidP="009C6532">
      <w:pPr>
        <w:spacing w:after="0" w:line="240" w:lineRule="auto"/>
        <w:ind w:left="708" w:firstLine="708"/>
        <w:contextualSpacing/>
        <w:jc w:val="both"/>
        <w:rPr>
          <w:rFonts w:cs="Calibri"/>
        </w:rPr>
      </w:pPr>
    </w:p>
    <w:p w14:paraId="5D6B2EC8" w14:textId="73EE8831" w:rsidR="001A5756" w:rsidRDefault="001A5756" w:rsidP="009C6532">
      <w:pPr>
        <w:spacing w:after="0" w:line="240" w:lineRule="auto"/>
        <w:ind w:left="708" w:firstLine="708"/>
        <w:contextualSpacing/>
        <w:jc w:val="both"/>
        <w:rPr>
          <w:rFonts w:cs="Calibri"/>
        </w:rPr>
      </w:pPr>
    </w:p>
    <w:p w14:paraId="20EBC254" w14:textId="0F8AD42E" w:rsidR="001A5756" w:rsidRDefault="001A5756" w:rsidP="009C6532">
      <w:pPr>
        <w:spacing w:after="0" w:line="240" w:lineRule="auto"/>
        <w:ind w:left="708" w:firstLine="708"/>
        <w:contextualSpacing/>
        <w:jc w:val="both"/>
        <w:rPr>
          <w:rFonts w:cs="Calibri"/>
        </w:rPr>
      </w:pPr>
    </w:p>
    <w:p w14:paraId="5BFA9D02" w14:textId="38664DB0" w:rsidR="001A5756" w:rsidRDefault="001A5756" w:rsidP="009C6532">
      <w:pPr>
        <w:spacing w:after="0" w:line="240" w:lineRule="auto"/>
        <w:ind w:left="708" w:firstLine="708"/>
        <w:contextualSpacing/>
        <w:jc w:val="both"/>
        <w:rPr>
          <w:rFonts w:cs="Calibri"/>
        </w:rPr>
      </w:pPr>
    </w:p>
    <w:p w14:paraId="47BF2B5C" w14:textId="77777777" w:rsidR="001A5756" w:rsidRDefault="001A5756" w:rsidP="009C6532">
      <w:pPr>
        <w:spacing w:after="0" w:line="240" w:lineRule="auto"/>
        <w:ind w:left="708" w:firstLine="708"/>
        <w:contextualSpacing/>
        <w:jc w:val="both"/>
        <w:rPr>
          <w:rFonts w:cs="Calibri"/>
        </w:rPr>
      </w:pPr>
    </w:p>
    <w:p w14:paraId="3DC69B71" w14:textId="77777777" w:rsidR="001A5756" w:rsidRPr="001052C2" w:rsidRDefault="001A5756" w:rsidP="009C6532">
      <w:pPr>
        <w:spacing w:after="0" w:line="240" w:lineRule="auto"/>
        <w:ind w:left="708" w:firstLine="708"/>
        <w:contextualSpacing/>
        <w:jc w:val="both"/>
        <w:rPr>
          <w:rFonts w:cs="Calibri"/>
        </w:rPr>
      </w:pPr>
    </w:p>
    <w:p w14:paraId="32F98716" w14:textId="08D3AF0F" w:rsidR="00296D1B" w:rsidRDefault="00D647AE" w:rsidP="009C6532">
      <w:pPr>
        <w:spacing w:after="120"/>
        <w:ind w:left="708" w:firstLine="708"/>
        <w:jc w:val="both"/>
      </w:pPr>
      <w:r>
        <w:t>Fonte:</w:t>
      </w:r>
      <w:r w:rsidR="006D560F">
        <w:t xml:space="preserve"> </w:t>
      </w:r>
      <w:hyperlink r:id="rId51" w:history="1">
        <w:r w:rsidR="00296D1B">
          <w:rPr>
            <w:rStyle w:val="Hyperlink"/>
          </w:rPr>
          <w:t xml:space="preserve">ANP realiza fiscalização em postos de combustíveis em São João </w:t>
        </w:r>
        <w:proofErr w:type="spellStart"/>
        <w:r w:rsidR="00296D1B">
          <w:rPr>
            <w:rStyle w:val="Hyperlink"/>
          </w:rPr>
          <w:t>del</w:t>
        </w:r>
        <w:proofErr w:type="spellEnd"/>
        <w:r w:rsidR="00296D1B">
          <w:rPr>
            <w:rStyle w:val="Hyperlink"/>
          </w:rPr>
          <w:t xml:space="preserve"> Rei | Zona da Mata | G1 (globo.com)</w:t>
        </w:r>
      </w:hyperlink>
      <w:r w:rsidR="00296D1B">
        <w:t xml:space="preserve"> </w:t>
      </w:r>
    </w:p>
    <w:p w14:paraId="48EB346C" w14:textId="7B5471EF" w:rsidR="00296D1B" w:rsidRDefault="00296D1B" w:rsidP="00296D1B">
      <w:pPr>
        <w:spacing w:after="0" w:line="240" w:lineRule="auto"/>
        <w:ind w:firstLine="708"/>
        <w:contextualSpacing/>
        <w:jc w:val="both"/>
        <w:rPr>
          <w:rFonts w:cs="Calibri"/>
          <w:b/>
          <w:bCs/>
        </w:rPr>
      </w:pPr>
      <w:r w:rsidRPr="004905AE">
        <w:rPr>
          <w:rFonts w:cs="Calibri"/>
          <w:b/>
          <w:bCs/>
        </w:rPr>
        <w:lastRenderedPageBreak/>
        <w:t>ANP lacra bombas de combustíveis durante fiscalização em Umuarama</w:t>
      </w:r>
      <w:r>
        <w:rPr>
          <w:rFonts w:cs="Calibri"/>
          <w:b/>
          <w:bCs/>
        </w:rPr>
        <w:t>/PR</w:t>
      </w:r>
    </w:p>
    <w:p w14:paraId="5458BF0E" w14:textId="77777777" w:rsidR="00FD7D24" w:rsidRPr="00FD7D24" w:rsidRDefault="00FD7D24" w:rsidP="009C6532">
      <w:pPr>
        <w:spacing w:after="0" w:line="240" w:lineRule="auto"/>
        <w:ind w:left="708" w:firstLine="708"/>
        <w:contextualSpacing/>
        <w:jc w:val="both"/>
        <w:rPr>
          <w:rFonts w:cs="Calibri"/>
          <w:sz w:val="10"/>
          <w:szCs w:val="10"/>
        </w:rPr>
      </w:pPr>
    </w:p>
    <w:p w14:paraId="7597685B" w14:textId="2E6484A2" w:rsidR="00296D1B" w:rsidRPr="004905AE" w:rsidRDefault="00FD7D24" w:rsidP="00FD7D24">
      <w:pPr>
        <w:pStyle w:val="Normal3"/>
        <w:ind w:left="708"/>
      </w:pPr>
      <w:r>
        <w:tab/>
      </w:r>
      <w:r>
        <w:tab/>
      </w:r>
      <w:r w:rsidR="00296D1B" w:rsidRPr="004905AE">
        <w:t>Procon e ANP realiza</w:t>
      </w:r>
      <w:r w:rsidR="00296D1B">
        <w:t>ra</w:t>
      </w:r>
      <w:r w:rsidR="00296D1B" w:rsidRPr="004905AE">
        <w:t>m fiscalização em postos de combustíveis em Umuarama. Duas bombas de combustível de um posto foram lacradas por terem sido constatado em exames preliminares adulteração.</w:t>
      </w:r>
    </w:p>
    <w:p w14:paraId="1B68348D" w14:textId="18115F90" w:rsidR="00296D1B" w:rsidRDefault="00FD7D24" w:rsidP="00FD7D24">
      <w:pPr>
        <w:pStyle w:val="Normal3"/>
        <w:ind w:left="708"/>
      </w:pPr>
      <w:r>
        <w:tab/>
      </w:r>
      <w:r>
        <w:tab/>
      </w:r>
      <w:r w:rsidR="00D647AE">
        <w:t>Fonte:</w:t>
      </w:r>
      <w:r w:rsidR="006D560F">
        <w:t xml:space="preserve"> </w:t>
      </w:r>
      <w:hyperlink r:id="rId52" w:history="1">
        <w:r w:rsidR="006D560F" w:rsidRPr="006D560F">
          <w:rPr>
            <w:rStyle w:val="Hyperlink"/>
          </w:rPr>
          <w:t>https://tvcaiua.com.br/noticias/anp-lacra-bombas-de-combustivel-durante-fiscalizacao-em-umuarama/</w:t>
        </w:r>
      </w:hyperlink>
      <w:r w:rsidR="00296D1B">
        <w:t xml:space="preserve"> </w:t>
      </w:r>
    </w:p>
    <w:p w14:paraId="020F57D8" w14:textId="77777777" w:rsidR="00296D1B" w:rsidRPr="00864FA2" w:rsidRDefault="00296D1B" w:rsidP="00296D1B">
      <w:pPr>
        <w:spacing w:after="120"/>
        <w:jc w:val="both"/>
        <w:rPr>
          <w:rFonts w:cstheme="minorHAnsi"/>
          <w:b/>
          <w:highlight w:val="red"/>
        </w:rPr>
      </w:pPr>
    </w:p>
    <w:p w14:paraId="21A99C76" w14:textId="77777777" w:rsidR="00296D1B" w:rsidRPr="00B83919" w:rsidRDefault="00296D1B" w:rsidP="00296D1B">
      <w:pPr>
        <w:pStyle w:val="PargrafodaLista"/>
        <w:numPr>
          <w:ilvl w:val="0"/>
          <w:numId w:val="29"/>
        </w:numPr>
        <w:spacing w:after="120"/>
        <w:jc w:val="both"/>
        <w:rPr>
          <w:rFonts w:cstheme="minorHAnsi"/>
          <w:b/>
          <w:u w:val="single"/>
        </w:rPr>
      </w:pPr>
      <w:r w:rsidRPr="00B83919">
        <w:rPr>
          <w:rFonts w:cstheme="minorHAnsi"/>
          <w:b/>
          <w:u w:val="single"/>
        </w:rPr>
        <w:t>Maio/2022</w:t>
      </w:r>
    </w:p>
    <w:p w14:paraId="06C717F1" w14:textId="77777777" w:rsidR="00296D1B" w:rsidRPr="002A7783" w:rsidRDefault="00296D1B" w:rsidP="00296D1B">
      <w:pPr>
        <w:pStyle w:val="xmsonormal"/>
        <w:shd w:val="clear" w:color="auto" w:fill="FFFFFF"/>
        <w:spacing w:before="0" w:beforeAutospacing="0" w:after="120" w:afterAutospacing="0"/>
        <w:ind w:firstLine="708"/>
        <w:jc w:val="both"/>
        <w:textAlignment w:val="baseline"/>
        <w:rPr>
          <w:rFonts w:ascii="Calibri" w:hAnsi="Calibri" w:cs="Calibri"/>
          <w:b/>
          <w:bCs/>
          <w:sz w:val="22"/>
          <w:szCs w:val="22"/>
        </w:rPr>
      </w:pPr>
      <w:r w:rsidRPr="002A7783">
        <w:rPr>
          <w:rFonts w:ascii="Calibri" w:hAnsi="Calibri" w:cs="Calibri"/>
          <w:b/>
          <w:bCs/>
          <w:sz w:val="22"/>
          <w:szCs w:val="22"/>
        </w:rPr>
        <w:t>ANP interdita revenda de GLP da Grande BH e autua postos de combustíveis do interior de Minas</w:t>
      </w:r>
    </w:p>
    <w:p w14:paraId="1EEE3805" w14:textId="26C64F28" w:rsidR="00296D1B" w:rsidRDefault="00FD7D24" w:rsidP="00FD7D24">
      <w:pPr>
        <w:pStyle w:val="Normal3"/>
        <w:ind w:left="708"/>
      </w:pPr>
      <w:r>
        <w:tab/>
      </w:r>
      <w:r>
        <w:tab/>
      </w:r>
      <w:r w:rsidR="00296D1B" w:rsidRPr="002A7783">
        <w:t>Postos de combustíve</w:t>
      </w:r>
      <w:r w:rsidR="00296D1B">
        <w:t>is</w:t>
      </w:r>
      <w:r w:rsidR="00296D1B" w:rsidRPr="002A7783">
        <w:t xml:space="preserve"> de Belo Horizonte, Caeté, Betim, Ibirité e outras oitos cidades do interior de Minas Gerais foram alvo de uma operação da Agência Nacional do Petróleo, Gás Natural e Biocombustíveis (ANP) entre os dias 6 e 9. Além das cidades da Grande BH, a fiscalização ocorreu em Três Corações, Três Pontas, Caldas, Poços de Caldas, Carmo do Rio Claro, Bandeira do Sul e Campestre, no Sul de Minas.</w:t>
      </w:r>
    </w:p>
    <w:p w14:paraId="61039432" w14:textId="0669BFF1" w:rsidR="00296D1B" w:rsidRDefault="00FD7D24" w:rsidP="00FD7D24">
      <w:pPr>
        <w:pStyle w:val="Normal3"/>
        <w:ind w:left="708"/>
      </w:pPr>
      <w:r>
        <w:tab/>
      </w:r>
      <w:r>
        <w:tab/>
      </w:r>
      <w:r w:rsidR="00D647AE">
        <w:t>Fonte:</w:t>
      </w:r>
      <w:r w:rsidR="006D560F">
        <w:t xml:space="preserve"> </w:t>
      </w:r>
      <w:hyperlink r:id="rId53" w:history="1">
        <w:r w:rsidR="006D560F" w:rsidRPr="006D560F">
          <w:rPr>
            <w:rStyle w:val="Hyperlink"/>
            <w:rFonts w:cs="Calibri"/>
          </w:rPr>
          <w:t>https://www.itatiaia.com.br/editorias/cidades/2022/06/13/anp-encontra-irregularidades-em-postos-de-combustiveis-da-gran</w:t>
        </w:r>
        <w:r w:rsidR="006D560F" w:rsidRPr="009D4363">
          <w:rPr>
            <w:rStyle w:val="Hyperlink"/>
            <w:rFonts w:cs="Calibri"/>
          </w:rPr>
          <w:t>de-bh-e-do-interior</w:t>
        </w:r>
      </w:hyperlink>
      <w:r w:rsidR="00296D1B">
        <w:t xml:space="preserve"> </w:t>
      </w:r>
    </w:p>
    <w:p w14:paraId="61593B5C" w14:textId="77777777" w:rsidR="00296D1B" w:rsidRPr="00067A91" w:rsidRDefault="00296D1B" w:rsidP="00296D1B">
      <w:pPr>
        <w:spacing w:after="0" w:line="240" w:lineRule="auto"/>
        <w:ind w:firstLine="708"/>
        <w:contextualSpacing/>
        <w:jc w:val="both"/>
        <w:rPr>
          <w:rFonts w:cs="Calibri"/>
          <w:sz w:val="32"/>
          <w:szCs w:val="32"/>
        </w:rPr>
      </w:pPr>
    </w:p>
    <w:p w14:paraId="3E51F1F7" w14:textId="77777777" w:rsidR="00296D1B" w:rsidRDefault="00296D1B" w:rsidP="00296D1B">
      <w:pPr>
        <w:pStyle w:val="xmsonormal"/>
        <w:shd w:val="clear" w:color="auto" w:fill="FFFFFF"/>
        <w:spacing w:before="0" w:beforeAutospacing="0" w:after="120" w:afterAutospacing="0"/>
        <w:ind w:firstLine="708"/>
        <w:jc w:val="both"/>
        <w:textAlignment w:val="baseline"/>
        <w:rPr>
          <w:rFonts w:ascii="Calibri" w:hAnsi="Calibri" w:cs="Calibri"/>
          <w:b/>
          <w:bCs/>
          <w:sz w:val="22"/>
          <w:szCs w:val="22"/>
        </w:rPr>
      </w:pPr>
      <w:r w:rsidRPr="00AA60DD">
        <w:rPr>
          <w:rFonts w:ascii="Calibri" w:hAnsi="Calibri" w:cs="Calibri"/>
          <w:b/>
          <w:bCs/>
          <w:sz w:val="22"/>
          <w:szCs w:val="22"/>
        </w:rPr>
        <w:t xml:space="preserve">Fiscalização dos Combustíveis em parceria </w:t>
      </w:r>
      <w:r>
        <w:rPr>
          <w:rFonts w:ascii="Calibri" w:hAnsi="Calibri" w:cs="Calibri"/>
          <w:b/>
          <w:bCs/>
          <w:sz w:val="22"/>
          <w:szCs w:val="22"/>
        </w:rPr>
        <w:t>d</w:t>
      </w:r>
      <w:r w:rsidRPr="00AA60DD">
        <w:rPr>
          <w:rFonts w:ascii="Calibri" w:hAnsi="Calibri" w:cs="Calibri"/>
          <w:b/>
          <w:bCs/>
          <w:sz w:val="22"/>
          <w:szCs w:val="22"/>
        </w:rPr>
        <w:t>a ANP</w:t>
      </w:r>
      <w:r>
        <w:rPr>
          <w:rFonts w:ascii="Calibri" w:hAnsi="Calibri" w:cs="Calibri"/>
          <w:b/>
          <w:bCs/>
          <w:sz w:val="22"/>
          <w:szCs w:val="22"/>
        </w:rPr>
        <w:t xml:space="preserve"> e o PROCON de São José dos Pinhais/PR</w:t>
      </w:r>
    </w:p>
    <w:p w14:paraId="68BC7788" w14:textId="2A8C2B35" w:rsidR="00296D1B" w:rsidRPr="00AA60DD" w:rsidRDefault="00FD7D24" w:rsidP="00FD7D24">
      <w:pPr>
        <w:pStyle w:val="Normal3"/>
        <w:ind w:left="708"/>
      </w:pPr>
      <w:r>
        <w:tab/>
      </w:r>
      <w:r>
        <w:tab/>
      </w:r>
      <w:r w:rsidR="00296D1B" w:rsidRPr="00AA60DD">
        <w:t>Após várias denúncias dos consumidores em relação à qualidade dos combustíveis vendidos houve ação de fiscalização em postos revendedores no município de São José dos Pinhais/PR.</w:t>
      </w:r>
    </w:p>
    <w:p w14:paraId="0EF59298" w14:textId="7C6DFBDA" w:rsidR="00296D1B" w:rsidRPr="002A7783" w:rsidRDefault="00FD7D24" w:rsidP="00FD7D24">
      <w:pPr>
        <w:pStyle w:val="Normal3"/>
        <w:ind w:left="708"/>
      </w:pPr>
      <w:r>
        <w:tab/>
      </w:r>
      <w:r>
        <w:tab/>
      </w:r>
      <w:r w:rsidR="00D647AE">
        <w:t xml:space="preserve">Fonte: </w:t>
      </w:r>
      <w:hyperlink r:id="rId54" w:history="1">
        <w:proofErr w:type="spellStart"/>
        <w:r w:rsidR="00296D1B">
          <w:rPr>
            <w:rStyle w:val="Hyperlink"/>
          </w:rPr>
          <w:t>Procon-sjp</w:t>
        </w:r>
        <w:proofErr w:type="spellEnd"/>
        <w:r w:rsidR="00296D1B">
          <w:rPr>
            <w:rStyle w:val="Hyperlink"/>
          </w:rPr>
          <w:t xml:space="preserve"> - Fiscalização dos Combustíveis em parceria com... | Facebook</w:t>
        </w:r>
      </w:hyperlink>
    </w:p>
    <w:p w14:paraId="7E059387" w14:textId="77777777" w:rsidR="00296D1B" w:rsidRDefault="00296D1B" w:rsidP="00296D1B">
      <w:pPr>
        <w:shd w:val="clear" w:color="auto" w:fill="FFFFFF"/>
        <w:spacing w:after="0"/>
        <w:jc w:val="both"/>
        <w:textAlignment w:val="baseline"/>
        <w:rPr>
          <w:rStyle w:val="Hyperlink"/>
          <w:highlight w:val="red"/>
        </w:rPr>
      </w:pPr>
    </w:p>
    <w:p w14:paraId="36F998BB" w14:textId="77777777" w:rsidR="00296D1B" w:rsidRPr="00864FA2" w:rsidRDefault="00296D1B" w:rsidP="00296D1B">
      <w:pPr>
        <w:shd w:val="clear" w:color="auto" w:fill="FFFFFF"/>
        <w:spacing w:after="0"/>
        <w:jc w:val="both"/>
        <w:textAlignment w:val="baseline"/>
        <w:rPr>
          <w:rStyle w:val="Hyperlink"/>
          <w:highlight w:val="red"/>
        </w:rPr>
      </w:pPr>
    </w:p>
    <w:p w14:paraId="20650CFC" w14:textId="77777777" w:rsidR="00296D1B" w:rsidRPr="00B83919" w:rsidRDefault="00296D1B" w:rsidP="00296D1B">
      <w:pPr>
        <w:pStyle w:val="PargrafodaLista"/>
        <w:numPr>
          <w:ilvl w:val="0"/>
          <w:numId w:val="29"/>
        </w:numPr>
        <w:jc w:val="both"/>
        <w:rPr>
          <w:rFonts w:cstheme="minorHAnsi"/>
          <w:b/>
          <w:u w:val="single"/>
        </w:rPr>
      </w:pPr>
      <w:r w:rsidRPr="00B83919">
        <w:rPr>
          <w:rFonts w:cstheme="minorHAnsi"/>
          <w:b/>
          <w:u w:val="single"/>
        </w:rPr>
        <w:t>Junho/2022</w:t>
      </w:r>
    </w:p>
    <w:p w14:paraId="7ADFD513" w14:textId="77777777" w:rsidR="00296D1B" w:rsidRPr="00015E52" w:rsidRDefault="00296D1B" w:rsidP="00296D1B">
      <w:pPr>
        <w:pStyle w:val="xmsonormal"/>
        <w:shd w:val="clear" w:color="auto" w:fill="FFFFFF"/>
        <w:spacing w:before="0" w:beforeAutospacing="0" w:after="120" w:afterAutospacing="0"/>
        <w:ind w:firstLine="708"/>
        <w:jc w:val="both"/>
        <w:textAlignment w:val="baseline"/>
        <w:rPr>
          <w:rFonts w:asciiTheme="minorHAnsi" w:eastAsiaTheme="minorEastAsia" w:hAnsiTheme="minorHAnsi" w:cs="Calibri"/>
        </w:rPr>
      </w:pPr>
      <w:r w:rsidRPr="00FC2278">
        <w:rPr>
          <w:rFonts w:ascii="Calibri" w:hAnsi="Calibri" w:cs="Calibri"/>
          <w:b/>
          <w:bCs/>
          <w:sz w:val="22"/>
          <w:szCs w:val="22"/>
        </w:rPr>
        <w:t>Rio de Janeiro e Niterói: fiscalização de combustíveis ANP faz força-tarefa</w:t>
      </w:r>
    </w:p>
    <w:p w14:paraId="77FE4544" w14:textId="2C9D5B2D" w:rsidR="00296D1B" w:rsidRPr="00FC2278" w:rsidRDefault="00FD7D24" w:rsidP="00FD7D24">
      <w:pPr>
        <w:pStyle w:val="Normal3"/>
        <w:ind w:left="708"/>
      </w:pPr>
      <w:r>
        <w:tab/>
      </w:r>
      <w:r>
        <w:tab/>
      </w:r>
      <w:r w:rsidR="00296D1B" w:rsidRPr="00FC2278">
        <w:t xml:space="preserve">A ANP realizou força-tarefa para fiscalizar postos de combustíveis no Rio de Janeiro. Participaram da operação também a Polícia Civil (por meio da Delegacia de Defesa dos Serviços Delegados – DDSD), o Procon-RJ, o Instituto de Pesos e Medidas (Ipem), a Secretaria de Estado de Fazenda (Sefaz) e a </w:t>
      </w:r>
      <w:proofErr w:type="spellStart"/>
      <w:r w:rsidR="00296D1B" w:rsidRPr="00FC2278">
        <w:t>Naturgy</w:t>
      </w:r>
      <w:proofErr w:type="spellEnd"/>
      <w:r w:rsidR="00296D1B" w:rsidRPr="00FC2278">
        <w:t xml:space="preserve"> (que verificou questões relacionadas ao fornecimento de GNV). </w:t>
      </w:r>
    </w:p>
    <w:p w14:paraId="70B43C35" w14:textId="713BBC97" w:rsidR="00296D1B" w:rsidRPr="00FC2278" w:rsidRDefault="00FD7D24" w:rsidP="00FD7D24">
      <w:pPr>
        <w:pStyle w:val="Normal3"/>
        <w:ind w:left="708"/>
      </w:pPr>
      <w:r>
        <w:tab/>
      </w:r>
      <w:r>
        <w:tab/>
      </w:r>
      <w:r w:rsidR="00296D1B" w:rsidRPr="00FC2278">
        <w:t>Foram fiscalizados quatro postos na capital – nos bairros Madureira, Vila da Penha e Jacarepaguá – e em Niterói. Em todos foram encontradas irregularidades, havendo autuações e interdições, além de coletas de combustíveis para análises em laboratório credenciado pela Agência. </w:t>
      </w:r>
    </w:p>
    <w:p w14:paraId="4D76BCDB" w14:textId="0BB4C36F" w:rsidR="00296D1B" w:rsidRPr="00FC2278" w:rsidRDefault="00FD7D24" w:rsidP="00FD7D24">
      <w:pPr>
        <w:pStyle w:val="Normal3"/>
        <w:ind w:left="708"/>
      </w:pPr>
      <w:r>
        <w:tab/>
      </w:r>
      <w:r>
        <w:tab/>
      </w:r>
      <w:r w:rsidR="00296D1B" w:rsidRPr="00FC2278">
        <w:t>Nas ações de fiscalização, os fiscais da ANP verificaram se as normas da Agência – como o atendimento aos padrões de qualidade dos combustíveis, o fornecimento do volume correto pelas bombas, apresentação de equipamentos e documentação adequados, entre outras – estão sendo cumpridas.    </w:t>
      </w:r>
    </w:p>
    <w:p w14:paraId="5F380449" w14:textId="6F899AD6" w:rsidR="00296D1B" w:rsidRDefault="00FD7D24" w:rsidP="00FD7D24">
      <w:pPr>
        <w:pStyle w:val="Normal3"/>
        <w:ind w:left="708"/>
      </w:pPr>
      <w:r>
        <w:tab/>
      </w:r>
      <w:r>
        <w:tab/>
      </w:r>
      <w:r w:rsidR="00296D1B" w:rsidRPr="00FC2278">
        <w:t>As ações são planejadas a partir de diversos vetores de inteligência, como denúncias de consumidores, dados do Programa de Monitoramento da Qualidade dos Combustíveis (PMQC) da Agência, informações de outros órgãos e da área de Inteligência da ANP, entre outros. Dessa forma, as ações são focadas nas regiões e agentes econômicos com indícios de irregularidades.    </w:t>
      </w:r>
    </w:p>
    <w:p w14:paraId="14D53F28" w14:textId="3615233D" w:rsidR="00296D1B" w:rsidRDefault="00FD7D24" w:rsidP="00FD7D24">
      <w:pPr>
        <w:pStyle w:val="Normal3"/>
        <w:ind w:left="708"/>
      </w:pPr>
      <w:r>
        <w:tab/>
      </w:r>
      <w:r>
        <w:tab/>
      </w:r>
      <w:r w:rsidR="00D647AE">
        <w:t>Fonte:</w:t>
      </w:r>
      <w:r w:rsidR="00F329E2">
        <w:t xml:space="preserve"> </w:t>
      </w:r>
      <w:hyperlink r:id="rId55" w:history="1">
        <w:r w:rsidR="00F329E2" w:rsidRPr="00F329E2">
          <w:rPr>
            <w:rStyle w:val="Hyperlink"/>
            <w:rFonts w:cs="Calibri"/>
          </w:rPr>
          <w:t>https://tnpetroleo.com.br/noticia/rio-de-janeiro-e-niteroi-fiscalizacao-de-combustiveis-anp-faz-forca-tarefa/</w:t>
        </w:r>
      </w:hyperlink>
      <w:r w:rsidR="00296D1B">
        <w:t xml:space="preserve"> </w:t>
      </w:r>
    </w:p>
    <w:p w14:paraId="53E4A378" w14:textId="4D71F8CD" w:rsidR="00296D1B" w:rsidRDefault="00296D1B" w:rsidP="00296D1B">
      <w:pPr>
        <w:spacing w:after="0" w:line="240" w:lineRule="auto"/>
        <w:ind w:firstLine="708"/>
        <w:contextualSpacing/>
        <w:jc w:val="both"/>
        <w:rPr>
          <w:rFonts w:cs="Calibri"/>
        </w:rPr>
      </w:pPr>
    </w:p>
    <w:p w14:paraId="2862AA17" w14:textId="6C23F11F" w:rsidR="00C756A2" w:rsidRDefault="00C756A2">
      <w:pPr>
        <w:rPr>
          <w:rFonts w:cs="Calibri"/>
        </w:rPr>
      </w:pPr>
      <w:r>
        <w:rPr>
          <w:rFonts w:cs="Calibri"/>
        </w:rPr>
        <w:br w:type="page"/>
      </w:r>
    </w:p>
    <w:p w14:paraId="05601D72" w14:textId="77777777" w:rsidR="00296D1B" w:rsidRPr="006F4DEE" w:rsidRDefault="00296D1B" w:rsidP="009C6532">
      <w:pPr>
        <w:pStyle w:val="xmsonormal"/>
        <w:shd w:val="clear" w:color="auto" w:fill="FFFFFF"/>
        <w:spacing w:before="0" w:beforeAutospacing="0" w:after="120" w:afterAutospacing="0"/>
        <w:ind w:left="708"/>
        <w:jc w:val="both"/>
        <w:textAlignment w:val="baseline"/>
        <w:rPr>
          <w:rFonts w:ascii="Calibri" w:hAnsi="Calibri" w:cs="Calibri"/>
          <w:b/>
          <w:bCs/>
          <w:sz w:val="22"/>
          <w:szCs w:val="22"/>
        </w:rPr>
      </w:pPr>
      <w:r w:rsidRPr="006F4DEE">
        <w:rPr>
          <w:rFonts w:ascii="Calibri" w:hAnsi="Calibri" w:cs="Calibri"/>
          <w:b/>
          <w:bCs/>
          <w:sz w:val="22"/>
          <w:szCs w:val="22"/>
        </w:rPr>
        <w:lastRenderedPageBreak/>
        <w:t>ANP fiscaliza postos de combustíveis e de revendas de gás de cozinha na Grande São Luís; seis deles foram autuados por irregularidades</w:t>
      </w:r>
    </w:p>
    <w:p w14:paraId="31AD2835" w14:textId="327D889F" w:rsidR="00296D1B" w:rsidRPr="006F4DEE" w:rsidRDefault="00B83919" w:rsidP="00B83919">
      <w:pPr>
        <w:pStyle w:val="Normal3"/>
        <w:ind w:left="708"/>
      </w:pPr>
      <w:r>
        <w:tab/>
      </w:r>
      <w:r>
        <w:tab/>
      </w:r>
      <w:r w:rsidR="00296D1B" w:rsidRPr="006F4DEE">
        <w:t>Entre os dias 6 e 9 de junho, a Agência Nacional do Petróleo, Gás Natural e Biocombustíveis (ANP), fiscalizou 12 postos de combustíveis e sete postos revendas de GLP (gás de cozinha), nos municípios de Paço do Lumiar e São Luís, na Região Metropolitana. Dos 19 postos fiscalizados, seis foram autuados</w:t>
      </w:r>
      <w:r w:rsidR="006359DB">
        <w:t xml:space="preserve">. </w:t>
      </w:r>
      <w:r w:rsidR="00296D1B" w:rsidRPr="006F4DEE">
        <w:t>Na capital, cinco postos de combustíveis receberam autuações por apresentarem problemas como:</w:t>
      </w:r>
    </w:p>
    <w:p w14:paraId="5AEC4FCB" w14:textId="5E579D3E" w:rsidR="00296D1B" w:rsidRPr="006F4DEE" w:rsidRDefault="00296D1B" w:rsidP="009C6532">
      <w:pPr>
        <w:numPr>
          <w:ilvl w:val="0"/>
          <w:numId w:val="37"/>
        </w:numPr>
        <w:shd w:val="clear" w:color="auto" w:fill="FFFFFF"/>
        <w:tabs>
          <w:tab w:val="clear" w:pos="720"/>
          <w:tab w:val="num" w:pos="1428"/>
        </w:tabs>
        <w:spacing w:after="100" w:afterAutospacing="1" w:line="240" w:lineRule="auto"/>
        <w:ind w:left="1428"/>
        <w:jc w:val="both"/>
        <w:rPr>
          <w:rFonts w:cs="Calibri"/>
        </w:rPr>
      </w:pPr>
      <w:r w:rsidRPr="006F4DEE">
        <w:rPr>
          <w:rFonts w:cs="Calibri"/>
        </w:rPr>
        <w:t>falta de medida-padrão de 20 litros, para verificar o volume de combustível dispensado pelas bombas</w:t>
      </w:r>
      <w:r w:rsidR="006359DB">
        <w:rPr>
          <w:rFonts w:cs="Calibri"/>
        </w:rPr>
        <w:t>;</w:t>
      </w:r>
    </w:p>
    <w:p w14:paraId="36BE1715" w14:textId="6238318F" w:rsidR="00296D1B" w:rsidRPr="006F4DEE" w:rsidRDefault="00296D1B" w:rsidP="009C6532">
      <w:pPr>
        <w:numPr>
          <w:ilvl w:val="0"/>
          <w:numId w:val="37"/>
        </w:numPr>
        <w:shd w:val="clear" w:color="auto" w:fill="FFFFFF"/>
        <w:tabs>
          <w:tab w:val="clear" w:pos="720"/>
          <w:tab w:val="num" w:pos="1428"/>
        </w:tabs>
        <w:spacing w:after="100" w:afterAutospacing="1" w:line="240" w:lineRule="auto"/>
        <w:ind w:left="1428"/>
        <w:rPr>
          <w:rFonts w:cs="Calibri"/>
        </w:rPr>
      </w:pPr>
      <w:r w:rsidRPr="006F4DEE">
        <w:rPr>
          <w:rFonts w:cs="Calibri"/>
        </w:rPr>
        <w:t xml:space="preserve">ausência do </w:t>
      </w:r>
      <w:proofErr w:type="spellStart"/>
      <w:r w:rsidRPr="006F4DEE">
        <w:rPr>
          <w:rFonts w:cs="Calibri"/>
        </w:rPr>
        <w:t>termodensímetro</w:t>
      </w:r>
      <w:proofErr w:type="spellEnd"/>
      <w:r w:rsidR="006359DB">
        <w:rPr>
          <w:rFonts w:cs="Calibri"/>
        </w:rPr>
        <w:t>;</w:t>
      </w:r>
    </w:p>
    <w:p w14:paraId="35884F88" w14:textId="1D0F51C6" w:rsidR="00296D1B" w:rsidRPr="006F4DEE" w:rsidRDefault="00296D1B" w:rsidP="009C6532">
      <w:pPr>
        <w:numPr>
          <w:ilvl w:val="0"/>
          <w:numId w:val="37"/>
        </w:numPr>
        <w:shd w:val="clear" w:color="auto" w:fill="FFFFFF"/>
        <w:tabs>
          <w:tab w:val="clear" w:pos="720"/>
          <w:tab w:val="num" w:pos="1428"/>
        </w:tabs>
        <w:spacing w:after="100" w:afterAutospacing="1" w:line="240" w:lineRule="auto"/>
        <w:ind w:left="1428"/>
        <w:rPr>
          <w:rFonts w:cs="Calibri"/>
        </w:rPr>
      </w:pPr>
      <w:r w:rsidRPr="006F4DEE">
        <w:rPr>
          <w:rFonts w:cs="Calibri"/>
        </w:rPr>
        <w:t>falta de atualização dos dados cadastrais junto à ANP</w:t>
      </w:r>
      <w:r w:rsidR="006359DB">
        <w:rPr>
          <w:rFonts w:cs="Calibri"/>
        </w:rPr>
        <w:t>; e</w:t>
      </w:r>
    </w:p>
    <w:p w14:paraId="495FD226" w14:textId="6FC0DF49" w:rsidR="00296D1B" w:rsidRPr="006F4DEE" w:rsidRDefault="00296D1B" w:rsidP="009C6532">
      <w:pPr>
        <w:numPr>
          <w:ilvl w:val="0"/>
          <w:numId w:val="37"/>
        </w:numPr>
        <w:shd w:val="clear" w:color="auto" w:fill="FFFFFF"/>
        <w:tabs>
          <w:tab w:val="clear" w:pos="720"/>
          <w:tab w:val="num" w:pos="1428"/>
        </w:tabs>
        <w:spacing w:after="0" w:line="240" w:lineRule="auto"/>
        <w:ind w:left="1428"/>
        <w:rPr>
          <w:rFonts w:ascii="Times New Roman" w:eastAsia="Times New Roman" w:hAnsi="Times New Roman" w:cs="Times New Roman"/>
          <w:color w:val="333333"/>
          <w:sz w:val="24"/>
          <w:szCs w:val="24"/>
        </w:rPr>
      </w:pPr>
      <w:r w:rsidRPr="006F4DEE">
        <w:rPr>
          <w:rFonts w:cs="Calibri"/>
        </w:rPr>
        <w:t>não possuir os equipamentos necessários para a análise de qualidade dos combustíveis, que pode ser solicitada pelos consumidores</w:t>
      </w:r>
      <w:r w:rsidR="006359DB">
        <w:rPr>
          <w:rFonts w:cs="Calibri"/>
        </w:rPr>
        <w:t>.</w:t>
      </w:r>
    </w:p>
    <w:p w14:paraId="37E70257" w14:textId="668B810F" w:rsidR="00296D1B" w:rsidRDefault="00B83919" w:rsidP="00FD7D24">
      <w:pPr>
        <w:pStyle w:val="Normal3"/>
        <w:spacing w:before="120"/>
        <w:ind w:left="709"/>
        <w:rPr>
          <w:rFonts w:asciiTheme="minorHAnsi" w:hAnsiTheme="minorHAnsi" w:cstheme="minorHAnsi"/>
          <w:b/>
          <w:bCs/>
        </w:rPr>
      </w:pPr>
      <w:r>
        <w:rPr>
          <w:rFonts w:asciiTheme="minorHAnsi" w:hAnsiTheme="minorHAnsi" w:cstheme="minorHAnsi"/>
        </w:rPr>
        <w:tab/>
      </w:r>
      <w:r>
        <w:rPr>
          <w:rFonts w:asciiTheme="minorHAnsi" w:hAnsiTheme="minorHAnsi" w:cstheme="minorHAnsi"/>
        </w:rPr>
        <w:tab/>
      </w:r>
      <w:r w:rsidR="00D647AE" w:rsidRPr="00F110A4">
        <w:rPr>
          <w:rFonts w:asciiTheme="minorHAnsi" w:hAnsiTheme="minorHAnsi" w:cstheme="minorHAnsi"/>
        </w:rPr>
        <w:t>Fonte:</w:t>
      </w:r>
      <w:r w:rsidR="00F329E2">
        <w:rPr>
          <w:rFonts w:asciiTheme="minorHAnsi" w:hAnsiTheme="minorHAnsi" w:cstheme="minorHAnsi"/>
        </w:rPr>
        <w:t xml:space="preserve"> </w:t>
      </w:r>
      <w:hyperlink r:id="rId56" w:history="1">
        <w:r w:rsidR="00F329E2" w:rsidRPr="00E90C52">
          <w:rPr>
            <w:rStyle w:val="Hyperlink"/>
            <w:rFonts w:asciiTheme="minorHAnsi" w:hAnsiTheme="minorHAnsi" w:cstheme="minorHAnsi"/>
          </w:rPr>
          <w:t>https://g1.globo.com/ma/maranhao/noticia/2022/06/13/anp-fiscaliza-postos-de-combustiveis-e-de-revendas-de-gas-de-cozinha-na-grande-sao-luis-seis-deles-foram-autuados-por-irregularidades.ghtml</w:t>
        </w:r>
      </w:hyperlink>
      <w:r w:rsidR="00296D1B" w:rsidRPr="00F110A4">
        <w:rPr>
          <w:rFonts w:asciiTheme="minorHAnsi" w:hAnsiTheme="minorHAnsi" w:cstheme="minorHAnsi"/>
          <w:b/>
          <w:bCs/>
        </w:rPr>
        <w:t xml:space="preserve"> </w:t>
      </w:r>
    </w:p>
    <w:p w14:paraId="2178699D" w14:textId="23787C36" w:rsidR="00AF7D15" w:rsidRDefault="00AF7D15" w:rsidP="00296D1B">
      <w:pPr>
        <w:pStyle w:val="xmsonormal"/>
        <w:shd w:val="clear" w:color="auto" w:fill="FFFFFF"/>
        <w:spacing w:before="0" w:beforeAutospacing="0" w:after="120" w:afterAutospacing="0"/>
        <w:ind w:firstLine="708"/>
        <w:jc w:val="both"/>
        <w:textAlignment w:val="baseline"/>
        <w:rPr>
          <w:rFonts w:asciiTheme="minorHAnsi" w:hAnsiTheme="minorHAnsi" w:cstheme="minorHAnsi"/>
          <w:b/>
          <w:bCs/>
          <w:sz w:val="22"/>
          <w:szCs w:val="22"/>
        </w:rPr>
      </w:pPr>
    </w:p>
    <w:p w14:paraId="3A4B6D80" w14:textId="520FB89C" w:rsidR="00296D1B" w:rsidRPr="0080122B" w:rsidRDefault="00296D1B" w:rsidP="00296D1B">
      <w:pPr>
        <w:pStyle w:val="xmsonormal"/>
        <w:shd w:val="clear" w:color="auto" w:fill="FFFFFF"/>
        <w:spacing w:before="0" w:beforeAutospacing="0" w:after="120" w:afterAutospacing="0"/>
        <w:ind w:firstLine="708"/>
        <w:jc w:val="both"/>
        <w:textAlignment w:val="baseline"/>
        <w:rPr>
          <w:rFonts w:ascii="Calibri" w:hAnsi="Calibri" w:cs="Calibri"/>
          <w:b/>
          <w:bCs/>
          <w:sz w:val="22"/>
          <w:szCs w:val="22"/>
        </w:rPr>
      </w:pPr>
      <w:r w:rsidRPr="0080122B">
        <w:rPr>
          <w:rFonts w:ascii="Calibri" w:hAnsi="Calibri" w:cs="Calibri"/>
          <w:b/>
          <w:bCs/>
          <w:sz w:val="22"/>
          <w:szCs w:val="22"/>
        </w:rPr>
        <w:t>Combustíveis: ANP realiza ações de fiscalização em todas as regiões do país</w:t>
      </w:r>
    </w:p>
    <w:p w14:paraId="7AB49B31" w14:textId="2A597C65" w:rsidR="00296D1B" w:rsidRPr="0080122B" w:rsidRDefault="00B83919" w:rsidP="00B83919">
      <w:pPr>
        <w:pStyle w:val="Normal3"/>
        <w:ind w:left="708"/>
        <w:rPr>
          <w:rFonts w:cs="Calibri"/>
        </w:rPr>
      </w:pPr>
      <w:r>
        <w:rPr>
          <w:rFonts w:cs="Calibri"/>
        </w:rPr>
        <w:tab/>
      </w:r>
      <w:r>
        <w:rPr>
          <w:rFonts w:cs="Calibri"/>
        </w:rPr>
        <w:tab/>
      </w:r>
      <w:r w:rsidR="00296D1B" w:rsidRPr="0080122B">
        <w:rPr>
          <w:rFonts w:cs="Calibri"/>
        </w:rPr>
        <w:t>Aç</w:t>
      </w:r>
      <w:r w:rsidR="00265EB2">
        <w:rPr>
          <w:rFonts w:cs="Calibri"/>
        </w:rPr>
        <w:t>ões</w:t>
      </w:r>
      <w:r w:rsidR="00296D1B" w:rsidRPr="0080122B">
        <w:rPr>
          <w:rFonts w:cs="Calibri"/>
        </w:rPr>
        <w:t xml:space="preserve"> </w:t>
      </w:r>
      <w:r w:rsidR="00265EB2">
        <w:rPr>
          <w:rFonts w:cs="Calibri"/>
        </w:rPr>
        <w:t xml:space="preserve">realizadas, no período de </w:t>
      </w:r>
      <w:r w:rsidR="00296D1B" w:rsidRPr="0080122B">
        <w:rPr>
          <w:rFonts w:cs="Calibri"/>
        </w:rPr>
        <w:t>13 a 23 de junho</w:t>
      </w:r>
      <w:r w:rsidR="00265EB2">
        <w:rPr>
          <w:rFonts w:cs="Calibri"/>
        </w:rPr>
        <w:t xml:space="preserve">, onde os </w:t>
      </w:r>
      <w:r w:rsidR="00296D1B" w:rsidRPr="0080122B">
        <w:rPr>
          <w:rFonts w:cs="Calibri"/>
        </w:rPr>
        <w:t xml:space="preserve"> fiscais verificaram se as normas da </w:t>
      </w:r>
      <w:hyperlink r:id="rId57" w:anchor="Ag%C3%AAncia" w:history="1">
        <w:r w:rsidR="00296D1B" w:rsidRPr="0080122B">
          <w:rPr>
            <w:rFonts w:cs="Calibri"/>
          </w:rPr>
          <w:t>Agência</w:t>
        </w:r>
      </w:hyperlink>
      <w:r w:rsidR="00296D1B" w:rsidRPr="0080122B">
        <w:rPr>
          <w:rFonts w:cs="Calibri"/>
        </w:rPr>
        <w:t>, como o atendimento aos padrões de qualidade dos combustíveis, o fornecimento do volume correto pelas bombas, apresentação de equipamentos e documentação adequados, entre outras, est</w:t>
      </w:r>
      <w:r w:rsidR="00265EB2">
        <w:rPr>
          <w:rFonts w:cs="Calibri"/>
        </w:rPr>
        <w:t>avam</w:t>
      </w:r>
      <w:r w:rsidR="00296D1B" w:rsidRPr="0080122B">
        <w:rPr>
          <w:rFonts w:cs="Calibri"/>
        </w:rPr>
        <w:t xml:space="preserve"> sendo cumpridas.</w:t>
      </w:r>
    </w:p>
    <w:p w14:paraId="7DB2A2E1" w14:textId="6F9C256C" w:rsidR="00296D1B" w:rsidRPr="0080122B" w:rsidRDefault="00B83919" w:rsidP="00B83919">
      <w:pPr>
        <w:pStyle w:val="Normal3"/>
        <w:ind w:left="708"/>
        <w:rPr>
          <w:rFonts w:cs="Calibri"/>
        </w:rPr>
      </w:pPr>
      <w:r>
        <w:rPr>
          <w:rFonts w:cs="Calibri"/>
        </w:rPr>
        <w:tab/>
      </w:r>
      <w:r>
        <w:rPr>
          <w:rFonts w:cs="Calibri"/>
        </w:rPr>
        <w:tab/>
      </w:r>
      <w:r w:rsidR="00296D1B" w:rsidRPr="0080122B">
        <w:rPr>
          <w:rFonts w:cs="Calibri"/>
        </w:rPr>
        <w:t>Além da fiscalização de rotina, a Agência também atu</w:t>
      </w:r>
      <w:r w:rsidR="00265EB2">
        <w:rPr>
          <w:rFonts w:cs="Calibri"/>
        </w:rPr>
        <w:t>ou</w:t>
      </w:r>
      <w:r w:rsidR="00296D1B" w:rsidRPr="0080122B">
        <w:rPr>
          <w:rFonts w:cs="Calibri"/>
        </w:rPr>
        <w:t xml:space="preserve"> em parceria com diversos órgãos públicos. Neste período, houve operações conjuntas com a Polícia Civil de Santa Catarina, Ministério Público do Maranhão e o Procon-SP, entre outros.</w:t>
      </w:r>
    </w:p>
    <w:p w14:paraId="491F8A26" w14:textId="4B34961C" w:rsidR="00296D1B" w:rsidRDefault="00B83919" w:rsidP="00B83919">
      <w:pPr>
        <w:pStyle w:val="Normal3"/>
        <w:ind w:left="708"/>
        <w:rPr>
          <w:rFonts w:cs="Calibri"/>
        </w:rPr>
      </w:pPr>
      <w:r>
        <w:rPr>
          <w:rFonts w:cs="Calibri"/>
        </w:rPr>
        <w:tab/>
      </w:r>
      <w:r>
        <w:rPr>
          <w:rFonts w:cs="Calibri"/>
        </w:rPr>
        <w:tab/>
      </w:r>
      <w:r w:rsidR="00296D1B" w:rsidRPr="0080122B">
        <w:rPr>
          <w:rFonts w:cs="Calibri"/>
        </w:rPr>
        <w:t>Foram realizadas ações nos segmentos de postos de combustíveis, distribuidores de combustíveis, </w:t>
      </w:r>
      <w:hyperlink r:id="rId58" w:anchor="GLP" w:history="1">
        <w:r w:rsidR="00296D1B" w:rsidRPr="0080122B">
          <w:rPr>
            <w:rFonts w:cs="Calibri"/>
          </w:rPr>
          <w:t>GLP</w:t>
        </w:r>
      </w:hyperlink>
      <w:r w:rsidR="00296D1B" w:rsidRPr="0080122B">
        <w:rPr>
          <w:rFonts w:cs="Calibri"/>
        </w:rPr>
        <w:t> e asfalto, revendas de GLP, revendas de combustível de aviação, transportadores-revendedores-retalhistas (</w:t>
      </w:r>
      <w:proofErr w:type="spellStart"/>
      <w:r w:rsidR="00296D1B" w:rsidRPr="0080122B">
        <w:rPr>
          <w:rFonts w:cs="Calibri"/>
        </w:rPr>
        <w:t>TRRs</w:t>
      </w:r>
      <w:proofErr w:type="spellEnd"/>
      <w:r w:rsidR="00296D1B" w:rsidRPr="0080122B">
        <w:rPr>
          <w:rFonts w:cs="Calibri"/>
        </w:rPr>
        <w:t>), terminais aquaviários, coletores de óleo lubrificante e produtores de lubrificante e etanol.</w:t>
      </w:r>
    </w:p>
    <w:p w14:paraId="6861B0B9" w14:textId="268674E4" w:rsidR="00FE0703" w:rsidRDefault="00FE0703" w:rsidP="009C6532">
      <w:pPr>
        <w:spacing w:after="0" w:line="240" w:lineRule="auto"/>
        <w:ind w:left="708" w:firstLine="708"/>
        <w:contextualSpacing/>
        <w:jc w:val="both"/>
        <w:rPr>
          <w:rFonts w:cs="Calibri"/>
        </w:rPr>
      </w:pPr>
      <w:r>
        <w:rPr>
          <w:rFonts w:cs="Calibri"/>
          <w:noProof/>
        </w:rPr>
        <w:drawing>
          <wp:anchor distT="0" distB="0" distL="114300" distR="114300" simplePos="0" relativeHeight="251749376" behindDoc="0" locked="0" layoutInCell="1" allowOverlap="1" wp14:anchorId="5C2E5B33" wp14:editId="7AF58A3C">
            <wp:simplePos x="0" y="0"/>
            <wp:positionH relativeFrom="margin">
              <wp:posOffset>1172210</wp:posOffset>
            </wp:positionH>
            <wp:positionV relativeFrom="paragraph">
              <wp:posOffset>92710</wp:posOffset>
            </wp:positionV>
            <wp:extent cx="3842335" cy="2298583"/>
            <wp:effectExtent l="0" t="0" r="6350" b="6985"/>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42335" cy="2298583"/>
                    </a:xfrm>
                    <a:prstGeom prst="rect">
                      <a:avLst/>
                    </a:prstGeom>
                    <a:noFill/>
                  </pic:spPr>
                </pic:pic>
              </a:graphicData>
            </a:graphic>
            <wp14:sizeRelH relativeFrom="page">
              <wp14:pctWidth>0</wp14:pctWidth>
            </wp14:sizeRelH>
            <wp14:sizeRelV relativeFrom="page">
              <wp14:pctHeight>0</wp14:pctHeight>
            </wp14:sizeRelV>
          </wp:anchor>
        </w:drawing>
      </w:r>
    </w:p>
    <w:p w14:paraId="64BC7873" w14:textId="2C111604" w:rsidR="00FE0703" w:rsidRDefault="00FE0703" w:rsidP="009C6532">
      <w:pPr>
        <w:spacing w:after="0" w:line="240" w:lineRule="auto"/>
        <w:ind w:left="708" w:firstLine="708"/>
        <w:contextualSpacing/>
        <w:jc w:val="both"/>
        <w:rPr>
          <w:rFonts w:cs="Calibri"/>
        </w:rPr>
      </w:pPr>
    </w:p>
    <w:p w14:paraId="322F67A6" w14:textId="2F9F39E9" w:rsidR="00FE0703" w:rsidRDefault="00FE0703" w:rsidP="009C6532">
      <w:pPr>
        <w:spacing w:after="0" w:line="240" w:lineRule="auto"/>
        <w:ind w:left="708" w:firstLine="708"/>
        <w:contextualSpacing/>
        <w:jc w:val="both"/>
        <w:rPr>
          <w:rFonts w:cs="Calibri"/>
        </w:rPr>
      </w:pPr>
    </w:p>
    <w:p w14:paraId="4CE2D970" w14:textId="18B34218" w:rsidR="00FE0703" w:rsidRDefault="00FE0703" w:rsidP="009C6532">
      <w:pPr>
        <w:spacing w:after="0" w:line="240" w:lineRule="auto"/>
        <w:ind w:left="708" w:firstLine="708"/>
        <w:contextualSpacing/>
        <w:jc w:val="both"/>
        <w:rPr>
          <w:rFonts w:cs="Calibri"/>
        </w:rPr>
      </w:pPr>
    </w:p>
    <w:p w14:paraId="1A1CE966" w14:textId="5C8C2EBA" w:rsidR="00FE0703" w:rsidRDefault="00FE0703" w:rsidP="009C6532">
      <w:pPr>
        <w:spacing w:after="0" w:line="240" w:lineRule="auto"/>
        <w:ind w:left="708" w:firstLine="708"/>
        <w:contextualSpacing/>
        <w:jc w:val="both"/>
        <w:rPr>
          <w:rFonts w:cs="Calibri"/>
        </w:rPr>
      </w:pPr>
    </w:p>
    <w:p w14:paraId="08E970D6" w14:textId="7E9A7E5B" w:rsidR="00FE0703" w:rsidRDefault="00FE0703" w:rsidP="009C6532">
      <w:pPr>
        <w:spacing w:after="0" w:line="240" w:lineRule="auto"/>
        <w:ind w:left="708" w:firstLine="708"/>
        <w:contextualSpacing/>
        <w:jc w:val="both"/>
        <w:rPr>
          <w:rFonts w:cs="Calibri"/>
        </w:rPr>
      </w:pPr>
    </w:p>
    <w:p w14:paraId="07EE673E" w14:textId="5FFB6480" w:rsidR="00FE0703" w:rsidRDefault="00FE0703" w:rsidP="009C6532">
      <w:pPr>
        <w:spacing w:after="0" w:line="240" w:lineRule="auto"/>
        <w:ind w:left="708" w:firstLine="708"/>
        <w:contextualSpacing/>
        <w:jc w:val="both"/>
        <w:rPr>
          <w:rFonts w:cs="Calibri"/>
        </w:rPr>
      </w:pPr>
    </w:p>
    <w:p w14:paraId="4A4B7E6E" w14:textId="4D3E2C6F" w:rsidR="00FE0703" w:rsidRDefault="00FE0703" w:rsidP="009C6532">
      <w:pPr>
        <w:spacing w:after="0" w:line="240" w:lineRule="auto"/>
        <w:ind w:left="708" w:firstLine="708"/>
        <w:contextualSpacing/>
        <w:jc w:val="both"/>
        <w:rPr>
          <w:rFonts w:cs="Calibri"/>
        </w:rPr>
      </w:pPr>
    </w:p>
    <w:p w14:paraId="653B7C6F" w14:textId="36218D8F" w:rsidR="00FE0703" w:rsidRDefault="00FE0703" w:rsidP="009C6532">
      <w:pPr>
        <w:spacing w:after="0" w:line="240" w:lineRule="auto"/>
        <w:ind w:left="708" w:firstLine="708"/>
        <w:contextualSpacing/>
        <w:jc w:val="both"/>
        <w:rPr>
          <w:rFonts w:cs="Calibri"/>
        </w:rPr>
      </w:pPr>
    </w:p>
    <w:p w14:paraId="40407B9E" w14:textId="04D33FFB" w:rsidR="00FE0703" w:rsidRDefault="00FE0703" w:rsidP="009C6532">
      <w:pPr>
        <w:spacing w:after="0" w:line="240" w:lineRule="auto"/>
        <w:ind w:left="708" w:firstLine="708"/>
        <w:contextualSpacing/>
        <w:jc w:val="both"/>
        <w:rPr>
          <w:rFonts w:cs="Calibri"/>
        </w:rPr>
      </w:pPr>
    </w:p>
    <w:p w14:paraId="374A4305" w14:textId="36F9F18E" w:rsidR="00FE0703" w:rsidRDefault="00FE0703" w:rsidP="009C6532">
      <w:pPr>
        <w:spacing w:after="0" w:line="240" w:lineRule="auto"/>
        <w:ind w:left="708" w:firstLine="708"/>
        <w:contextualSpacing/>
        <w:jc w:val="both"/>
        <w:rPr>
          <w:rFonts w:cs="Calibri"/>
        </w:rPr>
      </w:pPr>
    </w:p>
    <w:p w14:paraId="2DB4AD27" w14:textId="07637F79" w:rsidR="00FE0703" w:rsidRDefault="00FE0703" w:rsidP="009C6532">
      <w:pPr>
        <w:spacing w:after="0" w:line="240" w:lineRule="auto"/>
        <w:ind w:left="708" w:firstLine="708"/>
        <w:contextualSpacing/>
        <w:jc w:val="both"/>
        <w:rPr>
          <w:rFonts w:cs="Calibri"/>
        </w:rPr>
      </w:pPr>
    </w:p>
    <w:p w14:paraId="0F1DF151" w14:textId="0ABF7849" w:rsidR="00FE0703" w:rsidRDefault="00FE0703" w:rsidP="009C6532">
      <w:pPr>
        <w:spacing w:after="0" w:line="240" w:lineRule="auto"/>
        <w:ind w:left="708" w:firstLine="708"/>
        <w:contextualSpacing/>
        <w:jc w:val="both"/>
        <w:rPr>
          <w:rFonts w:cs="Calibri"/>
        </w:rPr>
      </w:pPr>
    </w:p>
    <w:p w14:paraId="6E764369" w14:textId="4A050A81" w:rsidR="00FE0703" w:rsidRDefault="00FE0703" w:rsidP="009C6532">
      <w:pPr>
        <w:spacing w:after="0" w:line="240" w:lineRule="auto"/>
        <w:ind w:left="708" w:firstLine="708"/>
        <w:contextualSpacing/>
        <w:jc w:val="both"/>
        <w:rPr>
          <w:rFonts w:cs="Calibri"/>
        </w:rPr>
      </w:pPr>
    </w:p>
    <w:p w14:paraId="3E70DE57" w14:textId="0B0E8387" w:rsidR="00FE0703" w:rsidRDefault="00FE0703" w:rsidP="009C6532">
      <w:pPr>
        <w:spacing w:after="0" w:line="240" w:lineRule="auto"/>
        <w:ind w:left="708" w:firstLine="708"/>
        <w:contextualSpacing/>
        <w:jc w:val="both"/>
        <w:rPr>
          <w:rFonts w:cs="Calibri"/>
        </w:rPr>
      </w:pPr>
    </w:p>
    <w:p w14:paraId="1D34A792" w14:textId="65117F21" w:rsidR="001101EF" w:rsidRDefault="00D647AE" w:rsidP="009C6532">
      <w:pPr>
        <w:shd w:val="clear" w:color="auto" w:fill="FFFFFF"/>
        <w:spacing w:after="120" w:line="240" w:lineRule="auto"/>
        <w:ind w:left="708" w:firstLine="708"/>
        <w:jc w:val="both"/>
        <w:textAlignment w:val="baseline"/>
        <w:rPr>
          <w:rFonts w:ascii="Calibri" w:eastAsiaTheme="minorHAnsi" w:hAnsi="Calibri" w:cs="Calibri"/>
          <w:b/>
        </w:rPr>
      </w:pPr>
      <w:r>
        <w:t>Fonte:</w:t>
      </w:r>
      <w:r w:rsidR="00F329E2">
        <w:t xml:space="preserve"> </w:t>
      </w:r>
      <w:hyperlink r:id="rId60" w:history="1">
        <w:r w:rsidR="00F329E2" w:rsidRPr="009D4363">
          <w:rPr>
            <w:rStyle w:val="Hyperlink"/>
            <w:rFonts w:cs="Calibri"/>
          </w:rPr>
          <w:t>https://oimparcial.com.br/cidades/2022/06/combustiveis-anp-realiza-acoes-de-fiscalizacao-em-todas-as-regioes-do-pais/</w:t>
        </w:r>
      </w:hyperlink>
    </w:p>
    <w:p w14:paraId="01DF9EE2" w14:textId="7ADF025D" w:rsidR="001101EF" w:rsidRDefault="001101EF" w:rsidP="001101EF">
      <w:pPr>
        <w:shd w:val="clear" w:color="auto" w:fill="FFFFFF"/>
        <w:spacing w:after="120" w:line="240" w:lineRule="auto"/>
        <w:jc w:val="both"/>
        <w:textAlignment w:val="baseline"/>
        <w:rPr>
          <w:rFonts w:ascii="Calibri" w:eastAsiaTheme="minorHAnsi" w:hAnsi="Calibri" w:cs="Calibri"/>
          <w:b/>
        </w:rPr>
      </w:pPr>
    </w:p>
    <w:p w14:paraId="586AA7D1" w14:textId="51A6A54E" w:rsidR="001101EF" w:rsidRDefault="001101EF" w:rsidP="001101EF">
      <w:pPr>
        <w:shd w:val="clear" w:color="auto" w:fill="FFFFFF"/>
        <w:spacing w:after="120" w:line="240" w:lineRule="auto"/>
        <w:jc w:val="both"/>
        <w:textAlignment w:val="baseline"/>
        <w:rPr>
          <w:rFonts w:ascii="Calibri" w:eastAsiaTheme="minorHAnsi" w:hAnsi="Calibri" w:cs="Calibri"/>
          <w:b/>
        </w:rPr>
      </w:pPr>
    </w:p>
    <w:p w14:paraId="3B2487C0" w14:textId="264D41F2" w:rsidR="00AB4B0B" w:rsidRPr="00871ED4" w:rsidRDefault="00AB4B0B" w:rsidP="009C6532">
      <w:pPr>
        <w:pStyle w:val="Titulo1b"/>
      </w:pPr>
      <w:bookmarkStart w:id="63" w:name="_Toc111449640"/>
      <w:r w:rsidRPr="00871ED4">
        <w:lastRenderedPageBreak/>
        <w:t xml:space="preserve">ANEXO </w:t>
      </w:r>
      <w:r w:rsidR="005E55D8" w:rsidRPr="00871ED4">
        <w:t>A</w:t>
      </w:r>
      <w:r w:rsidR="00733D15" w:rsidRPr="00871ED4">
        <w:t xml:space="preserve"> –</w:t>
      </w:r>
      <w:r w:rsidRPr="00871ED4">
        <w:t xml:space="preserve"> </w:t>
      </w:r>
      <w:r w:rsidR="00845A8A" w:rsidRPr="00871ED4">
        <w:t>NÚMEROS DA FISCALIZAÇÃO POR UNIDADE FEDERATIVA</w:t>
      </w:r>
      <w:bookmarkEnd w:id="63"/>
    </w:p>
    <w:p w14:paraId="61BF29B3" w14:textId="77777777" w:rsidR="003A2F65" w:rsidRPr="00871ED4" w:rsidRDefault="003A2F65" w:rsidP="003A2F65">
      <w:pPr>
        <w:spacing w:after="0" w:line="240" w:lineRule="auto"/>
        <w:contextualSpacing/>
        <w:jc w:val="both"/>
        <w:rPr>
          <w:b/>
        </w:rPr>
      </w:pPr>
    </w:p>
    <w:p w14:paraId="78B3B640" w14:textId="63C8EC9B" w:rsidR="003A2F65" w:rsidRPr="00871ED4" w:rsidRDefault="003A2F65" w:rsidP="003A2F65">
      <w:pPr>
        <w:spacing w:after="0" w:line="240" w:lineRule="auto"/>
        <w:contextualSpacing/>
        <w:jc w:val="both"/>
      </w:pPr>
      <w:r w:rsidRPr="00871ED4">
        <w:rPr>
          <w:b/>
        </w:rPr>
        <w:t xml:space="preserve">TABELA </w:t>
      </w:r>
      <w:r w:rsidR="005E55D8" w:rsidRPr="00871ED4">
        <w:rPr>
          <w:b/>
        </w:rPr>
        <w:t>A</w:t>
      </w:r>
      <w:r w:rsidR="006D28F4" w:rsidRPr="00871ED4">
        <w:rPr>
          <w:b/>
        </w:rPr>
        <w:t>.1</w:t>
      </w:r>
      <w:r w:rsidRPr="00871ED4">
        <w:t xml:space="preserve"> – Número de ações de fiscalização e de autos de infração, de interdição e de apreensão lavrados no Brasil – Região Centro-Oeste</w:t>
      </w:r>
    </w:p>
    <w:p w14:paraId="2E29EDE5" w14:textId="77777777" w:rsidR="008C0D85" w:rsidRPr="00864FA2" w:rsidRDefault="008C0D85" w:rsidP="003A2F65">
      <w:pPr>
        <w:spacing w:after="0" w:line="240" w:lineRule="auto"/>
        <w:contextualSpacing/>
        <w:jc w:val="both"/>
        <w:rPr>
          <w:highlight w:val="red"/>
        </w:rPr>
      </w:pPr>
    </w:p>
    <w:tbl>
      <w:tblPr>
        <w:tblW w:w="9220" w:type="dxa"/>
        <w:tblCellMar>
          <w:left w:w="70" w:type="dxa"/>
          <w:right w:w="70" w:type="dxa"/>
        </w:tblCellMar>
        <w:tblLook w:val="04A0" w:firstRow="1" w:lastRow="0" w:firstColumn="1" w:lastColumn="0" w:noHBand="0" w:noVBand="1"/>
      </w:tblPr>
      <w:tblGrid>
        <w:gridCol w:w="2580"/>
        <w:gridCol w:w="1660"/>
        <w:gridCol w:w="1660"/>
        <w:gridCol w:w="1660"/>
        <w:gridCol w:w="1660"/>
      </w:tblGrid>
      <w:tr w:rsidR="00871ED4" w:rsidRPr="00871ED4" w14:paraId="0010A494" w14:textId="77777777" w:rsidTr="00871ED4">
        <w:trPr>
          <w:trHeight w:val="615"/>
        </w:trPr>
        <w:tc>
          <w:tcPr>
            <w:tcW w:w="2580" w:type="dxa"/>
            <w:tcBorders>
              <w:top w:val="single" w:sz="4" w:space="0" w:color="auto"/>
              <w:left w:val="nil"/>
              <w:bottom w:val="double" w:sz="6" w:space="0" w:color="auto"/>
              <w:right w:val="nil"/>
            </w:tcBorders>
            <w:shd w:val="clear" w:color="auto" w:fill="auto"/>
            <w:vAlign w:val="center"/>
            <w:hideMark/>
          </w:tcPr>
          <w:p w14:paraId="4B03577D" w14:textId="77777777" w:rsidR="00871ED4" w:rsidRPr="00871ED4" w:rsidRDefault="00871ED4" w:rsidP="00871ED4">
            <w:pPr>
              <w:spacing w:after="0" w:line="240" w:lineRule="auto"/>
              <w:jc w:val="center"/>
              <w:rPr>
                <w:rFonts w:ascii="Calibri" w:eastAsia="Times New Roman" w:hAnsi="Calibri" w:cs="Calibri"/>
                <w:b/>
                <w:bCs/>
                <w:color w:val="000000"/>
              </w:rPr>
            </w:pPr>
            <w:r w:rsidRPr="00871ED4">
              <w:rPr>
                <w:rFonts w:ascii="Calibri" w:eastAsia="Times New Roman" w:hAnsi="Calibri" w:cs="Calibri"/>
                <w:b/>
                <w:bCs/>
                <w:color w:val="000000"/>
              </w:rPr>
              <w:t>Unidades Federativas Região Centro-Oeste</w:t>
            </w:r>
          </w:p>
        </w:tc>
        <w:tc>
          <w:tcPr>
            <w:tcW w:w="1660" w:type="dxa"/>
            <w:tcBorders>
              <w:top w:val="single" w:sz="4" w:space="0" w:color="auto"/>
              <w:left w:val="nil"/>
              <w:bottom w:val="double" w:sz="6" w:space="0" w:color="auto"/>
              <w:right w:val="nil"/>
            </w:tcBorders>
            <w:shd w:val="clear" w:color="auto" w:fill="auto"/>
            <w:vAlign w:val="center"/>
            <w:hideMark/>
          </w:tcPr>
          <w:p w14:paraId="5A40398A" w14:textId="77777777" w:rsidR="00871ED4" w:rsidRPr="00871ED4" w:rsidRDefault="00871ED4" w:rsidP="00871ED4">
            <w:pPr>
              <w:spacing w:after="0" w:line="240" w:lineRule="auto"/>
              <w:jc w:val="center"/>
              <w:rPr>
                <w:rFonts w:ascii="Calibri" w:eastAsia="Times New Roman" w:hAnsi="Calibri" w:cs="Calibri"/>
                <w:b/>
                <w:bCs/>
                <w:color w:val="000000"/>
              </w:rPr>
            </w:pPr>
            <w:r w:rsidRPr="00871ED4">
              <w:rPr>
                <w:rFonts w:ascii="Calibri" w:eastAsia="Times New Roman" w:hAnsi="Calibri" w:cs="Calibri"/>
                <w:b/>
                <w:bCs/>
                <w:color w:val="000000"/>
              </w:rPr>
              <w:t>Ações de fiscalização</w:t>
            </w:r>
          </w:p>
        </w:tc>
        <w:tc>
          <w:tcPr>
            <w:tcW w:w="1660" w:type="dxa"/>
            <w:tcBorders>
              <w:top w:val="single" w:sz="4" w:space="0" w:color="auto"/>
              <w:left w:val="nil"/>
              <w:bottom w:val="double" w:sz="6" w:space="0" w:color="auto"/>
              <w:right w:val="nil"/>
            </w:tcBorders>
            <w:shd w:val="clear" w:color="auto" w:fill="auto"/>
            <w:vAlign w:val="center"/>
            <w:hideMark/>
          </w:tcPr>
          <w:p w14:paraId="6CEC48E2" w14:textId="77777777" w:rsidR="00871ED4" w:rsidRPr="00871ED4" w:rsidRDefault="00871ED4" w:rsidP="00871ED4">
            <w:pPr>
              <w:spacing w:after="0" w:line="240" w:lineRule="auto"/>
              <w:jc w:val="center"/>
              <w:rPr>
                <w:rFonts w:ascii="Calibri" w:eastAsia="Times New Roman" w:hAnsi="Calibri" w:cs="Calibri"/>
                <w:b/>
                <w:bCs/>
                <w:color w:val="000000"/>
              </w:rPr>
            </w:pPr>
            <w:r w:rsidRPr="00871ED4">
              <w:rPr>
                <w:rFonts w:ascii="Calibri" w:eastAsia="Times New Roman" w:hAnsi="Calibri" w:cs="Calibri"/>
                <w:b/>
                <w:bCs/>
                <w:color w:val="000000"/>
              </w:rPr>
              <w:t>Autos de infração</w:t>
            </w:r>
          </w:p>
        </w:tc>
        <w:tc>
          <w:tcPr>
            <w:tcW w:w="1660" w:type="dxa"/>
            <w:tcBorders>
              <w:top w:val="single" w:sz="4" w:space="0" w:color="auto"/>
              <w:left w:val="nil"/>
              <w:bottom w:val="double" w:sz="6" w:space="0" w:color="auto"/>
              <w:right w:val="nil"/>
            </w:tcBorders>
            <w:shd w:val="clear" w:color="auto" w:fill="auto"/>
            <w:vAlign w:val="center"/>
            <w:hideMark/>
          </w:tcPr>
          <w:p w14:paraId="3FB4F991" w14:textId="77777777" w:rsidR="00871ED4" w:rsidRPr="00871ED4" w:rsidRDefault="00871ED4" w:rsidP="00871ED4">
            <w:pPr>
              <w:spacing w:after="0" w:line="240" w:lineRule="auto"/>
              <w:jc w:val="center"/>
              <w:rPr>
                <w:rFonts w:ascii="Calibri" w:eastAsia="Times New Roman" w:hAnsi="Calibri" w:cs="Calibri"/>
                <w:b/>
                <w:bCs/>
                <w:color w:val="000000"/>
              </w:rPr>
            </w:pPr>
            <w:r w:rsidRPr="00871ED4">
              <w:rPr>
                <w:rFonts w:ascii="Calibri" w:eastAsia="Times New Roman" w:hAnsi="Calibri" w:cs="Calibri"/>
                <w:b/>
                <w:bCs/>
                <w:color w:val="000000"/>
              </w:rPr>
              <w:t>Autos de interdição</w:t>
            </w:r>
          </w:p>
        </w:tc>
        <w:tc>
          <w:tcPr>
            <w:tcW w:w="1660" w:type="dxa"/>
            <w:tcBorders>
              <w:top w:val="single" w:sz="4" w:space="0" w:color="auto"/>
              <w:left w:val="nil"/>
              <w:bottom w:val="double" w:sz="6" w:space="0" w:color="auto"/>
              <w:right w:val="nil"/>
            </w:tcBorders>
            <w:shd w:val="clear" w:color="auto" w:fill="auto"/>
            <w:vAlign w:val="center"/>
            <w:hideMark/>
          </w:tcPr>
          <w:p w14:paraId="1CD70612" w14:textId="77777777" w:rsidR="00871ED4" w:rsidRPr="00871ED4" w:rsidRDefault="00871ED4" w:rsidP="00871ED4">
            <w:pPr>
              <w:spacing w:after="0" w:line="240" w:lineRule="auto"/>
              <w:jc w:val="center"/>
              <w:rPr>
                <w:rFonts w:ascii="Calibri" w:eastAsia="Times New Roman" w:hAnsi="Calibri" w:cs="Calibri"/>
                <w:b/>
                <w:bCs/>
                <w:color w:val="000000"/>
              </w:rPr>
            </w:pPr>
            <w:r w:rsidRPr="00871ED4">
              <w:rPr>
                <w:rFonts w:ascii="Calibri" w:eastAsia="Times New Roman" w:hAnsi="Calibri" w:cs="Calibri"/>
                <w:b/>
                <w:bCs/>
                <w:color w:val="000000"/>
              </w:rPr>
              <w:t>Autos de Apreensão</w:t>
            </w:r>
          </w:p>
        </w:tc>
      </w:tr>
      <w:tr w:rsidR="00871ED4" w:rsidRPr="00871ED4" w14:paraId="5A351D40" w14:textId="77777777" w:rsidTr="00871ED4">
        <w:trPr>
          <w:trHeight w:val="315"/>
        </w:trPr>
        <w:tc>
          <w:tcPr>
            <w:tcW w:w="2580" w:type="dxa"/>
            <w:tcBorders>
              <w:top w:val="nil"/>
              <w:left w:val="nil"/>
              <w:bottom w:val="nil"/>
              <w:right w:val="single" w:sz="8" w:space="0" w:color="auto"/>
            </w:tcBorders>
            <w:shd w:val="clear" w:color="auto" w:fill="auto"/>
            <w:noWrap/>
            <w:vAlign w:val="center"/>
            <w:hideMark/>
          </w:tcPr>
          <w:p w14:paraId="1986728C" w14:textId="77777777" w:rsidR="00871ED4" w:rsidRPr="00871ED4" w:rsidRDefault="00871ED4" w:rsidP="00871ED4">
            <w:pPr>
              <w:spacing w:after="0" w:line="240" w:lineRule="auto"/>
              <w:rPr>
                <w:rFonts w:ascii="Calibri" w:eastAsia="Times New Roman" w:hAnsi="Calibri" w:cs="Calibri"/>
                <w:color w:val="000000"/>
              </w:rPr>
            </w:pPr>
            <w:r w:rsidRPr="00871ED4">
              <w:rPr>
                <w:rFonts w:ascii="Calibri" w:eastAsia="Times New Roman" w:hAnsi="Calibri" w:cs="Calibri"/>
                <w:color w:val="000000"/>
              </w:rPr>
              <w:t>DISTRITO FEDERAL</w:t>
            </w:r>
          </w:p>
        </w:tc>
        <w:tc>
          <w:tcPr>
            <w:tcW w:w="1660" w:type="dxa"/>
            <w:tcBorders>
              <w:top w:val="nil"/>
              <w:left w:val="nil"/>
              <w:bottom w:val="nil"/>
              <w:right w:val="single" w:sz="8" w:space="0" w:color="auto"/>
            </w:tcBorders>
            <w:shd w:val="clear" w:color="auto" w:fill="auto"/>
            <w:noWrap/>
            <w:vAlign w:val="center"/>
            <w:hideMark/>
          </w:tcPr>
          <w:p w14:paraId="55E521DA" w14:textId="77777777" w:rsidR="00871ED4" w:rsidRPr="00871ED4" w:rsidRDefault="00871ED4" w:rsidP="00871ED4">
            <w:pPr>
              <w:spacing w:after="0" w:line="240" w:lineRule="auto"/>
              <w:jc w:val="center"/>
              <w:rPr>
                <w:rFonts w:ascii="Calibri" w:eastAsia="Times New Roman" w:hAnsi="Calibri" w:cs="Calibri"/>
                <w:color w:val="000000"/>
              </w:rPr>
            </w:pPr>
            <w:r w:rsidRPr="00871ED4">
              <w:rPr>
                <w:rFonts w:ascii="Calibri" w:eastAsia="Times New Roman" w:hAnsi="Calibri" w:cs="Calibri"/>
                <w:color w:val="000000"/>
              </w:rPr>
              <w:t>381</w:t>
            </w:r>
          </w:p>
        </w:tc>
        <w:tc>
          <w:tcPr>
            <w:tcW w:w="1660" w:type="dxa"/>
            <w:tcBorders>
              <w:top w:val="nil"/>
              <w:left w:val="nil"/>
              <w:bottom w:val="nil"/>
              <w:right w:val="single" w:sz="8" w:space="0" w:color="auto"/>
            </w:tcBorders>
            <w:shd w:val="clear" w:color="auto" w:fill="auto"/>
            <w:noWrap/>
            <w:vAlign w:val="center"/>
            <w:hideMark/>
          </w:tcPr>
          <w:p w14:paraId="52508A25" w14:textId="77777777" w:rsidR="00871ED4" w:rsidRPr="00871ED4" w:rsidRDefault="00871ED4" w:rsidP="00871ED4">
            <w:pPr>
              <w:spacing w:after="0" w:line="240" w:lineRule="auto"/>
              <w:jc w:val="center"/>
              <w:rPr>
                <w:rFonts w:ascii="Calibri" w:eastAsia="Times New Roman" w:hAnsi="Calibri" w:cs="Calibri"/>
                <w:color w:val="000000"/>
              </w:rPr>
            </w:pPr>
            <w:r w:rsidRPr="00871ED4">
              <w:rPr>
                <w:rFonts w:ascii="Calibri" w:eastAsia="Times New Roman" w:hAnsi="Calibri" w:cs="Calibri"/>
                <w:color w:val="000000"/>
              </w:rPr>
              <w:t>47</w:t>
            </w:r>
          </w:p>
        </w:tc>
        <w:tc>
          <w:tcPr>
            <w:tcW w:w="1660" w:type="dxa"/>
            <w:tcBorders>
              <w:top w:val="nil"/>
              <w:left w:val="nil"/>
              <w:bottom w:val="nil"/>
              <w:right w:val="single" w:sz="8" w:space="0" w:color="auto"/>
            </w:tcBorders>
            <w:shd w:val="clear" w:color="auto" w:fill="auto"/>
            <w:noWrap/>
            <w:vAlign w:val="center"/>
            <w:hideMark/>
          </w:tcPr>
          <w:p w14:paraId="76D08EEC" w14:textId="77777777" w:rsidR="00871ED4" w:rsidRPr="00871ED4" w:rsidRDefault="00871ED4" w:rsidP="00871ED4">
            <w:pPr>
              <w:spacing w:after="0" w:line="240" w:lineRule="auto"/>
              <w:jc w:val="center"/>
              <w:rPr>
                <w:rFonts w:ascii="Calibri" w:eastAsia="Times New Roman" w:hAnsi="Calibri" w:cs="Calibri"/>
                <w:color w:val="000000"/>
              </w:rPr>
            </w:pPr>
            <w:r w:rsidRPr="00871ED4">
              <w:rPr>
                <w:rFonts w:ascii="Calibri" w:eastAsia="Times New Roman" w:hAnsi="Calibri" w:cs="Calibri"/>
                <w:color w:val="000000"/>
              </w:rPr>
              <w:t>10</w:t>
            </w:r>
          </w:p>
        </w:tc>
        <w:tc>
          <w:tcPr>
            <w:tcW w:w="1660" w:type="dxa"/>
            <w:tcBorders>
              <w:top w:val="nil"/>
              <w:left w:val="nil"/>
              <w:bottom w:val="nil"/>
              <w:right w:val="nil"/>
            </w:tcBorders>
            <w:shd w:val="clear" w:color="auto" w:fill="auto"/>
            <w:noWrap/>
            <w:vAlign w:val="center"/>
            <w:hideMark/>
          </w:tcPr>
          <w:p w14:paraId="3A07D9A3" w14:textId="77777777" w:rsidR="00871ED4" w:rsidRPr="00871ED4" w:rsidRDefault="00871ED4" w:rsidP="00871ED4">
            <w:pPr>
              <w:spacing w:after="0" w:line="240" w:lineRule="auto"/>
              <w:jc w:val="center"/>
              <w:rPr>
                <w:rFonts w:ascii="Calibri" w:eastAsia="Times New Roman" w:hAnsi="Calibri" w:cs="Calibri"/>
                <w:color w:val="000000"/>
              </w:rPr>
            </w:pPr>
            <w:r w:rsidRPr="00871ED4">
              <w:rPr>
                <w:rFonts w:ascii="Calibri" w:eastAsia="Times New Roman" w:hAnsi="Calibri" w:cs="Calibri"/>
                <w:color w:val="000000"/>
              </w:rPr>
              <w:t>7</w:t>
            </w:r>
          </w:p>
        </w:tc>
      </w:tr>
      <w:tr w:rsidR="00871ED4" w:rsidRPr="00871ED4" w14:paraId="0E602816" w14:textId="77777777" w:rsidTr="00871ED4">
        <w:trPr>
          <w:trHeight w:val="300"/>
        </w:trPr>
        <w:tc>
          <w:tcPr>
            <w:tcW w:w="2580" w:type="dxa"/>
            <w:tcBorders>
              <w:top w:val="nil"/>
              <w:left w:val="nil"/>
              <w:bottom w:val="nil"/>
              <w:right w:val="single" w:sz="8" w:space="0" w:color="auto"/>
            </w:tcBorders>
            <w:shd w:val="clear" w:color="auto" w:fill="auto"/>
            <w:noWrap/>
            <w:vAlign w:val="center"/>
            <w:hideMark/>
          </w:tcPr>
          <w:p w14:paraId="42B014B0" w14:textId="77777777" w:rsidR="00871ED4" w:rsidRPr="00871ED4" w:rsidRDefault="00871ED4" w:rsidP="00871ED4">
            <w:pPr>
              <w:spacing w:after="0" w:line="240" w:lineRule="auto"/>
              <w:rPr>
                <w:rFonts w:ascii="Calibri" w:eastAsia="Times New Roman" w:hAnsi="Calibri" w:cs="Calibri"/>
                <w:color w:val="000000"/>
              </w:rPr>
            </w:pPr>
            <w:r w:rsidRPr="00871ED4">
              <w:rPr>
                <w:rFonts w:ascii="Calibri" w:eastAsia="Times New Roman" w:hAnsi="Calibri" w:cs="Calibri"/>
                <w:color w:val="000000"/>
              </w:rPr>
              <w:t>GOIÁS</w:t>
            </w:r>
          </w:p>
        </w:tc>
        <w:tc>
          <w:tcPr>
            <w:tcW w:w="1660" w:type="dxa"/>
            <w:tcBorders>
              <w:top w:val="nil"/>
              <w:left w:val="nil"/>
              <w:bottom w:val="nil"/>
              <w:right w:val="single" w:sz="8" w:space="0" w:color="auto"/>
            </w:tcBorders>
            <w:shd w:val="clear" w:color="auto" w:fill="auto"/>
            <w:noWrap/>
            <w:vAlign w:val="center"/>
            <w:hideMark/>
          </w:tcPr>
          <w:p w14:paraId="7816881D" w14:textId="77777777" w:rsidR="00871ED4" w:rsidRPr="00871ED4" w:rsidRDefault="00871ED4" w:rsidP="00871ED4">
            <w:pPr>
              <w:spacing w:after="0" w:line="240" w:lineRule="auto"/>
              <w:jc w:val="center"/>
              <w:rPr>
                <w:rFonts w:ascii="Calibri" w:eastAsia="Times New Roman" w:hAnsi="Calibri" w:cs="Calibri"/>
                <w:color w:val="000000"/>
              </w:rPr>
            </w:pPr>
            <w:r w:rsidRPr="00871ED4">
              <w:rPr>
                <w:rFonts w:ascii="Calibri" w:eastAsia="Times New Roman" w:hAnsi="Calibri" w:cs="Calibri"/>
                <w:color w:val="000000"/>
              </w:rPr>
              <w:t>441</w:t>
            </w:r>
          </w:p>
        </w:tc>
        <w:tc>
          <w:tcPr>
            <w:tcW w:w="1660" w:type="dxa"/>
            <w:tcBorders>
              <w:top w:val="nil"/>
              <w:left w:val="nil"/>
              <w:bottom w:val="nil"/>
              <w:right w:val="single" w:sz="8" w:space="0" w:color="auto"/>
            </w:tcBorders>
            <w:shd w:val="clear" w:color="auto" w:fill="auto"/>
            <w:noWrap/>
            <w:vAlign w:val="center"/>
            <w:hideMark/>
          </w:tcPr>
          <w:p w14:paraId="1370BB1F" w14:textId="77777777" w:rsidR="00871ED4" w:rsidRPr="00871ED4" w:rsidRDefault="00871ED4" w:rsidP="00871ED4">
            <w:pPr>
              <w:spacing w:after="0" w:line="240" w:lineRule="auto"/>
              <w:jc w:val="center"/>
              <w:rPr>
                <w:rFonts w:ascii="Calibri" w:eastAsia="Times New Roman" w:hAnsi="Calibri" w:cs="Calibri"/>
                <w:color w:val="000000"/>
              </w:rPr>
            </w:pPr>
            <w:r w:rsidRPr="00871ED4">
              <w:rPr>
                <w:rFonts w:ascii="Calibri" w:eastAsia="Times New Roman" w:hAnsi="Calibri" w:cs="Calibri"/>
                <w:color w:val="000000"/>
              </w:rPr>
              <w:t>109</w:t>
            </w:r>
          </w:p>
        </w:tc>
        <w:tc>
          <w:tcPr>
            <w:tcW w:w="1660" w:type="dxa"/>
            <w:tcBorders>
              <w:top w:val="nil"/>
              <w:left w:val="nil"/>
              <w:bottom w:val="nil"/>
              <w:right w:val="single" w:sz="8" w:space="0" w:color="auto"/>
            </w:tcBorders>
            <w:shd w:val="clear" w:color="auto" w:fill="auto"/>
            <w:noWrap/>
            <w:vAlign w:val="center"/>
            <w:hideMark/>
          </w:tcPr>
          <w:p w14:paraId="66C74E08" w14:textId="77777777" w:rsidR="00871ED4" w:rsidRPr="00871ED4" w:rsidRDefault="00871ED4" w:rsidP="00871ED4">
            <w:pPr>
              <w:spacing w:after="0" w:line="240" w:lineRule="auto"/>
              <w:jc w:val="center"/>
              <w:rPr>
                <w:rFonts w:ascii="Calibri" w:eastAsia="Times New Roman" w:hAnsi="Calibri" w:cs="Calibri"/>
                <w:color w:val="000000"/>
              </w:rPr>
            </w:pPr>
            <w:r w:rsidRPr="00871ED4">
              <w:rPr>
                <w:rFonts w:ascii="Calibri" w:eastAsia="Times New Roman" w:hAnsi="Calibri" w:cs="Calibri"/>
                <w:color w:val="000000"/>
              </w:rPr>
              <w:t>14</w:t>
            </w:r>
          </w:p>
        </w:tc>
        <w:tc>
          <w:tcPr>
            <w:tcW w:w="1660" w:type="dxa"/>
            <w:tcBorders>
              <w:top w:val="nil"/>
              <w:left w:val="nil"/>
              <w:bottom w:val="nil"/>
              <w:right w:val="nil"/>
            </w:tcBorders>
            <w:shd w:val="clear" w:color="auto" w:fill="auto"/>
            <w:noWrap/>
            <w:vAlign w:val="center"/>
            <w:hideMark/>
          </w:tcPr>
          <w:p w14:paraId="07096479" w14:textId="77777777" w:rsidR="00871ED4" w:rsidRPr="00871ED4" w:rsidRDefault="00871ED4" w:rsidP="00871ED4">
            <w:pPr>
              <w:spacing w:after="0" w:line="240" w:lineRule="auto"/>
              <w:jc w:val="center"/>
              <w:rPr>
                <w:rFonts w:ascii="Calibri" w:eastAsia="Times New Roman" w:hAnsi="Calibri" w:cs="Calibri"/>
                <w:color w:val="000000"/>
              </w:rPr>
            </w:pPr>
            <w:r w:rsidRPr="00871ED4">
              <w:rPr>
                <w:rFonts w:ascii="Calibri" w:eastAsia="Times New Roman" w:hAnsi="Calibri" w:cs="Calibri"/>
                <w:color w:val="000000"/>
              </w:rPr>
              <w:t>2</w:t>
            </w:r>
          </w:p>
        </w:tc>
      </w:tr>
      <w:tr w:rsidR="00871ED4" w:rsidRPr="00871ED4" w14:paraId="64A39516" w14:textId="77777777" w:rsidTr="00871ED4">
        <w:trPr>
          <w:trHeight w:val="300"/>
        </w:trPr>
        <w:tc>
          <w:tcPr>
            <w:tcW w:w="2580" w:type="dxa"/>
            <w:tcBorders>
              <w:top w:val="nil"/>
              <w:left w:val="nil"/>
              <w:bottom w:val="nil"/>
              <w:right w:val="single" w:sz="8" w:space="0" w:color="auto"/>
            </w:tcBorders>
            <w:shd w:val="clear" w:color="auto" w:fill="auto"/>
            <w:noWrap/>
            <w:vAlign w:val="center"/>
            <w:hideMark/>
          </w:tcPr>
          <w:p w14:paraId="19EE9B54" w14:textId="77777777" w:rsidR="00871ED4" w:rsidRPr="00871ED4" w:rsidRDefault="00871ED4" w:rsidP="00871ED4">
            <w:pPr>
              <w:spacing w:after="0" w:line="240" w:lineRule="auto"/>
              <w:rPr>
                <w:rFonts w:ascii="Calibri" w:eastAsia="Times New Roman" w:hAnsi="Calibri" w:cs="Calibri"/>
                <w:color w:val="000000"/>
              </w:rPr>
            </w:pPr>
            <w:r w:rsidRPr="00871ED4">
              <w:rPr>
                <w:rFonts w:ascii="Calibri" w:eastAsia="Times New Roman" w:hAnsi="Calibri" w:cs="Calibri"/>
                <w:color w:val="000000"/>
              </w:rPr>
              <w:t>MATO GROSSO</w:t>
            </w:r>
          </w:p>
        </w:tc>
        <w:tc>
          <w:tcPr>
            <w:tcW w:w="1660" w:type="dxa"/>
            <w:tcBorders>
              <w:top w:val="nil"/>
              <w:left w:val="nil"/>
              <w:bottom w:val="nil"/>
              <w:right w:val="single" w:sz="8" w:space="0" w:color="auto"/>
            </w:tcBorders>
            <w:shd w:val="clear" w:color="auto" w:fill="auto"/>
            <w:noWrap/>
            <w:vAlign w:val="center"/>
            <w:hideMark/>
          </w:tcPr>
          <w:p w14:paraId="71C995FE" w14:textId="77777777" w:rsidR="00871ED4" w:rsidRPr="00871ED4" w:rsidRDefault="00871ED4" w:rsidP="00871ED4">
            <w:pPr>
              <w:spacing w:after="0" w:line="240" w:lineRule="auto"/>
              <w:jc w:val="center"/>
              <w:rPr>
                <w:rFonts w:ascii="Calibri" w:eastAsia="Times New Roman" w:hAnsi="Calibri" w:cs="Calibri"/>
                <w:color w:val="000000"/>
              </w:rPr>
            </w:pPr>
            <w:r w:rsidRPr="00871ED4">
              <w:rPr>
                <w:rFonts w:ascii="Calibri" w:eastAsia="Times New Roman" w:hAnsi="Calibri" w:cs="Calibri"/>
                <w:color w:val="000000"/>
              </w:rPr>
              <w:t>331</w:t>
            </w:r>
          </w:p>
        </w:tc>
        <w:tc>
          <w:tcPr>
            <w:tcW w:w="1660" w:type="dxa"/>
            <w:tcBorders>
              <w:top w:val="nil"/>
              <w:left w:val="nil"/>
              <w:bottom w:val="nil"/>
              <w:right w:val="single" w:sz="8" w:space="0" w:color="auto"/>
            </w:tcBorders>
            <w:shd w:val="clear" w:color="auto" w:fill="auto"/>
            <w:noWrap/>
            <w:vAlign w:val="center"/>
            <w:hideMark/>
          </w:tcPr>
          <w:p w14:paraId="5D8C1F1E" w14:textId="77777777" w:rsidR="00871ED4" w:rsidRPr="00871ED4" w:rsidRDefault="00871ED4" w:rsidP="00871ED4">
            <w:pPr>
              <w:spacing w:after="0" w:line="240" w:lineRule="auto"/>
              <w:jc w:val="center"/>
              <w:rPr>
                <w:rFonts w:ascii="Calibri" w:eastAsia="Times New Roman" w:hAnsi="Calibri" w:cs="Calibri"/>
                <w:color w:val="000000"/>
              </w:rPr>
            </w:pPr>
            <w:r w:rsidRPr="00871ED4">
              <w:rPr>
                <w:rFonts w:ascii="Calibri" w:eastAsia="Times New Roman" w:hAnsi="Calibri" w:cs="Calibri"/>
                <w:color w:val="000000"/>
              </w:rPr>
              <w:t>72</w:t>
            </w:r>
          </w:p>
        </w:tc>
        <w:tc>
          <w:tcPr>
            <w:tcW w:w="1660" w:type="dxa"/>
            <w:tcBorders>
              <w:top w:val="nil"/>
              <w:left w:val="nil"/>
              <w:bottom w:val="nil"/>
              <w:right w:val="single" w:sz="8" w:space="0" w:color="auto"/>
            </w:tcBorders>
            <w:shd w:val="clear" w:color="auto" w:fill="auto"/>
            <w:noWrap/>
            <w:vAlign w:val="center"/>
            <w:hideMark/>
          </w:tcPr>
          <w:p w14:paraId="6392A6D3" w14:textId="77777777" w:rsidR="00871ED4" w:rsidRPr="00871ED4" w:rsidRDefault="00871ED4" w:rsidP="00871ED4">
            <w:pPr>
              <w:spacing w:after="0" w:line="240" w:lineRule="auto"/>
              <w:jc w:val="center"/>
              <w:rPr>
                <w:rFonts w:ascii="Calibri" w:eastAsia="Times New Roman" w:hAnsi="Calibri" w:cs="Calibri"/>
                <w:color w:val="000000"/>
              </w:rPr>
            </w:pPr>
            <w:r w:rsidRPr="00871ED4">
              <w:rPr>
                <w:rFonts w:ascii="Calibri" w:eastAsia="Times New Roman" w:hAnsi="Calibri" w:cs="Calibri"/>
                <w:color w:val="000000"/>
              </w:rPr>
              <w:t>18</w:t>
            </w:r>
          </w:p>
        </w:tc>
        <w:tc>
          <w:tcPr>
            <w:tcW w:w="1660" w:type="dxa"/>
            <w:tcBorders>
              <w:top w:val="nil"/>
              <w:left w:val="nil"/>
              <w:bottom w:val="nil"/>
              <w:right w:val="nil"/>
            </w:tcBorders>
            <w:shd w:val="clear" w:color="auto" w:fill="auto"/>
            <w:noWrap/>
            <w:vAlign w:val="center"/>
            <w:hideMark/>
          </w:tcPr>
          <w:p w14:paraId="0C16E032" w14:textId="77777777" w:rsidR="00871ED4" w:rsidRPr="00871ED4" w:rsidRDefault="00871ED4" w:rsidP="00871ED4">
            <w:pPr>
              <w:spacing w:after="0" w:line="240" w:lineRule="auto"/>
              <w:jc w:val="center"/>
              <w:rPr>
                <w:rFonts w:ascii="Calibri" w:eastAsia="Times New Roman" w:hAnsi="Calibri" w:cs="Calibri"/>
                <w:color w:val="000000"/>
              </w:rPr>
            </w:pPr>
            <w:r w:rsidRPr="00871ED4">
              <w:rPr>
                <w:rFonts w:ascii="Calibri" w:eastAsia="Times New Roman" w:hAnsi="Calibri" w:cs="Calibri"/>
                <w:color w:val="000000"/>
              </w:rPr>
              <w:t>14</w:t>
            </w:r>
          </w:p>
        </w:tc>
      </w:tr>
      <w:tr w:rsidR="00871ED4" w:rsidRPr="00871ED4" w14:paraId="615C5891" w14:textId="77777777" w:rsidTr="00871ED4">
        <w:trPr>
          <w:trHeight w:val="315"/>
        </w:trPr>
        <w:tc>
          <w:tcPr>
            <w:tcW w:w="2580" w:type="dxa"/>
            <w:tcBorders>
              <w:top w:val="nil"/>
              <w:left w:val="nil"/>
              <w:bottom w:val="single" w:sz="8" w:space="0" w:color="auto"/>
              <w:right w:val="single" w:sz="8" w:space="0" w:color="auto"/>
            </w:tcBorders>
            <w:shd w:val="clear" w:color="auto" w:fill="auto"/>
            <w:noWrap/>
            <w:vAlign w:val="center"/>
            <w:hideMark/>
          </w:tcPr>
          <w:p w14:paraId="729B4C4C" w14:textId="77777777" w:rsidR="00871ED4" w:rsidRPr="00871ED4" w:rsidRDefault="00871ED4" w:rsidP="00871ED4">
            <w:pPr>
              <w:spacing w:after="0" w:line="240" w:lineRule="auto"/>
              <w:rPr>
                <w:rFonts w:ascii="Calibri" w:eastAsia="Times New Roman" w:hAnsi="Calibri" w:cs="Calibri"/>
                <w:color w:val="000000"/>
              </w:rPr>
            </w:pPr>
            <w:r w:rsidRPr="00871ED4">
              <w:rPr>
                <w:rFonts w:ascii="Calibri" w:eastAsia="Times New Roman" w:hAnsi="Calibri" w:cs="Calibri"/>
                <w:color w:val="000000"/>
              </w:rPr>
              <w:t>MATO GROSSO DO SUL</w:t>
            </w:r>
          </w:p>
        </w:tc>
        <w:tc>
          <w:tcPr>
            <w:tcW w:w="1660" w:type="dxa"/>
            <w:tcBorders>
              <w:top w:val="nil"/>
              <w:left w:val="nil"/>
              <w:bottom w:val="single" w:sz="8" w:space="0" w:color="auto"/>
              <w:right w:val="single" w:sz="8" w:space="0" w:color="auto"/>
            </w:tcBorders>
            <w:shd w:val="clear" w:color="auto" w:fill="auto"/>
            <w:noWrap/>
            <w:vAlign w:val="center"/>
            <w:hideMark/>
          </w:tcPr>
          <w:p w14:paraId="4ACB019C" w14:textId="77777777" w:rsidR="00871ED4" w:rsidRPr="00871ED4" w:rsidRDefault="00871ED4" w:rsidP="00871ED4">
            <w:pPr>
              <w:spacing w:after="0" w:line="240" w:lineRule="auto"/>
              <w:jc w:val="center"/>
              <w:rPr>
                <w:rFonts w:ascii="Calibri" w:eastAsia="Times New Roman" w:hAnsi="Calibri" w:cs="Calibri"/>
                <w:color w:val="000000"/>
              </w:rPr>
            </w:pPr>
            <w:r w:rsidRPr="00871ED4">
              <w:rPr>
                <w:rFonts w:ascii="Calibri" w:eastAsia="Times New Roman" w:hAnsi="Calibri" w:cs="Calibri"/>
                <w:color w:val="000000"/>
              </w:rPr>
              <w:t>105</w:t>
            </w:r>
          </w:p>
        </w:tc>
        <w:tc>
          <w:tcPr>
            <w:tcW w:w="1660" w:type="dxa"/>
            <w:tcBorders>
              <w:top w:val="nil"/>
              <w:left w:val="nil"/>
              <w:bottom w:val="single" w:sz="8" w:space="0" w:color="auto"/>
              <w:right w:val="single" w:sz="8" w:space="0" w:color="auto"/>
            </w:tcBorders>
            <w:shd w:val="clear" w:color="auto" w:fill="auto"/>
            <w:noWrap/>
            <w:vAlign w:val="center"/>
            <w:hideMark/>
          </w:tcPr>
          <w:p w14:paraId="69099D34" w14:textId="77777777" w:rsidR="00871ED4" w:rsidRPr="00871ED4" w:rsidRDefault="00871ED4" w:rsidP="00871ED4">
            <w:pPr>
              <w:spacing w:after="0" w:line="240" w:lineRule="auto"/>
              <w:jc w:val="center"/>
              <w:rPr>
                <w:rFonts w:ascii="Calibri" w:eastAsia="Times New Roman" w:hAnsi="Calibri" w:cs="Calibri"/>
                <w:color w:val="000000"/>
              </w:rPr>
            </w:pPr>
            <w:r w:rsidRPr="00871ED4">
              <w:rPr>
                <w:rFonts w:ascii="Calibri" w:eastAsia="Times New Roman" w:hAnsi="Calibri" w:cs="Calibri"/>
                <w:color w:val="000000"/>
              </w:rPr>
              <w:t>20</w:t>
            </w:r>
          </w:p>
        </w:tc>
        <w:tc>
          <w:tcPr>
            <w:tcW w:w="1660" w:type="dxa"/>
            <w:tcBorders>
              <w:top w:val="nil"/>
              <w:left w:val="nil"/>
              <w:bottom w:val="single" w:sz="8" w:space="0" w:color="auto"/>
              <w:right w:val="single" w:sz="8" w:space="0" w:color="auto"/>
            </w:tcBorders>
            <w:shd w:val="clear" w:color="auto" w:fill="auto"/>
            <w:noWrap/>
            <w:vAlign w:val="center"/>
            <w:hideMark/>
          </w:tcPr>
          <w:p w14:paraId="30E0C46F" w14:textId="77777777" w:rsidR="00871ED4" w:rsidRPr="00871ED4" w:rsidRDefault="00871ED4" w:rsidP="00871ED4">
            <w:pPr>
              <w:spacing w:after="0" w:line="240" w:lineRule="auto"/>
              <w:jc w:val="center"/>
              <w:rPr>
                <w:rFonts w:ascii="Calibri" w:eastAsia="Times New Roman" w:hAnsi="Calibri" w:cs="Calibri"/>
                <w:color w:val="000000"/>
              </w:rPr>
            </w:pPr>
            <w:r w:rsidRPr="00871ED4">
              <w:rPr>
                <w:rFonts w:ascii="Calibri" w:eastAsia="Times New Roman" w:hAnsi="Calibri" w:cs="Calibri"/>
                <w:color w:val="000000"/>
              </w:rPr>
              <w:t>1</w:t>
            </w:r>
          </w:p>
        </w:tc>
        <w:tc>
          <w:tcPr>
            <w:tcW w:w="1660" w:type="dxa"/>
            <w:tcBorders>
              <w:top w:val="nil"/>
              <w:left w:val="nil"/>
              <w:bottom w:val="single" w:sz="8" w:space="0" w:color="auto"/>
              <w:right w:val="nil"/>
            </w:tcBorders>
            <w:shd w:val="clear" w:color="auto" w:fill="auto"/>
            <w:noWrap/>
            <w:vAlign w:val="center"/>
            <w:hideMark/>
          </w:tcPr>
          <w:p w14:paraId="39DCA96C" w14:textId="77777777" w:rsidR="00871ED4" w:rsidRPr="00871ED4" w:rsidRDefault="00871ED4" w:rsidP="00871ED4">
            <w:pPr>
              <w:spacing w:after="0" w:line="240" w:lineRule="auto"/>
              <w:jc w:val="center"/>
              <w:rPr>
                <w:rFonts w:ascii="Calibri" w:eastAsia="Times New Roman" w:hAnsi="Calibri" w:cs="Calibri"/>
                <w:color w:val="000000"/>
              </w:rPr>
            </w:pPr>
            <w:r w:rsidRPr="00871ED4">
              <w:rPr>
                <w:rFonts w:ascii="Calibri" w:eastAsia="Times New Roman" w:hAnsi="Calibri" w:cs="Calibri"/>
                <w:color w:val="000000"/>
              </w:rPr>
              <w:t>0</w:t>
            </w:r>
          </w:p>
        </w:tc>
      </w:tr>
      <w:tr w:rsidR="00871ED4" w:rsidRPr="00871ED4" w14:paraId="1EE4CBD9" w14:textId="77777777" w:rsidTr="00871ED4">
        <w:trPr>
          <w:trHeight w:val="315"/>
        </w:trPr>
        <w:tc>
          <w:tcPr>
            <w:tcW w:w="2580" w:type="dxa"/>
            <w:tcBorders>
              <w:top w:val="nil"/>
              <w:left w:val="nil"/>
              <w:bottom w:val="single" w:sz="8" w:space="0" w:color="auto"/>
              <w:right w:val="nil"/>
            </w:tcBorders>
            <w:shd w:val="clear" w:color="auto" w:fill="auto"/>
            <w:noWrap/>
            <w:vAlign w:val="center"/>
            <w:hideMark/>
          </w:tcPr>
          <w:p w14:paraId="2EBEA5B1" w14:textId="77777777" w:rsidR="00871ED4" w:rsidRPr="00871ED4" w:rsidRDefault="00871ED4" w:rsidP="00871ED4">
            <w:pPr>
              <w:spacing w:after="0" w:line="240" w:lineRule="auto"/>
              <w:jc w:val="center"/>
              <w:rPr>
                <w:rFonts w:ascii="Calibri" w:eastAsia="Times New Roman" w:hAnsi="Calibri" w:cs="Calibri"/>
                <w:b/>
                <w:bCs/>
                <w:color w:val="000000"/>
              </w:rPr>
            </w:pPr>
            <w:r w:rsidRPr="00871ED4">
              <w:rPr>
                <w:rFonts w:ascii="Calibri" w:eastAsia="Times New Roman" w:hAnsi="Calibri" w:cs="Calibri"/>
                <w:b/>
                <w:bCs/>
                <w:color w:val="000000"/>
              </w:rPr>
              <w:t>TOTAL</w:t>
            </w:r>
          </w:p>
        </w:tc>
        <w:tc>
          <w:tcPr>
            <w:tcW w:w="1660" w:type="dxa"/>
            <w:tcBorders>
              <w:top w:val="nil"/>
              <w:left w:val="nil"/>
              <w:bottom w:val="single" w:sz="8" w:space="0" w:color="auto"/>
              <w:right w:val="nil"/>
            </w:tcBorders>
            <w:shd w:val="clear" w:color="auto" w:fill="auto"/>
            <w:noWrap/>
            <w:vAlign w:val="center"/>
            <w:hideMark/>
          </w:tcPr>
          <w:p w14:paraId="62E74A2B" w14:textId="77777777" w:rsidR="00871ED4" w:rsidRPr="00871ED4" w:rsidRDefault="00871ED4" w:rsidP="00871ED4">
            <w:pPr>
              <w:spacing w:after="0" w:line="240" w:lineRule="auto"/>
              <w:jc w:val="center"/>
              <w:rPr>
                <w:rFonts w:ascii="Calibri" w:eastAsia="Times New Roman" w:hAnsi="Calibri" w:cs="Calibri"/>
                <w:b/>
                <w:bCs/>
                <w:color w:val="000000"/>
              </w:rPr>
            </w:pPr>
            <w:r w:rsidRPr="00871ED4">
              <w:rPr>
                <w:rFonts w:ascii="Calibri" w:eastAsia="Times New Roman" w:hAnsi="Calibri" w:cs="Calibri"/>
                <w:b/>
                <w:bCs/>
                <w:color w:val="000000"/>
              </w:rPr>
              <w:t>1.258</w:t>
            </w:r>
          </w:p>
        </w:tc>
        <w:tc>
          <w:tcPr>
            <w:tcW w:w="1660" w:type="dxa"/>
            <w:tcBorders>
              <w:top w:val="nil"/>
              <w:left w:val="nil"/>
              <w:bottom w:val="single" w:sz="8" w:space="0" w:color="auto"/>
              <w:right w:val="nil"/>
            </w:tcBorders>
            <w:shd w:val="clear" w:color="auto" w:fill="auto"/>
            <w:noWrap/>
            <w:vAlign w:val="center"/>
            <w:hideMark/>
          </w:tcPr>
          <w:p w14:paraId="5E154FC7" w14:textId="77777777" w:rsidR="00871ED4" w:rsidRPr="00871ED4" w:rsidRDefault="00871ED4" w:rsidP="00871ED4">
            <w:pPr>
              <w:spacing w:after="0" w:line="240" w:lineRule="auto"/>
              <w:jc w:val="center"/>
              <w:rPr>
                <w:rFonts w:ascii="Calibri" w:eastAsia="Times New Roman" w:hAnsi="Calibri" w:cs="Calibri"/>
                <w:b/>
                <w:bCs/>
                <w:color w:val="000000"/>
              </w:rPr>
            </w:pPr>
            <w:r w:rsidRPr="00871ED4">
              <w:rPr>
                <w:rFonts w:ascii="Calibri" w:eastAsia="Times New Roman" w:hAnsi="Calibri" w:cs="Calibri"/>
                <w:b/>
                <w:bCs/>
                <w:color w:val="000000"/>
              </w:rPr>
              <w:t>248</w:t>
            </w:r>
          </w:p>
        </w:tc>
        <w:tc>
          <w:tcPr>
            <w:tcW w:w="1660" w:type="dxa"/>
            <w:tcBorders>
              <w:top w:val="nil"/>
              <w:left w:val="nil"/>
              <w:bottom w:val="single" w:sz="8" w:space="0" w:color="auto"/>
              <w:right w:val="nil"/>
            </w:tcBorders>
            <w:shd w:val="clear" w:color="auto" w:fill="auto"/>
            <w:noWrap/>
            <w:vAlign w:val="center"/>
            <w:hideMark/>
          </w:tcPr>
          <w:p w14:paraId="72A25E4E" w14:textId="77777777" w:rsidR="00871ED4" w:rsidRPr="00871ED4" w:rsidRDefault="00871ED4" w:rsidP="00871ED4">
            <w:pPr>
              <w:spacing w:after="0" w:line="240" w:lineRule="auto"/>
              <w:jc w:val="center"/>
              <w:rPr>
                <w:rFonts w:ascii="Calibri" w:eastAsia="Times New Roman" w:hAnsi="Calibri" w:cs="Calibri"/>
                <w:b/>
                <w:bCs/>
                <w:color w:val="000000"/>
              </w:rPr>
            </w:pPr>
            <w:r w:rsidRPr="00871ED4">
              <w:rPr>
                <w:rFonts w:ascii="Calibri" w:eastAsia="Times New Roman" w:hAnsi="Calibri" w:cs="Calibri"/>
                <w:b/>
                <w:bCs/>
                <w:color w:val="000000"/>
              </w:rPr>
              <w:t>43</w:t>
            </w:r>
          </w:p>
        </w:tc>
        <w:tc>
          <w:tcPr>
            <w:tcW w:w="1660" w:type="dxa"/>
            <w:tcBorders>
              <w:top w:val="nil"/>
              <w:left w:val="nil"/>
              <w:bottom w:val="single" w:sz="8" w:space="0" w:color="auto"/>
              <w:right w:val="nil"/>
            </w:tcBorders>
            <w:shd w:val="clear" w:color="auto" w:fill="auto"/>
            <w:noWrap/>
            <w:vAlign w:val="center"/>
            <w:hideMark/>
          </w:tcPr>
          <w:p w14:paraId="5A08CE72" w14:textId="77777777" w:rsidR="00871ED4" w:rsidRPr="00871ED4" w:rsidRDefault="00871ED4" w:rsidP="00871ED4">
            <w:pPr>
              <w:spacing w:after="0" w:line="240" w:lineRule="auto"/>
              <w:jc w:val="center"/>
              <w:rPr>
                <w:rFonts w:ascii="Calibri" w:eastAsia="Times New Roman" w:hAnsi="Calibri" w:cs="Calibri"/>
                <w:b/>
                <w:bCs/>
                <w:color w:val="000000"/>
              </w:rPr>
            </w:pPr>
            <w:r w:rsidRPr="00871ED4">
              <w:rPr>
                <w:rFonts w:ascii="Calibri" w:eastAsia="Times New Roman" w:hAnsi="Calibri" w:cs="Calibri"/>
                <w:b/>
                <w:bCs/>
                <w:color w:val="000000"/>
              </w:rPr>
              <w:t>23</w:t>
            </w:r>
          </w:p>
        </w:tc>
      </w:tr>
    </w:tbl>
    <w:p w14:paraId="06D47FB8" w14:textId="77777777" w:rsidR="009012BB" w:rsidRDefault="009012BB" w:rsidP="003A2F65">
      <w:pPr>
        <w:spacing w:after="0" w:line="240" w:lineRule="auto"/>
        <w:contextualSpacing/>
        <w:jc w:val="both"/>
        <w:rPr>
          <w:b/>
          <w:highlight w:val="red"/>
        </w:rPr>
      </w:pPr>
    </w:p>
    <w:p w14:paraId="2C3E9292" w14:textId="53A1F22D" w:rsidR="003A2F65" w:rsidRPr="00106FC1" w:rsidRDefault="003A2F65" w:rsidP="003A2F65">
      <w:pPr>
        <w:spacing w:after="0" w:line="240" w:lineRule="auto"/>
        <w:contextualSpacing/>
        <w:jc w:val="both"/>
      </w:pPr>
      <w:r w:rsidRPr="00106FC1">
        <w:rPr>
          <w:b/>
        </w:rPr>
        <w:t xml:space="preserve">TABELA </w:t>
      </w:r>
      <w:r w:rsidR="005E55D8" w:rsidRPr="00106FC1">
        <w:rPr>
          <w:b/>
        </w:rPr>
        <w:t>A</w:t>
      </w:r>
      <w:r w:rsidR="006D28F4" w:rsidRPr="00106FC1">
        <w:rPr>
          <w:b/>
        </w:rPr>
        <w:t>.2</w:t>
      </w:r>
      <w:r w:rsidRPr="00106FC1">
        <w:t xml:space="preserve"> – Número de ações de fiscalização e de autos de infração, de interdição e de apreensão lavrados no Brasil – Região Nordeste</w:t>
      </w:r>
    </w:p>
    <w:p w14:paraId="3AD14549" w14:textId="095BC615" w:rsidR="00BF1191" w:rsidRPr="00864FA2" w:rsidRDefault="00BF1191" w:rsidP="003A2F65">
      <w:pPr>
        <w:spacing w:after="0" w:line="240" w:lineRule="auto"/>
        <w:contextualSpacing/>
        <w:jc w:val="both"/>
        <w:rPr>
          <w:highlight w:val="red"/>
        </w:rPr>
      </w:pPr>
    </w:p>
    <w:tbl>
      <w:tblPr>
        <w:tblW w:w="9220" w:type="dxa"/>
        <w:tblCellMar>
          <w:left w:w="70" w:type="dxa"/>
          <w:right w:w="70" w:type="dxa"/>
        </w:tblCellMar>
        <w:tblLook w:val="04A0" w:firstRow="1" w:lastRow="0" w:firstColumn="1" w:lastColumn="0" w:noHBand="0" w:noVBand="1"/>
      </w:tblPr>
      <w:tblGrid>
        <w:gridCol w:w="2580"/>
        <w:gridCol w:w="1660"/>
        <w:gridCol w:w="1660"/>
        <w:gridCol w:w="1660"/>
        <w:gridCol w:w="1660"/>
      </w:tblGrid>
      <w:tr w:rsidR="00106FC1" w:rsidRPr="00106FC1" w14:paraId="2CF67CE8" w14:textId="77777777" w:rsidTr="00106FC1">
        <w:trPr>
          <w:trHeight w:val="615"/>
        </w:trPr>
        <w:tc>
          <w:tcPr>
            <w:tcW w:w="2580" w:type="dxa"/>
            <w:tcBorders>
              <w:top w:val="single" w:sz="4" w:space="0" w:color="auto"/>
              <w:left w:val="nil"/>
              <w:bottom w:val="double" w:sz="6" w:space="0" w:color="auto"/>
              <w:right w:val="nil"/>
            </w:tcBorders>
            <w:shd w:val="clear" w:color="auto" w:fill="auto"/>
            <w:vAlign w:val="center"/>
            <w:hideMark/>
          </w:tcPr>
          <w:p w14:paraId="562A2FD1" w14:textId="77777777" w:rsidR="00106FC1" w:rsidRPr="00106FC1" w:rsidRDefault="00106FC1" w:rsidP="00106FC1">
            <w:pPr>
              <w:spacing w:after="0" w:line="240" w:lineRule="auto"/>
              <w:jc w:val="center"/>
              <w:rPr>
                <w:rFonts w:ascii="Calibri" w:eastAsia="Times New Roman" w:hAnsi="Calibri" w:cs="Calibri"/>
                <w:b/>
                <w:bCs/>
                <w:color w:val="000000"/>
              </w:rPr>
            </w:pPr>
            <w:r w:rsidRPr="00106FC1">
              <w:rPr>
                <w:rFonts w:ascii="Calibri" w:eastAsia="Times New Roman" w:hAnsi="Calibri" w:cs="Calibri"/>
                <w:b/>
                <w:bCs/>
                <w:color w:val="000000"/>
              </w:rPr>
              <w:t>Unidades Federativas Região Nordeste</w:t>
            </w:r>
          </w:p>
        </w:tc>
        <w:tc>
          <w:tcPr>
            <w:tcW w:w="1660" w:type="dxa"/>
            <w:tcBorders>
              <w:top w:val="single" w:sz="4" w:space="0" w:color="auto"/>
              <w:left w:val="nil"/>
              <w:bottom w:val="double" w:sz="6" w:space="0" w:color="auto"/>
              <w:right w:val="nil"/>
            </w:tcBorders>
            <w:shd w:val="clear" w:color="auto" w:fill="auto"/>
            <w:vAlign w:val="center"/>
            <w:hideMark/>
          </w:tcPr>
          <w:p w14:paraId="2B793C5E" w14:textId="77777777" w:rsidR="00106FC1" w:rsidRPr="00106FC1" w:rsidRDefault="00106FC1" w:rsidP="00106FC1">
            <w:pPr>
              <w:spacing w:after="0" w:line="240" w:lineRule="auto"/>
              <w:jc w:val="center"/>
              <w:rPr>
                <w:rFonts w:ascii="Calibri" w:eastAsia="Times New Roman" w:hAnsi="Calibri" w:cs="Calibri"/>
                <w:b/>
                <w:bCs/>
                <w:color w:val="000000"/>
              </w:rPr>
            </w:pPr>
            <w:r w:rsidRPr="00106FC1">
              <w:rPr>
                <w:rFonts w:ascii="Calibri" w:eastAsia="Times New Roman" w:hAnsi="Calibri" w:cs="Calibri"/>
                <w:b/>
                <w:bCs/>
                <w:color w:val="000000"/>
              </w:rPr>
              <w:t>Ações de fiscalização</w:t>
            </w:r>
          </w:p>
        </w:tc>
        <w:tc>
          <w:tcPr>
            <w:tcW w:w="1660" w:type="dxa"/>
            <w:tcBorders>
              <w:top w:val="single" w:sz="4" w:space="0" w:color="auto"/>
              <w:left w:val="nil"/>
              <w:bottom w:val="double" w:sz="6" w:space="0" w:color="auto"/>
              <w:right w:val="nil"/>
            </w:tcBorders>
            <w:shd w:val="clear" w:color="auto" w:fill="auto"/>
            <w:vAlign w:val="center"/>
            <w:hideMark/>
          </w:tcPr>
          <w:p w14:paraId="650DBB03" w14:textId="77777777" w:rsidR="00106FC1" w:rsidRPr="00106FC1" w:rsidRDefault="00106FC1" w:rsidP="00106FC1">
            <w:pPr>
              <w:spacing w:after="0" w:line="240" w:lineRule="auto"/>
              <w:jc w:val="center"/>
              <w:rPr>
                <w:rFonts w:ascii="Calibri" w:eastAsia="Times New Roman" w:hAnsi="Calibri" w:cs="Calibri"/>
                <w:b/>
                <w:bCs/>
                <w:color w:val="000000"/>
              </w:rPr>
            </w:pPr>
            <w:r w:rsidRPr="00106FC1">
              <w:rPr>
                <w:rFonts w:ascii="Calibri" w:eastAsia="Times New Roman" w:hAnsi="Calibri" w:cs="Calibri"/>
                <w:b/>
                <w:bCs/>
                <w:color w:val="000000"/>
              </w:rPr>
              <w:t>Autos de infração</w:t>
            </w:r>
          </w:p>
        </w:tc>
        <w:tc>
          <w:tcPr>
            <w:tcW w:w="1660" w:type="dxa"/>
            <w:tcBorders>
              <w:top w:val="single" w:sz="4" w:space="0" w:color="auto"/>
              <w:left w:val="nil"/>
              <w:bottom w:val="double" w:sz="6" w:space="0" w:color="auto"/>
              <w:right w:val="nil"/>
            </w:tcBorders>
            <w:shd w:val="clear" w:color="auto" w:fill="auto"/>
            <w:vAlign w:val="center"/>
            <w:hideMark/>
          </w:tcPr>
          <w:p w14:paraId="5ACC4C43" w14:textId="77777777" w:rsidR="00106FC1" w:rsidRPr="00106FC1" w:rsidRDefault="00106FC1" w:rsidP="00106FC1">
            <w:pPr>
              <w:spacing w:after="0" w:line="240" w:lineRule="auto"/>
              <w:jc w:val="center"/>
              <w:rPr>
                <w:rFonts w:ascii="Calibri" w:eastAsia="Times New Roman" w:hAnsi="Calibri" w:cs="Calibri"/>
                <w:b/>
                <w:bCs/>
                <w:color w:val="000000"/>
              </w:rPr>
            </w:pPr>
            <w:r w:rsidRPr="00106FC1">
              <w:rPr>
                <w:rFonts w:ascii="Calibri" w:eastAsia="Times New Roman" w:hAnsi="Calibri" w:cs="Calibri"/>
                <w:b/>
                <w:bCs/>
                <w:color w:val="000000"/>
              </w:rPr>
              <w:t>Autos de interdição</w:t>
            </w:r>
          </w:p>
        </w:tc>
        <w:tc>
          <w:tcPr>
            <w:tcW w:w="1660" w:type="dxa"/>
            <w:tcBorders>
              <w:top w:val="single" w:sz="4" w:space="0" w:color="auto"/>
              <w:left w:val="nil"/>
              <w:bottom w:val="double" w:sz="6" w:space="0" w:color="auto"/>
              <w:right w:val="nil"/>
            </w:tcBorders>
            <w:shd w:val="clear" w:color="auto" w:fill="auto"/>
            <w:vAlign w:val="center"/>
            <w:hideMark/>
          </w:tcPr>
          <w:p w14:paraId="6A968EF0" w14:textId="77777777" w:rsidR="00106FC1" w:rsidRPr="00106FC1" w:rsidRDefault="00106FC1" w:rsidP="00106FC1">
            <w:pPr>
              <w:spacing w:after="0" w:line="240" w:lineRule="auto"/>
              <w:jc w:val="center"/>
              <w:rPr>
                <w:rFonts w:ascii="Calibri" w:eastAsia="Times New Roman" w:hAnsi="Calibri" w:cs="Calibri"/>
                <w:b/>
                <w:bCs/>
                <w:color w:val="000000"/>
              </w:rPr>
            </w:pPr>
            <w:r w:rsidRPr="00106FC1">
              <w:rPr>
                <w:rFonts w:ascii="Calibri" w:eastAsia="Times New Roman" w:hAnsi="Calibri" w:cs="Calibri"/>
                <w:b/>
                <w:bCs/>
                <w:color w:val="000000"/>
              </w:rPr>
              <w:t>Autos de Apreensão</w:t>
            </w:r>
          </w:p>
        </w:tc>
      </w:tr>
      <w:tr w:rsidR="00106FC1" w:rsidRPr="00106FC1" w14:paraId="41E6F508" w14:textId="77777777" w:rsidTr="00106FC1">
        <w:trPr>
          <w:trHeight w:val="315"/>
        </w:trPr>
        <w:tc>
          <w:tcPr>
            <w:tcW w:w="2580" w:type="dxa"/>
            <w:tcBorders>
              <w:top w:val="nil"/>
              <w:left w:val="nil"/>
              <w:bottom w:val="nil"/>
              <w:right w:val="single" w:sz="8" w:space="0" w:color="auto"/>
            </w:tcBorders>
            <w:shd w:val="clear" w:color="auto" w:fill="auto"/>
            <w:noWrap/>
            <w:vAlign w:val="center"/>
            <w:hideMark/>
          </w:tcPr>
          <w:p w14:paraId="0722A375" w14:textId="77777777" w:rsidR="00106FC1" w:rsidRPr="00106FC1" w:rsidRDefault="00106FC1" w:rsidP="00106FC1">
            <w:pPr>
              <w:spacing w:after="0" w:line="240" w:lineRule="auto"/>
              <w:rPr>
                <w:rFonts w:ascii="Calibri" w:eastAsia="Times New Roman" w:hAnsi="Calibri" w:cs="Calibri"/>
                <w:color w:val="000000"/>
              </w:rPr>
            </w:pPr>
            <w:r w:rsidRPr="00106FC1">
              <w:rPr>
                <w:rFonts w:ascii="Calibri" w:eastAsia="Times New Roman" w:hAnsi="Calibri" w:cs="Calibri"/>
                <w:color w:val="000000"/>
              </w:rPr>
              <w:t>ALAGOAS</w:t>
            </w:r>
          </w:p>
        </w:tc>
        <w:tc>
          <w:tcPr>
            <w:tcW w:w="1660" w:type="dxa"/>
            <w:tcBorders>
              <w:top w:val="nil"/>
              <w:left w:val="nil"/>
              <w:bottom w:val="nil"/>
              <w:right w:val="single" w:sz="8" w:space="0" w:color="auto"/>
            </w:tcBorders>
            <w:shd w:val="clear" w:color="auto" w:fill="auto"/>
            <w:noWrap/>
            <w:vAlign w:val="center"/>
            <w:hideMark/>
          </w:tcPr>
          <w:p w14:paraId="56E56471"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126</w:t>
            </w:r>
          </w:p>
        </w:tc>
        <w:tc>
          <w:tcPr>
            <w:tcW w:w="1660" w:type="dxa"/>
            <w:tcBorders>
              <w:top w:val="nil"/>
              <w:left w:val="nil"/>
              <w:bottom w:val="nil"/>
              <w:right w:val="single" w:sz="8" w:space="0" w:color="auto"/>
            </w:tcBorders>
            <w:shd w:val="clear" w:color="auto" w:fill="auto"/>
            <w:noWrap/>
            <w:vAlign w:val="center"/>
            <w:hideMark/>
          </w:tcPr>
          <w:p w14:paraId="394B31F2"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43</w:t>
            </w:r>
          </w:p>
        </w:tc>
        <w:tc>
          <w:tcPr>
            <w:tcW w:w="1660" w:type="dxa"/>
            <w:tcBorders>
              <w:top w:val="nil"/>
              <w:left w:val="nil"/>
              <w:bottom w:val="nil"/>
              <w:right w:val="single" w:sz="8" w:space="0" w:color="auto"/>
            </w:tcBorders>
            <w:shd w:val="clear" w:color="auto" w:fill="auto"/>
            <w:noWrap/>
            <w:vAlign w:val="center"/>
            <w:hideMark/>
          </w:tcPr>
          <w:p w14:paraId="14C7E42A"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14</w:t>
            </w:r>
          </w:p>
        </w:tc>
        <w:tc>
          <w:tcPr>
            <w:tcW w:w="1660" w:type="dxa"/>
            <w:tcBorders>
              <w:top w:val="nil"/>
              <w:left w:val="nil"/>
              <w:bottom w:val="nil"/>
              <w:right w:val="nil"/>
            </w:tcBorders>
            <w:shd w:val="clear" w:color="auto" w:fill="auto"/>
            <w:noWrap/>
            <w:vAlign w:val="center"/>
            <w:hideMark/>
          </w:tcPr>
          <w:p w14:paraId="5388CB2A"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0</w:t>
            </w:r>
          </w:p>
        </w:tc>
      </w:tr>
      <w:tr w:rsidR="00106FC1" w:rsidRPr="00106FC1" w14:paraId="4A024198" w14:textId="77777777" w:rsidTr="00106FC1">
        <w:trPr>
          <w:trHeight w:val="300"/>
        </w:trPr>
        <w:tc>
          <w:tcPr>
            <w:tcW w:w="2580" w:type="dxa"/>
            <w:tcBorders>
              <w:top w:val="nil"/>
              <w:left w:val="nil"/>
              <w:bottom w:val="nil"/>
              <w:right w:val="single" w:sz="8" w:space="0" w:color="auto"/>
            </w:tcBorders>
            <w:shd w:val="clear" w:color="auto" w:fill="auto"/>
            <w:noWrap/>
            <w:vAlign w:val="center"/>
            <w:hideMark/>
          </w:tcPr>
          <w:p w14:paraId="54530786" w14:textId="77777777" w:rsidR="00106FC1" w:rsidRPr="00106FC1" w:rsidRDefault="00106FC1" w:rsidP="00106FC1">
            <w:pPr>
              <w:spacing w:after="0" w:line="240" w:lineRule="auto"/>
              <w:rPr>
                <w:rFonts w:ascii="Calibri" w:eastAsia="Times New Roman" w:hAnsi="Calibri" w:cs="Calibri"/>
                <w:color w:val="000000"/>
              </w:rPr>
            </w:pPr>
            <w:r w:rsidRPr="00106FC1">
              <w:rPr>
                <w:rFonts w:ascii="Calibri" w:eastAsia="Times New Roman" w:hAnsi="Calibri" w:cs="Calibri"/>
                <w:color w:val="000000"/>
              </w:rPr>
              <w:t>BAHIA</w:t>
            </w:r>
          </w:p>
        </w:tc>
        <w:tc>
          <w:tcPr>
            <w:tcW w:w="1660" w:type="dxa"/>
            <w:tcBorders>
              <w:top w:val="nil"/>
              <w:left w:val="nil"/>
              <w:bottom w:val="nil"/>
              <w:right w:val="single" w:sz="8" w:space="0" w:color="auto"/>
            </w:tcBorders>
            <w:shd w:val="clear" w:color="auto" w:fill="auto"/>
            <w:noWrap/>
            <w:vAlign w:val="center"/>
            <w:hideMark/>
          </w:tcPr>
          <w:p w14:paraId="105494CC"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820</w:t>
            </w:r>
          </w:p>
        </w:tc>
        <w:tc>
          <w:tcPr>
            <w:tcW w:w="1660" w:type="dxa"/>
            <w:tcBorders>
              <w:top w:val="nil"/>
              <w:left w:val="nil"/>
              <w:bottom w:val="nil"/>
              <w:right w:val="single" w:sz="8" w:space="0" w:color="auto"/>
            </w:tcBorders>
            <w:shd w:val="clear" w:color="auto" w:fill="auto"/>
            <w:noWrap/>
            <w:vAlign w:val="center"/>
            <w:hideMark/>
          </w:tcPr>
          <w:p w14:paraId="17DD05EB"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186</w:t>
            </w:r>
          </w:p>
        </w:tc>
        <w:tc>
          <w:tcPr>
            <w:tcW w:w="1660" w:type="dxa"/>
            <w:tcBorders>
              <w:top w:val="nil"/>
              <w:left w:val="nil"/>
              <w:bottom w:val="nil"/>
              <w:right w:val="single" w:sz="8" w:space="0" w:color="auto"/>
            </w:tcBorders>
            <w:shd w:val="clear" w:color="auto" w:fill="auto"/>
            <w:noWrap/>
            <w:vAlign w:val="center"/>
            <w:hideMark/>
          </w:tcPr>
          <w:p w14:paraId="1538B781"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36</w:t>
            </w:r>
          </w:p>
        </w:tc>
        <w:tc>
          <w:tcPr>
            <w:tcW w:w="1660" w:type="dxa"/>
            <w:tcBorders>
              <w:top w:val="nil"/>
              <w:left w:val="nil"/>
              <w:bottom w:val="nil"/>
              <w:right w:val="nil"/>
            </w:tcBorders>
            <w:shd w:val="clear" w:color="auto" w:fill="auto"/>
            <w:noWrap/>
            <w:vAlign w:val="center"/>
            <w:hideMark/>
          </w:tcPr>
          <w:p w14:paraId="3BE48D01"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2</w:t>
            </w:r>
          </w:p>
        </w:tc>
      </w:tr>
      <w:tr w:rsidR="00106FC1" w:rsidRPr="00106FC1" w14:paraId="359CEFC6" w14:textId="77777777" w:rsidTr="00106FC1">
        <w:trPr>
          <w:trHeight w:val="300"/>
        </w:trPr>
        <w:tc>
          <w:tcPr>
            <w:tcW w:w="2580" w:type="dxa"/>
            <w:tcBorders>
              <w:top w:val="nil"/>
              <w:left w:val="nil"/>
              <w:bottom w:val="nil"/>
              <w:right w:val="single" w:sz="8" w:space="0" w:color="auto"/>
            </w:tcBorders>
            <w:shd w:val="clear" w:color="auto" w:fill="auto"/>
            <w:noWrap/>
            <w:vAlign w:val="center"/>
            <w:hideMark/>
          </w:tcPr>
          <w:p w14:paraId="539B4314" w14:textId="77777777" w:rsidR="00106FC1" w:rsidRPr="00106FC1" w:rsidRDefault="00106FC1" w:rsidP="00106FC1">
            <w:pPr>
              <w:spacing w:after="0" w:line="240" w:lineRule="auto"/>
              <w:rPr>
                <w:rFonts w:ascii="Calibri" w:eastAsia="Times New Roman" w:hAnsi="Calibri" w:cs="Calibri"/>
                <w:color w:val="000000"/>
              </w:rPr>
            </w:pPr>
            <w:r w:rsidRPr="00106FC1">
              <w:rPr>
                <w:rFonts w:ascii="Calibri" w:eastAsia="Times New Roman" w:hAnsi="Calibri" w:cs="Calibri"/>
                <w:color w:val="000000"/>
              </w:rPr>
              <w:t>CEARÁ</w:t>
            </w:r>
          </w:p>
        </w:tc>
        <w:tc>
          <w:tcPr>
            <w:tcW w:w="1660" w:type="dxa"/>
            <w:tcBorders>
              <w:top w:val="nil"/>
              <w:left w:val="nil"/>
              <w:bottom w:val="nil"/>
              <w:right w:val="single" w:sz="8" w:space="0" w:color="auto"/>
            </w:tcBorders>
            <w:shd w:val="clear" w:color="auto" w:fill="auto"/>
            <w:noWrap/>
            <w:vAlign w:val="center"/>
            <w:hideMark/>
          </w:tcPr>
          <w:p w14:paraId="06692E76"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314</w:t>
            </w:r>
          </w:p>
        </w:tc>
        <w:tc>
          <w:tcPr>
            <w:tcW w:w="1660" w:type="dxa"/>
            <w:tcBorders>
              <w:top w:val="nil"/>
              <w:left w:val="nil"/>
              <w:bottom w:val="nil"/>
              <w:right w:val="single" w:sz="8" w:space="0" w:color="auto"/>
            </w:tcBorders>
            <w:shd w:val="clear" w:color="auto" w:fill="auto"/>
            <w:noWrap/>
            <w:vAlign w:val="center"/>
            <w:hideMark/>
          </w:tcPr>
          <w:p w14:paraId="0C281054"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142</w:t>
            </w:r>
          </w:p>
        </w:tc>
        <w:tc>
          <w:tcPr>
            <w:tcW w:w="1660" w:type="dxa"/>
            <w:tcBorders>
              <w:top w:val="nil"/>
              <w:left w:val="nil"/>
              <w:bottom w:val="nil"/>
              <w:right w:val="single" w:sz="8" w:space="0" w:color="auto"/>
            </w:tcBorders>
            <w:shd w:val="clear" w:color="auto" w:fill="auto"/>
            <w:noWrap/>
            <w:vAlign w:val="center"/>
            <w:hideMark/>
          </w:tcPr>
          <w:p w14:paraId="7807277A"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37</w:t>
            </w:r>
          </w:p>
        </w:tc>
        <w:tc>
          <w:tcPr>
            <w:tcW w:w="1660" w:type="dxa"/>
            <w:tcBorders>
              <w:top w:val="nil"/>
              <w:left w:val="nil"/>
              <w:bottom w:val="nil"/>
              <w:right w:val="nil"/>
            </w:tcBorders>
            <w:shd w:val="clear" w:color="auto" w:fill="auto"/>
            <w:noWrap/>
            <w:vAlign w:val="center"/>
            <w:hideMark/>
          </w:tcPr>
          <w:p w14:paraId="45825FAB"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1</w:t>
            </w:r>
          </w:p>
        </w:tc>
      </w:tr>
      <w:tr w:rsidR="00106FC1" w:rsidRPr="00106FC1" w14:paraId="4B398116" w14:textId="77777777" w:rsidTr="00106FC1">
        <w:trPr>
          <w:trHeight w:val="300"/>
        </w:trPr>
        <w:tc>
          <w:tcPr>
            <w:tcW w:w="2580" w:type="dxa"/>
            <w:tcBorders>
              <w:top w:val="nil"/>
              <w:left w:val="nil"/>
              <w:bottom w:val="nil"/>
              <w:right w:val="single" w:sz="8" w:space="0" w:color="auto"/>
            </w:tcBorders>
            <w:shd w:val="clear" w:color="auto" w:fill="auto"/>
            <w:noWrap/>
            <w:vAlign w:val="center"/>
            <w:hideMark/>
          </w:tcPr>
          <w:p w14:paraId="60A751CC" w14:textId="77777777" w:rsidR="00106FC1" w:rsidRPr="00106FC1" w:rsidRDefault="00106FC1" w:rsidP="00106FC1">
            <w:pPr>
              <w:spacing w:after="0" w:line="240" w:lineRule="auto"/>
              <w:rPr>
                <w:rFonts w:ascii="Calibri" w:eastAsia="Times New Roman" w:hAnsi="Calibri" w:cs="Calibri"/>
                <w:color w:val="000000"/>
              </w:rPr>
            </w:pPr>
            <w:r w:rsidRPr="00106FC1">
              <w:rPr>
                <w:rFonts w:ascii="Calibri" w:eastAsia="Times New Roman" w:hAnsi="Calibri" w:cs="Calibri"/>
                <w:color w:val="000000"/>
              </w:rPr>
              <w:t>MARANHÃO</w:t>
            </w:r>
          </w:p>
        </w:tc>
        <w:tc>
          <w:tcPr>
            <w:tcW w:w="1660" w:type="dxa"/>
            <w:tcBorders>
              <w:top w:val="nil"/>
              <w:left w:val="nil"/>
              <w:bottom w:val="nil"/>
              <w:right w:val="single" w:sz="8" w:space="0" w:color="auto"/>
            </w:tcBorders>
            <w:shd w:val="clear" w:color="auto" w:fill="auto"/>
            <w:noWrap/>
            <w:vAlign w:val="center"/>
            <w:hideMark/>
          </w:tcPr>
          <w:p w14:paraId="0DF9FB45"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125</w:t>
            </w:r>
          </w:p>
        </w:tc>
        <w:tc>
          <w:tcPr>
            <w:tcW w:w="1660" w:type="dxa"/>
            <w:tcBorders>
              <w:top w:val="nil"/>
              <w:left w:val="nil"/>
              <w:bottom w:val="nil"/>
              <w:right w:val="single" w:sz="8" w:space="0" w:color="auto"/>
            </w:tcBorders>
            <w:shd w:val="clear" w:color="auto" w:fill="auto"/>
            <w:noWrap/>
            <w:vAlign w:val="center"/>
            <w:hideMark/>
          </w:tcPr>
          <w:p w14:paraId="4A2938B8"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43</w:t>
            </w:r>
          </w:p>
        </w:tc>
        <w:tc>
          <w:tcPr>
            <w:tcW w:w="1660" w:type="dxa"/>
            <w:tcBorders>
              <w:top w:val="nil"/>
              <w:left w:val="nil"/>
              <w:bottom w:val="nil"/>
              <w:right w:val="single" w:sz="8" w:space="0" w:color="auto"/>
            </w:tcBorders>
            <w:shd w:val="clear" w:color="auto" w:fill="auto"/>
            <w:noWrap/>
            <w:vAlign w:val="center"/>
            <w:hideMark/>
          </w:tcPr>
          <w:p w14:paraId="2A71BC98"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2</w:t>
            </w:r>
          </w:p>
        </w:tc>
        <w:tc>
          <w:tcPr>
            <w:tcW w:w="1660" w:type="dxa"/>
            <w:tcBorders>
              <w:top w:val="nil"/>
              <w:left w:val="nil"/>
              <w:bottom w:val="nil"/>
              <w:right w:val="nil"/>
            </w:tcBorders>
            <w:shd w:val="clear" w:color="auto" w:fill="auto"/>
            <w:noWrap/>
            <w:vAlign w:val="center"/>
            <w:hideMark/>
          </w:tcPr>
          <w:p w14:paraId="685CCD36"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0</w:t>
            </w:r>
          </w:p>
        </w:tc>
      </w:tr>
      <w:tr w:rsidR="00106FC1" w:rsidRPr="00106FC1" w14:paraId="6B7D7C98" w14:textId="77777777" w:rsidTr="00106FC1">
        <w:trPr>
          <w:trHeight w:val="300"/>
        </w:trPr>
        <w:tc>
          <w:tcPr>
            <w:tcW w:w="2580" w:type="dxa"/>
            <w:tcBorders>
              <w:top w:val="nil"/>
              <w:left w:val="nil"/>
              <w:bottom w:val="nil"/>
              <w:right w:val="single" w:sz="8" w:space="0" w:color="auto"/>
            </w:tcBorders>
            <w:shd w:val="clear" w:color="auto" w:fill="auto"/>
            <w:noWrap/>
            <w:vAlign w:val="center"/>
            <w:hideMark/>
          </w:tcPr>
          <w:p w14:paraId="7819F51E" w14:textId="77777777" w:rsidR="00106FC1" w:rsidRPr="00106FC1" w:rsidRDefault="00106FC1" w:rsidP="00106FC1">
            <w:pPr>
              <w:spacing w:after="0" w:line="240" w:lineRule="auto"/>
              <w:rPr>
                <w:rFonts w:ascii="Calibri" w:eastAsia="Times New Roman" w:hAnsi="Calibri" w:cs="Calibri"/>
                <w:color w:val="000000"/>
              </w:rPr>
            </w:pPr>
            <w:r w:rsidRPr="00106FC1">
              <w:rPr>
                <w:rFonts w:ascii="Calibri" w:eastAsia="Times New Roman" w:hAnsi="Calibri" w:cs="Calibri"/>
                <w:color w:val="000000"/>
              </w:rPr>
              <w:t>PARAÍBA</w:t>
            </w:r>
          </w:p>
        </w:tc>
        <w:tc>
          <w:tcPr>
            <w:tcW w:w="1660" w:type="dxa"/>
            <w:tcBorders>
              <w:top w:val="nil"/>
              <w:left w:val="nil"/>
              <w:bottom w:val="nil"/>
              <w:right w:val="single" w:sz="8" w:space="0" w:color="auto"/>
            </w:tcBorders>
            <w:shd w:val="clear" w:color="auto" w:fill="auto"/>
            <w:noWrap/>
            <w:vAlign w:val="center"/>
            <w:hideMark/>
          </w:tcPr>
          <w:p w14:paraId="16DD6EB8"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74</w:t>
            </w:r>
          </w:p>
        </w:tc>
        <w:tc>
          <w:tcPr>
            <w:tcW w:w="1660" w:type="dxa"/>
            <w:tcBorders>
              <w:top w:val="nil"/>
              <w:left w:val="nil"/>
              <w:bottom w:val="nil"/>
              <w:right w:val="single" w:sz="8" w:space="0" w:color="auto"/>
            </w:tcBorders>
            <w:shd w:val="clear" w:color="auto" w:fill="auto"/>
            <w:noWrap/>
            <w:vAlign w:val="center"/>
            <w:hideMark/>
          </w:tcPr>
          <w:p w14:paraId="47ED5532"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18</w:t>
            </w:r>
          </w:p>
        </w:tc>
        <w:tc>
          <w:tcPr>
            <w:tcW w:w="1660" w:type="dxa"/>
            <w:tcBorders>
              <w:top w:val="nil"/>
              <w:left w:val="nil"/>
              <w:bottom w:val="nil"/>
              <w:right w:val="single" w:sz="8" w:space="0" w:color="auto"/>
            </w:tcBorders>
            <w:shd w:val="clear" w:color="auto" w:fill="auto"/>
            <w:noWrap/>
            <w:vAlign w:val="center"/>
            <w:hideMark/>
          </w:tcPr>
          <w:p w14:paraId="76EA3C86"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4</w:t>
            </w:r>
          </w:p>
        </w:tc>
        <w:tc>
          <w:tcPr>
            <w:tcW w:w="1660" w:type="dxa"/>
            <w:tcBorders>
              <w:top w:val="nil"/>
              <w:left w:val="nil"/>
              <w:bottom w:val="nil"/>
              <w:right w:val="nil"/>
            </w:tcBorders>
            <w:shd w:val="clear" w:color="auto" w:fill="auto"/>
            <w:noWrap/>
            <w:vAlign w:val="center"/>
            <w:hideMark/>
          </w:tcPr>
          <w:p w14:paraId="1320C6F6"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0</w:t>
            </w:r>
          </w:p>
        </w:tc>
      </w:tr>
      <w:tr w:rsidR="00106FC1" w:rsidRPr="00106FC1" w14:paraId="3BED66B5" w14:textId="77777777" w:rsidTr="00106FC1">
        <w:trPr>
          <w:trHeight w:val="300"/>
        </w:trPr>
        <w:tc>
          <w:tcPr>
            <w:tcW w:w="2580" w:type="dxa"/>
            <w:tcBorders>
              <w:top w:val="nil"/>
              <w:left w:val="nil"/>
              <w:bottom w:val="nil"/>
              <w:right w:val="single" w:sz="8" w:space="0" w:color="auto"/>
            </w:tcBorders>
            <w:shd w:val="clear" w:color="auto" w:fill="auto"/>
            <w:noWrap/>
            <w:vAlign w:val="center"/>
            <w:hideMark/>
          </w:tcPr>
          <w:p w14:paraId="4821BA05" w14:textId="77777777" w:rsidR="00106FC1" w:rsidRPr="00106FC1" w:rsidRDefault="00106FC1" w:rsidP="00106FC1">
            <w:pPr>
              <w:spacing w:after="0" w:line="240" w:lineRule="auto"/>
              <w:rPr>
                <w:rFonts w:ascii="Calibri" w:eastAsia="Times New Roman" w:hAnsi="Calibri" w:cs="Calibri"/>
                <w:color w:val="000000"/>
              </w:rPr>
            </w:pPr>
            <w:r w:rsidRPr="00106FC1">
              <w:rPr>
                <w:rFonts w:ascii="Calibri" w:eastAsia="Times New Roman" w:hAnsi="Calibri" w:cs="Calibri"/>
                <w:color w:val="000000"/>
              </w:rPr>
              <w:t>PERNAMBUCO</w:t>
            </w:r>
          </w:p>
        </w:tc>
        <w:tc>
          <w:tcPr>
            <w:tcW w:w="1660" w:type="dxa"/>
            <w:tcBorders>
              <w:top w:val="nil"/>
              <w:left w:val="nil"/>
              <w:bottom w:val="nil"/>
              <w:right w:val="single" w:sz="8" w:space="0" w:color="auto"/>
            </w:tcBorders>
            <w:shd w:val="clear" w:color="auto" w:fill="auto"/>
            <w:noWrap/>
            <w:vAlign w:val="center"/>
            <w:hideMark/>
          </w:tcPr>
          <w:p w14:paraId="50EA33BF"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167</w:t>
            </w:r>
          </w:p>
        </w:tc>
        <w:tc>
          <w:tcPr>
            <w:tcW w:w="1660" w:type="dxa"/>
            <w:tcBorders>
              <w:top w:val="nil"/>
              <w:left w:val="nil"/>
              <w:bottom w:val="nil"/>
              <w:right w:val="single" w:sz="8" w:space="0" w:color="auto"/>
            </w:tcBorders>
            <w:shd w:val="clear" w:color="auto" w:fill="auto"/>
            <w:noWrap/>
            <w:vAlign w:val="center"/>
            <w:hideMark/>
          </w:tcPr>
          <w:p w14:paraId="43D00FBC"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56</w:t>
            </w:r>
          </w:p>
        </w:tc>
        <w:tc>
          <w:tcPr>
            <w:tcW w:w="1660" w:type="dxa"/>
            <w:tcBorders>
              <w:top w:val="nil"/>
              <w:left w:val="nil"/>
              <w:bottom w:val="nil"/>
              <w:right w:val="single" w:sz="8" w:space="0" w:color="auto"/>
            </w:tcBorders>
            <w:shd w:val="clear" w:color="auto" w:fill="auto"/>
            <w:noWrap/>
            <w:vAlign w:val="center"/>
            <w:hideMark/>
          </w:tcPr>
          <w:p w14:paraId="1FF887F9"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11</w:t>
            </w:r>
          </w:p>
        </w:tc>
        <w:tc>
          <w:tcPr>
            <w:tcW w:w="1660" w:type="dxa"/>
            <w:tcBorders>
              <w:top w:val="nil"/>
              <w:left w:val="nil"/>
              <w:bottom w:val="nil"/>
              <w:right w:val="nil"/>
            </w:tcBorders>
            <w:shd w:val="clear" w:color="auto" w:fill="auto"/>
            <w:noWrap/>
            <w:vAlign w:val="center"/>
            <w:hideMark/>
          </w:tcPr>
          <w:p w14:paraId="1C852BC8"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0</w:t>
            </w:r>
          </w:p>
        </w:tc>
      </w:tr>
      <w:tr w:rsidR="00106FC1" w:rsidRPr="00106FC1" w14:paraId="61893768" w14:textId="77777777" w:rsidTr="00106FC1">
        <w:trPr>
          <w:trHeight w:val="300"/>
        </w:trPr>
        <w:tc>
          <w:tcPr>
            <w:tcW w:w="2580" w:type="dxa"/>
            <w:tcBorders>
              <w:top w:val="nil"/>
              <w:left w:val="nil"/>
              <w:bottom w:val="nil"/>
              <w:right w:val="single" w:sz="8" w:space="0" w:color="auto"/>
            </w:tcBorders>
            <w:shd w:val="clear" w:color="auto" w:fill="auto"/>
            <w:noWrap/>
            <w:vAlign w:val="center"/>
            <w:hideMark/>
          </w:tcPr>
          <w:p w14:paraId="1D89F96F" w14:textId="77777777" w:rsidR="00106FC1" w:rsidRPr="00106FC1" w:rsidRDefault="00106FC1" w:rsidP="00106FC1">
            <w:pPr>
              <w:spacing w:after="0" w:line="240" w:lineRule="auto"/>
              <w:rPr>
                <w:rFonts w:ascii="Calibri" w:eastAsia="Times New Roman" w:hAnsi="Calibri" w:cs="Calibri"/>
                <w:color w:val="000000"/>
              </w:rPr>
            </w:pPr>
            <w:r w:rsidRPr="00106FC1">
              <w:rPr>
                <w:rFonts w:ascii="Calibri" w:eastAsia="Times New Roman" w:hAnsi="Calibri" w:cs="Calibri"/>
                <w:color w:val="000000"/>
              </w:rPr>
              <w:t>PIAUÍ</w:t>
            </w:r>
          </w:p>
        </w:tc>
        <w:tc>
          <w:tcPr>
            <w:tcW w:w="1660" w:type="dxa"/>
            <w:tcBorders>
              <w:top w:val="nil"/>
              <w:left w:val="nil"/>
              <w:bottom w:val="nil"/>
              <w:right w:val="single" w:sz="8" w:space="0" w:color="auto"/>
            </w:tcBorders>
            <w:shd w:val="clear" w:color="auto" w:fill="auto"/>
            <w:noWrap/>
            <w:vAlign w:val="center"/>
            <w:hideMark/>
          </w:tcPr>
          <w:p w14:paraId="5132DC55"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54</w:t>
            </w:r>
          </w:p>
        </w:tc>
        <w:tc>
          <w:tcPr>
            <w:tcW w:w="1660" w:type="dxa"/>
            <w:tcBorders>
              <w:top w:val="nil"/>
              <w:left w:val="nil"/>
              <w:bottom w:val="nil"/>
              <w:right w:val="single" w:sz="8" w:space="0" w:color="auto"/>
            </w:tcBorders>
            <w:shd w:val="clear" w:color="auto" w:fill="auto"/>
            <w:noWrap/>
            <w:vAlign w:val="center"/>
            <w:hideMark/>
          </w:tcPr>
          <w:p w14:paraId="273B8DE2"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18</w:t>
            </w:r>
          </w:p>
        </w:tc>
        <w:tc>
          <w:tcPr>
            <w:tcW w:w="1660" w:type="dxa"/>
            <w:tcBorders>
              <w:top w:val="nil"/>
              <w:left w:val="nil"/>
              <w:bottom w:val="nil"/>
              <w:right w:val="single" w:sz="8" w:space="0" w:color="auto"/>
            </w:tcBorders>
            <w:shd w:val="clear" w:color="auto" w:fill="auto"/>
            <w:noWrap/>
            <w:vAlign w:val="center"/>
            <w:hideMark/>
          </w:tcPr>
          <w:p w14:paraId="32BEEB3F"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1</w:t>
            </w:r>
          </w:p>
        </w:tc>
        <w:tc>
          <w:tcPr>
            <w:tcW w:w="1660" w:type="dxa"/>
            <w:tcBorders>
              <w:top w:val="nil"/>
              <w:left w:val="nil"/>
              <w:bottom w:val="nil"/>
              <w:right w:val="nil"/>
            </w:tcBorders>
            <w:shd w:val="clear" w:color="auto" w:fill="auto"/>
            <w:noWrap/>
            <w:vAlign w:val="center"/>
            <w:hideMark/>
          </w:tcPr>
          <w:p w14:paraId="6153A90D"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0</w:t>
            </w:r>
          </w:p>
        </w:tc>
      </w:tr>
      <w:tr w:rsidR="00106FC1" w:rsidRPr="00106FC1" w14:paraId="2AA06B5B" w14:textId="77777777" w:rsidTr="00106FC1">
        <w:trPr>
          <w:trHeight w:val="300"/>
        </w:trPr>
        <w:tc>
          <w:tcPr>
            <w:tcW w:w="2580" w:type="dxa"/>
            <w:tcBorders>
              <w:top w:val="nil"/>
              <w:left w:val="nil"/>
              <w:bottom w:val="nil"/>
              <w:right w:val="single" w:sz="8" w:space="0" w:color="auto"/>
            </w:tcBorders>
            <w:shd w:val="clear" w:color="auto" w:fill="auto"/>
            <w:noWrap/>
            <w:vAlign w:val="center"/>
            <w:hideMark/>
          </w:tcPr>
          <w:p w14:paraId="681F68E5" w14:textId="77777777" w:rsidR="00106FC1" w:rsidRPr="00106FC1" w:rsidRDefault="00106FC1" w:rsidP="00106FC1">
            <w:pPr>
              <w:spacing w:after="0" w:line="240" w:lineRule="auto"/>
              <w:rPr>
                <w:rFonts w:ascii="Calibri" w:eastAsia="Times New Roman" w:hAnsi="Calibri" w:cs="Calibri"/>
                <w:color w:val="000000"/>
              </w:rPr>
            </w:pPr>
            <w:r w:rsidRPr="00106FC1">
              <w:rPr>
                <w:rFonts w:ascii="Calibri" w:eastAsia="Times New Roman" w:hAnsi="Calibri" w:cs="Calibri"/>
                <w:color w:val="000000"/>
              </w:rPr>
              <w:t>RIO GRANDE DO NORTE</w:t>
            </w:r>
          </w:p>
        </w:tc>
        <w:tc>
          <w:tcPr>
            <w:tcW w:w="1660" w:type="dxa"/>
            <w:tcBorders>
              <w:top w:val="nil"/>
              <w:left w:val="nil"/>
              <w:bottom w:val="nil"/>
              <w:right w:val="single" w:sz="8" w:space="0" w:color="auto"/>
            </w:tcBorders>
            <w:shd w:val="clear" w:color="auto" w:fill="auto"/>
            <w:noWrap/>
            <w:vAlign w:val="center"/>
            <w:hideMark/>
          </w:tcPr>
          <w:p w14:paraId="18080A69"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81</w:t>
            </w:r>
          </w:p>
        </w:tc>
        <w:tc>
          <w:tcPr>
            <w:tcW w:w="1660" w:type="dxa"/>
            <w:tcBorders>
              <w:top w:val="nil"/>
              <w:left w:val="nil"/>
              <w:bottom w:val="nil"/>
              <w:right w:val="single" w:sz="8" w:space="0" w:color="auto"/>
            </w:tcBorders>
            <w:shd w:val="clear" w:color="auto" w:fill="auto"/>
            <w:noWrap/>
            <w:vAlign w:val="center"/>
            <w:hideMark/>
          </w:tcPr>
          <w:p w14:paraId="0784233B"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19</w:t>
            </w:r>
          </w:p>
        </w:tc>
        <w:tc>
          <w:tcPr>
            <w:tcW w:w="1660" w:type="dxa"/>
            <w:tcBorders>
              <w:top w:val="nil"/>
              <w:left w:val="nil"/>
              <w:bottom w:val="nil"/>
              <w:right w:val="single" w:sz="8" w:space="0" w:color="auto"/>
            </w:tcBorders>
            <w:shd w:val="clear" w:color="auto" w:fill="auto"/>
            <w:noWrap/>
            <w:vAlign w:val="center"/>
            <w:hideMark/>
          </w:tcPr>
          <w:p w14:paraId="7348540A"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3</w:t>
            </w:r>
          </w:p>
        </w:tc>
        <w:tc>
          <w:tcPr>
            <w:tcW w:w="1660" w:type="dxa"/>
            <w:tcBorders>
              <w:top w:val="nil"/>
              <w:left w:val="nil"/>
              <w:bottom w:val="nil"/>
              <w:right w:val="nil"/>
            </w:tcBorders>
            <w:shd w:val="clear" w:color="auto" w:fill="auto"/>
            <w:noWrap/>
            <w:vAlign w:val="center"/>
            <w:hideMark/>
          </w:tcPr>
          <w:p w14:paraId="38CCFA05"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0</w:t>
            </w:r>
          </w:p>
        </w:tc>
      </w:tr>
      <w:tr w:rsidR="00106FC1" w:rsidRPr="00106FC1" w14:paraId="0EEB0B0A" w14:textId="77777777" w:rsidTr="00106FC1">
        <w:trPr>
          <w:trHeight w:val="315"/>
        </w:trPr>
        <w:tc>
          <w:tcPr>
            <w:tcW w:w="2580" w:type="dxa"/>
            <w:tcBorders>
              <w:top w:val="nil"/>
              <w:left w:val="nil"/>
              <w:bottom w:val="single" w:sz="8" w:space="0" w:color="auto"/>
              <w:right w:val="single" w:sz="8" w:space="0" w:color="auto"/>
            </w:tcBorders>
            <w:shd w:val="clear" w:color="auto" w:fill="auto"/>
            <w:noWrap/>
            <w:vAlign w:val="center"/>
            <w:hideMark/>
          </w:tcPr>
          <w:p w14:paraId="67435E38" w14:textId="77777777" w:rsidR="00106FC1" w:rsidRPr="00106FC1" w:rsidRDefault="00106FC1" w:rsidP="00106FC1">
            <w:pPr>
              <w:spacing w:after="0" w:line="240" w:lineRule="auto"/>
              <w:rPr>
                <w:rFonts w:ascii="Calibri" w:eastAsia="Times New Roman" w:hAnsi="Calibri" w:cs="Calibri"/>
                <w:color w:val="000000"/>
              </w:rPr>
            </w:pPr>
            <w:r w:rsidRPr="00106FC1">
              <w:rPr>
                <w:rFonts w:ascii="Calibri" w:eastAsia="Times New Roman" w:hAnsi="Calibri" w:cs="Calibri"/>
                <w:color w:val="000000"/>
              </w:rPr>
              <w:t>SERGIPE</w:t>
            </w:r>
          </w:p>
        </w:tc>
        <w:tc>
          <w:tcPr>
            <w:tcW w:w="1660" w:type="dxa"/>
            <w:tcBorders>
              <w:top w:val="nil"/>
              <w:left w:val="nil"/>
              <w:bottom w:val="single" w:sz="8" w:space="0" w:color="auto"/>
              <w:right w:val="single" w:sz="8" w:space="0" w:color="auto"/>
            </w:tcBorders>
            <w:shd w:val="clear" w:color="auto" w:fill="auto"/>
            <w:noWrap/>
            <w:vAlign w:val="center"/>
            <w:hideMark/>
          </w:tcPr>
          <w:p w14:paraId="1E827438"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79</w:t>
            </w:r>
          </w:p>
        </w:tc>
        <w:tc>
          <w:tcPr>
            <w:tcW w:w="1660" w:type="dxa"/>
            <w:tcBorders>
              <w:top w:val="nil"/>
              <w:left w:val="nil"/>
              <w:bottom w:val="single" w:sz="8" w:space="0" w:color="auto"/>
              <w:right w:val="single" w:sz="8" w:space="0" w:color="auto"/>
            </w:tcBorders>
            <w:shd w:val="clear" w:color="auto" w:fill="auto"/>
            <w:noWrap/>
            <w:vAlign w:val="center"/>
            <w:hideMark/>
          </w:tcPr>
          <w:p w14:paraId="0DB15513"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15</w:t>
            </w:r>
          </w:p>
        </w:tc>
        <w:tc>
          <w:tcPr>
            <w:tcW w:w="1660" w:type="dxa"/>
            <w:tcBorders>
              <w:top w:val="nil"/>
              <w:left w:val="nil"/>
              <w:bottom w:val="single" w:sz="8" w:space="0" w:color="auto"/>
              <w:right w:val="single" w:sz="8" w:space="0" w:color="auto"/>
            </w:tcBorders>
            <w:shd w:val="clear" w:color="auto" w:fill="auto"/>
            <w:noWrap/>
            <w:vAlign w:val="center"/>
            <w:hideMark/>
          </w:tcPr>
          <w:p w14:paraId="67196D60"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2</w:t>
            </w:r>
          </w:p>
        </w:tc>
        <w:tc>
          <w:tcPr>
            <w:tcW w:w="1660" w:type="dxa"/>
            <w:tcBorders>
              <w:top w:val="nil"/>
              <w:left w:val="nil"/>
              <w:bottom w:val="single" w:sz="8" w:space="0" w:color="auto"/>
              <w:right w:val="nil"/>
            </w:tcBorders>
            <w:shd w:val="clear" w:color="auto" w:fill="auto"/>
            <w:noWrap/>
            <w:vAlign w:val="center"/>
            <w:hideMark/>
          </w:tcPr>
          <w:p w14:paraId="5585F3E9" w14:textId="77777777" w:rsidR="00106FC1" w:rsidRPr="00106FC1" w:rsidRDefault="00106FC1" w:rsidP="00106FC1">
            <w:pPr>
              <w:spacing w:after="0" w:line="240" w:lineRule="auto"/>
              <w:jc w:val="center"/>
              <w:rPr>
                <w:rFonts w:ascii="Calibri" w:eastAsia="Times New Roman" w:hAnsi="Calibri" w:cs="Calibri"/>
                <w:color w:val="000000"/>
              </w:rPr>
            </w:pPr>
            <w:r w:rsidRPr="00106FC1">
              <w:rPr>
                <w:rFonts w:ascii="Calibri" w:eastAsia="Times New Roman" w:hAnsi="Calibri" w:cs="Calibri"/>
                <w:color w:val="000000"/>
              </w:rPr>
              <w:t>0</w:t>
            </w:r>
          </w:p>
        </w:tc>
      </w:tr>
      <w:tr w:rsidR="00106FC1" w:rsidRPr="00106FC1" w14:paraId="5B9B1A14" w14:textId="77777777" w:rsidTr="00106FC1">
        <w:trPr>
          <w:trHeight w:val="315"/>
        </w:trPr>
        <w:tc>
          <w:tcPr>
            <w:tcW w:w="2580" w:type="dxa"/>
            <w:tcBorders>
              <w:top w:val="nil"/>
              <w:left w:val="nil"/>
              <w:bottom w:val="single" w:sz="8" w:space="0" w:color="auto"/>
              <w:right w:val="nil"/>
            </w:tcBorders>
            <w:shd w:val="clear" w:color="auto" w:fill="auto"/>
            <w:noWrap/>
            <w:vAlign w:val="center"/>
            <w:hideMark/>
          </w:tcPr>
          <w:p w14:paraId="6A13267E" w14:textId="77777777" w:rsidR="00106FC1" w:rsidRPr="00106FC1" w:rsidRDefault="00106FC1" w:rsidP="00106FC1">
            <w:pPr>
              <w:spacing w:after="0" w:line="240" w:lineRule="auto"/>
              <w:jc w:val="center"/>
              <w:rPr>
                <w:rFonts w:ascii="Calibri" w:eastAsia="Times New Roman" w:hAnsi="Calibri" w:cs="Calibri"/>
                <w:b/>
                <w:bCs/>
                <w:color w:val="000000"/>
              </w:rPr>
            </w:pPr>
            <w:r w:rsidRPr="00106FC1">
              <w:rPr>
                <w:rFonts w:ascii="Calibri" w:eastAsia="Times New Roman" w:hAnsi="Calibri" w:cs="Calibri"/>
                <w:b/>
                <w:bCs/>
                <w:color w:val="000000"/>
              </w:rPr>
              <w:t>TOTAL</w:t>
            </w:r>
          </w:p>
        </w:tc>
        <w:tc>
          <w:tcPr>
            <w:tcW w:w="1660" w:type="dxa"/>
            <w:tcBorders>
              <w:top w:val="nil"/>
              <w:left w:val="nil"/>
              <w:bottom w:val="single" w:sz="8" w:space="0" w:color="auto"/>
              <w:right w:val="nil"/>
            </w:tcBorders>
            <w:shd w:val="clear" w:color="auto" w:fill="auto"/>
            <w:noWrap/>
            <w:vAlign w:val="center"/>
            <w:hideMark/>
          </w:tcPr>
          <w:p w14:paraId="7BB8A1E3" w14:textId="77777777" w:rsidR="00106FC1" w:rsidRPr="00106FC1" w:rsidRDefault="00106FC1" w:rsidP="00106FC1">
            <w:pPr>
              <w:spacing w:after="0" w:line="240" w:lineRule="auto"/>
              <w:jc w:val="center"/>
              <w:rPr>
                <w:rFonts w:ascii="Calibri" w:eastAsia="Times New Roman" w:hAnsi="Calibri" w:cs="Calibri"/>
                <w:b/>
                <w:bCs/>
                <w:color w:val="000000"/>
              </w:rPr>
            </w:pPr>
            <w:r w:rsidRPr="00106FC1">
              <w:rPr>
                <w:rFonts w:ascii="Calibri" w:eastAsia="Times New Roman" w:hAnsi="Calibri" w:cs="Calibri"/>
                <w:b/>
                <w:bCs/>
                <w:color w:val="000000"/>
              </w:rPr>
              <w:t>1.840</w:t>
            </w:r>
          </w:p>
        </w:tc>
        <w:tc>
          <w:tcPr>
            <w:tcW w:w="1660" w:type="dxa"/>
            <w:tcBorders>
              <w:top w:val="nil"/>
              <w:left w:val="nil"/>
              <w:bottom w:val="single" w:sz="8" w:space="0" w:color="auto"/>
              <w:right w:val="nil"/>
            </w:tcBorders>
            <w:shd w:val="clear" w:color="auto" w:fill="auto"/>
            <w:noWrap/>
            <w:vAlign w:val="center"/>
            <w:hideMark/>
          </w:tcPr>
          <w:p w14:paraId="752773CD" w14:textId="77777777" w:rsidR="00106FC1" w:rsidRPr="00106FC1" w:rsidRDefault="00106FC1" w:rsidP="00106FC1">
            <w:pPr>
              <w:spacing w:after="0" w:line="240" w:lineRule="auto"/>
              <w:jc w:val="center"/>
              <w:rPr>
                <w:rFonts w:ascii="Calibri" w:eastAsia="Times New Roman" w:hAnsi="Calibri" w:cs="Calibri"/>
                <w:b/>
                <w:bCs/>
                <w:color w:val="000000"/>
              </w:rPr>
            </w:pPr>
            <w:r w:rsidRPr="00106FC1">
              <w:rPr>
                <w:rFonts w:ascii="Calibri" w:eastAsia="Times New Roman" w:hAnsi="Calibri" w:cs="Calibri"/>
                <w:b/>
                <w:bCs/>
                <w:color w:val="000000"/>
              </w:rPr>
              <w:t>540</w:t>
            </w:r>
          </w:p>
        </w:tc>
        <w:tc>
          <w:tcPr>
            <w:tcW w:w="1660" w:type="dxa"/>
            <w:tcBorders>
              <w:top w:val="nil"/>
              <w:left w:val="nil"/>
              <w:bottom w:val="single" w:sz="8" w:space="0" w:color="auto"/>
              <w:right w:val="nil"/>
            </w:tcBorders>
            <w:shd w:val="clear" w:color="auto" w:fill="auto"/>
            <w:noWrap/>
            <w:vAlign w:val="center"/>
            <w:hideMark/>
          </w:tcPr>
          <w:p w14:paraId="059286DF" w14:textId="77777777" w:rsidR="00106FC1" w:rsidRPr="00106FC1" w:rsidRDefault="00106FC1" w:rsidP="00106FC1">
            <w:pPr>
              <w:spacing w:after="0" w:line="240" w:lineRule="auto"/>
              <w:jc w:val="center"/>
              <w:rPr>
                <w:rFonts w:ascii="Calibri" w:eastAsia="Times New Roman" w:hAnsi="Calibri" w:cs="Calibri"/>
                <w:b/>
                <w:bCs/>
                <w:color w:val="000000"/>
              </w:rPr>
            </w:pPr>
            <w:r w:rsidRPr="00106FC1">
              <w:rPr>
                <w:rFonts w:ascii="Calibri" w:eastAsia="Times New Roman" w:hAnsi="Calibri" w:cs="Calibri"/>
                <w:b/>
                <w:bCs/>
                <w:color w:val="000000"/>
              </w:rPr>
              <w:t>110</w:t>
            </w:r>
          </w:p>
        </w:tc>
        <w:tc>
          <w:tcPr>
            <w:tcW w:w="1660" w:type="dxa"/>
            <w:tcBorders>
              <w:top w:val="nil"/>
              <w:left w:val="nil"/>
              <w:bottom w:val="single" w:sz="8" w:space="0" w:color="auto"/>
              <w:right w:val="nil"/>
            </w:tcBorders>
            <w:shd w:val="clear" w:color="auto" w:fill="auto"/>
            <w:noWrap/>
            <w:vAlign w:val="center"/>
            <w:hideMark/>
          </w:tcPr>
          <w:p w14:paraId="614CD52D" w14:textId="77777777" w:rsidR="00106FC1" w:rsidRPr="00106FC1" w:rsidRDefault="00106FC1" w:rsidP="00106FC1">
            <w:pPr>
              <w:spacing w:after="0" w:line="240" w:lineRule="auto"/>
              <w:jc w:val="center"/>
              <w:rPr>
                <w:rFonts w:ascii="Calibri" w:eastAsia="Times New Roman" w:hAnsi="Calibri" w:cs="Calibri"/>
                <w:b/>
                <w:bCs/>
                <w:color w:val="000000"/>
              </w:rPr>
            </w:pPr>
            <w:r w:rsidRPr="00106FC1">
              <w:rPr>
                <w:rFonts w:ascii="Calibri" w:eastAsia="Times New Roman" w:hAnsi="Calibri" w:cs="Calibri"/>
                <w:b/>
                <w:bCs/>
                <w:color w:val="000000"/>
              </w:rPr>
              <w:t>3</w:t>
            </w:r>
          </w:p>
        </w:tc>
      </w:tr>
    </w:tbl>
    <w:p w14:paraId="20CACED3" w14:textId="77777777" w:rsidR="00BF1191" w:rsidRPr="00864FA2" w:rsidRDefault="00BF1191" w:rsidP="003A2F65">
      <w:pPr>
        <w:spacing w:after="0" w:line="240" w:lineRule="auto"/>
        <w:contextualSpacing/>
        <w:jc w:val="both"/>
        <w:rPr>
          <w:highlight w:val="red"/>
        </w:rPr>
      </w:pPr>
    </w:p>
    <w:p w14:paraId="7B4E0A06" w14:textId="70FBDECC" w:rsidR="003A2F65" w:rsidRPr="00123C31" w:rsidRDefault="003A2F65" w:rsidP="003A2F65">
      <w:pPr>
        <w:spacing w:after="0" w:line="240" w:lineRule="auto"/>
        <w:contextualSpacing/>
        <w:jc w:val="both"/>
      </w:pPr>
      <w:r w:rsidRPr="00123C31">
        <w:rPr>
          <w:b/>
        </w:rPr>
        <w:t xml:space="preserve">TABELA </w:t>
      </w:r>
      <w:r w:rsidR="005E55D8" w:rsidRPr="00123C31">
        <w:rPr>
          <w:b/>
        </w:rPr>
        <w:t>A</w:t>
      </w:r>
      <w:r w:rsidR="006D28F4" w:rsidRPr="00123C31">
        <w:rPr>
          <w:b/>
        </w:rPr>
        <w:t>.3</w:t>
      </w:r>
      <w:r w:rsidRPr="00123C31">
        <w:t xml:space="preserve"> – Número de ações de fiscalização e de autos de infração, de interdição e de apreensão lavrados no Brasil – Região Norte</w:t>
      </w:r>
    </w:p>
    <w:p w14:paraId="7BE39258" w14:textId="297961C9" w:rsidR="003A2F65" w:rsidRPr="00864FA2" w:rsidRDefault="003A2F65" w:rsidP="003A2F65">
      <w:pPr>
        <w:spacing w:after="0" w:line="240" w:lineRule="auto"/>
        <w:rPr>
          <w:highlight w:val="red"/>
        </w:rPr>
      </w:pPr>
    </w:p>
    <w:tbl>
      <w:tblPr>
        <w:tblW w:w="9220" w:type="dxa"/>
        <w:tblCellMar>
          <w:left w:w="70" w:type="dxa"/>
          <w:right w:w="70" w:type="dxa"/>
        </w:tblCellMar>
        <w:tblLook w:val="04A0" w:firstRow="1" w:lastRow="0" w:firstColumn="1" w:lastColumn="0" w:noHBand="0" w:noVBand="1"/>
      </w:tblPr>
      <w:tblGrid>
        <w:gridCol w:w="2580"/>
        <w:gridCol w:w="1660"/>
        <w:gridCol w:w="1660"/>
        <w:gridCol w:w="1660"/>
        <w:gridCol w:w="1660"/>
      </w:tblGrid>
      <w:tr w:rsidR="00123C31" w:rsidRPr="00123C31" w14:paraId="3A97C5ED" w14:textId="77777777" w:rsidTr="00123C31">
        <w:trPr>
          <w:trHeight w:val="615"/>
        </w:trPr>
        <w:tc>
          <w:tcPr>
            <w:tcW w:w="2580" w:type="dxa"/>
            <w:tcBorders>
              <w:top w:val="single" w:sz="4" w:space="0" w:color="auto"/>
              <w:left w:val="nil"/>
              <w:bottom w:val="double" w:sz="6" w:space="0" w:color="auto"/>
              <w:right w:val="nil"/>
            </w:tcBorders>
            <w:shd w:val="clear" w:color="auto" w:fill="auto"/>
            <w:vAlign w:val="center"/>
            <w:hideMark/>
          </w:tcPr>
          <w:p w14:paraId="7AC7F180" w14:textId="77777777" w:rsidR="00123C31" w:rsidRPr="00123C31" w:rsidRDefault="00123C31" w:rsidP="00123C31">
            <w:pPr>
              <w:spacing w:after="0" w:line="240" w:lineRule="auto"/>
              <w:jc w:val="center"/>
              <w:rPr>
                <w:rFonts w:ascii="Calibri" w:eastAsia="Times New Roman" w:hAnsi="Calibri" w:cs="Calibri"/>
                <w:b/>
                <w:bCs/>
                <w:color w:val="000000"/>
              </w:rPr>
            </w:pPr>
            <w:r w:rsidRPr="00123C31">
              <w:rPr>
                <w:rFonts w:ascii="Calibri" w:eastAsia="Times New Roman" w:hAnsi="Calibri" w:cs="Calibri"/>
                <w:b/>
                <w:bCs/>
                <w:color w:val="000000"/>
              </w:rPr>
              <w:t>Unidades Federativas Região Norte</w:t>
            </w:r>
          </w:p>
        </w:tc>
        <w:tc>
          <w:tcPr>
            <w:tcW w:w="1660" w:type="dxa"/>
            <w:tcBorders>
              <w:top w:val="single" w:sz="4" w:space="0" w:color="auto"/>
              <w:left w:val="nil"/>
              <w:bottom w:val="double" w:sz="6" w:space="0" w:color="auto"/>
              <w:right w:val="nil"/>
            </w:tcBorders>
            <w:shd w:val="clear" w:color="auto" w:fill="auto"/>
            <w:vAlign w:val="center"/>
            <w:hideMark/>
          </w:tcPr>
          <w:p w14:paraId="6388BEEC" w14:textId="77777777" w:rsidR="00123C31" w:rsidRPr="00123C31" w:rsidRDefault="00123C31" w:rsidP="00123C31">
            <w:pPr>
              <w:spacing w:after="0" w:line="240" w:lineRule="auto"/>
              <w:jc w:val="center"/>
              <w:rPr>
                <w:rFonts w:ascii="Calibri" w:eastAsia="Times New Roman" w:hAnsi="Calibri" w:cs="Calibri"/>
                <w:b/>
                <w:bCs/>
                <w:color w:val="000000"/>
              </w:rPr>
            </w:pPr>
            <w:r w:rsidRPr="00123C31">
              <w:rPr>
                <w:rFonts w:ascii="Calibri" w:eastAsia="Times New Roman" w:hAnsi="Calibri" w:cs="Calibri"/>
                <w:b/>
                <w:bCs/>
                <w:color w:val="000000"/>
              </w:rPr>
              <w:t>Ações de fiscalização</w:t>
            </w:r>
          </w:p>
        </w:tc>
        <w:tc>
          <w:tcPr>
            <w:tcW w:w="1660" w:type="dxa"/>
            <w:tcBorders>
              <w:top w:val="single" w:sz="4" w:space="0" w:color="auto"/>
              <w:left w:val="nil"/>
              <w:bottom w:val="double" w:sz="6" w:space="0" w:color="auto"/>
              <w:right w:val="nil"/>
            </w:tcBorders>
            <w:shd w:val="clear" w:color="auto" w:fill="auto"/>
            <w:vAlign w:val="center"/>
            <w:hideMark/>
          </w:tcPr>
          <w:p w14:paraId="101154A8" w14:textId="77777777" w:rsidR="00123C31" w:rsidRPr="00123C31" w:rsidRDefault="00123C31" w:rsidP="00123C31">
            <w:pPr>
              <w:spacing w:after="0" w:line="240" w:lineRule="auto"/>
              <w:jc w:val="center"/>
              <w:rPr>
                <w:rFonts w:ascii="Calibri" w:eastAsia="Times New Roman" w:hAnsi="Calibri" w:cs="Calibri"/>
                <w:b/>
                <w:bCs/>
                <w:color w:val="000000"/>
              </w:rPr>
            </w:pPr>
            <w:r w:rsidRPr="00123C31">
              <w:rPr>
                <w:rFonts w:ascii="Calibri" w:eastAsia="Times New Roman" w:hAnsi="Calibri" w:cs="Calibri"/>
                <w:b/>
                <w:bCs/>
                <w:color w:val="000000"/>
              </w:rPr>
              <w:t>Autos de infração</w:t>
            </w:r>
          </w:p>
        </w:tc>
        <w:tc>
          <w:tcPr>
            <w:tcW w:w="1660" w:type="dxa"/>
            <w:tcBorders>
              <w:top w:val="single" w:sz="4" w:space="0" w:color="auto"/>
              <w:left w:val="nil"/>
              <w:bottom w:val="double" w:sz="6" w:space="0" w:color="auto"/>
              <w:right w:val="nil"/>
            </w:tcBorders>
            <w:shd w:val="clear" w:color="auto" w:fill="auto"/>
            <w:vAlign w:val="center"/>
            <w:hideMark/>
          </w:tcPr>
          <w:p w14:paraId="03E95A3F" w14:textId="77777777" w:rsidR="00123C31" w:rsidRPr="00123C31" w:rsidRDefault="00123C31" w:rsidP="00123C31">
            <w:pPr>
              <w:spacing w:after="0" w:line="240" w:lineRule="auto"/>
              <w:jc w:val="center"/>
              <w:rPr>
                <w:rFonts w:ascii="Calibri" w:eastAsia="Times New Roman" w:hAnsi="Calibri" w:cs="Calibri"/>
                <w:b/>
                <w:bCs/>
                <w:color w:val="000000"/>
              </w:rPr>
            </w:pPr>
            <w:r w:rsidRPr="00123C31">
              <w:rPr>
                <w:rFonts w:ascii="Calibri" w:eastAsia="Times New Roman" w:hAnsi="Calibri" w:cs="Calibri"/>
                <w:b/>
                <w:bCs/>
                <w:color w:val="000000"/>
              </w:rPr>
              <w:t>Autos de interdição</w:t>
            </w:r>
          </w:p>
        </w:tc>
        <w:tc>
          <w:tcPr>
            <w:tcW w:w="1660" w:type="dxa"/>
            <w:tcBorders>
              <w:top w:val="single" w:sz="4" w:space="0" w:color="auto"/>
              <w:left w:val="nil"/>
              <w:bottom w:val="double" w:sz="6" w:space="0" w:color="auto"/>
              <w:right w:val="nil"/>
            </w:tcBorders>
            <w:shd w:val="clear" w:color="auto" w:fill="auto"/>
            <w:vAlign w:val="center"/>
            <w:hideMark/>
          </w:tcPr>
          <w:p w14:paraId="2A37D29E" w14:textId="77777777" w:rsidR="00123C31" w:rsidRPr="00123C31" w:rsidRDefault="00123C31" w:rsidP="00123C31">
            <w:pPr>
              <w:spacing w:after="0" w:line="240" w:lineRule="auto"/>
              <w:jc w:val="center"/>
              <w:rPr>
                <w:rFonts w:ascii="Calibri" w:eastAsia="Times New Roman" w:hAnsi="Calibri" w:cs="Calibri"/>
                <w:b/>
                <w:bCs/>
                <w:color w:val="000000"/>
              </w:rPr>
            </w:pPr>
            <w:r w:rsidRPr="00123C31">
              <w:rPr>
                <w:rFonts w:ascii="Calibri" w:eastAsia="Times New Roman" w:hAnsi="Calibri" w:cs="Calibri"/>
                <w:b/>
                <w:bCs/>
                <w:color w:val="000000"/>
              </w:rPr>
              <w:t>Autos de Apreensão</w:t>
            </w:r>
          </w:p>
        </w:tc>
      </w:tr>
      <w:tr w:rsidR="00123C31" w:rsidRPr="00123C31" w14:paraId="7CBA1006" w14:textId="77777777" w:rsidTr="00123C31">
        <w:trPr>
          <w:trHeight w:val="315"/>
        </w:trPr>
        <w:tc>
          <w:tcPr>
            <w:tcW w:w="2580" w:type="dxa"/>
            <w:tcBorders>
              <w:top w:val="nil"/>
              <w:left w:val="nil"/>
              <w:bottom w:val="nil"/>
              <w:right w:val="single" w:sz="8" w:space="0" w:color="auto"/>
            </w:tcBorders>
            <w:shd w:val="clear" w:color="auto" w:fill="auto"/>
            <w:noWrap/>
            <w:vAlign w:val="center"/>
            <w:hideMark/>
          </w:tcPr>
          <w:p w14:paraId="6B90D65C" w14:textId="77777777" w:rsidR="00123C31" w:rsidRPr="00123C31" w:rsidRDefault="00123C31" w:rsidP="00123C31">
            <w:pPr>
              <w:spacing w:after="0" w:line="240" w:lineRule="auto"/>
              <w:rPr>
                <w:rFonts w:ascii="Calibri" w:eastAsia="Times New Roman" w:hAnsi="Calibri" w:cs="Calibri"/>
                <w:color w:val="000000"/>
              </w:rPr>
            </w:pPr>
            <w:r w:rsidRPr="00123C31">
              <w:rPr>
                <w:rFonts w:ascii="Calibri" w:eastAsia="Times New Roman" w:hAnsi="Calibri" w:cs="Calibri"/>
                <w:color w:val="000000"/>
              </w:rPr>
              <w:t>ACRE</w:t>
            </w:r>
          </w:p>
        </w:tc>
        <w:tc>
          <w:tcPr>
            <w:tcW w:w="1660" w:type="dxa"/>
            <w:tcBorders>
              <w:top w:val="nil"/>
              <w:left w:val="nil"/>
              <w:bottom w:val="nil"/>
              <w:right w:val="single" w:sz="8" w:space="0" w:color="auto"/>
            </w:tcBorders>
            <w:shd w:val="clear" w:color="auto" w:fill="auto"/>
            <w:noWrap/>
            <w:vAlign w:val="center"/>
            <w:hideMark/>
          </w:tcPr>
          <w:p w14:paraId="2E7C6948"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47</w:t>
            </w:r>
          </w:p>
        </w:tc>
        <w:tc>
          <w:tcPr>
            <w:tcW w:w="1660" w:type="dxa"/>
            <w:tcBorders>
              <w:top w:val="nil"/>
              <w:left w:val="nil"/>
              <w:bottom w:val="nil"/>
              <w:right w:val="single" w:sz="8" w:space="0" w:color="auto"/>
            </w:tcBorders>
            <w:shd w:val="clear" w:color="auto" w:fill="auto"/>
            <w:noWrap/>
            <w:vAlign w:val="center"/>
            <w:hideMark/>
          </w:tcPr>
          <w:p w14:paraId="75DFAB52"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6</w:t>
            </w:r>
          </w:p>
        </w:tc>
        <w:tc>
          <w:tcPr>
            <w:tcW w:w="1660" w:type="dxa"/>
            <w:tcBorders>
              <w:top w:val="nil"/>
              <w:left w:val="nil"/>
              <w:bottom w:val="nil"/>
              <w:right w:val="single" w:sz="8" w:space="0" w:color="auto"/>
            </w:tcBorders>
            <w:shd w:val="clear" w:color="auto" w:fill="auto"/>
            <w:noWrap/>
            <w:vAlign w:val="center"/>
            <w:hideMark/>
          </w:tcPr>
          <w:p w14:paraId="20BC6386"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1</w:t>
            </w:r>
          </w:p>
        </w:tc>
        <w:tc>
          <w:tcPr>
            <w:tcW w:w="1660" w:type="dxa"/>
            <w:tcBorders>
              <w:top w:val="nil"/>
              <w:left w:val="nil"/>
              <w:bottom w:val="nil"/>
              <w:right w:val="nil"/>
            </w:tcBorders>
            <w:shd w:val="clear" w:color="auto" w:fill="auto"/>
            <w:noWrap/>
            <w:vAlign w:val="center"/>
            <w:hideMark/>
          </w:tcPr>
          <w:p w14:paraId="7642D388"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0</w:t>
            </w:r>
          </w:p>
        </w:tc>
      </w:tr>
      <w:tr w:rsidR="00123C31" w:rsidRPr="00123C31" w14:paraId="7A7C4BF3" w14:textId="77777777" w:rsidTr="00123C31">
        <w:trPr>
          <w:trHeight w:val="300"/>
        </w:trPr>
        <w:tc>
          <w:tcPr>
            <w:tcW w:w="2580" w:type="dxa"/>
            <w:tcBorders>
              <w:top w:val="nil"/>
              <w:left w:val="nil"/>
              <w:bottom w:val="nil"/>
              <w:right w:val="single" w:sz="8" w:space="0" w:color="auto"/>
            </w:tcBorders>
            <w:shd w:val="clear" w:color="auto" w:fill="auto"/>
            <w:noWrap/>
            <w:vAlign w:val="center"/>
            <w:hideMark/>
          </w:tcPr>
          <w:p w14:paraId="0905ADB2" w14:textId="77777777" w:rsidR="00123C31" w:rsidRPr="00123C31" w:rsidRDefault="00123C31" w:rsidP="00123C31">
            <w:pPr>
              <w:spacing w:after="0" w:line="240" w:lineRule="auto"/>
              <w:rPr>
                <w:rFonts w:ascii="Calibri" w:eastAsia="Times New Roman" w:hAnsi="Calibri" w:cs="Calibri"/>
                <w:color w:val="000000"/>
              </w:rPr>
            </w:pPr>
            <w:r w:rsidRPr="00123C31">
              <w:rPr>
                <w:rFonts w:ascii="Calibri" w:eastAsia="Times New Roman" w:hAnsi="Calibri" w:cs="Calibri"/>
                <w:color w:val="000000"/>
              </w:rPr>
              <w:t>AMAPÁ</w:t>
            </w:r>
          </w:p>
        </w:tc>
        <w:tc>
          <w:tcPr>
            <w:tcW w:w="1660" w:type="dxa"/>
            <w:tcBorders>
              <w:top w:val="nil"/>
              <w:left w:val="nil"/>
              <w:bottom w:val="nil"/>
              <w:right w:val="single" w:sz="8" w:space="0" w:color="auto"/>
            </w:tcBorders>
            <w:shd w:val="clear" w:color="auto" w:fill="auto"/>
            <w:noWrap/>
            <w:vAlign w:val="center"/>
            <w:hideMark/>
          </w:tcPr>
          <w:p w14:paraId="39E52E5A"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65</w:t>
            </w:r>
          </w:p>
        </w:tc>
        <w:tc>
          <w:tcPr>
            <w:tcW w:w="1660" w:type="dxa"/>
            <w:tcBorders>
              <w:top w:val="nil"/>
              <w:left w:val="nil"/>
              <w:bottom w:val="nil"/>
              <w:right w:val="single" w:sz="8" w:space="0" w:color="auto"/>
            </w:tcBorders>
            <w:shd w:val="clear" w:color="auto" w:fill="auto"/>
            <w:noWrap/>
            <w:vAlign w:val="center"/>
            <w:hideMark/>
          </w:tcPr>
          <w:p w14:paraId="282FFE60"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20</w:t>
            </w:r>
          </w:p>
        </w:tc>
        <w:tc>
          <w:tcPr>
            <w:tcW w:w="1660" w:type="dxa"/>
            <w:tcBorders>
              <w:top w:val="nil"/>
              <w:left w:val="nil"/>
              <w:bottom w:val="nil"/>
              <w:right w:val="single" w:sz="8" w:space="0" w:color="auto"/>
            </w:tcBorders>
            <w:shd w:val="clear" w:color="auto" w:fill="auto"/>
            <w:noWrap/>
            <w:vAlign w:val="center"/>
            <w:hideMark/>
          </w:tcPr>
          <w:p w14:paraId="543E6DE2"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1</w:t>
            </w:r>
          </w:p>
        </w:tc>
        <w:tc>
          <w:tcPr>
            <w:tcW w:w="1660" w:type="dxa"/>
            <w:tcBorders>
              <w:top w:val="nil"/>
              <w:left w:val="nil"/>
              <w:bottom w:val="nil"/>
              <w:right w:val="nil"/>
            </w:tcBorders>
            <w:shd w:val="clear" w:color="auto" w:fill="auto"/>
            <w:noWrap/>
            <w:vAlign w:val="center"/>
            <w:hideMark/>
          </w:tcPr>
          <w:p w14:paraId="7A0A5C1A"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0</w:t>
            </w:r>
          </w:p>
        </w:tc>
      </w:tr>
      <w:tr w:rsidR="00123C31" w:rsidRPr="00123C31" w14:paraId="1C69EFFF" w14:textId="77777777" w:rsidTr="00123C31">
        <w:trPr>
          <w:trHeight w:val="300"/>
        </w:trPr>
        <w:tc>
          <w:tcPr>
            <w:tcW w:w="2580" w:type="dxa"/>
            <w:tcBorders>
              <w:top w:val="nil"/>
              <w:left w:val="nil"/>
              <w:bottom w:val="nil"/>
              <w:right w:val="single" w:sz="8" w:space="0" w:color="auto"/>
            </w:tcBorders>
            <w:shd w:val="clear" w:color="auto" w:fill="auto"/>
            <w:noWrap/>
            <w:vAlign w:val="center"/>
            <w:hideMark/>
          </w:tcPr>
          <w:p w14:paraId="0D7AA8E2" w14:textId="77777777" w:rsidR="00123C31" w:rsidRPr="00123C31" w:rsidRDefault="00123C31" w:rsidP="00123C31">
            <w:pPr>
              <w:spacing w:after="0" w:line="240" w:lineRule="auto"/>
              <w:rPr>
                <w:rFonts w:ascii="Calibri" w:eastAsia="Times New Roman" w:hAnsi="Calibri" w:cs="Calibri"/>
                <w:color w:val="000000"/>
              </w:rPr>
            </w:pPr>
            <w:r w:rsidRPr="00123C31">
              <w:rPr>
                <w:rFonts w:ascii="Calibri" w:eastAsia="Times New Roman" w:hAnsi="Calibri" w:cs="Calibri"/>
                <w:color w:val="000000"/>
              </w:rPr>
              <w:t>AMAZONAS</w:t>
            </w:r>
          </w:p>
        </w:tc>
        <w:tc>
          <w:tcPr>
            <w:tcW w:w="1660" w:type="dxa"/>
            <w:tcBorders>
              <w:top w:val="nil"/>
              <w:left w:val="nil"/>
              <w:bottom w:val="nil"/>
              <w:right w:val="single" w:sz="8" w:space="0" w:color="auto"/>
            </w:tcBorders>
            <w:shd w:val="clear" w:color="auto" w:fill="auto"/>
            <w:noWrap/>
            <w:vAlign w:val="center"/>
            <w:hideMark/>
          </w:tcPr>
          <w:p w14:paraId="35ADA677"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188</w:t>
            </w:r>
          </w:p>
        </w:tc>
        <w:tc>
          <w:tcPr>
            <w:tcW w:w="1660" w:type="dxa"/>
            <w:tcBorders>
              <w:top w:val="nil"/>
              <w:left w:val="nil"/>
              <w:bottom w:val="nil"/>
              <w:right w:val="single" w:sz="8" w:space="0" w:color="auto"/>
            </w:tcBorders>
            <w:shd w:val="clear" w:color="auto" w:fill="auto"/>
            <w:noWrap/>
            <w:vAlign w:val="center"/>
            <w:hideMark/>
          </w:tcPr>
          <w:p w14:paraId="61D7FE31"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51</w:t>
            </w:r>
          </w:p>
        </w:tc>
        <w:tc>
          <w:tcPr>
            <w:tcW w:w="1660" w:type="dxa"/>
            <w:tcBorders>
              <w:top w:val="nil"/>
              <w:left w:val="nil"/>
              <w:bottom w:val="nil"/>
              <w:right w:val="single" w:sz="8" w:space="0" w:color="auto"/>
            </w:tcBorders>
            <w:shd w:val="clear" w:color="auto" w:fill="auto"/>
            <w:noWrap/>
            <w:vAlign w:val="center"/>
            <w:hideMark/>
          </w:tcPr>
          <w:p w14:paraId="363F8B46"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17</w:t>
            </w:r>
          </w:p>
        </w:tc>
        <w:tc>
          <w:tcPr>
            <w:tcW w:w="1660" w:type="dxa"/>
            <w:tcBorders>
              <w:top w:val="nil"/>
              <w:left w:val="nil"/>
              <w:bottom w:val="nil"/>
              <w:right w:val="nil"/>
            </w:tcBorders>
            <w:shd w:val="clear" w:color="auto" w:fill="auto"/>
            <w:noWrap/>
            <w:vAlign w:val="center"/>
            <w:hideMark/>
          </w:tcPr>
          <w:p w14:paraId="3ECEBE5E"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6</w:t>
            </w:r>
          </w:p>
        </w:tc>
      </w:tr>
      <w:tr w:rsidR="00123C31" w:rsidRPr="00123C31" w14:paraId="7BFE9198" w14:textId="77777777" w:rsidTr="00123C31">
        <w:trPr>
          <w:trHeight w:val="300"/>
        </w:trPr>
        <w:tc>
          <w:tcPr>
            <w:tcW w:w="2580" w:type="dxa"/>
            <w:tcBorders>
              <w:top w:val="nil"/>
              <w:left w:val="nil"/>
              <w:bottom w:val="nil"/>
              <w:right w:val="single" w:sz="8" w:space="0" w:color="auto"/>
            </w:tcBorders>
            <w:shd w:val="clear" w:color="auto" w:fill="auto"/>
            <w:noWrap/>
            <w:vAlign w:val="center"/>
            <w:hideMark/>
          </w:tcPr>
          <w:p w14:paraId="2728C6EE" w14:textId="77777777" w:rsidR="00123C31" w:rsidRPr="00123C31" w:rsidRDefault="00123C31" w:rsidP="00123C31">
            <w:pPr>
              <w:spacing w:after="0" w:line="240" w:lineRule="auto"/>
              <w:rPr>
                <w:rFonts w:ascii="Calibri" w:eastAsia="Times New Roman" w:hAnsi="Calibri" w:cs="Calibri"/>
                <w:color w:val="000000"/>
              </w:rPr>
            </w:pPr>
            <w:r w:rsidRPr="00123C31">
              <w:rPr>
                <w:rFonts w:ascii="Calibri" w:eastAsia="Times New Roman" w:hAnsi="Calibri" w:cs="Calibri"/>
                <w:color w:val="000000"/>
              </w:rPr>
              <w:t>PARÁ</w:t>
            </w:r>
          </w:p>
        </w:tc>
        <w:tc>
          <w:tcPr>
            <w:tcW w:w="1660" w:type="dxa"/>
            <w:tcBorders>
              <w:top w:val="nil"/>
              <w:left w:val="nil"/>
              <w:bottom w:val="nil"/>
              <w:right w:val="single" w:sz="8" w:space="0" w:color="auto"/>
            </w:tcBorders>
            <w:shd w:val="clear" w:color="auto" w:fill="auto"/>
            <w:noWrap/>
            <w:vAlign w:val="center"/>
            <w:hideMark/>
          </w:tcPr>
          <w:p w14:paraId="62646243"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190</w:t>
            </w:r>
          </w:p>
        </w:tc>
        <w:tc>
          <w:tcPr>
            <w:tcW w:w="1660" w:type="dxa"/>
            <w:tcBorders>
              <w:top w:val="nil"/>
              <w:left w:val="nil"/>
              <w:bottom w:val="nil"/>
              <w:right w:val="single" w:sz="8" w:space="0" w:color="auto"/>
            </w:tcBorders>
            <w:shd w:val="clear" w:color="auto" w:fill="auto"/>
            <w:noWrap/>
            <w:vAlign w:val="center"/>
            <w:hideMark/>
          </w:tcPr>
          <w:p w14:paraId="401AA152"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29</w:t>
            </w:r>
          </w:p>
        </w:tc>
        <w:tc>
          <w:tcPr>
            <w:tcW w:w="1660" w:type="dxa"/>
            <w:tcBorders>
              <w:top w:val="nil"/>
              <w:left w:val="nil"/>
              <w:bottom w:val="nil"/>
              <w:right w:val="single" w:sz="8" w:space="0" w:color="auto"/>
            </w:tcBorders>
            <w:shd w:val="clear" w:color="auto" w:fill="auto"/>
            <w:noWrap/>
            <w:vAlign w:val="center"/>
            <w:hideMark/>
          </w:tcPr>
          <w:p w14:paraId="58AB9FBA"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10</w:t>
            </w:r>
          </w:p>
        </w:tc>
        <w:tc>
          <w:tcPr>
            <w:tcW w:w="1660" w:type="dxa"/>
            <w:tcBorders>
              <w:top w:val="nil"/>
              <w:left w:val="nil"/>
              <w:bottom w:val="nil"/>
              <w:right w:val="nil"/>
            </w:tcBorders>
            <w:shd w:val="clear" w:color="auto" w:fill="auto"/>
            <w:noWrap/>
            <w:vAlign w:val="center"/>
            <w:hideMark/>
          </w:tcPr>
          <w:p w14:paraId="4B1B93B6"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3</w:t>
            </w:r>
          </w:p>
        </w:tc>
      </w:tr>
      <w:tr w:rsidR="00123C31" w:rsidRPr="00123C31" w14:paraId="376D2C4F" w14:textId="77777777" w:rsidTr="00123C31">
        <w:trPr>
          <w:trHeight w:val="300"/>
        </w:trPr>
        <w:tc>
          <w:tcPr>
            <w:tcW w:w="2580" w:type="dxa"/>
            <w:tcBorders>
              <w:top w:val="nil"/>
              <w:left w:val="nil"/>
              <w:bottom w:val="nil"/>
              <w:right w:val="single" w:sz="8" w:space="0" w:color="auto"/>
            </w:tcBorders>
            <w:shd w:val="clear" w:color="auto" w:fill="auto"/>
            <w:noWrap/>
            <w:vAlign w:val="center"/>
            <w:hideMark/>
          </w:tcPr>
          <w:p w14:paraId="7024644F" w14:textId="77777777" w:rsidR="00123C31" w:rsidRPr="00123C31" w:rsidRDefault="00123C31" w:rsidP="00123C31">
            <w:pPr>
              <w:spacing w:after="0" w:line="240" w:lineRule="auto"/>
              <w:rPr>
                <w:rFonts w:ascii="Calibri" w:eastAsia="Times New Roman" w:hAnsi="Calibri" w:cs="Calibri"/>
                <w:color w:val="000000"/>
              </w:rPr>
            </w:pPr>
            <w:r w:rsidRPr="00123C31">
              <w:rPr>
                <w:rFonts w:ascii="Calibri" w:eastAsia="Times New Roman" w:hAnsi="Calibri" w:cs="Calibri"/>
                <w:color w:val="000000"/>
              </w:rPr>
              <w:t>RONDÔNIA</w:t>
            </w:r>
          </w:p>
        </w:tc>
        <w:tc>
          <w:tcPr>
            <w:tcW w:w="1660" w:type="dxa"/>
            <w:tcBorders>
              <w:top w:val="nil"/>
              <w:left w:val="nil"/>
              <w:bottom w:val="nil"/>
              <w:right w:val="single" w:sz="8" w:space="0" w:color="auto"/>
            </w:tcBorders>
            <w:shd w:val="clear" w:color="auto" w:fill="auto"/>
            <w:noWrap/>
            <w:vAlign w:val="center"/>
            <w:hideMark/>
          </w:tcPr>
          <w:p w14:paraId="3F2920B6"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120</w:t>
            </w:r>
          </w:p>
        </w:tc>
        <w:tc>
          <w:tcPr>
            <w:tcW w:w="1660" w:type="dxa"/>
            <w:tcBorders>
              <w:top w:val="nil"/>
              <w:left w:val="nil"/>
              <w:bottom w:val="nil"/>
              <w:right w:val="single" w:sz="8" w:space="0" w:color="auto"/>
            </w:tcBorders>
            <w:shd w:val="clear" w:color="auto" w:fill="auto"/>
            <w:noWrap/>
            <w:vAlign w:val="center"/>
            <w:hideMark/>
          </w:tcPr>
          <w:p w14:paraId="27D8C341"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34</w:t>
            </w:r>
          </w:p>
        </w:tc>
        <w:tc>
          <w:tcPr>
            <w:tcW w:w="1660" w:type="dxa"/>
            <w:tcBorders>
              <w:top w:val="nil"/>
              <w:left w:val="nil"/>
              <w:bottom w:val="nil"/>
              <w:right w:val="single" w:sz="8" w:space="0" w:color="auto"/>
            </w:tcBorders>
            <w:shd w:val="clear" w:color="auto" w:fill="auto"/>
            <w:noWrap/>
            <w:vAlign w:val="center"/>
            <w:hideMark/>
          </w:tcPr>
          <w:p w14:paraId="41C765FC"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0</w:t>
            </w:r>
          </w:p>
        </w:tc>
        <w:tc>
          <w:tcPr>
            <w:tcW w:w="1660" w:type="dxa"/>
            <w:tcBorders>
              <w:top w:val="nil"/>
              <w:left w:val="nil"/>
              <w:bottom w:val="nil"/>
              <w:right w:val="nil"/>
            </w:tcBorders>
            <w:shd w:val="clear" w:color="auto" w:fill="auto"/>
            <w:noWrap/>
            <w:vAlign w:val="center"/>
            <w:hideMark/>
          </w:tcPr>
          <w:p w14:paraId="19A0586E"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0</w:t>
            </w:r>
          </w:p>
        </w:tc>
      </w:tr>
      <w:tr w:rsidR="00123C31" w:rsidRPr="00123C31" w14:paraId="49944CA1" w14:textId="77777777" w:rsidTr="00123C31">
        <w:trPr>
          <w:trHeight w:val="300"/>
        </w:trPr>
        <w:tc>
          <w:tcPr>
            <w:tcW w:w="2580" w:type="dxa"/>
            <w:tcBorders>
              <w:top w:val="nil"/>
              <w:left w:val="nil"/>
              <w:bottom w:val="nil"/>
              <w:right w:val="single" w:sz="8" w:space="0" w:color="auto"/>
            </w:tcBorders>
            <w:shd w:val="clear" w:color="auto" w:fill="auto"/>
            <w:noWrap/>
            <w:vAlign w:val="center"/>
            <w:hideMark/>
          </w:tcPr>
          <w:p w14:paraId="72499CF3" w14:textId="77777777" w:rsidR="00123C31" w:rsidRPr="00123C31" w:rsidRDefault="00123C31" w:rsidP="00123C31">
            <w:pPr>
              <w:spacing w:after="0" w:line="240" w:lineRule="auto"/>
              <w:rPr>
                <w:rFonts w:ascii="Calibri" w:eastAsia="Times New Roman" w:hAnsi="Calibri" w:cs="Calibri"/>
                <w:color w:val="000000"/>
              </w:rPr>
            </w:pPr>
            <w:r w:rsidRPr="00123C31">
              <w:rPr>
                <w:rFonts w:ascii="Calibri" w:eastAsia="Times New Roman" w:hAnsi="Calibri" w:cs="Calibri"/>
                <w:color w:val="000000"/>
              </w:rPr>
              <w:t>RORAIMA</w:t>
            </w:r>
          </w:p>
        </w:tc>
        <w:tc>
          <w:tcPr>
            <w:tcW w:w="1660" w:type="dxa"/>
            <w:tcBorders>
              <w:top w:val="nil"/>
              <w:left w:val="nil"/>
              <w:bottom w:val="nil"/>
              <w:right w:val="single" w:sz="8" w:space="0" w:color="auto"/>
            </w:tcBorders>
            <w:shd w:val="clear" w:color="auto" w:fill="auto"/>
            <w:noWrap/>
            <w:vAlign w:val="center"/>
            <w:hideMark/>
          </w:tcPr>
          <w:p w14:paraId="0D1716B5"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26</w:t>
            </w:r>
          </w:p>
        </w:tc>
        <w:tc>
          <w:tcPr>
            <w:tcW w:w="1660" w:type="dxa"/>
            <w:tcBorders>
              <w:top w:val="nil"/>
              <w:left w:val="nil"/>
              <w:bottom w:val="nil"/>
              <w:right w:val="single" w:sz="8" w:space="0" w:color="auto"/>
            </w:tcBorders>
            <w:shd w:val="clear" w:color="auto" w:fill="auto"/>
            <w:noWrap/>
            <w:vAlign w:val="center"/>
            <w:hideMark/>
          </w:tcPr>
          <w:p w14:paraId="49CEDE1E"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8</w:t>
            </w:r>
          </w:p>
        </w:tc>
        <w:tc>
          <w:tcPr>
            <w:tcW w:w="1660" w:type="dxa"/>
            <w:tcBorders>
              <w:top w:val="nil"/>
              <w:left w:val="nil"/>
              <w:bottom w:val="nil"/>
              <w:right w:val="single" w:sz="8" w:space="0" w:color="auto"/>
            </w:tcBorders>
            <w:shd w:val="clear" w:color="auto" w:fill="auto"/>
            <w:noWrap/>
            <w:vAlign w:val="center"/>
            <w:hideMark/>
          </w:tcPr>
          <w:p w14:paraId="202BFFDD"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0</w:t>
            </w:r>
          </w:p>
        </w:tc>
        <w:tc>
          <w:tcPr>
            <w:tcW w:w="1660" w:type="dxa"/>
            <w:tcBorders>
              <w:top w:val="nil"/>
              <w:left w:val="nil"/>
              <w:bottom w:val="nil"/>
              <w:right w:val="nil"/>
            </w:tcBorders>
            <w:shd w:val="clear" w:color="auto" w:fill="auto"/>
            <w:noWrap/>
            <w:vAlign w:val="center"/>
            <w:hideMark/>
          </w:tcPr>
          <w:p w14:paraId="53038864"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0</w:t>
            </w:r>
          </w:p>
        </w:tc>
      </w:tr>
      <w:tr w:rsidR="00123C31" w:rsidRPr="00123C31" w14:paraId="28CBE842" w14:textId="77777777" w:rsidTr="00123C31">
        <w:trPr>
          <w:trHeight w:val="300"/>
        </w:trPr>
        <w:tc>
          <w:tcPr>
            <w:tcW w:w="2580" w:type="dxa"/>
            <w:tcBorders>
              <w:top w:val="nil"/>
              <w:left w:val="nil"/>
              <w:bottom w:val="single" w:sz="4" w:space="0" w:color="auto"/>
              <w:right w:val="single" w:sz="8" w:space="0" w:color="auto"/>
            </w:tcBorders>
            <w:shd w:val="clear" w:color="auto" w:fill="auto"/>
            <w:noWrap/>
            <w:vAlign w:val="center"/>
            <w:hideMark/>
          </w:tcPr>
          <w:p w14:paraId="594C9055" w14:textId="77777777" w:rsidR="00123C31" w:rsidRPr="00123C31" w:rsidRDefault="00123C31" w:rsidP="00123C31">
            <w:pPr>
              <w:spacing w:after="0" w:line="240" w:lineRule="auto"/>
              <w:rPr>
                <w:rFonts w:ascii="Calibri" w:eastAsia="Times New Roman" w:hAnsi="Calibri" w:cs="Calibri"/>
                <w:color w:val="000000"/>
              </w:rPr>
            </w:pPr>
            <w:r w:rsidRPr="00123C31">
              <w:rPr>
                <w:rFonts w:ascii="Calibri" w:eastAsia="Times New Roman" w:hAnsi="Calibri" w:cs="Calibri"/>
                <w:color w:val="000000"/>
              </w:rPr>
              <w:t>TOCANTINS</w:t>
            </w:r>
          </w:p>
        </w:tc>
        <w:tc>
          <w:tcPr>
            <w:tcW w:w="1660" w:type="dxa"/>
            <w:tcBorders>
              <w:top w:val="nil"/>
              <w:left w:val="nil"/>
              <w:bottom w:val="single" w:sz="4" w:space="0" w:color="auto"/>
              <w:right w:val="single" w:sz="8" w:space="0" w:color="auto"/>
            </w:tcBorders>
            <w:shd w:val="clear" w:color="auto" w:fill="auto"/>
            <w:noWrap/>
            <w:vAlign w:val="center"/>
            <w:hideMark/>
          </w:tcPr>
          <w:p w14:paraId="6949F088"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31</w:t>
            </w:r>
          </w:p>
        </w:tc>
        <w:tc>
          <w:tcPr>
            <w:tcW w:w="1660" w:type="dxa"/>
            <w:tcBorders>
              <w:top w:val="nil"/>
              <w:left w:val="nil"/>
              <w:bottom w:val="single" w:sz="4" w:space="0" w:color="auto"/>
              <w:right w:val="single" w:sz="8" w:space="0" w:color="auto"/>
            </w:tcBorders>
            <w:shd w:val="clear" w:color="auto" w:fill="auto"/>
            <w:noWrap/>
            <w:vAlign w:val="center"/>
            <w:hideMark/>
          </w:tcPr>
          <w:p w14:paraId="549D8193"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6</w:t>
            </w:r>
          </w:p>
        </w:tc>
        <w:tc>
          <w:tcPr>
            <w:tcW w:w="1660" w:type="dxa"/>
            <w:tcBorders>
              <w:top w:val="nil"/>
              <w:left w:val="nil"/>
              <w:bottom w:val="single" w:sz="4" w:space="0" w:color="auto"/>
              <w:right w:val="single" w:sz="8" w:space="0" w:color="auto"/>
            </w:tcBorders>
            <w:shd w:val="clear" w:color="auto" w:fill="auto"/>
            <w:noWrap/>
            <w:vAlign w:val="center"/>
            <w:hideMark/>
          </w:tcPr>
          <w:p w14:paraId="3980BB05"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0</w:t>
            </w:r>
          </w:p>
        </w:tc>
        <w:tc>
          <w:tcPr>
            <w:tcW w:w="1660" w:type="dxa"/>
            <w:tcBorders>
              <w:top w:val="nil"/>
              <w:left w:val="nil"/>
              <w:bottom w:val="single" w:sz="4" w:space="0" w:color="auto"/>
              <w:right w:val="nil"/>
            </w:tcBorders>
            <w:shd w:val="clear" w:color="auto" w:fill="auto"/>
            <w:noWrap/>
            <w:vAlign w:val="center"/>
            <w:hideMark/>
          </w:tcPr>
          <w:p w14:paraId="1A9387C2"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0</w:t>
            </w:r>
          </w:p>
        </w:tc>
      </w:tr>
      <w:tr w:rsidR="00123C31" w:rsidRPr="00123C31" w14:paraId="34C08A27" w14:textId="77777777" w:rsidTr="00123C31">
        <w:trPr>
          <w:trHeight w:val="315"/>
        </w:trPr>
        <w:tc>
          <w:tcPr>
            <w:tcW w:w="2580" w:type="dxa"/>
            <w:tcBorders>
              <w:top w:val="nil"/>
              <w:left w:val="nil"/>
              <w:bottom w:val="single" w:sz="8" w:space="0" w:color="auto"/>
              <w:right w:val="nil"/>
            </w:tcBorders>
            <w:shd w:val="clear" w:color="auto" w:fill="auto"/>
            <w:noWrap/>
            <w:vAlign w:val="center"/>
            <w:hideMark/>
          </w:tcPr>
          <w:p w14:paraId="3199EA18" w14:textId="77777777" w:rsidR="00123C31" w:rsidRPr="00123C31" w:rsidRDefault="00123C31" w:rsidP="00123C31">
            <w:pPr>
              <w:spacing w:after="0" w:line="240" w:lineRule="auto"/>
              <w:jc w:val="center"/>
              <w:rPr>
                <w:rFonts w:ascii="Calibri" w:eastAsia="Times New Roman" w:hAnsi="Calibri" w:cs="Calibri"/>
                <w:b/>
                <w:bCs/>
                <w:color w:val="000000"/>
              </w:rPr>
            </w:pPr>
            <w:r w:rsidRPr="00123C31">
              <w:rPr>
                <w:rFonts w:ascii="Calibri" w:eastAsia="Times New Roman" w:hAnsi="Calibri" w:cs="Calibri"/>
                <w:b/>
                <w:bCs/>
                <w:color w:val="000000"/>
              </w:rPr>
              <w:t>TOTAL</w:t>
            </w:r>
          </w:p>
        </w:tc>
        <w:tc>
          <w:tcPr>
            <w:tcW w:w="1660" w:type="dxa"/>
            <w:tcBorders>
              <w:top w:val="nil"/>
              <w:left w:val="nil"/>
              <w:bottom w:val="single" w:sz="8" w:space="0" w:color="auto"/>
              <w:right w:val="nil"/>
            </w:tcBorders>
            <w:shd w:val="clear" w:color="auto" w:fill="auto"/>
            <w:noWrap/>
            <w:vAlign w:val="center"/>
            <w:hideMark/>
          </w:tcPr>
          <w:p w14:paraId="78B66472" w14:textId="77777777" w:rsidR="00123C31" w:rsidRPr="00123C31" w:rsidRDefault="00123C31" w:rsidP="00123C31">
            <w:pPr>
              <w:spacing w:after="0" w:line="240" w:lineRule="auto"/>
              <w:jc w:val="center"/>
              <w:rPr>
                <w:rFonts w:ascii="Calibri" w:eastAsia="Times New Roman" w:hAnsi="Calibri" w:cs="Calibri"/>
                <w:b/>
                <w:bCs/>
                <w:color w:val="000000"/>
              </w:rPr>
            </w:pPr>
            <w:r w:rsidRPr="00123C31">
              <w:rPr>
                <w:rFonts w:ascii="Calibri" w:eastAsia="Times New Roman" w:hAnsi="Calibri" w:cs="Calibri"/>
                <w:b/>
                <w:bCs/>
                <w:color w:val="000000"/>
              </w:rPr>
              <w:t>667</w:t>
            </w:r>
          </w:p>
        </w:tc>
        <w:tc>
          <w:tcPr>
            <w:tcW w:w="1660" w:type="dxa"/>
            <w:tcBorders>
              <w:top w:val="nil"/>
              <w:left w:val="nil"/>
              <w:bottom w:val="single" w:sz="8" w:space="0" w:color="auto"/>
              <w:right w:val="nil"/>
            </w:tcBorders>
            <w:shd w:val="clear" w:color="auto" w:fill="auto"/>
            <w:noWrap/>
            <w:vAlign w:val="center"/>
            <w:hideMark/>
          </w:tcPr>
          <w:p w14:paraId="08385F6E" w14:textId="77777777" w:rsidR="00123C31" w:rsidRPr="00123C31" w:rsidRDefault="00123C31" w:rsidP="00123C31">
            <w:pPr>
              <w:spacing w:after="0" w:line="240" w:lineRule="auto"/>
              <w:jc w:val="center"/>
              <w:rPr>
                <w:rFonts w:ascii="Calibri" w:eastAsia="Times New Roman" w:hAnsi="Calibri" w:cs="Calibri"/>
                <w:b/>
                <w:bCs/>
                <w:color w:val="000000"/>
              </w:rPr>
            </w:pPr>
            <w:r w:rsidRPr="00123C31">
              <w:rPr>
                <w:rFonts w:ascii="Calibri" w:eastAsia="Times New Roman" w:hAnsi="Calibri" w:cs="Calibri"/>
                <w:b/>
                <w:bCs/>
                <w:color w:val="000000"/>
              </w:rPr>
              <w:t>154</w:t>
            </w:r>
          </w:p>
        </w:tc>
        <w:tc>
          <w:tcPr>
            <w:tcW w:w="1660" w:type="dxa"/>
            <w:tcBorders>
              <w:top w:val="nil"/>
              <w:left w:val="nil"/>
              <w:bottom w:val="single" w:sz="8" w:space="0" w:color="auto"/>
              <w:right w:val="nil"/>
            </w:tcBorders>
            <w:shd w:val="clear" w:color="auto" w:fill="auto"/>
            <w:noWrap/>
            <w:vAlign w:val="center"/>
            <w:hideMark/>
          </w:tcPr>
          <w:p w14:paraId="75B1B5BB" w14:textId="77777777" w:rsidR="00123C31" w:rsidRPr="00123C31" w:rsidRDefault="00123C31" w:rsidP="00123C31">
            <w:pPr>
              <w:spacing w:after="0" w:line="240" w:lineRule="auto"/>
              <w:jc w:val="center"/>
              <w:rPr>
                <w:rFonts w:ascii="Calibri" w:eastAsia="Times New Roman" w:hAnsi="Calibri" w:cs="Calibri"/>
                <w:b/>
                <w:bCs/>
                <w:color w:val="000000"/>
              </w:rPr>
            </w:pPr>
            <w:r w:rsidRPr="00123C31">
              <w:rPr>
                <w:rFonts w:ascii="Calibri" w:eastAsia="Times New Roman" w:hAnsi="Calibri" w:cs="Calibri"/>
                <w:b/>
                <w:bCs/>
                <w:color w:val="000000"/>
              </w:rPr>
              <w:t>29</w:t>
            </w:r>
          </w:p>
        </w:tc>
        <w:tc>
          <w:tcPr>
            <w:tcW w:w="1660" w:type="dxa"/>
            <w:tcBorders>
              <w:top w:val="nil"/>
              <w:left w:val="nil"/>
              <w:bottom w:val="single" w:sz="8" w:space="0" w:color="auto"/>
              <w:right w:val="nil"/>
            </w:tcBorders>
            <w:shd w:val="clear" w:color="auto" w:fill="auto"/>
            <w:noWrap/>
            <w:vAlign w:val="center"/>
            <w:hideMark/>
          </w:tcPr>
          <w:p w14:paraId="3D95BEAB" w14:textId="77777777" w:rsidR="00123C31" w:rsidRPr="00123C31" w:rsidRDefault="00123C31" w:rsidP="00123C31">
            <w:pPr>
              <w:spacing w:after="0" w:line="240" w:lineRule="auto"/>
              <w:jc w:val="center"/>
              <w:rPr>
                <w:rFonts w:ascii="Calibri" w:eastAsia="Times New Roman" w:hAnsi="Calibri" w:cs="Calibri"/>
                <w:b/>
                <w:bCs/>
                <w:color w:val="000000"/>
              </w:rPr>
            </w:pPr>
            <w:r w:rsidRPr="00123C31">
              <w:rPr>
                <w:rFonts w:ascii="Calibri" w:eastAsia="Times New Roman" w:hAnsi="Calibri" w:cs="Calibri"/>
                <w:b/>
                <w:bCs/>
                <w:color w:val="000000"/>
              </w:rPr>
              <w:t>9</w:t>
            </w:r>
          </w:p>
        </w:tc>
      </w:tr>
    </w:tbl>
    <w:p w14:paraId="0FF776AB" w14:textId="77777777" w:rsidR="00FA5DB4" w:rsidRPr="00123C31" w:rsidRDefault="00FA5DB4" w:rsidP="003A2F65">
      <w:pPr>
        <w:spacing w:after="0" w:line="240" w:lineRule="auto"/>
        <w:contextualSpacing/>
        <w:jc w:val="both"/>
        <w:rPr>
          <w:b/>
        </w:rPr>
      </w:pPr>
    </w:p>
    <w:p w14:paraId="01E52AEF" w14:textId="77777777" w:rsidR="006206B1" w:rsidRDefault="006206B1" w:rsidP="003A2F65">
      <w:pPr>
        <w:spacing w:after="0" w:line="240" w:lineRule="auto"/>
        <w:contextualSpacing/>
        <w:jc w:val="both"/>
        <w:rPr>
          <w:b/>
        </w:rPr>
      </w:pPr>
    </w:p>
    <w:p w14:paraId="34990E9E" w14:textId="77777777" w:rsidR="006206B1" w:rsidRDefault="006206B1" w:rsidP="003A2F65">
      <w:pPr>
        <w:spacing w:after="0" w:line="240" w:lineRule="auto"/>
        <w:contextualSpacing/>
        <w:jc w:val="both"/>
        <w:rPr>
          <w:b/>
        </w:rPr>
      </w:pPr>
    </w:p>
    <w:p w14:paraId="21B035C8" w14:textId="77777777" w:rsidR="006206B1" w:rsidRDefault="006206B1" w:rsidP="003A2F65">
      <w:pPr>
        <w:spacing w:after="0" w:line="240" w:lineRule="auto"/>
        <w:contextualSpacing/>
        <w:jc w:val="both"/>
        <w:rPr>
          <w:b/>
        </w:rPr>
      </w:pPr>
    </w:p>
    <w:p w14:paraId="6746E3FC" w14:textId="77777777" w:rsidR="006206B1" w:rsidRDefault="006206B1" w:rsidP="003A2F65">
      <w:pPr>
        <w:spacing w:after="0" w:line="240" w:lineRule="auto"/>
        <w:contextualSpacing/>
        <w:jc w:val="both"/>
        <w:rPr>
          <w:b/>
        </w:rPr>
      </w:pPr>
    </w:p>
    <w:p w14:paraId="653DC473" w14:textId="000BFF1E" w:rsidR="003A2F65" w:rsidRPr="00123C31" w:rsidRDefault="003A2F65" w:rsidP="003A2F65">
      <w:pPr>
        <w:spacing w:after="0" w:line="240" w:lineRule="auto"/>
        <w:contextualSpacing/>
        <w:jc w:val="both"/>
      </w:pPr>
      <w:r w:rsidRPr="00123C31">
        <w:rPr>
          <w:b/>
        </w:rPr>
        <w:lastRenderedPageBreak/>
        <w:t xml:space="preserve">TABELA </w:t>
      </w:r>
      <w:r w:rsidR="005E55D8" w:rsidRPr="00123C31">
        <w:rPr>
          <w:b/>
        </w:rPr>
        <w:t>A</w:t>
      </w:r>
      <w:r w:rsidR="006D28F4" w:rsidRPr="00123C31">
        <w:rPr>
          <w:b/>
        </w:rPr>
        <w:t>.4</w:t>
      </w:r>
      <w:r w:rsidR="006D28F4" w:rsidRPr="00123C31">
        <w:t xml:space="preserve"> </w:t>
      </w:r>
      <w:r w:rsidRPr="00123C31">
        <w:t>– Número de ações de fiscalização e de autos de infração, de interdição e de apreensão lavrados no Brasil – Região Sudeste</w:t>
      </w:r>
    </w:p>
    <w:p w14:paraId="0DA65682" w14:textId="3694BF5D" w:rsidR="003A2F65" w:rsidRPr="00864FA2" w:rsidRDefault="003A2F65" w:rsidP="003A2F65">
      <w:pPr>
        <w:spacing w:after="0" w:line="240" w:lineRule="auto"/>
        <w:rPr>
          <w:highlight w:val="red"/>
        </w:rPr>
      </w:pPr>
    </w:p>
    <w:tbl>
      <w:tblPr>
        <w:tblW w:w="9220" w:type="dxa"/>
        <w:tblCellMar>
          <w:left w:w="70" w:type="dxa"/>
          <w:right w:w="70" w:type="dxa"/>
        </w:tblCellMar>
        <w:tblLook w:val="04A0" w:firstRow="1" w:lastRow="0" w:firstColumn="1" w:lastColumn="0" w:noHBand="0" w:noVBand="1"/>
      </w:tblPr>
      <w:tblGrid>
        <w:gridCol w:w="2580"/>
        <w:gridCol w:w="1660"/>
        <w:gridCol w:w="1660"/>
        <w:gridCol w:w="1660"/>
        <w:gridCol w:w="1660"/>
      </w:tblGrid>
      <w:tr w:rsidR="00123C31" w:rsidRPr="00123C31" w14:paraId="5A2C1DB7" w14:textId="77777777" w:rsidTr="00123C31">
        <w:trPr>
          <w:trHeight w:val="615"/>
        </w:trPr>
        <w:tc>
          <w:tcPr>
            <w:tcW w:w="2580" w:type="dxa"/>
            <w:tcBorders>
              <w:top w:val="single" w:sz="4" w:space="0" w:color="auto"/>
              <w:left w:val="nil"/>
              <w:bottom w:val="double" w:sz="6" w:space="0" w:color="auto"/>
              <w:right w:val="nil"/>
            </w:tcBorders>
            <w:shd w:val="clear" w:color="auto" w:fill="auto"/>
            <w:vAlign w:val="center"/>
            <w:hideMark/>
          </w:tcPr>
          <w:p w14:paraId="2A1F3085" w14:textId="77777777" w:rsidR="00123C31" w:rsidRPr="00123C31" w:rsidRDefault="00123C31" w:rsidP="00123C31">
            <w:pPr>
              <w:spacing w:after="0" w:line="240" w:lineRule="auto"/>
              <w:jc w:val="center"/>
              <w:rPr>
                <w:rFonts w:ascii="Calibri" w:eastAsia="Times New Roman" w:hAnsi="Calibri" w:cs="Calibri"/>
                <w:b/>
                <w:bCs/>
                <w:color w:val="000000"/>
              </w:rPr>
            </w:pPr>
            <w:r w:rsidRPr="00123C31">
              <w:rPr>
                <w:rFonts w:ascii="Calibri" w:eastAsia="Times New Roman" w:hAnsi="Calibri" w:cs="Calibri"/>
                <w:b/>
                <w:bCs/>
                <w:color w:val="000000"/>
              </w:rPr>
              <w:t>Unidades Federativas Região Sudeste</w:t>
            </w:r>
          </w:p>
        </w:tc>
        <w:tc>
          <w:tcPr>
            <w:tcW w:w="1660" w:type="dxa"/>
            <w:tcBorders>
              <w:top w:val="single" w:sz="4" w:space="0" w:color="auto"/>
              <w:left w:val="nil"/>
              <w:bottom w:val="double" w:sz="6" w:space="0" w:color="auto"/>
              <w:right w:val="nil"/>
            </w:tcBorders>
            <w:shd w:val="clear" w:color="auto" w:fill="auto"/>
            <w:vAlign w:val="center"/>
            <w:hideMark/>
          </w:tcPr>
          <w:p w14:paraId="09952281" w14:textId="77777777" w:rsidR="00123C31" w:rsidRPr="00123C31" w:rsidRDefault="00123C31" w:rsidP="00123C31">
            <w:pPr>
              <w:spacing w:after="0" w:line="240" w:lineRule="auto"/>
              <w:jc w:val="center"/>
              <w:rPr>
                <w:rFonts w:ascii="Calibri" w:eastAsia="Times New Roman" w:hAnsi="Calibri" w:cs="Calibri"/>
                <w:b/>
                <w:bCs/>
                <w:color w:val="000000"/>
              </w:rPr>
            </w:pPr>
            <w:r w:rsidRPr="00123C31">
              <w:rPr>
                <w:rFonts w:ascii="Calibri" w:eastAsia="Times New Roman" w:hAnsi="Calibri" w:cs="Calibri"/>
                <w:b/>
                <w:bCs/>
                <w:color w:val="000000"/>
              </w:rPr>
              <w:t>Ações de fiscalização</w:t>
            </w:r>
          </w:p>
        </w:tc>
        <w:tc>
          <w:tcPr>
            <w:tcW w:w="1660" w:type="dxa"/>
            <w:tcBorders>
              <w:top w:val="single" w:sz="4" w:space="0" w:color="auto"/>
              <w:left w:val="nil"/>
              <w:bottom w:val="double" w:sz="6" w:space="0" w:color="auto"/>
              <w:right w:val="nil"/>
            </w:tcBorders>
            <w:shd w:val="clear" w:color="auto" w:fill="auto"/>
            <w:vAlign w:val="center"/>
            <w:hideMark/>
          </w:tcPr>
          <w:p w14:paraId="39596D94" w14:textId="77777777" w:rsidR="00123C31" w:rsidRPr="00123C31" w:rsidRDefault="00123C31" w:rsidP="00123C31">
            <w:pPr>
              <w:spacing w:after="0" w:line="240" w:lineRule="auto"/>
              <w:jc w:val="center"/>
              <w:rPr>
                <w:rFonts w:ascii="Calibri" w:eastAsia="Times New Roman" w:hAnsi="Calibri" w:cs="Calibri"/>
                <w:b/>
                <w:bCs/>
                <w:color w:val="000000"/>
              </w:rPr>
            </w:pPr>
            <w:r w:rsidRPr="00123C31">
              <w:rPr>
                <w:rFonts w:ascii="Calibri" w:eastAsia="Times New Roman" w:hAnsi="Calibri" w:cs="Calibri"/>
                <w:b/>
                <w:bCs/>
                <w:color w:val="000000"/>
              </w:rPr>
              <w:t>Autos de infração</w:t>
            </w:r>
          </w:p>
        </w:tc>
        <w:tc>
          <w:tcPr>
            <w:tcW w:w="1660" w:type="dxa"/>
            <w:tcBorders>
              <w:top w:val="single" w:sz="4" w:space="0" w:color="auto"/>
              <w:left w:val="nil"/>
              <w:bottom w:val="double" w:sz="6" w:space="0" w:color="auto"/>
              <w:right w:val="nil"/>
            </w:tcBorders>
            <w:shd w:val="clear" w:color="auto" w:fill="auto"/>
            <w:vAlign w:val="center"/>
            <w:hideMark/>
          </w:tcPr>
          <w:p w14:paraId="36CDA1E1" w14:textId="77777777" w:rsidR="00123C31" w:rsidRPr="00123C31" w:rsidRDefault="00123C31" w:rsidP="00123C31">
            <w:pPr>
              <w:spacing w:after="0" w:line="240" w:lineRule="auto"/>
              <w:jc w:val="center"/>
              <w:rPr>
                <w:rFonts w:ascii="Calibri" w:eastAsia="Times New Roman" w:hAnsi="Calibri" w:cs="Calibri"/>
                <w:b/>
                <w:bCs/>
                <w:color w:val="000000"/>
              </w:rPr>
            </w:pPr>
            <w:r w:rsidRPr="00123C31">
              <w:rPr>
                <w:rFonts w:ascii="Calibri" w:eastAsia="Times New Roman" w:hAnsi="Calibri" w:cs="Calibri"/>
                <w:b/>
                <w:bCs/>
                <w:color w:val="000000"/>
              </w:rPr>
              <w:t>Autos de interdição</w:t>
            </w:r>
          </w:p>
        </w:tc>
        <w:tc>
          <w:tcPr>
            <w:tcW w:w="1660" w:type="dxa"/>
            <w:tcBorders>
              <w:top w:val="single" w:sz="4" w:space="0" w:color="auto"/>
              <w:left w:val="nil"/>
              <w:bottom w:val="double" w:sz="6" w:space="0" w:color="auto"/>
              <w:right w:val="nil"/>
            </w:tcBorders>
            <w:shd w:val="clear" w:color="auto" w:fill="auto"/>
            <w:vAlign w:val="center"/>
            <w:hideMark/>
          </w:tcPr>
          <w:p w14:paraId="09C809C9" w14:textId="77777777" w:rsidR="00123C31" w:rsidRPr="00123C31" w:rsidRDefault="00123C31" w:rsidP="00123C31">
            <w:pPr>
              <w:spacing w:after="0" w:line="240" w:lineRule="auto"/>
              <w:jc w:val="center"/>
              <w:rPr>
                <w:rFonts w:ascii="Calibri" w:eastAsia="Times New Roman" w:hAnsi="Calibri" w:cs="Calibri"/>
                <w:b/>
                <w:bCs/>
                <w:color w:val="000000"/>
              </w:rPr>
            </w:pPr>
            <w:r w:rsidRPr="00123C31">
              <w:rPr>
                <w:rFonts w:ascii="Calibri" w:eastAsia="Times New Roman" w:hAnsi="Calibri" w:cs="Calibri"/>
                <w:b/>
                <w:bCs/>
                <w:color w:val="000000"/>
              </w:rPr>
              <w:t>Autos de Apreensão</w:t>
            </w:r>
          </w:p>
        </w:tc>
      </w:tr>
      <w:tr w:rsidR="00123C31" w:rsidRPr="00123C31" w14:paraId="0C371A3C" w14:textId="77777777" w:rsidTr="00123C31">
        <w:trPr>
          <w:trHeight w:val="315"/>
        </w:trPr>
        <w:tc>
          <w:tcPr>
            <w:tcW w:w="2580" w:type="dxa"/>
            <w:tcBorders>
              <w:top w:val="nil"/>
              <w:left w:val="nil"/>
              <w:bottom w:val="nil"/>
              <w:right w:val="single" w:sz="8" w:space="0" w:color="auto"/>
            </w:tcBorders>
            <w:shd w:val="clear" w:color="auto" w:fill="auto"/>
            <w:noWrap/>
            <w:vAlign w:val="center"/>
            <w:hideMark/>
          </w:tcPr>
          <w:p w14:paraId="697CCA13" w14:textId="77777777" w:rsidR="00123C31" w:rsidRPr="00123C31" w:rsidRDefault="00123C31" w:rsidP="00123C31">
            <w:pPr>
              <w:spacing w:after="0" w:line="240" w:lineRule="auto"/>
              <w:rPr>
                <w:rFonts w:ascii="Calibri" w:eastAsia="Times New Roman" w:hAnsi="Calibri" w:cs="Calibri"/>
                <w:color w:val="000000"/>
              </w:rPr>
            </w:pPr>
            <w:r w:rsidRPr="00123C31">
              <w:rPr>
                <w:rFonts w:ascii="Calibri" w:eastAsia="Times New Roman" w:hAnsi="Calibri" w:cs="Calibri"/>
                <w:color w:val="000000"/>
              </w:rPr>
              <w:t>ESPÍRITO SANTO</w:t>
            </w:r>
          </w:p>
        </w:tc>
        <w:tc>
          <w:tcPr>
            <w:tcW w:w="1660" w:type="dxa"/>
            <w:tcBorders>
              <w:top w:val="nil"/>
              <w:left w:val="nil"/>
              <w:bottom w:val="nil"/>
              <w:right w:val="single" w:sz="8" w:space="0" w:color="auto"/>
            </w:tcBorders>
            <w:shd w:val="clear" w:color="auto" w:fill="auto"/>
            <w:noWrap/>
            <w:vAlign w:val="center"/>
            <w:hideMark/>
          </w:tcPr>
          <w:p w14:paraId="73611783"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176</w:t>
            </w:r>
          </w:p>
        </w:tc>
        <w:tc>
          <w:tcPr>
            <w:tcW w:w="1660" w:type="dxa"/>
            <w:tcBorders>
              <w:top w:val="nil"/>
              <w:left w:val="nil"/>
              <w:bottom w:val="nil"/>
              <w:right w:val="single" w:sz="8" w:space="0" w:color="auto"/>
            </w:tcBorders>
            <w:shd w:val="clear" w:color="auto" w:fill="auto"/>
            <w:noWrap/>
            <w:vAlign w:val="center"/>
            <w:hideMark/>
          </w:tcPr>
          <w:p w14:paraId="6ECFE9E8"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33</w:t>
            </w:r>
          </w:p>
        </w:tc>
        <w:tc>
          <w:tcPr>
            <w:tcW w:w="1660" w:type="dxa"/>
            <w:tcBorders>
              <w:top w:val="nil"/>
              <w:left w:val="nil"/>
              <w:bottom w:val="nil"/>
              <w:right w:val="single" w:sz="8" w:space="0" w:color="auto"/>
            </w:tcBorders>
            <w:shd w:val="clear" w:color="auto" w:fill="auto"/>
            <w:noWrap/>
            <w:vAlign w:val="center"/>
            <w:hideMark/>
          </w:tcPr>
          <w:p w14:paraId="394D6A15"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9</w:t>
            </w:r>
          </w:p>
        </w:tc>
        <w:tc>
          <w:tcPr>
            <w:tcW w:w="1660" w:type="dxa"/>
            <w:tcBorders>
              <w:top w:val="nil"/>
              <w:left w:val="nil"/>
              <w:bottom w:val="nil"/>
              <w:right w:val="nil"/>
            </w:tcBorders>
            <w:shd w:val="clear" w:color="auto" w:fill="auto"/>
            <w:noWrap/>
            <w:vAlign w:val="center"/>
            <w:hideMark/>
          </w:tcPr>
          <w:p w14:paraId="69EB8AC2"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3</w:t>
            </w:r>
          </w:p>
        </w:tc>
      </w:tr>
      <w:tr w:rsidR="00123C31" w:rsidRPr="00123C31" w14:paraId="06CD96B8" w14:textId="77777777" w:rsidTr="00123C31">
        <w:trPr>
          <w:trHeight w:val="300"/>
        </w:trPr>
        <w:tc>
          <w:tcPr>
            <w:tcW w:w="2580" w:type="dxa"/>
            <w:tcBorders>
              <w:top w:val="nil"/>
              <w:left w:val="nil"/>
              <w:bottom w:val="nil"/>
              <w:right w:val="single" w:sz="8" w:space="0" w:color="auto"/>
            </w:tcBorders>
            <w:shd w:val="clear" w:color="auto" w:fill="auto"/>
            <w:noWrap/>
            <w:vAlign w:val="center"/>
            <w:hideMark/>
          </w:tcPr>
          <w:p w14:paraId="38F61689" w14:textId="77777777" w:rsidR="00123C31" w:rsidRPr="00123C31" w:rsidRDefault="00123C31" w:rsidP="00123C31">
            <w:pPr>
              <w:spacing w:after="0" w:line="240" w:lineRule="auto"/>
              <w:rPr>
                <w:rFonts w:ascii="Calibri" w:eastAsia="Times New Roman" w:hAnsi="Calibri" w:cs="Calibri"/>
                <w:color w:val="000000"/>
              </w:rPr>
            </w:pPr>
            <w:r w:rsidRPr="00123C31">
              <w:rPr>
                <w:rFonts w:ascii="Calibri" w:eastAsia="Times New Roman" w:hAnsi="Calibri" w:cs="Calibri"/>
                <w:color w:val="000000"/>
              </w:rPr>
              <w:t>MINAS GERAIS</w:t>
            </w:r>
          </w:p>
        </w:tc>
        <w:tc>
          <w:tcPr>
            <w:tcW w:w="1660" w:type="dxa"/>
            <w:tcBorders>
              <w:top w:val="nil"/>
              <w:left w:val="nil"/>
              <w:bottom w:val="nil"/>
              <w:right w:val="single" w:sz="8" w:space="0" w:color="auto"/>
            </w:tcBorders>
            <w:shd w:val="clear" w:color="auto" w:fill="auto"/>
            <w:noWrap/>
            <w:vAlign w:val="center"/>
            <w:hideMark/>
          </w:tcPr>
          <w:p w14:paraId="53CB5C16"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1.405</w:t>
            </w:r>
          </w:p>
        </w:tc>
        <w:tc>
          <w:tcPr>
            <w:tcW w:w="1660" w:type="dxa"/>
            <w:tcBorders>
              <w:top w:val="nil"/>
              <w:left w:val="nil"/>
              <w:bottom w:val="nil"/>
              <w:right w:val="single" w:sz="8" w:space="0" w:color="auto"/>
            </w:tcBorders>
            <w:shd w:val="clear" w:color="auto" w:fill="auto"/>
            <w:noWrap/>
            <w:vAlign w:val="center"/>
            <w:hideMark/>
          </w:tcPr>
          <w:p w14:paraId="3B989B6C"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231</w:t>
            </w:r>
          </w:p>
        </w:tc>
        <w:tc>
          <w:tcPr>
            <w:tcW w:w="1660" w:type="dxa"/>
            <w:tcBorders>
              <w:top w:val="nil"/>
              <w:left w:val="nil"/>
              <w:bottom w:val="nil"/>
              <w:right w:val="single" w:sz="8" w:space="0" w:color="auto"/>
            </w:tcBorders>
            <w:shd w:val="clear" w:color="auto" w:fill="auto"/>
            <w:noWrap/>
            <w:vAlign w:val="center"/>
            <w:hideMark/>
          </w:tcPr>
          <w:p w14:paraId="688F597F"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33</w:t>
            </w:r>
          </w:p>
        </w:tc>
        <w:tc>
          <w:tcPr>
            <w:tcW w:w="1660" w:type="dxa"/>
            <w:tcBorders>
              <w:top w:val="nil"/>
              <w:left w:val="nil"/>
              <w:bottom w:val="nil"/>
              <w:right w:val="nil"/>
            </w:tcBorders>
            <w:shd w:val="clear" w:color="auto" w:fill="auto"/>
            <w:noWrap/>
            <w:vAlign w:val="center"/>
            <w:hideMark/>
          </w:tcPr>
          <w:p w14:paraId="5E69401E"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11</w:t>
            </w:r>
          </w:p>
        </w:tc>
      </w:tr>
      <w:tr w:rsidR="00123C31" w:rsidRPr="00123C31" w14:paraId="4B4A884B" w14:textId="77777777" w:rsidTr="00123C31">
        <w:trPr>
          <w:trHeight w:val="300"/>
        </w:trPr>
        <w:tc>
          <w:tcPr>
            <w:tcW w:w="2580" w:type="dxa"/>
            <w:tcBorders>
              <w:top w:val="nil"/>
              <w:left w:val="nil"/>
              <w:bottom w:val="nil"/>
              <w:right w:val="single" w:sz="8" w:space="0" w:color="auto"/>
            </w:tcBorders>
            <w:shd w:val="clear" w:color="auto" w:fill="auto"/>
            <w:noWrap/>
            <w:vAlign w:val="center"/>
            <w:hideMark/>
          </w:tcPr>
          <w:p w14:paraId="181BBFD4" w14:textId="77777777" w:rsidR="00123C31" w:rsidRPr="00123C31" w:rsidRDefault="00123C31" w:rsidP="00123C31">
            <w:pPr>
              <w:spacing w:after="0" w:line="240" w:lineRule="auto"/>
              <w:rPr>
                <w:rFonts w:ascii="Calibri" w:eastAsia="Times New Roman" w:hAnsi="Calibri" w:cs="Calibri"/>
                <w:color w:val="000000"/>
              </w:rPr>
            </w:pPr>
            <w:r w:rsidRPr="00123C31">
              <w:rPr>
                <w:rFonts w:ascii="Calibri" w:eastAsia="Times New Roman" w:hAnsi="Calibri" w:cs="Calibri"/>
                <w:color w:val="000000"/>
              </w:rPr>
              <w:t>RIO DE JANEIRO</w:t>
            </w:r>
          </w:p>
        </w:tc>
        <w:tc>
          <w:tcPr>
            <w:tcW w:w="1660" w:type="dxa"/>
            <w:tcBorders>
              <w:top w:val="nil"/>
              <w:left w:val="nil"/>
              <w:bottom w:val="nil"/>
              <w:right w:val="single" w:sz="8" w:space="0" w:color="auto"/>
            </w:tcBorders>
            <w:shd w:val="clear" w:color="auto" w:fill="auto"/>
            <w:noWrap/>
            <w:vAlign w:val="center"/>
            <w:hideMark/>
          </w:tcPr>
          <w:p w14:paraId="7B9AD738"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464</w:t>
            </w:r>
          </w:p>
        </w:tc>
        <w:tc>
          <w:tcPr>
            <w:tcW w:w="1660" w:type="dxa"/>
            <w:tcBorders>
              <w:top w:val="nil"/>
              <w:left w:val="nil"/>
              <w:bottom w:val="nil"/>
              <w:right w:val="single" w:sz="8" w:space="0" w:color="auto"/>
            </w:tcBorders>
            <w:shd w:val="clear" w:color="auto" w:fill="auto"/>
            <w:noWrap/>
            <w:vAlign w:val="center"/>
            <w:hideMark/>
          </w:tcPr>
          <w:p w14:paraId="7E3F69D0"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68</w:t>
            </w:r>
          </w:p>
        </w:tc>
        <w:tc>
          <w:tcPr>
            <w:tcW w:w="1660" w:type="dxa"/>
            <w:tcBorders>
              <w:top w:val="nil"/>
              <w:left w:val="nil"/>
              <w:bottom w:val="nil"/>
              <w:right w:val="single" w:sz="8" w:space="0" w:color="auto"/>
            </w:tcBorders>
            <w:shd w:val="clear" w:color="auto" w:fill="auto"/>
            <w:noWrap/>
            <w:vAlign w:val="center"/>
            <w:hideMark/>
          </w:tcPr>
          <w:p w14:paraId="61CB551C"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16</w:t>
            </w:r>
          </w:p>
        </w:tc>
        <w:tc>
          <w:tcPr>
            <w:tcW w:w="1660" w:type="dxa"/>
            <w:tcBorders>
              <w:top w:val="nil"/>
              <w:left w:val="nil"/>
              <w:bottom w:val="nil"/>
              <w:right w:val="nil"/>
            </w:tcBorders>
            <w:shd w:val="clear" w:color="auto" w:fill="auto"/>
            <w:noWrap/>
            <w:vAlign w:val="center"/>
            <w:hideMark/>
          </w:tcPr>
          <w:p w14:paraId="508CF973"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5</w:t>
            </w:r>
          </w:p>
        </w:tc>
      </w:tr>
      <w:tr w:rsidR="00123C31" w:rsidRPr="00123C31" w14:paraId="1B4DACE4" w14:textId="77777777" w:rsidTr="00123C31">
        <w:trPr>
          <w:trHeight w:val="315"/>
        </w:trPr>
        <w:tc>
          <w:tcPr>
            <w:tcW w:w="2580" w:type="dxa"/>
            <w:tcBorders>
              <w:top w:val="nil"/>
              <w:left w:val="nil"/>
              <w:bottom w:val="single" w:sz="8" w:space="0" w:color="auto"/>
              <w:right w:val="single" w:sz="8" w:space="0" w:color="auto"/>
            </w:tcBorders>
            <w:shd w:val="clear" w:color="auto" w:fill="auto"/>
            <w:noWrap/>
            <w:vAlign w:val="center"/>
            <w:hideMark/>
          </w:tcPr>
          <w:p w14:paraId="055B8515" w14:textId="77777777" w:rsidR="00123C31" w:rsidRPr="00123C31" w:rsidRDefault="00123C31" w:rsidP="00123C31">
            <w:pPr>
              <w:spacing w:after="0" w:line="240" w:lineRule="auto"/>
              <w:rPr>
                <w:rFonts w:ascii="Calibri" w:eastAsia="Times New Roman" w:hAnsi="Calibri" w:cs="Calibri"/>
                <w:color w:val="000000"/>
              </w:rPr>
            </w:pPr>
            <w:r w:rsidRPr="00123C31">
              <w:rPr>
                <w:rFonts w:ascii="Calibri" w:eastAsia="Times New Roman" w:hAnsi="Calibri" w:cs="Calibri"/>
                <w:color w:val="000000"/>
              </w:rPr>
              <w:t>SÃO PAULO</w:t>
            </w:r>
          </w:p>
        </w:tc>
        <w:tc>
          <w:tcPr>
            <w:tcW w:w="1660" w:type="dxa"/>
            <w:tcBorders>
              <w:top w:val="nil"/>
              <w:left w:val="nil"/>
              <w:bottom w:val="single" w:sz="8" w:space="0" w:color="auto"/>
              <w:right w:val="single" w:sz="8" w:space="0" w:color="auto"/>
            </w:tcBorders>
            <w:shd w:val="clear" w:color="auto" w:fill="auto"/>
            <w:noWrap/>
            <w:vAlign w:val="center"/>
            <w:hideMark/>
          </w:tcPr>
          <w:p w14:paraId="230D3652"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2.287</w:t>
            </w:r>
          </w:p>
        </w:tc>
        <w:tc>
          <w:tcPr>
            <w:tcW w:w="1660" w:type="dxa"/>
            <w:tcBorders>
              <w:top w:val="nil"/>
              <w:left w:val="nil"/>
              <w:bottom w:val="single" w:sz="8" w:space="0" w:color="auto"/>
              <w:right w:val="single" w:sz="8" w:space="0" w:color="auto"/>
            </w:tcBorders>
            <w:shd w:val="clear" w:color="auto" w:fill="auto"/>
            <w:noWrap/>
            <w:vAlign w:val="center"/>
            <w:hideMark/>
          </w:tcPr>
          <w:p w14:paraId="4CE9AA66"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304</w:t>
            </w:r>
          </w:p>
        </w:tc>
        <w:tc>
          <w:tcPr>
            <w:tcW w:w="1660" w:type="dxa"/>
            <w:tcBorders>
              <w:top w:val="nil"/>
              <w:left w:val="nil"/>
              <w:bottom w:val="single" w:sz="8" w:space="0" w:color="auto"/>
              <w:right w:val="single" w:sz="8" w:space="0" w:color="auto"/>
            </w:tcBorders>
            <w:shd w:val="clear" w:color="auto" w:fill="auto"/>
            <w:noWrap/>
            <w:vAlign w:val="center"/>
            <w:hideMark/>
          </w:tcPr>
          <w:p w14:paraId="3B3AF740"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93</w:t>
            </w:r>
          </w:p>
        </w:tc>
        <w:tc>
          <w:tcPr>
            <w:tcW w:w="1660" w:type="dxa"/>
            <w:tcBorders>
              <w:top w:val="nil"/>
              <w:left w:val="nil"/>
              <w:bottom w:val="single" w:sz="8" w:space="0" w:color="auto"/>
              <w:right w:val="nil"/>
            </w:tcBorders>
            <w:shd w:val="clear" w:color="auto" w:fill="auto"/>
            <w:noWrap/>
            <w:vAlign w:val="center"/>
            <w:hideMark/>
          </w:tcPr>
          <w:p w14:paraId="602C372D"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26</w:t>
            </w:r>
          </w:p>
        </w:tc>
      </w:tr>
      <w:tr w:rsidR="00123C31" w:rsidRPr="00123C31" w14:paraId="7EC09CA7" w14:textId="77777777" w:rsidTr="00123C31">
        <w:trPr>
          <w:trHeight w:val="315"/>
        </w:trPr>
        <w:tc>
          <w:tcPr>
            <w:tcW w:w="2580" w:type="dxa"/>
            <w:tcBorders>
              <w:top w:val="nil"/>
              <w:left w:val="nil"/>
              <w:bottom w:val="single" w:sz="8" w:space="0" w:color="auto"/>
              <w:right w:val="nil"/>
            </w:tcBorders>
            <w:shd w:val="clear" w:color="auto" w:fill="auto"/>
            <w:noWrap/>
            <w:vAlign w:val="center"/>
            <w:hideMark/>
          </w:tcPr>
          <w:p w14:paraId="0DEE5DC1" w14:textId="77777777" w:rsidR="00123C31" w:rsidRPr="00123C31" w:rsidRDefault="00123C31" w:rsidP="00123C31">
            <w:pPr>
              <w:spacing w:after="0" w:line="240" w:lineRule="auto"/>
              <w:jc w:val="center"/>
              <w:rPr>
                <w:rFonts w:ascii="Calibri" w:eastAsia="Times New Roman" w:hAnsi="Calibri" w:cs="Calibri"/>
                <w:b/>
                <w:bCs/>
                <w:color w:val="000000"/>
              </w:rPr>
            </w:pPr>
            <w:r w:rsidRPr="00123C31">
              <w:rPr>
                <w:rFonts w:ascii="Calibri" w:eastAsia="Times New Roman" w:hAnsi="Calibri" w:cs="Calibri"/>
                <w:b/>
                <w:bCs/>
                <w:color w:val="000000"/>
              </w:rPr>
              <w:t>TOTAL</w:t>
            </w:r>
          </w:p>
        </w:tc>
        <w:tc>
          <w:tcPr>
            <w:tcW w:w="1660" w:type="dxa"/>
            <w:tcBorders>
              <w:top w:val="nil"/>
              <w:left w:val="nil"/>
              <w:bottom w:val="single" w:sz="8" w:space="0" w:color="auto"/>
              <w:right w:val="nil"/>
            </w:tcBorders>
            <w:shd w:val="clear" w:color="auto" w:fill="auto"/>
            <w:noWrap/>
            <w:vAlign w:val="center"/>
            <w:hideMark/>
          </w:tcPr>
          <w:p w14:paraId="0C8F6E10" w14:textId="77777777" w:rsidR="00123C31" w:rsidRPr="00123C31" w:rsidRDefault="00123C31" w:rsidP="00123C31">
            <w:pPr>
              <w:spacing w:after="0" w:line="240" w:lineRule="auto"/>
              <w:jc w:val="center"/>
              <w:rPr>
                <w:rFonts w:ascii="Calibri" w:eastAsia="Times New Roman" w:hAnsi="Calibri" w:cs="Calibri"/>
                <w:b/>
                <w:bCs/>
                <w:color w:val="000000"/>
              </w:rPr>
            </w:pPr>
            <w:r w:rsidRPr="00123C31">
              <w:rPr>
                <w:rFonts w:ascii="Calibri" w:eastAsia="Times New Roman" w:hAnsi="Calibri" w:cs="Calibri"/>
                <w:b/>
                <w:bCs/>
                <w:color w:val="000000"/>
              </w:rPr>
              <w:t>4.332</w:t>
            </w:r>
          </w:p>
        </w:tc>
        <w:tc>
          <w:tcPr>
            <w:tcW w:w="1660" w:type="dxa"/>
            <w:tcBorders>
              <w:top w:val="nil"/>
              <w:left w:val="nil"/>
              <w:bottom w:val="single" w:sz="8" w:space="0" w:color="auto"/>
              <w:right w:val="nil"/>
            </w:tcBorders>
            <w:shd w:val="clear" w:color="auto" w:fill="auto"/>
            <w:noWrap/>
            <w:vAlign w:val="center"/>
            <w:hideMark/>
          </w:tcPr>
          <w:p w14:paraId="757E1115" w14:textId="77777777" w:rsidR="00123C31" w:rsidRPr="00123C31" w:rsidRDefault="00123C31" w:rsidP="00123C31">
            <w:pPr>
              <w:spacing w:after="0" w:line="240" w:lineRule="auto"/>
              <w:jc w:val="center"/>
              <w:rPr>
                <w:rFonts w:ascii="Calibri" w:eastAsia="Times New Roman" w:hAnsi="Calibri" w:cs="Calibri"/>
                <w:b/>
                <w:bCs/>
                <w:color w:val="000000"/>
              </w:rPr>
            </w:pPr>
            <w:r w:rsidRPr="00123C31">
              <w:rPr>
                <w:rFonts w:ascii="Calibri" w:eastAsia="Times New Roman" w:hAnsi="Calibri" w:cs="Calibri"/>
                <w:b/>
                <w:bCs/>
                <w:color w:val="000000"/>
              </w:rPr>
              <w:t>636</w:t>
            </w:r>
          </w:p>
        </w:tc>
        <w:tc>
          <w:tcPr>
            <w:tcW w:w="1660" w:type="dxa"/>
            <w:tcBorders>
              <w:top w:val="nil"/>
              <w:left w:val="nil"/>
              <w:bottom w:val="single" w:sz="8" w:space="0" w:color="auto"/>
              <w:right w:val="nil"/>
            </w:tcBorders>
            <w:shd w:val="clear" w:color="auto" w:fill="auto"/>
            <w:noWrap/>
            <w:vAlign w:val="center"/>
            <w:hideMark/>
          </w:tcPr>
          <w:p w14:paraId="00625874" w14:textId="77777777" w:rsidR="00123C31" w:rsidRPr="00123C31" w:rsidRDefault="00123C31" w:rsidP="00123C31">
            <w:pPr>
              <w:spacing w:after="0" w:line="240" w:lineRule="auto"/>
              <w:jc w:val="center"/>
              <w:rPr>
                <w:rFonts w:ascii="Calibri" w:eastAsia="Times New Roman" w:hAnsi="Calibri" w:cs="Calibri"/>
                <w:b/>
                <w:bCs/>
                <w:color w:val="000000"/>
              </w:rPr>
            </w:pPr>
            <w:r w:rsidRPr="00123C31">
              <w:rPr>
                <w:rFonts w:ascii="Calibri" w:eastAsia="Times New Roman" w:hAnsi="Calibri" w:cs="Calibri"/>
                <w:b/>
                <w:bCs/>
                <w:color w:val="000000"/>
              </w:rPr>
              <w:t>151</w:t>
            </w:r>
          </w:p>
        </w:tc>
        <w:tc>
          <w:tcPr>
            <w:tcW w:w="1660" w:type="dxa"/>
            <w:tcBorders>
              <w:top w:val="nil"/>
              <w:left w:val="nil"/>
              <w:bottom w:val="single" w:sz="8" w:space="0" w:color="auto"/>
              <w:right w:val="nil"/>
            </w:tcBorders>
            <w:shd w:val="clear" w:color="auto" w:fill="auto"/>
            <w:noWrap/>
            <w:vAlign w:val="center"/>
            <w:hideMark/>
          </w:tcPr>
          <w:p w14:paraId="57E81D80" w14:textId="77777777" w:rsidR="00123C31" w:rsidRPr="00123C31" w:rsidRDefault="00123C31" w:rsidP="00123C31">
            <w:pPr>
              <w:spacing w:after="0" w:line="240" w:lineRule="auto"/>
              <w:jc w:val="center"/>
              <w:rPr>
                <w:rFonts w:ascii="Calibri" w:eastAsia="Times New Roman" w:hAnsi="Calibri" w:cs="Calibri"/>
                <w:b/>
                <w:bCs/>
                <w:color w:val="000000"/>
              </w:rPr>
            </w:pPr>
            <w:r w:rsidRPr="00123C31">
              <w:rPr>
                <w:rFonts w:ascii="Calibri" w:eastAsia="Times New Roman" w:hAnsi="Calibri" w:cs="Calibri"/>
                <w:b/>
                <w:bCs/>
                <w:color w:val="000000"/>
              </w:rPr>
              <w:t>45</w:t>
            </w:r>
          </w:p>
        </w:tc>
      </w:tr>
    </w:tbl>
    <w:p w14:paraId="7BF4DF19" w14:textId="49D2D4EA" w:rsidR="003A2F65" w:rsidRPr="00864FA2" w:rsidRDefault="003A2F65" w:rsidP="003A2F65">
      <w:pPr>
        <w:spacing w:after="0" w:line="240" w:lineRule="auto"/>
        <w:rPr>
          <w:highlight w:val="red"/>
        </w:rPr>
      </w:pPr>
    </w:p>
    <w:p w14:paraId="7C1FAB5A" w14:textId="44CAF46F" w:rsidR="003A2F65" w:rsidRPr="00123C31" w:rsidRDefault="003A2F65" w:rsidP="003A2F65">
      <w:pPr>
        <w:spacing w:after="0" w:line="240" w:lineRule="auto"/>
        <w:contextualSpacing/>
        <w:jc w:val="both"/>
      </w:pPr>
      <w:r w:rsidRPr="00123C31">
        <w:rPr>
          <w:b/>
        </w:rPr>
        <w:t xml:space="preserve">TABELA </w:t>
      </w:r>
      <w:r w:rsidR="005E55D8" w:rsidRPr="00123C31">
        <w:rPr>
          <w:b/>
        </w:rPr>
        <w:t>A</w:t>
      </w:r>
      <w:r w:rsidR="006D28F4" w:rsidRPr="00123C31">
        <w:rPr>
          <w:b/>
        </w:rPr>
        <w:t>.5</w:t>
      </w:r>
      <w:r w:rsidRPr="00123C31">
        <w:t xml:space="preserve"> – Número de ações de fiscalização e de autos de infração, de interdição e de apreensão lavrados no Brasil – Região Sul</w:t>
      </w:r>
    </w:p>
    <w:p w14:paraId="65FDA3D7" w14:textId="702D8D1A" w:rsidR="003A2F65" w:rsidRPr="00864FA2" w:rsidRDefault="003A2F65" w:rsidP="003A2F65">
      <w:pPr>
        <w:spacing w:after="0" w:line="240" w:lineRule="auto"/>
        <w:rPr>
          <w:highlight w:val="red"/>
        </w:rPr>
      </w:pPr>
    </w:p>
    <w:tbl>
      <w:tblPr>
        <w:tblW w:w="9220" w:type="dxa"/>
        <w:tblCellMar>
          <w:left w:w="70" w:type="dxa"/>
          <w:right w:w="70" w:type="dxa"/>
        </w:tblCellMar>
        <w:tblLook w:val="04A0" w:firstRow="1" w:lastRow="0" w:firstColumn="1" w:lastColumn="0" w:noHBand="0" w:noVBand="1"/>
      </w:tblPr>
      <w:tblGrid>
        <w:gridCol w:w="2580"/>
        <w:gridCol w:w="1660"/>
        <w:gridCol w:w="1660"/>
        <w:gridCol w:w="1660"/>
        <w:gridCol w:w="1660"/>
      </w:tblGrid>
      <w:tr w:rsidR="00123C31" w:rsidRPr="00123C31" w14:paraId="74BBC689" w14:textId="77777777" w:rsidTr="00123C31">
        <w:trPr>
          <w:trHeight w:val="615"/>
        </w:trPr>
        <w:tc>
          <w:tcPr>
            <w:tcW w:w="2580" w:type="dxa"/>
            <w:tcBorders>
              <w:top w:val="single" w:sz="4" w:space="0" w:color="auto"/>
              <w:left w:val="nil"/>
              <w:bottom w:val="double" w:sz="6" w:space="0" w:color="auto"/>
              <w:right w:val="nil"/>
            </w:tcBorders>
            <w:shd w:val="clear" w:color="auto" w:fill="auto"/>
            <w:vAlign w:val="center"/>
            <w:hideMark/>
          </w:tcPr>
          <w:p w14:paraId="645DBF80" w14:textId="77777777" w:rsidR="00123C31" w:rsidRPr="00123C31" w:rsidRDefault="00123C31" w:rsidP="00123C31">
            <w:pPr>
              <w:spacing w:after="0" w:line="240" w:lineRule="auto"/>
              <w:jc w:val="center"/>
              <w:rPr>
                <w:rFonts w:ascii="Calibri" w:eastAsia="Times New Roman" w:hAnsi="Calibri" w:cs="Calibri"/>
                <w:b/>
                <w:bCs/>
                <w:color w:val="000000"/>
              </w:rPr>
            </w:pPr>
            <w:r w:rsidRPr="00123C31">
              <w:rPr>
                <w:rFonts w:ascii="Calibri" w:eastAsia="Times New Roman" w:hAnsi="Calibri" w:cs="Calibri"/>
                <w:b/>
                <w:bCs/>
                <w:color w:val="000000"/>
              </w:rPr>
              <w:t>Unidades Federativas Região Sul</w:t>
            </w:r>
          </w:p>
        </w:tc>
        <w:tc>
          <w:tcPr>
            <w:tcW w:w="1660" w:type="dxa"/>
            <w:tcBorders>
              <w:top w:val="single" w:sz="4" w:space="0" w:color="auto"/>
              <w:left w:val="nil"/>
              <w:bottom w:val="double" w:sz="6" w:space="0" w:color="auto"/>
              <w:right w:val="nil"/>
            </w:tcBorders>
            <w:shd w:val="clear" w:color="auto" w:fill="auto"/>
            <w:vAlign w:val="center"/>
            <w:hideMark/>
          </w:tcPr>
          <w:p w14:paraId="7B8883B0" w14:textId="77777777" w:rsidR="00123C31" w:rsidRPr="00123C31" w:rsidRDefault="00123C31" w:rsidP="00123C31">
            <w:pPr>
              <w:spacing w:after="0" w:line="240" w:lineRule="auto"/>
              <w:jc w:val="center"/>
              <w:rPr>
                <w:rFonts w:ascii="Calibri" w:eastAsia="Times New Roman" w:hAnsi="Calibri" w:cs="Calibri"/>
                <w:b/>
                <w:bCs/>
                <w:color w:val="000000"/>
              </w:rPr>
            </w:pPr>
            <w:r w:rsidRPr="00123C31">
              <w:rPr>
                <w:rFonts w:ascii="Calibri" w:eastAsia="Times New Roman" w:hAnsi="Calibri" w:cs="Calibri"/>
                <w:b/>
                <w:bCs/>
                <w:color w:val="000000"/>
              </w:rPr>
              <w:t>Ações de fiscalização</w:t>
            </w:r>
          </w:p>
        </w:tc>
        <w:tc>
          <w:tcPr>
            <w:tcW w:w="1660" w:type="dxa"/>
            <w:tcBorders>
              <w:top w:val="single" w:sz="4" w:space="0" w:color="auto"/>
              <w:left w:val="nil"/>
              <w:bottom w:val="double" w:sz="6" w:space="0" w:color="auto"/>
              <w:right w:val="nil"/>
            </w:tcBorders>
            <w:shd w:val="clear" w:color="auto" w:fill="auto"/>
            <w:vAlign w:val="center"/>
            <w:hideMark/>
          </w:tcPr>
          <w:p w14:paraId="3F30F03F" w14:textId="77777777" w:rsidR="00123C31" w:rsidRPr="00123C31" w:rsidRDefault="00123C31" w:rsidP="00123C31">
            <w:pPr>
              <w:spacing w:after="0" w:line="240" w:lineRule="auto"/>
              <w:jc w:val="center"/>
              <w:rPr>
                <w:rFonts w:ascii="Calibri" w:eastAsia="Times New Roman" w:hAnsi="Calibri" w:cs="Calibri"/>
                <w:b/>
                <w:bCs/>
                <w:color w:val="000000"/>
              </w:rPr>
            </w:pPr>
            <w:r w:rsidRPr="00123C31">
              <w:rPr>
                <w:rFonts w:ascii="Calibri" w:eastAsia="Times New Roman" w:hAnsi="Calibri" w:cs="Calibri"/>
                <w:b/>
                <w:bCs/>
                <w:color w:val="000000"/>
              </w:rPr>
              <w:t>Autos de infração</w:t>
            </w:r>
          </w:p>
        </w:tc>
        <w:tc>
          <w:tcPr>
            <w:tcW w:w="1660" w:type="dxa"/>
            <w:tcBorders>
              <w:top w:val="single" w:sz="4" w:space="0" w:color="auto"/>
              <w:left w:val="nil"/>
              <w:bottom w:val="double" w:sz="6" w:space="0" w:color="auto"/>
              <w:right w:val="nil"/>
            </w:tcBorders>
            <w:shd w:val="clear" w:color="auto" w:fill="auto"/>
            <w:vAlign w:val="center"/>
            <w:hideMark/>
          </w:tcPr>
          <w:p w14:paraId="537D7DB9" w14:textId="77777777" w:rsidR="00123C31" w:rsidRPr="00123C31" w:rsidRDefault="00123C31" w:rsidP="00123C31">
            <w:pPr>
              <w:spacing w:after="0" w:line="240" w:lineRule="auto"/>
              <w:jc w:val="center"/>
              <w:rPr>
                <w:rFonts w:ascii="Calibri" w:eastAsia="Times New Roman" w:hAnsi="Calibri" w:cs="Calibri"/>
                <w:b/>
                <w:bCs/>
                <w:color w:val="000000"/>
              </w:rPr>
            </w:pPr>
            <w:r w:rsidRPr="00123C31">
              <w:rPr>
                <w:rFonts w:ascii="Calibri" w:eastAsia="Times New Roman" w:hAnsi="Calibri" w:cs="Calibri"/>
                <w:b/>
                <w:bCs/>
                <w:color w:val="000000"/>
              </w:rPr>
              <w:t>Autos de interdição</w:t>
            </w:r>
          </w:p>
        </w:tc>
        <w:tc>
          <w:tcPr>
            <w:tcW w:w="1660" w:type="dxa"/>
            <w:tcBorders>
              <w:top w:val="single" w:sz="4" w:space="0" w:color="auto"/>
              <w:left w:val="nil"/>
              <w:bottom w:val="double" w:sz="6" w:space="0" w:color="auto"/>
              <w:right w:val="nil"/>
            </w:tcBorders>
            <w:shd w:val="clear" w:color="auto" w:fill="auto"/>
            <w:vAlign w:val="center"/>
            <w:hideMark/>
          </w:tcPr>
          <w:p w14:paraId="104CFE13" w14:textId="77777777" w:rsidR="00123C31" w:rsidRPr="00123C31" w:rsidRDefault="00123C31" w:rsidP="00123C31">
            <w:pPr>
              <w:spacing w:after="0" w:line="240" w:lineRule="auto"/>
              <w:jc w:val="center"/>
              <w:rPr>
                <w:rFonts w:ascii="Calibri" w:eastAsia="Times New Roman" w:hAnsi="Calibri" w:cs="Calibri"/>
                <w:b/>
                <w:bCs/>
                <w:color w:val="000000"/>
              </w:rPr>
            </w:pPr>
            <w:r w:rsidRPr="00123C31">
              <w:rPr>
                <w:rFonts w:ascii="Calibri" w:eastAsia="Times New Roman" w:hAnsi="Calibri" w:cs="Calibri"/>
                <w:b/>
                <w:bCs/>
                <w:color w:val="000000"/>
              </w:rPr>
              <w:t>Autos de Apreensão</w:t>
            </w:r>
          </w:p>
        </w:tc>
      </w:tr>
      <w:tr w:rsidR="00123C31" w:rsidRPr="00123C31" w14:paraId="2B3C9F3F" w14:textId="77777777" w:rsidTr="00123C31">
        <w:trPr>
          <w:trHeight w:val="315"/>
        </w:trPr>
        <w:tc>
          <w:tcPr>
            <w:tcW w:w="2580" w:type="dxa"/>
            <w:tcBorders>
              <w:top w:val="nil"/>
              <w:left w:val="nil"/>
              <w:bottom w:val="nil"/>
              <w:right w:val="single" w:sz="8" w:space="0" w:color="auto"/>
            </w:tcBorders>
            <w:shd w:val="clear" w:color="auto" w:fill="auto"/>
            <w:noWrap/>
            <w:vAlign w:val="center"/>
            <w:hideMark/>
          </w:tcPr>
          <w:p w14:paraId="62BC7958" w14:textId="77777777" w:rsidR="00123C31" w:rsidRPr="00123C31" w:rsidRDefault="00123C31" w:rsidP="00123C31">
            <w:pPr>
              <w:spacing w:after="0" w:line="240" w:lineRule="auto"/>
              <w:rPr>
                <w:rFonts w:ascii="Calibri" w:eastAsia="Times New Roman" w:hAnsi="Calibri" w:cs="Calibri"/>
                <w:color w:val="000000"/>
              </w:rPr>
            </w:pPr>
            <w:r w:rsidRPr="00123C31">
              <w:rPr>
                <w:rFonts w:ascii="Calibri" w:eastAsia="Times New Roman" w:hAnsi="Calibri" w:cs="Calibri"/>
                <w:color w:val="000000"/>
              </w:rPr>
              <w:t xml:space="preserve">PARANÁ </w:t>
            </w:r>
          </w:p>
        </w:tc>
        <w:tc>
          <w:tcPr>
            <w:tcW w:w="1660" w:type="dxa"/>
            <w:tcBorders>
              <w:top w:val="nil"/>
              <w:left w:val="nil"/>
              <w:bottom w:val="nil"/>
              <w:right w:val="single" w:sz="8" w:space="0" w:color="auto"/>
            </w:tcBorders>
            <w:shd w:val="clear" w:color="auto" w:fill="auto"/>
            <w:noWrap/>
            <w:vAlign w:val="center"/>
            <w:hideMark/>
          </w:tcPr>
          <w:p w14:paraId="7387FD4E"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464</w:t>
            </w:r>
          </w:p>
        </w:tc>
        <w:tc>
          <w:tcPr>
            <w:tcW w:w="1660" w:type="dxa"/>
            <w:tcBorders>
              <w:top w:val="nil"/>
              <w:left w:val="nil"/>
              <w:bottom w:val="nil"/>
              <w:right w:val="single" w:sz="8" w:space="0" w:color="auto"/>
            </w:tcBorders>
            <w:shd w:val="clear" w:color="auto" w:fill="auto"/>
            <w:noWrap/>
            <w:vAlign w:val="center"/>
            <w:hideMark/>
          </w:tcPr>
          <w:p w14:paraId="430D9F75"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43</w:t>
            </w:r>
          </w:p>
        </w:tc>
        <w:tc>
          <w:tcPr>
            <w:tcW w:w="1660" w:type="dxa"/>
            <w:tcBorders>
              <w:top w:val="nil"/>
              <w:left w:val="nil"/>
              <w:bottom w:val="nil"/>
              <w:right w:val="single" w:sz="8" w:space="0" w:color="auto"/>
            </w:tcBorders>
            <w:shd w:val="clear" w:color="auto" w:fill="auto"/>
            <w:noWrap/>
            <w:vAlign w:val="center"/>
            <w:hideMark/>
          </w:tcPr>
          <w:p w14:paraId="7CAB2ABC"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9</w:t>
            </w:r>
          </w:p>
        </w:tc>
        <w:tc>
          <w:tcPr>
            <w:tcW w:w="1660" w:type="dxa"/>
            <w:tcBorders>
              <w:top w:val="nil"/>
              <w:left w:val="nil"/>
              <w:bottom w:val="nil"/>
              <w:right w:val="nil"/>
            </w:tcBorders>
            <w:shd w:val="clear" w:color="auto" w:fill="auto"/>
            <w:noWrap/>
            <w:vAlign w:val="center"/>
            <w:hideMark/>
          </w:tcPr>
          <w:p w14:paraId="4D936954"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0</w:t>
            </w:r>
          </w:p>
        </w:tc>
      </w:tr>
      <w:tr w:rsidR="00123C31" w:rsidRPr="00123C31" w14:paraId="3111A286" w14:textId="77777777" w:rsidTr="00123C31">
        <w:trPr>
          <w:trHeight w:val="300"/>
        </w:trPr>
        <w:tc>
          <w:tcPr>
            <w:tcW w:w="2580" w:type="dxa"/>
            <w:tcBorders>
              <w:top w:val="nil"/>
              <w:left w:val="nil"/>
              <w:bottom w:val="nil"/>
              <w:right w:val="single" w:sz="8" w:space="0" w:color="auto"/>
            </w:tcBorders>
            <w:shd w:val="clear" w:color="auto" w:fill="auto"/>
            <w:noWrap/>
            <w:vAlign w:val="center"/>
            <w:hideMark/>
          </w:tcPr>
          <w:p w14:paraId="4FB604A9" w14:textId="77777777" w:rsidR="00123C31" w:rsidRPr="00123C31" w:rsidRDefault="00123C31" w:rsidP="00123C31">
            <w:pPr>
              <w:spacing w:after="0" w:line="240" w:lineRule="auto"/>
              <w:rPr>
                <w:rFonts w:ascii="Calibri" w:eastAsia="Times New Roman" w:hAnsi="Calibri" w:cs="Calibri"/>
                <w:color w:val="000000"/>
              </w:rPr>
            </w:pPr>
            <w:r w:rsidRPr="00123C31">
              <w:rPr>
                <w:rFonts w:ascii="Calibri" w:eastAsia="Times New Roman" w:hAnsi="Calibri" w:cs="Calibri"/>
                <w:color w:val="000000"/>
              </w:rPr>
              <w:t>RIO GRANDE DO SUL</w:t>
            </w:r>
          </w:p>
        </w:tc>
        <w:tc>
          <w:tcPr>
            <w:tcW w:w="1660" w:type="dxa"/>
            <w:tcBorders>
              <w:top w:val="nil"/>
              <w:left w:val="nil"/>
              <w:bottom w:val="nil"/>
              <w:right w:val="single" w:sz="8" w:space="0" w:color="auto"/>
            </w:tcBorders>
            <w:shd w:val="clear" w:color="auto" w:fill="auto"/>
            <w:noWrap/>
            <w:vAlign w:val="center"/>
            <w:hideMark/>
          </w:tcPr>
          <w:p w14:paraId="14DD99E5"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800</w:t>
            </w:r>
          </w:p>
        </w:tc>
        <w:tc>
          <w:tcPr>
            <w:tcW w:w="1660" w:type="dxa"/>
            <w:tcBorders>
              <w:top w:val="nil"/>
              <w:left w:val="nil"/>
              <w:bottom w:val="nil"/>
              <w:right w:val="single" w:sz="8" w:space="0" w:color="auto"/>
            </w:tcBorders>
            <w:shd w:val="clear" w:color="auto" w:fill="auto"/>
            <w:noWrap/>
            <w:vAlign w:val="center"/>
            <w:hideMark/>
          </w:tcPr>
          <w:p w14:paraId="14659925"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132</w:t>
            </w:r>
          </w:p>
        </w:tc>
        <w:tc>
          <w:tcPr>
            <w:tcW w:w="1660" w:type="dxa"/>
            <w:tcBorders>
              <w:top w:val="nil"/>
              <w:left w:val="nil"/>
              <w:bottom w:val="nil"/>
              <w:right w:val="single" w:sz="8" w:space="0" w:color="auto"/>
            </w:tcBorders>
            <w:shd w:val="clear" w:color="auto" w:fill="auto"/>
            <w:noWrap/>
            <w:vAlign w:val="center"/>
            <w:hideMark/>
          </w:tcPr>
          <w:p w14:paraId="18B0E7B3"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31</w:t>
            </w:r>
          </w:p>
        </w:tc>
        <w:tc>
          <w:tcPr>
            <w:tcW w:w="1660" w:type="dxa"/>
            <w:tcBorders>
              <w:top w:val="nil"/>
              <w:left w:val="nil"/>
              <w:bottom w:val="nil"/>
              <w:right w:val="nil"/>
            </w:tcBorders>
            <w:shd w:val="clear" w:color="auto" w:fill="auto"/>
            <w:noWrap/>
            <w:vAlign w:val="center"/>
            <w:hideMark/>
          </w:tcPr>
          <w:p w14:paraId="55B58DE6"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10</w:t>
            </w:r>
          </w:p>
        </w:tc>
      </w:tr>
      <w:tr w:rsidR="00123C31" w:rsidRPr="00123C31" w14:paraId="69912DB6" w14:textId="77777777" w:rsidTr="00123C31">
        <w:trPr>
          <w:trHeight w:val="315"/>
        </w:trPr>
        <w:tc>
          <w:tcPr>
            <w:tcW w:w="2580" w:type="dxa"/>
            <w:tcBorders>
              <w:top w:val="nil"/>
              <w:left w:val="nil"/>
              <w:bottom w:val="single" w:sz="8" w:space="0" w:color="auto"/>
              <w:right w:val="single" w:sz="8" w:space="0" w:color="auto"/>
            </w:tcBorders>
            <w:shd w:val="clear" w:color="auto" w:fill="auto"/>
            <w:noWrap/>
            <w:vAlign w:val="center"/>
            <w:hideMark/>
          </w:tcPr>
          <w:p w14:paraId="0C94ACB9" w14:textId="77777777" w:rsidR="00123C31" w:rsidRPr="00123C31" w:rsidRDefault="00123C31" w:rsidP="00123C31">
            <w:pPr>
              <w:spacing w:after="0" w:line="240" w:lineRule="auto"/>
              <w:rPr>
                <w:rFonts w:ascii="Calibri" w:eastAsia="Times New Roman" w:hAnsi="Calibri" w:cs="Calibri"/>
                <w:color w:val="000000"/>
              </w:rPr>
            </w:pPr>
            <w:r w:rsidRPr="00123C31">
              <w:rPr>
                <w:rFonts w:ascii="Calibri" w:eastAsia="Times New Roman" w:hAnsi="Calibri" w:cs="Calibri"/>
                <w:color w:val="000000"/>
              </w:rPr>
              <w:t>SANTA CATARINA</w:t>
            </w:r>
          </w:p>
        </w:tc>
        <w:tc>
          <w:tcPr>
            <w:tcW w:w="1660" w:type="dxa"/>
            <w:tcBorders>
              <w:top w:val="nil"/>
              <w:left w:val="nil"/>
              <w:bottom w:val="single" w:sz="8" w:space="0" w:color="auto"/>
              <w:right w:val="single" w:sz="8" w:space="0" w:color="auto"/>
            </w:tcBorders>
            <w:shd w:val="clear" w:color="auto" w:fill="auto"/>
            <w:noWrap/>
            <w:vAlign w:val="center"/>
            <w:hideMark/>
          </w:tcPr>
          <w:p w14:paraId="3EB2F7F8"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365</w:t>
            </w:r>
          </w:p>
        </w:tc>
        <w:tc>
          <w:tcPr>
            <w:tcW w:w="1660" w:type="dxa"/>
            <w:tcBorders>
              <w:top w:val="nil"/>
              <w:left w:val="nil"/>
              <w:bottom w:val="single" w:sz="8" w:space="0" w:color="auto"/>
              <w:right w:val="single" w:sz="8" w:space="0" w:color="auto"/>
            </w:tcBorders>
            <w:shd w:val="clear" w:color="auto" w:fill="auto"/>
            <w:noWrap/>
            <w:vAlign w:val="center"/>
            <w:hideMark/>
          </w:tcPr>
          <w:p w14:paraId="72DFB8DC"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61</w:t>
            </w:r>
          </w:p>
        </w:tc>
        <w:tc>
          <w:tcPr>
            <w:tcW w:w="1660" w:type="dxa"/>
            <w:tcBorders>
              <w:top w:val="nil"/>
              <w:left w:val="nil"/>
              <w:bottom w:val="single" w:sz="8" w:space="0" w:color="auto"/>
              <w:right w:val="single" w:sz="8" w:space="0" w:color="auto"/>
            </w:tcBorders>
            <w:shd w:val="clear" w:color="auto" w:fill="auto"/>
            <w:noWrap/>
            <w:vAlign w:val="center"/>
            <w:hideMark/>
          </w:tcPr>
          <w:p w14:paraId="0BC3D2FA"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9</w:t>
            </w:r>
          </w:p>
        </w:tc>
        <w:tc>
          <w:tcPr>
            <w:tcW w:w="1660" w:type="dxa"/>
            <w:tcBorders>
              <w:top w:val="nil"/>
              <w:left w:val="nil"/>
              <w:bottom w:val="single" w:sz="8" w:space="0" w:color="auto"/>
              <w:right w:val="nil"/>
            </w:tcBorders>
            <w:shd w:val="clear" w:color="auto" w:fill="auto"/>
            <w:noWrap/>
            <w:vAlign w:val="center"/>
            <w:hideMark/>
          </w:tcPr>
          <w:p w14:paraId="72816874" w14:textId="77777777" w:rsidR="00123C31" w:rsidRPr="00123C31" w:rsidRDefault="00123C31" w:rsidP="00123C31">
            <w:pPr>
              <w:spacing w:after="0" w:line="240" w:lineRule="auto"/>
              <w:jc w:val="center"/>
              <w:rPr>
                <w:rFonts w:ascii="Calibri" w:eastAsia="Times New Roman" w:hAnsi="Calibri" w:cs="Calibri"/>
                <w:color w:val="000000"/>
              </w:rPr>
            </w:pPr>
            <w:r w:rsidRPr="00123C31">
              <w:rPr>
                <w:rFonts w:ascii="Calibri" w:eastAsia="Times New Roman" w:hAnsi="Calibri" w:cs="Calibri"/>
                <w:color w:val="000000"/>
              </w:rPr>
              <w:t>5</w:t>
            </w:r>
          </w:p>
        </w:tc>
      </w:tr>
      <w:tr w:rsidR="00123C31" w:rsidRPr="00123C31" w14:paraId="4EFC8012" w14:textId="77777777" w:rsidTr="00123C31">
        <w:trPr>
          <w:trHeight w:val="315"/>
        </w:trPr>
        <w:tc>
          <w:tcPr>
            <w:tcW w:w="2580" w:type="dxa"/>
            <w:tcBorders>
              <w:top w:val="nil"/>
              <w:left w:val="nil"/>
              <w:bottom w:val="single" w:sz="8" w:space="0" w:color="auto"/>
              <w:right w:val="nil"/>
            </w:tcBorders>
            <w:shd w:val="clear" w:color="auto" w:fill="auto"/>
            <w:noWrap/>
            <w:vAlign w:val="center"/>
            <w:hideMark/>
          </w:tcPr>
          <w:p w14:paraId="01939DD3" w14:textId="77777777" w:rsidR="00123C31" w:rsidRPr="00123C31" w:rsidRDefault="00123C31" w:rsidP="00123C31">
            <w:pPr>
              <w:spacing w:after="0" w:line="240" w:lineRule="auto"/>
              <w:jc w:val="center"/>
              <w:rPr>
                <w:rFonts w:ascii="Calibri" w:eastAsia="Times New Roman" w:hAnsi="Calibri" w:cs="Calibri"/>
                <w:b/>
                <w:bCs/>
                <w:color w:val="000000"/>
              </w:rPr>
            </w:pPr>
            <w:r w:rsidRPr="00123C31">
              <w:rPr>
                <w:rFonts w:ascii="Calibri" w:eastAsia="Times New Roman" w:hAnsi="Calibri" w:cs="Calibri"/>
                <w:b/>
                <w:bCs/>
                <w:color w:val="000000"/>
              </w:rPr>
              <w:t>TOTAL</w:t>
            </w:r>
          </w:p>
        </w:tc>
        <w:tc>
          <w:tcPr>
            <w:tcW w:w="1660" w:type="dxa"/>
            <w:tcBorders>
              <w:top w:val="nil"/>
              <w:left w:val="nil"/>
              <w:bottom w:val="single" w:sz="8" w:space="0" w:color="auto"/>
              <w:right w:val="nil"/>
            </w:tcBorders>
            <w:shd w:val="clear" w:color="auto" w:fill="auto"/>
            <w:noWrap/>
            <w:vAlign w:val="center"/>
            <w:hideMark/>
          </w:tcPr>
          <w:p w14:paraId="171A610D" w14:textId="77777777" w:rsidR="00123C31" w:rsidRPr="00123C31" w:rsidRDefault="00123C31" w:rsidP="00123C31">
            <w:pPr>
              <w:spacing w:after="0" w:line="240" w:lineRule="auto"/>
              <w:jc w:val="center"/>
              <w:rPr>
                <w:rFonts w:ascii="Calibri" w:eastAsia="Times New Roman" w:hAnsi="Calibri" w:cs="Calibri"/>
                <w:b/>
                <w:bCs/>
                <w:color w:val="000000"/>
              </w:rPr>
            </w:pPr>
            <w:r w:rsidRPr="00123C31">
              <w:rPr>
                <w:rFonts w:ascii="Calibri" w:eastAsia="Times New Roman" w:hAnsi="Calibri" w:cs="Calibri"/>
                <w:b/>
                <w:bCs/>
                <w:color w:val="000000"/>
              </w:rPr>
              <w:t>1.629</w:t>
            </w:r>
          </w:p>
        </w:tc>
        <w:tc>
          <w:tcPr>
            <w:tcW w:w="1660" w:type="dxa"/>
            <w:tcBorders>
              <w:top w:val="nil"/>
              <w:left w:val="nil"/>
              <w:bottom w:val="single" w:sz="8" w:space="0" w:color="auto"/>
              <w:right w:val="nil"/>
            </w:tcBorders>
            <w:shd w:val="clear" w:color="auto" w:fill="auto"/>
            <w:noWrap/>
            <w:vAlign w:val="center"/>
            <w:hideMark/>
          </w:tcPr>
          <w:p w14:paraId="6A09E871" w14:textId="77777777" w:rsidR="00123C31" w:rsidRPr="00123C31" w:rsidRDefault="00123C31" w:rsidP="00123C31">
            <w:pPr>
              <w:spacing w:after="0" w:line="240" w:lineRule="auto"/>
              <w:jc w:val="center"/>
              <w:rPr>
                <w:rFonts w:ascii="Calibri" w:eastAsia="Times New Roman" w:hAnsi="Calibri" w:cs="Calibri"/>
                <w:b/>
                <w:bCs/>
                <w:color w:val="000000"/>
              </w:rPr>
            </w:pPr>
            <w:r w:rsidRPr="00123C31">
              <w:rPr>
                <w:rFonts w:ascii="Calibri" w:eastAsia="Times New Roman" w:hAnsi="Calibri" w:cs="Calibri"/>
                <w:b/>
                <w:bCs/>
                <w:color w:val="000000"/>
              </w:rPr>
              <w:t>236</w:t>
            </w:r>
          </w:p>
        </w:tc>
        <w:tc>
          <w:tcPr>
            <w:tcW w:w="1660" w:type="dxa"/>
            <w:tcBorders>
              <w:top w:val="nil"/>
              <w:left w:val="nil"/>
              <w:bottom w:val="single" w:sz="8" w:space="0" w:color="auto"/>
              <w:right w:val="nil"/>
            </w:tcBorders>
            <w:shd w:val="clear" w:color="auto" w:fill="auto"/>
            <w:noWrap/>
            <w:vAlign w:val="center"/>
            <w:hideMark/>
          </w:tcPr>
          <w:p w14:paraId="19272FA7" w14:textId="77777777" w:rsidR="00123C31" w:rsidRPr="00123C31" w:rsidRDefault="00123C31" w:rsidP="00123C31">
            <w:pPr>
              <w:spacing w:after="0" w:line="240" w:lineRule="auto"/>
              <w:jc w:val="center"/>
              <w:rPr>
                <w:rFonts w:ascii="Calibri" w:eastAsia="Times New Roman" w:hAnsi="Calibri" w:cs="Calibri"/>
                <w:b/>
                <w:bCs/>
                <w:color w:val="000000"/>
              </w:rPr>
            </w:pPr>
            <w:r w:rsidRPr="00123C31">
              <w:rPr>
                <w:rFonts w:ascii="Calibri" w:eastAsia="Times New Roman" w:hAnsi="Calibri" w:cs="Calibri"/>
                <w:b/>
                <w:bCs/>
                <w:color w:val="000000"/>
              </w:rPr>
              <w:t>49</w:t>
            </w:r>
          </w:p>
        </w:tc>
        <w:tc>
          <w:tcPr>
            <w:tcW w:w="1660" w:type="dxa"/>
            <w:tcBorders>
              <w:top w:val="nil"/>
              <w:left w:val="nil"/>
              <w:bottom w:val="single" w:sz="8" w:space="0" w:color="auto"/>
              <w:right w:val="nil"/>
            </w:tcBorders>
            <w:shd w:val="clear" w:color="auto" w:fill="auto"/>
            <w:noWrap/>
            <w:vAlign w:val="center"/>
            <w:hideMark/>
          </w:tcPr>
          <w:p w14:paraId="0F5BC761" w14:textId="77777777" w:rsidR="00123C31" w:rsidRPr="00123C31" w:rsidRDefault="00123C31" w:rsidP="00123C31">
            <w:pPr>
              <w:spacing w:after="0" w:line="240" w:lineRule="auto"/>
              <w:jc w:val="center"/>
              <w:rPr>
                <w:rFonts w:ascii="Calibri" w:eastAsia="Times New Roman" w:hAnsi="Calibri" w:cs="Calibri"/>
                <w:b/>
                <w:bCs/>
                <w:color w:val="000000"/>
              </w:rPr>
            </w:pPr>
            <w:r w:rsidRPr="00123C31">
              <w:rPr>
                <w:rFonts w:ascii="Calibri" w:eastAsia="Times New Roman" w:hAnsi="Calibri" w:cs="Calibri"/>
                <w:b/>
                <w:bCs/>
                <w:color w:val="000000"/>
              </w:rPr>
              <w:t>15</w:t>
            </w:r>
          </w:p>
        </w:tc>
      </w:tr>
    </w:tbl>
    <w:p w14:paraId="41021CDD" w14:textId="02FE6E45" w:rsidR="002616C0" w:rsidRPr="00864FA2" w:rsidRDefault="002616C0" w:rsidP="002616C0">
      <w:pPr>
        <w:spacing w:after="0" w:line="240" w:lineRule="auto"/>
        <w:rPr>
          <w:highlight w:val="red"/>
        </w:rPr>
      </w:pPr>
    </w:p>
    <w:p w14:paraId="27FB8643" w14:textId="77777777" w:rsidR="009B4BDF" w:rsidRDefault="009B4BDF" w:rsidP="009C61C8">
      <w:pPr>
        <w:spacing w:after="0" w:line="240" w:lineRule="auto"/>
        <w:contextualSpacing/>
        <w:jc w:val="both"/>
        <w:rPr>
          <w:b/>
          <w:highlight w:val="red"/>
        </w:rPr>
      </w:pPr>
    </w:p>
    <w:p w14:paraId="643C9742" w14:textId="77777777" w:rsidR="006206B1" w:rsidRDefault="006206B1" w:rsidP="009C61C8">
      <w:pPr>
        <w:spacing w:after="0" w:line="240" w:lineRule="auto"/>
        <w:contextualSpacing/>
        <w:jc w:val="both"/>
        <w:rPr>
          <w:b/>
        </w:rPr>
      </w:pPr>
    </w:p>
    <w:p w14:paraId="6B173542" w14:textId="77777777" w:rsidR="006206B1" w:rsidRDefault="006206B1" w:rsidP="009C61C8">
      <w:pPr>
        <w:spacing w:after="0" w:line="240" w:lineRule="auto"/>
        <w:contextualSpacing/>
        <w:jc w:val="both"/>
        <w:rPr>
          <w:b/>
        </w:rPr>
      </w:pPr>
    </w:p>
    <w:p w14:paraId="1900D9C5" w14:textId="77777777" w:rsidR="006206B1" w:rsidRDefault="006206B1" w:rsidP="009C61C8">
      <w:pPr>
        <w:spacing w:after="0" w:line="240" w:lineRule="auto"/>
        <w:contextualSpacing/>
        <w:jc w:val="both"/>
        <w:rPr>
          <w:b/>
        </w:rPr>
      </w:pPr>
    </w:p>
    <w:p w14:paraId="699A6C8F" w14:textId="77777777" w:rsidR="006206B1" w:rsidRDefault="006206B1" w:rsidP="009C61C8">
      <w:pPr>
        <w:spacing w:after="0" w:line="240" w:lineRule="auto"/>
        <w:contextualSpacing/>
        <w:jc w:val="both"/>
        <w:rPr>
          <w:b/>
        </w:rPr>
      </w:pPr>
    </w:p>
    <w:p w14:paraId="0FF24DBA" w14:textId="77777777" w:rsidR="006206B1" w:rsidRDefault="006206B1" w:rsidP="009C61C8">
      <w:pPr>
        <w:spacing w:after="0" w:line="240" w:lineRule="auto"/>
        <w:contextualSpacing/>
        <w:jc w:val="both"/>
        <w:rPr>
          <w:b/>
        </w:rPr>
      </w:pPr>
    </w:p>
    <w:p w14:paraId="5A78F13C" w14:textId="77777777" w:rsidR="006206B1" w:rsidRDefault="006206B1" w:rsidP="009C61C8">
      <w:pPr>
        <w:spacing w:after="0" w:line="240" w:lineRule="auto"/>
        <w:contextualSpacing/>
        <w:jc w:val="both"/>
        <w:rPr>
          <w:b/>
        </w:rPr>
      </w:pPr>
    </w:p>
    <w:p w14:paraId="55CEA59F" w14:textId="77777777" w:rsidR="006206B1" w:rsidRDefault="006206B1" w:rsidP="009C61C8">
      <w:pPr>
        <w:spacing w:after="0" w:line="240" w:lineRule="auto"/>
        <w:contextualSpacing/>
        <w:jc w:val="both"/>
        <w:rPr>
          <w:b/>
        </w:rPr>
      </w:pPr>
    </w:p>
    <w:p w14:paraId="757431C0" w14:textId="77777777" w:rsidR="006206B1" w:rsidRDefault="006206B1" w:rsidP="009C61C8">
      <w:pPr>
        <w:spacing w:after="0" w:line="240" w:lineRule="auto"/>
        <w:contextualSpacing/>
        <w:jc w:val="both"/>
        <w:rPr>
          <w:b/>
        </w:rPr>
      </w:pPr>
    </w:p>
    <w:p w14:paraId="392F0CFA" w14:textId="77777777" w:rsidR="006206B1" w:rsidRDefault="006206B1" w:rsidP="009C61C8">
      <w:pPr>
        <w:spacing w:after="0" w:line="240" w:lineRule="auto"/>
        <w:contextualSpacing/>
        <w:jc w:val="both"/>
        <w:rPr>
          <w:b/>
        </w:rPr>
      </w:pPr>
    </w:p>
    <w:p w14:paraId="0B7B312A" w14:textId="77777777" w:rsidR="006206B1" w:rsidRDefault="006206B1" w:rsidP="009C61C8">
      <w:pPr>
        <w:spacing w:after="0" w:line="240" w:lineRule="auto"/>
        <w:contextualSpacing/>
        <w:jc w:val="both"/>
        <w:rPr>
          <w:b/>
        </w:rPr>
      </w:pPr>
    </w:p>
    <w:p w14:paraId="475F2BD7" w14:textId="77777777" w:rsidR="006206B1" w:rsidRDefault="006206B1" w:rsidP="009C61C8">
      <w:pPr>
        <w:spacing w:after="0" w:line="240" w:lineRule="auto"/>
        <w:contextualSpacing/>
        <w:jc w:val="both"/>
        <w:rPr>
          <w:b/>
        </w:rPr>
      </w:pPr>
    </w:p>
    <w:p w14:paraId="0E850EF5" w14:textId="77777777" w:rsidR="006206B1" w:rsidRDefault="006206B1" w:rsidP="009C61C8">
      <w:pPr>
        <w:spacing w:after="0" w:line="240" w:lineRule="auto"/>
        <w:contextualSpacing/>
        <w:jc w:val="both"/>
        <w:rPr>
          <w:b/>
        </w:rPr>
      </w:pPr>
    </w:p>
    <w:p w14:paraId="66B393CF" w14:textId="77777777" w:rsidR="006206B1" w:rsidRDefault="006206B1" w:rsidP="009C61C8">
      <w:pPr>
        <w:spacing w:after="0" w:line="240" w:lineRule="auto"/>
        <w:contextualSpacing/>
        <w:jc w:val="both"/>
        <w:rPr>
          <w:b/>
        </w:rPr>
      </w:pPr>
    </w:p>
    <w:p w14:paraId="63E239AB" w14:textId="77777777" w:rsidR="006206B1" w:rsidRDefault="006206B1" w:rsidP="009C61C8">
      <w:pPr>
        <w:spacing w:after="0" w:line="240" w:lineRule="auto"/>
        <w:contextualSpacing/>
        <w:jc w:val="both"/>
        <w:rPr>
          <w:b/>
        </w:rPr>
      </w:pPr>
    </w:p>
    <w:p w14:paraId="2A0594CD" w14:textId="77777777" w:rsidR="006206B1" w:rsidRDefault="006206B1" w:rsidP="009C61C8">
      <w:pPr>
        <w:spacing w:after="0" w:line="240" w:lineRule="auto"/>
        <w:contextualSpacing/>
        <w:jc w:val="both"/>
        <w:rPr>
          <w:b/>
        </w:rPr>
      </w:pPr>
    </w:p>
    <w:p w14:paraId="79CB11E7" w14:textId="77777777" w:rsidR="006206B1" w:rsidRDefault="006206B1" w:rsidP="009C61C8">
      <w:pPr>
        <w:spacing w:after="0" w:line="240" w:lineRule="auto"/>
        <w:contextualSpacing/>
        <w:jc w:val="both"/>
        <w:rPr>
          <w:b/>
        </w:rPr>
      </w:pPr>
    </w:p>
    <w:p w14:paraId="4972E320" w14:textId="77777777" w:rsidR="006206B1" w:rsidRDefault="006206B1" w:rsidP="009C61C8">
      <w:pPr>
        <w:spacing w:after="0" w:line="240" w:lineRule="auto"/>
        <w:contextualSpacing/>
        <w:jc w:val="both"/>
        <w:rPr>
          <w:b/>
        </w:rPr>
      </w:pPr>
    </w:p>
    <w:p w14:paraId="6B9F7292" w14:textId="77777777" w:rsidR="006206B1" w:rsidRDefault="006206B1" w:rsidP="009C61C8">
      <w:pPr>
        <w:spacing w:after="0" w:line="240" w:lineRule="auto"/>
        <w:contextualSpacing/>
        <w:jc w:val="both"/>
        <w:rPr>
          <w:b/>
        </w:rPr>
      </w:pPr>
    </w:p>
    <w:p w14:paraId="648614B0" w14:textId="77777777" w:rsidR="006206B1" w:rsidRDefault="006206B1" w:rsidP="009C61C8">
      <w:pPr>
        <w:spacing w:after="0" w:line="240" w:lineRule="auto"/>
        <w:contextualSpacing/>
        <w:jc w:val="both"/>
        <w:rPr>
          <w:b/>
        </w:rPr>
      </w:pPr>
    </w:p>
    <w:p w14:paraId="25E373AD" w14:textId="77777777" w:rsidR="006206B1" w:rsidRDefault="006206B1" w:rsidP="009C61C8">
      <w:pPr>
        <w:spacing w:after="0" w:line="240" w:lineRule="auto"/>
        <w:contextualSpacing/>
        <w:jc w:val="both"/>
        <w:rPr>
          <w:b/>
        </w:rPr>
      </w:pPr>
    </w:p>
    <w:p w14:paraId="2EAAF250" w14:textId="77777777" w:rsidR="006206B1" w:rsidRDefault="006206B1" w:rsidP="009C61C8">
      <w:pPr>
        <w:spacing w:after="0" w:line="240" w:lineRule="auto"/>
        <w:contextualSpacing/>
        <w:jc w:val="both"/>
        <w:rPr>
          <w:b/>
        </w:rPr>
      </w:pPr>
    </w:p>
    <w:p w14:paraId="09AA51CB" w14:textId="77777777" w:rsidR="006206B1" w:rsidRDefault="006206B1" w:rsidP="009C61C8">
      <w:pPr>
        <w:spacing w:after="0" w:line="240" w:lineRule="auto"/>
        <w:contextualSpacing/>
        <w:jc w:val="both"/>
        <w:rPr>
          <w:b/>
        </w:rPr>
      </w:pPr>
    </w:p>
    <w:p w14:paraId="22D2048A" w14:textId="77777777" w:rsidR="006206B1" w:rsidRDefault="006206B1" w:rsidP="009C61C8">
      <w:pPr>
        <w:spacing w:after="0" w:line="240" w:lineRule="auto"/>
        <w:contextualSpacing/>
        <w:jc w:val="both"/>
        <w:rPr>
          <w:b/>
        </w:rPr>
      </w:pPr>
    </w:p>
    <w:p w14:paraId="4B020DA7" w14:textId="77777777" w:rsidR="006206B1" w:rsidRDefault="006206B1" w:rsidP="009C61C8">
      <w:pPr>
        <w:spacing w:after="0" w:line="240" w:lineRule="auto"/>
        <w:contextualSpacing/>
        <w:jc w:val="both"/>
        <w:rPr>
          <w:b/>
        </w:rPr>
      </w:pPr>
    </w:p>
    <w:p w14:paraId="33DED050" w14:textId="77777777" w:rsidR="006206B1" w:rsidRDefault="006206B1" w:rsidP="009C61C8">
      <w:pPr>
        <w:spacing w:after="0" w:line="240" w:lineRule="auto"/>
        <w:contextualSpacing/>
        <w:jc w:val="both"/>
        <w:rPr>
          <w:b/>
        </w:rPr>
      </w:pPr>
    </w:p>
    <w:p w14:paraId="08E866B8" w14:textId="77777777" w:rsidR="006206B1" w:rsidRDefault="006206B1" w:rsidP="009C61C8">
      <w:pPr>
        <w:spacing w:after="0" w:line="240" w:lineRule="auto"/>
        <w:contextualSpacing/>
        <w:jc w:val="both"/>
        <w:rPr>
          <w:b/>
        </w:rPr>
      </w:pPr>
    </w:p>
    <w:p w14:paraId="1FBF15A2" w14:textId="77777777" w:rsidR="006206B1" w:rsidRDefault="006206B1" w:rsidP="009C61C8">
      <w:pPr>
        <w:spacing w:after="0" w:line="240" w:lineRule="auto"/>
        <w:contextualSpacing/>
        <w:jc w:val="both"/>
        <w:rPr>
          <w:b/>
        </w:rPr>
      </w:pPr>
    </w:p>
    <w:p w14:paraId="23E9C09D" w14:textId="77777777" w:rsidR="006206B1" w:rsidRDefault="006206B1" w:rsidP="009C61C8">
      <w:pPr>
        <w:spacing w:after="0" w:line="240" w:lineRule="auto"/>
        <w:contextualSpacing/>
        <w:jc w:val="both"/>
        <w:rPr>
          <w:b/>
        </w:rPr>
      </w:pPr>
    </w:p>
    <w:p w14:paraId="54A57F2B" w14:textId="00ADBAF4" w:rsidR="009C61C8" w:rsidRPr="009B4BDF" w:rsidRDefault="009C61C8" w:rsidP="009C61C8">
      <w:pPr>
        <w:spacing w:after="0" w:line="240" w:lineRule="auto"/>
        <w:contextualSpacing/>
        <w:jc w:val="both"/>
      </w:pPr>
      <w:r w:rsidRPr="009B4BDF">
        <w:rPr>
          <w:b/>
        </w:rPr>
        <w:lastRenderedPageBreak/>
        <w:t xml:space="preserve">TABELA </w:t>
      </w:r>
      <w:r w:rsidR="005E55D8" w:rsidRPr="009B4BDF">
        <w:rPr>
          <w:b/>
        </w:rPr>
        <w:t>A</w:t>
      </w:r>
      <w:r w:rsidR="006D28F4" w:rsidRPr="009B4BDF">
        <w:rPr>
          <w:b/>
        </w:rPr>
        <w:t>.6</w:t>
      </w:r>
      <w:r w:rsidRPr="009B4BDF">
        <w:t xml:space="preserve"> – </w:t>
      </w:r>
      <w:r w:rsidR="0007085D" w:rsidRPr="009B4BDF">
        <w:t>Percentual das ações de fiscalização que apresentaram ao menos um fato infracional por não conformidade com as especificações do combustível,</w:t>
      </w:r>
      <w:r w:rsidR="00845A8A" w:rsidRPr="009B4BDF">
        <w:t xml:space="preserve"> por unidade da </w:t>
      </w:r>
      <w:r w:rsidR="00FE0EEB" w:rsidRPr="009B4BDF">
        <w:t>F</w:t>
      </w:r>
      <w:r w:rsidR="00845A8A" w:rsidRPr="009B4BDF">
        <w:t>ederação</w:t>
      </w:r>
    </w:p>
    <w:p w14:paraId="3300FD19" w14:textId="47FA88AA" w:rsidR="008C0D85" w:rsidRPr="00864FA2" w:rsidRDefault="008C0D85" w:rsidP="009C61C8">
      <w:pPr>
        <w:spacing w:after="0" w:line="240" w:lineRule="auto"/>
        <w:contextualSpacing/>
        <w:jc w:val="both"/>
        <w:rPr>
          <w:highlight w:val="red"/>
        </w:rPr>
      </w:pPr>
    </w:p>
    <w:tbl>
      <w:tblPr>
        <w:tblW w:w="5000" w:type="pct"/>
        <w:tblCellMar>
          <w:left w:w="70" w:type="dxa"/>
          <w:right w:w="70" w:type="dxa"/>
        </w:tblCellMar>
        <w:tblLook w:val="04A0" w:firstRow="1" w:lastRow="0" w:firstColumn="1" w:lastColumn="0" w:noHBand="0" w:noVBand="1"/>
      </w:tblPr>
      <w:tblGrid>
        <w:gridCol w:w="2506"/>
        <w:gridCol w:w="2124"/>
        <w:gridCol w:w="2391"/>
        <w:gridCol w:w="2731"/>
      </w:tblGrid>
      <w:tr w:rsidR="009B4BDF" w:rsidRPr="009B4BDF" w14:paraId="32074817" w14:textId="77777777" w:rsidTr="007F613D">
        <w:trPr>
          <w:trHeight w:val="438"/>
          <w:tblHeader/>
        </w:trPr>
        <w:tc>
          <w:tcPr>
            <w:tcW w:w="1285" w:type="pct"/>
            <w:tcBorders>
              <w:top w:val="single" w:sz="8" w:space="0" w:color="auto"/>
              <w:left w:val="nil"/>
              <w:bottom w:val="double" w:sz="6" w:space="0" w:color="auto"/>
              <w:right w:val="nil"/>
            </w:tcBorders>
            <w:shd w:val="clear" w:color="auto" w:fill="auto"/>
            <w:vAlign w:val="center"/>
            <w:hideMark/>
          </w:tcPr>
          <w:p w14:paraId="39EDE5B6" w14:textId="77777777" w:rsidR="009B4BDF" w:rsidRPr="009B4BDF" w:rsidRDefault="009B4BDF" w:rsidP="009B4BDF">
            <w:pPr>
              <w:spacing w:after="0" w:line="240" w:lineRule="auto"/>
              <w:jc w:val="center"/>
              <w:rPr>
                <w:rFonts w:ascii="Calibri" w:eastAsia="Times New Roman" w:hAnsi="Calibri" w:cs="Calibri"/>
                <w:b/>
                <w:bCs/>
                <w:color w:val="000000"/>
              </w:rPr>
            </w:pPr>
            <w:r w:rsidRPr="009B4BDF">
              <w:rPr>
                <w:rFonts w:ascii="Calibri" w:eastAsia="Times New Roman" w:hAnsi="Calibri" w:cs="Calibri"/>
                <w:b/>
                <w:bCs/>
                <w:color w:val="000000"/>
              </w:rPr>
              <w:t>Unidade Federativa</w:t>
            </w:r>
          </w:p>
        </w:tc>
        <w:tc>
          <w:tcPr>
            <w:tcW w:w="1089" w:type="pct"/>
            <w:tcBorders>
              <w:top w:val="single" w:sz="8" w:space="0" w:color="auto"/>
              <w:left w:val="nil"/>
              <w:bottom w:val="double" w:sz="6" w:space="0" w:color="auto"/>
              <w:right w:val="nil"/>
            </w:tcBorders>
            <w:shd w:val="clear" w:color="auto" w:fill="auto"/>
            <w:vAlign w:val="center"/>
            <w:hideMark/>
          </w:tcPr>
          <w:p w14:paraId="76925CB8" w14:textId="77777777" w:rsidR="009B4BDF" w:rsidRPr="009B4BDF" w:rsidRDefault="009B4BDF" w:rsidP="009B4BDF">
            <w:pPr>
              <w:spacing w:after="0" w:line="240" w:lineRule="auto"/>
              <w:jc w:val="center"/>
              <w:rPr>
                <w:rFonts w:ascii="Calibri" w:eastAsia="Times New Roman" w:hAnsi="Calibri" w:cs="Calibri"/>
                <w:b/>
                <w:bCs/>
                <w:color w:val="000000"/>
              </w:rPr>
            </w:pPr>
            <w:r w:rsidRPr="009B4BDF">
              <w:rPr>
                <w:rFonts w:ascii="Calibri" w:eastAsia="Times New Roman" w:hAnsi="Calibri" w:cs="Calibri"/>
                <w:b/>
                <w:bCs/>
                <w:color w:val="000000"/>
              </w:rPr>
              <w:t>Ações de fiscalização</w:t>
            </w:r>
          </w:p>
        </w:tc>
        <w:tc>
          <w:tcPr>
            <w:tcW w:w="1226" w:type="pct"/>
            <w:tcBorders>
              <w:top w:val="single" w:sz="8" w:space="0" w:color="auto"/>
              <w:left w:val="nil"/>
              <w:bottom w:val="double" w:sz="6" w:space="0" w:color="auto"/>
              <w:right w:val="nil"/>
            </w:tcBorders>
            <w:shd w:val="clear" w:color="auto" w:fill="auto"/>
            <w:vAlign w:val="center"/>
            <w:hideMark/>
          </w:tcPr>
          <w:p w14:paraId="67FBE45F" w14:textId="77777777" w:rsidR="009B4BDF" w:rsidRPr="009B4BDF" w:rsidRDefault="009B4BDF" w:rsidP="009B4BDF">
            <w:pPr>
              <w:spacing w:after="0" w:line="240" w:lineRule="auto"/>
              <w:jc w:val="center"/>
              <w:rPr>
                <w:rFonts w:ascii="Calibri" w:eastAsia="Times New Roman" w:hAnsi="Calibri" w:cs="Calibri"/>
                <w:b/>
                <w:bCs/>
                <w:color w:val="000000"/>
              </w:rPr>
            </w:pPr>
            <w:r w:rsidRPr="009B4BDF">
              <w:rPr>
                <w:rFonts w:ascii="Calibri" w:eastAsia="Times New Roman" w:hAnsi="Calibri" w:cs="Calibri"/>
                <w:b/>
                <w:bCs/>
                <w:color w:val="000000"/>
              </w:rPr>
              <w:t>Infrações por qualidade</w:t>
            </w:r>
          </w:p>
        </w:tc>
        <w:tc>
          <w:tcPr>
            <w:tcW w:w="1400" w:type="pct"/>
            <w:tcBorders>
              <w:top w:val="single" w:sz="8" w:space="0" w:color="auto"/>
              <w:left w:val="nil"/>
              <w:bottom w:val="double" w:sz="6" w:space="0" w:color="auto"/>
              <w:right w:val="nil"/>
            </w:tcBorders>
            <w:shd w:val="clear" w:color="auto" w:fill="auto"/>
            <w:vAlign w:val="center"/>
            <w:hideMark/>
          </w:tcPr>
          <w:p w14:paraId="4574EF25" w14:textId="77777777" w:rsidR="009B4BDF" w:rsidRPr="009B4BDF" w:rsidRDefault="009B4BDF" w:rsidP="009B4BDF">
            <w:pPr>
              <w:spacing w:after="0" w:line="240" w:lineRule="auto"/>
              <w:jc w:val="center"/>
              <w:rPr>
                <w:rFonts w:ascii="Calibri" w:eastAsia="Times New Roman" w:hAnsi="Calibri" w:cs="Calibri"/>
                <w:b/>
                <w:bCs/>
                <w:color w:val="000000"/>
              </w:rPr>
            </w:pPr>
            <w:r w:rsidRPr="009B4BDF">
              <w:rPr>
                <w:rFonts w:ascii="Calibri" w:eastAsia="Times New Roman" w:hAnsi="Calibri" w:cs="Calibri"/>
                <w:b/>
                <w:bCs/>
                <w:color w:val="000000"/>
              </w:rPr>
              <w:t>% - Infrações por qualidade</w:t>
            </w:r>
          </w:p>
        </w:tc>
      </w:tr>
      <w:tr w:rsidR="009B4BDF" w:rsidRPr="009B4BDF" w14:paraId="30991512" w14:textId="77777777" w:rsidTr="007F613D">
        <w:trPr>
          <w:trHeight w:val="315"/>
          <w:tblHeader/>
        </w:trPr>
        <w:tc>
          <w:tcPr>
            <w:tcW w:w="1285" w:type="pct"/>
            <w:tcBorders>
              <w:top w:val="nil"/>
              <w:left w:val="nil"/>
              <w:bottom w:val="nil"/>
              <w:right w:val="single" w:sz="4" w:space="0" w:color="auto"/>
            </w:tcBorders>
            <w:shd w:val="clear" w:color="auto" w:fill="auto"/>
            <w:noWrap/>
            <w:vAlign w:val="center"/>
            <w:hideMark/>
          </w:tcPr>
          <w:p w14:paraId="5C65788A"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AC - Acre</w:t>
            </w:r>
          </w:p>
        </w:tc>
        <w:tc>
          <w:tcPr>
            <w:tcW w:w="1089" w:type="pct"/>
            <w:tcBorders>
              <w:top w:val="nil"/>
              <w:left w:val="nil"/>
              <w:bottom w:val="nil"/>
              <w:right w:val="single" w:sz="4" w:space="0" w:color="auto"/>
            </w:tcBorders>
            <w:shd w:val="clear" w:color="auto" w:fill="auto"/>
            <w:noWrap/>
            <w:vAlign w:val="center"/>
            <w:hideMark/>
          </w:tcPr>
          <w:p w14:paraId="3BCE2C56"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47</w:t>
            </w:r>
          </w:p>
        </w:tc>
        <w:tc>
          <w:tcPr>
            <w:tcW w:w="1226" w:type="pct"/>
            <w:tcBorders>
              <w:top w:val="nil"/>
              <w:left w:val="nil"/>
              <w:bottom w:val="nil"/>
              <w:right w:val="single" w:sz="4" w:space="0" w:color="auto"/>
            </w:tcBorders>
            <w:shd w:val="clear" w:color="auto" w:fill="auto"/>
            <w:noWrap/>
            <w:vAlign w:val="center"/>
            <w:hideMark/>
          </w:tcPr>
          <w:p w14:paraId="6F87AFCA"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4</w:t>
            </w:r>
          </w:p>
        </w:tc>
        <w:tc>
          <w:tcPr>
            <w:tcW w:w="1400" w:type="pct"/>
            <w:tcBorders>
              <w:top w:val="nil"/>
              <w:left w:val="nil"/>
              <w:bottom w:val="nil"/>
              <w:right w:val="nil"/>
            </w:tcBorders>
            <w:shd w:val="clear" w:color="auto" w:fill="auto"/>
            <w:noWrap/>
            <w:vAlign w:val="center"/>
            <w:hideMark/>
          </w:tcPr>
          <w:p w14:paraId="436FBC56"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8,51%</w:t>
            </w:r>
          </w:p>
        </w:tc>
      </w:tr>
      <w:tr w:rsidR="009B4BDF" w:rsidRPr="009B4BDF" w14:paraId="6D2B045D" w14:textId="77777777" w:rsidTr="007F613D">
        <w:trPr>
          <w:trHeight w:val="300"/>
          <w:tblHeader/>
        </w:trPr>
        <w:tc>
          <w:tcPr>
            <w:tcW w:w="1285" w:type="pct"/>
            <w:tcBorders>
              <w:top w:val="single" w:sz="4" w:space="0" w:color="auto"/>
              <w:left w:val="nil"/>
              <w:bottom w:val="single" w:sz="4" w:space="0" w:color="auto"/>
              <w:right w:val="single" w:sz="4" w:space="0" w:color="auto"/>
            </w:tcBorders>
            <w:shd w:val="clear" w:color="auto" w:fill="auto"/>
            <w:noWrap/>
            <w:vAlign w:val="center"/>
            <w:hideMark/>
          </w:tcPr>
          <w:p w14:paraId="7BCA279B"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AL - Alagoas</w:t>
            </w:r>
          </w:p>
        </w:tc>
        <w:tc>
          <w:tcPr>
            <w:tcW w:w="1089" w:type="pct"/>
            <w:tcBorders>
              <w:top w:val="single" w:sz="4" w:space="0" w:color="auto"/>
              <w:left w:val="nil"/>
              <w:bottom w:val="single" w:sz="4" w:space="0" w:color="auto"/>
              <w:right w:val="single" w:sz="4" w:space="0" w:color="auto"/>
            </w:tcBorders>
            <w:shd w:val="clear" w:color="auto" w:fill="auto"/>
            <w:noWrap/>
            <w:vAlign w:val="center"/>
            <w:hideMark/>
          </w:tcPr>
          <w:p w14:paraId="155E5DDF"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126</w:t>
            </w:r>
          </w:p>
        </w:tc>
        <w:tc>
          <w:tcPr>
            <w:tcW w:w="1226" w:type="pct"/>
            <w:tcBorders>
              <w:top w:val="single" w:sz="4" w:space="0" w:color="auto"/>
              <w:left w:val="nil"/>
              <w:bottom w:val="single" w:sz="4" w:space="0" w:color="auto"/>
              <w:right w:val="single" w:sz="4" w:space="0" w:color="auto"/>
            </w:tcBorders>
            <w:shd w:val="clear" w:color="auto" w:fill="auto"/>
            <w:noWrap/>
            <w:vAlign w:val="center"/>
            <w:hideMark/>
          </w:tcPr>
          <w:p w14:paraId="6043F187"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6</w:t>
            </w:r>
          </w:p>
        </w:tc>
        <w:tc>
          <w:tcPr>
            <w:tcW w:w="1400" w:type="pct"/>
            <w:tcBorders>
              <w:top w:val="single" w:sz="4" w:space="0" w:color="auto"/>
              <w:left w:val="nil"/>
              <w:bottom w:val="single" w:sz="4" w:space="0" w:color="auto"/>
              <w:right w:val="nil"/>
            </w:tcBorders>
            <w:shd w:val="clear" w:color="auto" w:fill="auto"/>
            <w:noWrap/>
            <w:vAlign w:val="center"/>
            <w:hideMark/>
          </w:tcPr>
          <w:p w14:paraId="2995A6C1"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4,76%</w:t>
            </w:r>
          </w:p>
        </w:tc>
      </w:tr>
      <w:tr w:rsidR="009B4BDF" w:rsidRPr="009B4BDF" w14:paraId="483EE1C3" w14:textId="77777777" w:rsidTr="007F613D">
        <w:trPr>
          <w:trHeight w:val="300"/>
          <w:tblHeader/>
        </w:trPr>
        <w:tc>
          <w:tcPr>
            <w:tcW w:w="1285" w:type="pct"/>
            <w:tcBorders>
              <w:top w:val="nil"/>
              <w:left w:val="nil"/>
              <w:bottom w:val="single" w:sz="4" w:space="0" w:color="auto"/>
              <w:right w:val="single" w:sz="4" w:space="0" w:color="auto"/>
            </w:tcBorders>
            <w:shd w:val="clear" w:color="auto" w:fill="auto"/>
            <w:noWrap/>
            <w:vAlign w:val="center"/>
            <w:hideMark/>
          </w:tcPr>
          <w:p w14:paraId="26536437"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AP - Amapá</w:t>
            </w:r>
          </w:p>
        </w:tc>
        <w:tc>
          <w:tcPr>
            <w:tcW w:w="1089" w:type="pct"/>
            <w:tcBorders>
              <w:top w:val="nil"/>
              <w:left w:val="nil"/>
              <w:bottom w:val="single" w:sz="4" w:space="0" w:color="auto"/>
              <w:right w:val="single" w:sz="4" w:space="0" w:color="auto"/>
            </w:tcBorders>
            <w:shd w:val="clear" w:color="auto" w:fill="auto"/>
            <w:noWrap/>
            <w:vAlign w:val="center"/>
            <w:hideMark/>
          </w:tcPr>
          <w:p w14:paraId="68385257"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65</w:t>
            </w:r>
          </w:p>
        </w:tc>
        <w:tc>
          <w:tcPr>
            <w:tcW w:w="1226" w:type="pct"/>
            <w:tcBorders>
              <w:top w:val="nil"/>
              <w:left w:val="nil"/>
              <w:bottom w:val="single" w:sz="4" w:space="0" w:color="auto"/>
              <w:right w:val="single" w:sz="4" w:space="0" w:color="auto"/>
            </w:tcBorders>
            <w:shd w:val="clear" w:color="auto" w:fill="auto"/>
            <w:noWrap/>
            <w:vAlign w:val="center"/>
            <w:hideMark/>
          </w:tcPr>
          <w:p w14:paraId="53BBD4EE"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2</w:t>
            </w:r>
          </w:p>
        </w:tc>
        <w:tc>
          <w:tcPr>
            <w:tcW w:w="1400" w:type="pct"/>
            <w:tcBorders>
              <w:top w:val="nil"/>
              <w:left w:val="nil"/>
              <w:bottom w:val="single" w:sz="4" w:space="0" w:color="auto"/>
              <w:right w:val="nil"/>
            </w:tcBorders>
            <w:shd w:val="clear" w:color="auto" w:fill="auto"/>
            <w:noWrap/>
            <w:vAlign w:val="center"/>
            <w:hideMark/>
          </w:tcPr>
          <w:p w14:paraId="67E49BEE"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3,08%</w:t>
            </w:r>
          </w:p>
        </w:tc>
      </w:tr>
      <w:tr w:rsidR="009B4BDF" w:rsidRPr="009B4BDF" w14:paraId="2320903C" w14:textId="77777777" w:rsidTr="007F613D">
        <w:trPr>
          <w:trHeight w:val="300"/>
          <w:tblHeader/>
        </w:trPr>
        <w:tc>
          <w:tcPr>
            <w:tcW w:w="1285" w:type="pct"/>
            <w:tcBorders>
              <w:top w:val="nil"/>
              <w:left w:val="nil"/>
              <w:bottom w:val="single" w:sz="4" w:space="0" w:color="auto"/>
              <w:right w:val="single" w:sz="4" w:space="0" w:color="auto"/>
            </w:tcBorders>
            <w:shd w:val="clear" w:color="auto" w:fill="auto"/>
            <w:noWrap/>
            <w:vAlign w:val="center"/>
            <w:hideMark/>
          </w:tcPr>
          <w:p w14:paraId="2F67C9B0"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AM - Amazonas</w:t>
            </w:r>
          </w:p>
        </w:tc>
        <w:tc>
          <w:tcPr>
            <w:tcW w:w="1089" w:type="pct"/>
            <w:tcBorders>
              <w:top w:val="nil"/>
              <w:left w:val="nil"/>
              <w:bottom w:val="single" w:sz="4" w:space="0" w:color="auto"/>
              <w:right w:val="single" w:sz="4" w:space="0" w:color="auto"/>
            </w:tcBorders>
            <w:shd w:val="clear" w:color="auto" w:fill="auto"/>
            <w:noWrap/>
            <w:vAlign w:val="center"/>
            <w:hideMark/>
          </w:tcPr>
          <w:p w14:paraId="3BB1223B"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188</w:t>
            </w:r>
          </w:p>
        </w:tc>
        <w:tc>
          <w:tcPr>
            <w:tcW w:w="1226" w:type="pct"/>
            <w:tcBorders>
              <w:top w:val="nil"/>
              <w:left w:val="nil"/>
              <w:bottom w:val="single" w:sz="4" w:space="0" w:color="auto"/>
              <w:right w:val="single" w:sz="4" w:space="0" w:color="auto"/>
            </w:tcBorders>
            <w:shd w:val="clear" w:color="auto" w:fill="auto"/>
            <w:noWrap/>
            <w:vAlign w:val="center"/>
            <w:hideMark/>
          </w:tcPr>
          <w:p w14:paraId="157AFB3E"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5</w:t>
            </w:r>
          </w:p>
        </w:tc>
        <w:tc>
          <w:tcPr>
            <w:tcW w:w="1400" w:type="pct"/>
            <w:tcBorders>
              <w:top w:val="nil"/>
              <w:left w:val="nil"/>
              <w:bottom w:val="single" w:sz="4" w:space="0" w:color="auto"/>
              <w:right w:val="nil"/>
            </w:tcBorders>
            <w:shd w:val="clear" w:color="auto" w:fill="auto"/>
            <w:noWrap/>
            <w:vAlign w:val="center"/>
            <w:hideMark/>
          </w:tcPr>
          <w:p w14:paraId="2A0529C7"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2,66%</w:t>
            </w:r>
          </w:p>
        </w:tc>
      </w:tr>
      <w:tr w:rsidR="009B4BDF" w:rsidRPr="009B4BDF" w14:paraId="2F68269B" w14:textId="77777777" w:rsidTr="007F613D">
        <w:trPr>
          <w:trHeight w:val="300"/>
          <w:tblHeader/>
        </w:trPr>
        <w:tc>
          <w:tcPr>
            <w:tcW w:w="1285" w:type="pct"/>
            <w:tcBorders>
              <w:top w:val="nil"/>
              <w:left w:val="nil"/>
              <w:bottom w:val="single" w:sz="4" w:space="0" w:color="auto"/>
              <w:right w:val="single" w:sz="4" w:space="0" w:color="auto"/>
            </w:tcBorders>
            <w:shd w:val="clear" w:color="auto" w:fill="auto"/>
            <w:noWrap/>
            <w:vAlign w:val="center"/>
            <w:hideMark/>
          </w:tcPr>
          <w:p w14:paraId="334A1894"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BA - Bahia</w:t>
            </w:r>
          </w:p>
        </w:tc>
        <w:tc>
          <w:tcPr>
            <w:tcW w:w="1089" w:type="pct"/>
            <w:tcBorders>
              <w:top w:val="nil"/>
              <w:left w:val="nil"/>
              <w:bottom w:val="single" w:sz="4" w:space="0" w:color="auto"/>
              <w:right w:val="single" w:sz="4" w:space="0" w:color="auto"/>
            </w:tcBorders>
            <w:shd w:val="clear" w:color="auto" w:fill="auto"/>
            <w:noWrap/>
            <w:vAlign w:val="center"/>
            <w:hideMark/>
          </w:tcPr>
          <w:p w14:paraId="3C9DA3E2"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820</w:t>
            </w:r>
          </w:p>
        </w:tc>
        <w:tc>
          <w:tcPr>
            <w:tcW w:w="1226" w:type="pct"/>
            <w:tcBorders>
              <w:top w:val="nil"/>
              <w:left w:val="nil"/>
              <w:bottom w:val="single" w:sz="4" w:space="0" w:color="auto"/>
              <w:right w:val="single" w:sz="4" w:space="0" w:color="auto"/>
            </w:tcBorders>
            <w:shd w:val="clear" w:color="auto" w:fill="auto"/>
            <w:noWrap/>
            <w:vAlign w:val="center"/>
            <w:hideMark/>
          </w:tcPr>
          <w:p w14:paraId="06A4DED6"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20</w:t>
            </w:r>
          </w:p>
        </w:tc>
        <w:tc>
          <w:tcPr>
            <w:tcW w:w="1400" w:type="pct"/>
            <w:tcBorders>
              <w:top w:val="nil"/>
              <w:left w:val="nil"/>
              <w:bottom w:val="single" w:sz="4" w:space="0" w:color="auto"/>
              <w:right w:val="nil"/>
            </w:tcBorders>
            <w:shd w:val="clear" w:color="auto" w:fill="auto"/>
            <w:noWrap/>
            <w:vAlign w:val="center"/>
            <w:hideMark/>
          </w:tcPr>
          <w:p w14:paraId="7E056106"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2,44%</w:t>
            </w:r>
          </w:p>
        </w:tc>
      </w:tr>
      <w:tr w:rsidR="009B4BDF" w:rsidRPr="009B4BDF" w14:paraId="5FCB9A72" w14:textId="77777777" w:rsidTr="007F613D">
        <w:trPr>
          <w:trHeight w:val="300"/>
          <w:tblHeader/>
        </w:trPr>
        <w:tc>
          <w:tcPr>
            <w:tcW w:w="1285" w:type="pct"/>
            <w:tcBorders>
              <w:top w:val="nil"/>
              <w:left w:val="nil"/>
              <w:bottom w:val="single" w:sz="4" w:space="0" w:color="auto"/>
              <w:right w:val="single" w:sz="4" w:space="0" w:color="auto"/>
            </w:tcBorders>
            <w:shd w:val="clear" w:color="auto" w:fill="auto"/>
            <w:noWrap/>
            <w:vAlign w:val="center"/>
            <w:hideMark/>
          </w:tcPr>
          <w:p w14:paraId="499DD2DD"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CE - Ceará</w:t>
            </w:r>
          </w:p>
        </w:tc>
        <w:tc>
          <w:tcPr>
            <w:tcW w:w="1089" w:type="pct"/>
            <w:tcBorders>
              <w:top w:val="nil"/>
              <w:left w:val="nil"/>
              <w:bottom w:val="single" w:sz="4" w:space="0" w:color="auto"/>
              <w:right w:val="single" w:sz="4" w:space="0" w:color="auto"/>
            </w:tcBorders>
            <w:shd w:val="clear" w:color="auto" w:fill="auto"/>
            <w:noWrap/>
            <w:vAlign w:val="center"/>
            <w:hideMark/>
          </w:tcPr>
          <w:p w14:paraId="46AF37DC"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314</w:t>
            </w:r>
          </w:p>
        </w:tc>
        <w:tc>
          <w:tcPr>
            <w:tcW w:w="1226" w:type="pct"/>
            <w:tcBorders>
              <w:top w:val="nil"/>
              <w:left w:val="nil"/>
              <w:bottom w:val="single" w:sz="4" w:space="0" w:color="auto"/>
              <w:right w:val="single" w:sz="4" w:space="0" w:color="auto"/>
            </w:tcBorders>
            <w:shd w:val="clear" w:color="auto" w:fill="auto"/>
            <w:noWrap/>
            <w:vAlign w:val="center"/>
            <w:hideMark/>
          </w:tcPr>
          <w:p w14:paraId="4AFEC904"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8</w:t>
            </w:r>
          </w:p>
        </w:tc>
        <w:tc>
          <w:tcPr>
            <w:tcW w:w="1400" w:type="pct"/>
            <w:tcBorders>
              <w:top w:val="nil"/>
              <w:left w:val="nil"/>
              <w:bottom w:val="single" w:sz="4" w:space="0" w:color="auto"/>
              <w:right w:val="nil"/>
            </w:tcBorders>
            <w:shd w:val="clear" w:color="auto" w:fill="auto"/>
            <w:noWrap/>
            <w:vAlign w:val="center"/>
            <w:hideMark/>
          </w:tcPr>
          <w:p w14:paraId="2B726CFB"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2,55%</w:t>
            </w:r>
          </w:p>
        </w:tc>
      </w:tr>
      <w:tr w:rsidR="009B4BDF" w:rsidRPr="009B4BDF" w14:paraId="15776053" w14:textId="77777777" w:rsidTr="007F613D">
        <w:trPr>
          <w:trHeight w:val="300"/>
          <w:tblHeader/>
        </w:trPr>
        <w:tc>
          <w:tcPr>
            <w:tcW w:w="1285" w:type="pct"/>
            <w:tcBorders>
              <w:top w:val="nil"/>
              <w:left w:val="nil"/>
              <w:bottom w:val="single" w:sz="4" w:space="0" w:color="auto"/>
              <w:right w:val="single" w:sz="4" w:space="0" w:color="auto"/>
            </w:tcBorders>
            <w:shd w:val="clear" w:color="auto" w:fill="auto"/>
            <w:noWrap/>
            <w:vAlign w:val="center"/>
            <w:hideMark/>
          </w:tcPr>
          <w:p w14:paraId="20F0E946"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DF - Distrito Federal</w:t>
            </w:r>
          </w:p>
        </w:tc>
        <w:tc>
          <w:tcPr>
            <w:tcW w:w="1089" w:type="pct"/>
            <w:tcBorders>
              <w:top w:val="nil"/>
              <w:left w:val="nil"/>
              <w:bottom w:val="single" w:sz="4" w:space="0" w:color="auto"/>
              <w:right w:val="single" w:sz="4" w:space="0" w:color="auto"/>
            </w:tcBorders>
            <w:shd w:val="clear" w:color="auto" w:fill="auto"/>
            <w:noWrap/>
            <w:vAlign w:val="center"/>
            <w:hideMark/>
          </w:tcPr>
          <w:p w14:paraId="5531DE72"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381</w:t>
            </w:r>
          </w:p>
        </w:tc>
        <w:tc>
          <w:tcPr>
            <w:tcW w:w="1226" w:type="pct"/>
            <w:tcBorders>
              <w:top w:val="nil"/>
              <w:left w:val="nil"/>
              <w:bottom w:val="single" w:sz="4" w:space="0" w:color="auto"/>
              <w:right w:val="single" w:sz="4" w:space="0" w:color="auto"/>
            </w:tcBorders>
            <w:shd w:val="clear" w:color="auto" w:fill="auto"/>
            <w:noWrap/>
            <w:vAlign w:val="center"/>
            <w:hideMark/>
          </w:tcPr>
          <w:p w14:paraId="752FA835"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6</w:t>
            </w:r>
          </w:p>
        </w:tc>
        <w:tc>
          <w:tcPr>
            <w:tcW w:w="1400" w:type="pct"/>
            <w:tcBorders>
              <w:top w:val="nil"/>
              <w:left w:val="nil"/>
              <w:bottom w:val="single" w:sz="4" w:space="0" w:color="auto"/>
              <w:right w:val="nil"/>
            </w:tcBorders>
            <w:shd w:val="clear" w:color="auto" w:fill="auto"/>
            <w:noWrap/>
            <w:vAlign w:val="center"/>
            <w:hideMark/>
          </w:tcPr>
          <w:p w14:paraId="4054EF91"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1,57%</w:t>
            </w:r>
          </w:p>
        </w:tc>
      </w:tr>
      <w:tr w:rsidR="009B4BDF" w:rsidRPr="009B4BDF" w14:paraId="264AA331" w14:textId="77777777" w:rsidTr="007F613D">
        <w:trPr>
          <w:trHeight w:val="300"/>
          <w:tblHeader/>
        </w:trPr>
        <w:tc>
          <w:tcPr>
            <w:tcW w:w="1285" w:type="pct"/>
            <w:tcBorders>
              <w:top w:val="nil"/>
              <w:left w:val="nil"/>
              <w:bottom w:val="single" w:sz="4" w:space="0" w:color="auto"/>
              <w:right w:val="single" w:sz="4" w:space="0" w:color="auto"/>
            </w:tcBorders>
            <w:shd w:val="clear" w:color="auto" w:fill="auto"/>
            <w:noWrap/>
            <w:vAlign w:val="center"/>
            <w:hideMark/>
          </w:tcPr>
          <w:p w14:paraId="1FB7110B"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ES - Espírito Santo</w:t>
            </w:r>
          </w:p>
        </w:tc>
        <w:tc>
          <w:tcPr>
            <w:tcW w:w="1089" w:type="pct"/>
            <w:tcBorders>
              <w:top w:val="nil"/>
              <w:left w:val="nil"/>
              <w:bottom w:val="single" w:sz="4" w:space="0" w:color="auto"/>
              <w:right w:val="single" w:sz="4" w:space="0" w:color="auto"/>
            </w:tcBorders>
            <w:shd w:val="clear" w:color="auto" w:fill="auto"/>
            <w:noWrap/>
            <w:vAlign w:val="center"/>
            <w:hideMark/>
          </w:tcPr>
          <w:p w14:paraId="4D159203"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176</w:t>
            </w:r>
          </w:p>
        </w:tc>
        <w:tc>
          <w:tcPr>
            <w:tcW w:w="1226" w:type="pct"/>
            <w:tcBorders>
              <w:top w:val="nil"/>
              <w:left w:val="nil"/>
              <w:bottom w:val="single" w:sz="4" w:space="0" w:color="auto"/>
              <w:right w:val="single" w:sz="4" w:space="0" w:color="auto"/>
            </w:tcBorders>
            <w:shd w:val="clear" w:color="auto" w:fill="auto"/>
            <w:noWrap/>
            <w:vAlign w:val="center"/>
            <w:hideMark/>
          </w:tcPr>
          <w:p w14:paraId="4F8F4DB6"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w:t>
            </w:r>
          </w:p>
        </w:tc>
        <w:tc>
          <w:tcPr>
            <w:tcW w:w="1400" w:type="pct"/>
            <w:tcBorders>
              <w:top w:val="nil"/>
              <w:left w:val="nil"/>
              <w:bottom w:val="single" w:sz="4" w:space="0" w:color="auto"/>
              <w:right w:val="nil"/>
            </w:tcBorders>
            <w:shd w:val="clear" w:color="auto" w:fill="auto"/>
            <w:noWrap/>
            <w:vAlign w:val="center"/>
            <w:hideMark/>
          </w:tcPr>
          <w:p w14:paraId="47A52A0A"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0,00%</w:t>
            </w:r>
          </w:p>
        </w:tc>
      </w:tr>
      <w:tr w:rsidR="009B4BDF" w:rsidRPr="009B4BDF" w14:paraId="20FDAB64" w14:textId="77777777" w:rsidTr="007F613D">
        <w:trPr>
          <w:trHeight w:val="300"/>
          <w:tblHeader/>
        </w:trPr>
        <w:tc>
          <w:tcPr>
            <w:tcW w:w="1285" w:type="pct"/>
            <w:tcBorders>
              <w:top w:val="nil"/>
              <w:left w:val="nil"/>
              <w:bottom w:val="single" w:sz="4" w:space="0" w:color="auto"/>
              <w:right w:val="single" w:sz="4" w:space="0" w:color="auto"/>
            </w:tcBorders>
            <w:shd w:val="clear" w:color="auto" w:fill="auto"/>
            <w:noWrap/>
            <w:vAlign w:val="center"/>
            <w:hideMark/>
          </w:tcPr>
          <w:p w14:paraId="18635550"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GO - Goiás</w:t>
            </w:r>
          </w:p>
        </w:tc>
        <w:tc>
          <w:tcPr>
            <w:tcW w:w="1089" w:type="pct"/>
            <w:tcBorders>
              <w:top w:val="nil"/>
              <w:left w:val="nil"/>
              <w:bottom w:val="single" w:sz="4" w:space="0" w:color="auto"/>
              <w:right w:val="single" w:sz="4" w:space="0" w:color="auto"/>
            </w:tcBorders>
            <w:shd w:val="clear" w:color="auto" w:fill="auto"/>
            <w:noWrap/>
            <w:vAlign w:val="center"/>
            <w:hideMark/>
          </w:tcPr>
          <w:p w14:paraId="35CC8E9E"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441</w:t>
            </w:r>
          </w:p>
        </w:tc>
        <w:tc>
          <w:tcPr>
            <w:tcW w:w="1226" w:type="pct"/>
            <w:tcBorders>
              <w:top w:val="nil"/>
              <w:left w:val="nil"/>
              <w:bottom w:val="single" w:sz="4" w:space="0" w:color="auto"/>
              <w:right w:val="single" w:sz="4" w:space="0" w:color="auto"/>
            </w:tcBorders>
            <w:shd w:val="clear" w:color="auto" w:fill="auto"/>
            <w:noWrap/>
            <w:vAlign w:val="center"/>
            <w:hideMark/>
          </w:tcPr>
          <w:p w14:paraId="038811DA"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15</w:t>
            </w:r>
          </w:p>
        </w:tc>
        <w:tc>
          <w:tcPr>
            <w:tcW w:w="1400" w:type="pct"/>
            <w:tcBorders>
              <w:top w:val="nil"/>
              <w:left w:val="nil"/>
              <w:bottom w:val="single" w:sz="4" w:space="0" w:color="auto"/>
              <w:right w:val="nil"/>
            </w:tcBorders>
            <w:shd w:val="clear" w:color="auto" w:fill="auto"/>
            <w:noWrap/>
            <w:vAlign w:val="center"/>
            <w:hideMark/>
          </w:tcPr>
          <w:p w14:paraId="1621927E"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3,40%</w:t>
            </w:r>
          </w:p>
        </w:tc>
      </w:tr>
      <w:tr w:rsidR="009B4BDF" w:rsidRPr="009B4BDF" w14:paraId="7751BA2B" w14:textId="77777777" w:rsidTr="007F613D">
        <w:trPr>
          <w:trHeight w:val="300"/>
          <w:tblHeader/>
        </w:trPr>
        <w:tc>
          <w:tcPr>
            <w:tcW w:w="1285" w:type="pct"/>
            <w:tcBorders>
              <w:top w:val="nil"/>
              <w:left w:val="nil"/>
              <w:bottom w:val="single" w:sz="4" w:space="0" w:color="auto"/>
              <w:right w:val="single" w:sz="4" w:space="0" w:color="auto"/>
            </w:tcBorders>
            <w:shd w:val="clear" w:color="auto" w:fill="auto"/>
            <w:noWrap/>
            <w:vAlign w:val="center"/>
            <w:hideMark/>
          </w:tcPr>
          <w:p w14:paraId="3EA4D6F9"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MA - Maranhão</w:t>
            </w:r>
          </w:p>
        </w:tc>
        <w:tc>
          <w:tcPr>
            <w:tcW w:w="1089" w:type="pct"/>
            <w:tcBorders>
              <w:top w:val="nil"/>
              <w:left w:val="nil"/>
              <w:bottom w:val="single" w:sz="4" w:space="0" w:color="auto"/>
              <w:right w:val="single" w:sz="4" w:space="0" w:color="auto"/>
            </w:tcBorders>
            <w:shd w:val="clear" w:color="auto" w:fill="auto"/>
            <w:noWrap/>
            <w:vAlign w:val="center"/>
            <w:hideMark/>
          </w:tcPr>
          <w:p w14:paraId="54D7D869"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125</w:t>
            </w:r>
          </w:p>
        </w:tc>
        <w:tc>
          <w:tcPr>
            <w:tcW w:w="1226" w:type="pct"/>
            <w:tcBorders>
              <w:top w:val="nil"/>
              <w:left w:val="nil"/>
              <w:bottom w:val="single" w:sz="4" w:space="0" w:color="auto"/>
              <w:right w:val="single" w:sz="4" w:space="0" w:color="auto"/>
            </w:tcBorders>
            <w:shd w:val="clear" w:color="auto" w:fill="auto"/>
            <w:noWrap/>
            <w:vAlign w:val="center"/>
            <w:hideMark/>
          </w:tcPr>
          <w:p w14:paraId="779618B2"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w:t>
            </w:r>
          </w:p>
        </w:tc>
        <w:tc>
          <w:tcPr>
            <w:tcW w:w="1400" w:type="pct"/>
            <w:tcBorders>
              <w:top w:val="nil"/>
              <w:left w:val="nil"/>
              <w:bottom w:val="single" w:sz="4" w:space="0" w:color="auto"/>
              <w:right w:val="nil"/>
            </w:tcBorders>
            <w:shd w:val="clear" w:color="auto" w:fill="auto"/>
            <w:noWrap/>
            <w:vAlign w:val="center"/>
            <w:hideMark/>
          </w:tcPr>
          <w:p w14:paraId="543E5BB9"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0,80%</w:t>
            </w:r>
          </w:p>
        </w:tc>
      </w:tr>
      <w:tr w:rsidR="009B4BDF" w:rsidRPr="009B4BDF" w14:paraId="07B7F1FE" w14:textId="77777777" w:rsidTr="007F613D">
        <w:trPr>
          <w:trHeight w:val="300"/>
          <w:tblHeader/>
        </w:trPr>
        <w:tc>
          <w:tcPr>
            <w:tcW w:w="1285" w:type="pct"/>
            <w:tcBorders>
              <w:top w:val="nil"/>
              <w:left w:val="nil"/>
              <w:bottom w:val="single" w:sz="4" w:space="0" w:color="auto"/>
              <w:right w:val="single" w:sz="4" w:space="0" w:color="auto"/>
            </w:tcBorders>
            <w:shd w:val="clear" w:color="auto" w:fill="auto"/>
            <w:noWrap/>
            <w:vAlign w:val="center"/>
            <w:hideMark/>
          </w:tcPr>
          <w:p w14:paraId="15600E64"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MT - Mato Grosso</w:t>
            </w:r>
          </w:p>
        </w:tc>
        <w:tc>
          <w:tcPr>
            <w:tcW w:w="1089" w:type="pct"/>
            <w:tcBorders>
              <w:top w:val="nil"/>
              <w:left w:val="nil"/>
              <w:bottom w:val="single" w:sz="4" w:space="0" w:color="auto"/>
              <w:right w:val="single" w:sz="4" w:space="0" w:color="auto"/>
            </w:tcBorders>
            <w:shd w:val="clear" w:color="auto" w:fill="auto"/>
            <w:noWrap/>
            <w:vAlign w:val="center"/>
            <w:hideMark/>
          </w:tcPr>
          <w:p w14:paraId="2114D517"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331</w:t>
            </w:r>
          </w:p>
        </w:tc>
        <w:tc>
          <w:tcPr>
            <w:tcW w:w="1226" w:type="pct"/>
            <w:tcBorders>
              <w:top w:val="nil"/>
              <w:left w:val="nil"/>
              <w:bottom w:val="single" w:sz="4" w:space="0" w:color="auto"/>
              <w:right w:val="single" w:sz="4" w:space="0" w:color="auto"/>
            </w:tcBorders>
            <w:shd w:val="clear" w:color="auto" w:fill="auto"/>
            <w:noWrap/>
            <w:vAlign w:val="center"/>
            <w:hideMark/>
          </w:tcPr>
          <w:p w14:paraId="373FA720"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8</w:t>
            </w:r>
          </w:p>
        </w:tc>
        <w:tc>
          <w:tcPr>
            <w:tcW w:w="1400" w:type="pct"/>
            <w:tcBorders>
              <w:top w:val="nil"/>
              <w:left w:val="nil"/>
              <w:bottom w:val="single" w:sz="4" w:space="0" w:color="auto"/>
              <w:right w:val="nil"/>
            </w:tcBorders>
            <w:shd w:val="clear" w:color="auto" w:fill="auto"/>
            <w:noWrap/>
            <w:vAlign w:val="center"/>
            <w:hideMark/>
          </w:tcPr>
          <w:p w14:paraId="1FFB5350"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2,42%</w:t>
            </w:r>
          </w:p>
        </w:tc>
      </w:tr>
      <w:tr w:rsidR="009B4BDF" w:rsidRPr="009B4BDF" w14:paraId="63A619BC" w14:textId="77777777" w:rsidTr="007F613D">
        <w:trPr>
          <w:trHeight w:val="300"/>
          <w:tblHeader/>
        </w:trPr>
        <w:tc>
          <w:tcPr>
            <w:tcW w:w="1285" w:type="pct"/>
            <w:tcBorders>
              <w:top w:val="nil"/>
              <w:left w:val="nil"/>
              <w:bottom w:val="single" w:sz="4" w:space="0" w:color="auto"/>
              <w:right w:val="single" w:sz="4" w:space="0" w:color="auto"/>
            </w:tcBorders>
            <w:shd w:val="clear" w:color="auto" w:fill="auto"/>
            <w:noWrap/>
            <w:vAlign w:val="center"/>
            <w:hideMark/>
          </w:tcPr>
          <w:p w14:paraId="36CB4D27"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MS - Mato Grosso do Sul</w:t>
            </w:r>
          </w:p>
        </w:tc>
        <w:tc>
          <w:tcPr>
            <w:tcW w:w="1089" w:type="pct"/>
            <w:tcBorders>
              <w:top w:val="nil"/>
              <w:left w:val="nil"/>
              <w:bottom w:val="single" w:sz="4" w:space="0" w:color="auto"/>
              <w:right w:val="single" w:sz="4" w:space="0" w:color="auto"/>
            </w:tcBorders>
            <w:shd w:val="clear" w:color="auto" w:fill="auto"/>
            <w:noWrap/>
            <w:vAlign w:val="center"/>
            <w:hideMark/>
          </w:tcPr>
          <w:p w14:paraId="305BADA1"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105</w:t>
            </w:r>
          </w:p>
        </w:tc>
        <w:tc>
          <w:tcPr>
            <w:tcW w:w="1226" w:type="pct"/>
            <w:tcBorders>
              <w:top w:val="nil"/>
              <w:left w:val="nil"/>
              <w:bottom w:val="single" w:sz="4" w:space="0" w:color="auto"/>
              <w:right w:val="single" w:sz="4" w:space="0" w:color="auto"/>
            </w:tcBorders>
            <w:shd w:val="clear" w:color="auto" w:fill="auto"/>
            <w:noWrap/>
            <w:vAlign w:val="center"/>
            <w:hideMark/>
          </w:tcPr>
          <w:p w14:paraId="4820D8DF"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3</w:t>
            </w:r>
          </w:p>
        </w:tc>
        <w:tc>
          <w:tcPr>
            <w:tcW w:w="1400" w:type="pct"/>
            <w:tcBorders>
              <w:top w:val="nil"/>
              <w:left w:val="nil"/>
              <w:bottom w:val="single" w:sz="4" w:space="0" w:color="auto"/>
              <w:right w:val="nil"/>
            </w:tcBorders>
            <w:shd w:val="clear" w:color="auto" w:fill="auto"/>
            <w:noWrap/>
            <w:vAlign w:val="center"/>
            <w:hideMark/>
          </w:tcPr>
          <w:p w14:paraId="2F2CC59E"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2,86%</w:t>
            </w:r>
          </w:p>
        </w:tc>
      </w:tr>
      <w:tr w:rsidR="009B4BDF" w:rsidRPr="009B4BDF" w14:paraId="24A6D580" w14:textId="77777777" w:rsidTr="007F613D">
        <w:trPr>
          <w:trHeight w:val="300"/>
          <w:tblHeader/>
        </w:trPr>
        <w:tc>
          <w:tcPr>
            <w:tcW w:w="1285" w:type="pct"/>
            <w:tcBorders>
              <w:top w:val="nil"/>
              <w:left w:val="nil"/>
              <w:bottom w:val="single" w:sz="4" w:space="0" w:color="auto"/>
              <w:right w:val="single" w:sz="4" w:space="0" w:color="auto"/>
            </w:tcBorders>
            <w:shd w:val="clear" w:color="auto" w:fill="auto"/>
            <w:noWrap/>
            <w:vAlign w:val="center"/>
            <w:hideMark/>
          </w:tcPr>
          <w:p w14:paraId="76362B3E"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MG - Minas Gerais</w:t>
            </w:r>
          </w:p>
        </w:tc>
        <w:tc>
          <w:tcPr>
            <w:tcW w:w="1089" w:type="pct"/>
            <w:tcBorders>
              <w:top w:val="nil"/>
              <w:left w:val="nil"/>
              <w:bottom w:val="single" w:sz="4" w:space="0" w:color="auto"/>
              <w:right w:val="single" w:sz="4" w:space="0" w:color="auto"/>
            </w:tcBorders>
            <w:shd w:val="clear" w:color="auto" w:fill="auto"/>
            <w:noWrap/>
            <w:vAlign w:val="center"/>
            <w:hideMark/>
          </w:tcPr>
          <w:p w14:paraId="1725E396"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1.405</w:t>
            </w:r>
          </w:p>
        </w:tc>
        <w:tc>
          <w:tcPr>
            <w:tcW w:w="1226" w:type="pct"/>
            <w:tcBorders>
              <w:top w:val="nil"/>
              <w:left w:val="nil"/>
              <w:bottom w:val="single" w:sz="4" w:space="0" w:color="auto"/>
              <w:right w:val="single" w:sz="4" w:space="0" w:color="auto"/>
            </w:tcBorders>
            <w:shd w:val="clear" w:color="auto" w:fill="auto"/>
            <w:noWrap/>
            <w:vAlign w:val="center"/>
            <w:hideMark/>
          </w:tcPr>
          <w:p w14:paraId="2398A0ED"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16</w:t>
            </w:r>
          </w:p>
        </w:tc>
        <w:tc>
          <w:tcPr>
            <w:tcW w:w="1400" w:type="pct"/>
            <w:tcBorders>
              <w:top w:val="nil"/>
              <w:left w:val="nil"/>
              <w:bottom w:val="single" w:sz="4" w:space="0" w:color="auto"/>
              <w:right w:val="nil"/>
            </w:tcBorders>
            <w:shd w:val="clear" w:color="auto" w:fill="auto"/>
            <w:noWrap/>
            <w:vAlign w:val="center"/>
            <w:hideMark/>
          </w:tcPr>
          <w:p w14:paraId="316256C0"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1,14%</w:t>
            </w:r>
          </w:p>
        </w:tc>
      </w:tr>
      <w:tr w:rsidR="009B4BDF" w:rsidRPr="009B4BDF" w14:paraId="3F0FC3E7" w14:textId="77777777" w:rsidTr="007F613D">
        <w:trPr>
          <w:trHeight w:val="300"/>
          <w:tblHeader/>
        </w:trPr>
        <w:tc>
          <w:tcPr>
            <w:tcW w:w="1285" w:type="pct"/>
            <w:tcBorders>
              <w:top w:val="nil"/>
              <w:left w:val="nil"/>
              <w:bottom w:val="single" w:sz="4" w:space="0" w:color="auto"/>
              <w:right w:val="single" w:sz="4" w:space="0" w:color="auto"/>
            </w:tcBorders>
            <w:shd w:val="clear" w:color="auto" w:fill="auto"/>
            <w:noWrap/>
            <w:vAlign w:val="center"/>
            <w:hideMark/>
          </w:tcPr>
          <w:p w14:paraId="2F59497F"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PA - Pará</w:t>
            </w:r>
          </w:p>
        </w:tc>
        <w:tc>
          <w:tcPr>
            <w:tcW w:w="1089" w:type="pct"/>
            <w:tcBorders>
              <w:top w:val="nil"/>
              <w:left w:val="nil"/>
              <w:bottom w:val="single" w:sz="4" w:space="0" w:color="auto"/>
              <w:right w:val="single" w:sz="4" w:space="0" w:color="auto"/>
            </w:tcBorders>
            <w:shd w:val="clear" w:color="auto" w:fill="auto"/>
            <w:noWrap/>
            <w:vAlign w:val="center"/>
            <w:hideMark/>
          </w:tcPr>
          <w:p w14:paraId="0F65573E"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190</w:t>
            </w:r>
          </w:p>
        </w:tc>
        <w:tc>
          <w:tcPr>
            <w:tcW w:w="1226" w:type="pct"/>
            <w:tcBorders>
              <w:top w:val="nil"/>
              <w:left w:val="nil"/>
              <w:bottom w:val="single" w:sz="4" w:space="0" w:color="auto"/>
              <w:right w:val="single" w:sz="4" w:space="0" w:color="auto"/>
            </w:tcBorders>
            <w:shd w:val="clear" w:color="auto" w:fill="auto"/>
            <w:noWrap/>
            <w:vAlign w:val="center"/>
            <w:hideMark/>
          </w:tcPr>
          <w:p w14:paraId="3DD0B1A7"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w:t>
            </w:r>
          </w:p>
        </w:tc>
        <w:tc>
          <w:tcPr>
            <w:tcW w:w="1400" w:type="pct"/>
            <w:tcBorders>
              <w:top w:val="nil"/>
              <w:left w:val="nil"/>
              <w:bottom w:val="single" w:sz="4" w:space="0" w:color="auto"/>
              <w:right w:val="nil"/>
            </w:tcBorders>
            <w:shd w:val="clear" w:color="auto" w:fill="auto"/>
            <w:noWrap/>
            <w:vAlign w:val="center"/>
            <w:hideMark/>
          </w:tcPr>
          <w:p w14:paraId="0A3C1C21"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0,53%</w:t>
            </w:r>
          </w:p>
        </w:tc>
      </w:tr>
      <w:tr w:rsidR="009B4BDF" w:rsidRPr="009B4BDF" w14:paraId="4268F61B" w14:textId="77777777" w:rsidTr="007F613D">
        <w:trPr>
          <w:trHeight w:val="300"/>
          <w:tblHeader/>
        </w:trPr>
        <w:tc>
          <w:tcPr>
            <w:tcW w:w="1285" w:type="pct"/>
            <w:tcBorders>
              <w:top w:val="nil"/>
              <w:left w:val="nil"/>
              <w:bottom w:val="single" w:sz="4" w:space="0" w:color="auto"/>
              <w:right w:val="single" w:sz="4" w:space="0" w:color="auto"/>
            </w:tcBorders>
            <w:shd w:val="clear" w:color="auto" w:fill="auto"/>
            <w:noWrap/>
            <w:vAlign w:val="center"/>
            <w:hideMark/>
          </w:tcPr>
          <w:p w14:paraId="5ADB4B4F"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PB - Paraíba</w:t>
            </w:r>
          </w:p>
        </w:tc>
        <w:tc>
          <w:tcPr>
            <w:tcW w:w="1089" w:type="pct"/>
            <w:tcBorders>
              <w:top w:val="nil"/>
              <w:left w:val="nil"/>
              <w:bottom w:val="single" w:sz="4" w:space="0" w:color="auto"/>
              <w:right w:val="single" w:sz="4" w:space="0" w:color="auto"/>
            </w:tcBorders>
            <w:shd w:val="clear" w:color="auto" w:fill="auto"/>
            <w:noWrap/>
            <w:vAlign w:val="center"/>
            <w:hideMark/>
          </w:tcPr>
          <w:p w14:paraId="29E50019"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74</w:t>
            </w:r>
          </w:p>
        </w:tc>
        <w:tc>
          <w:tcPr>
            <w:tcW w:w="1226" w:type="pct"/>
            <w:tcBorders>
              <w:top w:val="nil"/>
              <w:left w:val="nil"/>
              <w:bottom w:val="single" w:sz="4" w:space="0" w:color="auto"/>
              <w:right w:val="single" w:sz="4" w:space="0" w:color="auto"/>
            </w:tcBorders>
            <w:shd w:val="clear" w:color="auto" w:fill="auto"/>
            <w:noWrap/>
            <w:vAlign w:val="center"/>
            <w:hideMark/>
          </w:tcPr>
          <w:p w14:paraId="51419639"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w:t>
            </w:r>
          </w:p>
        </w:tc>
        <w:tc>
          <w:tcPr>
            <w:tcW w:w="1400" w:type="pct"/>
            <w:tcBorders>
              <w:top w:val="nil"/>
              <w:left w:val="nil"/>
              <w:bottom w:val="single" w:sz="4" w:space="0" w:color="auto"/>
              <w:right w:val="nil"/>
            </w:tcBorders>
            <w:shd w:val="clear" w:color="auto" w:fill="auto"/>
            <w:noWrap/>
            <w:vAlign w:val="center"/>
            <w:hideMark/>
          </w:tcPr>
          <w:p w14:paraId="5C2CEC10"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0,00%</w:t>
            </w:r>
          </w:p>
        </w:tc>
      </w:tr>
      <w:tr w:rsidR="009B4BDF" w:rsidRPr="009B4BDF" w14:paraId="764E3B9B" w14:textId="77777777" w:rsidTr="007F613D">
        <w:trPr>
          <w:trHeight w:val="300"/>
          <w:tblHeader/>
        </w:trPr>
        <w:tc>
          <w:tcPr>
            <w:tcW w:w="1285" w:type="pct"/>
            <w:tcBorders>
              <w:top w:val="nil"/>
              <w:left w:val="nil"/>
              <w:bottom w:val="single" w:sz="4" w:space="0" w:color="auto"/>
              <w:right w:val="single" w:sz="4" w:space="0" w:color="auto"/>
            </w:tcBorders>
            <w:shd w:val="clear" w:color="auto" w:fill="auto"/>
            <w:noWrap/>
            <w:vAlign w:val="center"/>
            <w:hideMark/>
          </w:tcPr>
          <w:p w14:paraId="4FB650E9"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PR - Paraná</w:t>
            </w:r>
          </w:p>
        </w:tc>
        <w:tc>
          <w:tcPr>
            <w:tcW w:w="1089" w:type="pct"/>
            <w:tcBorders>
              <w:top w:val="nil"/>
              <w:left w:val="nil"/>
              <w:bottom w:val="single" w:sz="4" w:space="0" w:color="auto"/>
              <w:right w:val="single" w:sz="4" w:space="0" w:color="auto"/>
            </w:tcBorders>
            <w:shd w:val="clear" w:color="auto" w:fill="auto"/>
            <w:noWrap/>
            <w:vAlign w:val="center"/>
            <w:hideMark/>
          </w:tcPr>
          <w:p w14:paraId="204AD217"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464</w:t>
            </w:r>
          </w:p>
        </w:tc>
        <w:tc>
          <w:tcPr>
            <w:tcW w:w="1226" w:type="pct"/>
            <w:tcBorders>
              <w:top w:val="nil"/>
              <w:left w:val="nil"/>
              <w:bottom w:val="single" w:sz="4" w:space="0" w:color="auto"/>
              <w:right w:val="single" w:sz="4" w:space="0" w:color="auto"/>
            </w:tcBorders>
            <w:shd w:val="clear" w:color="auto" w:fill="auto"/>
            <w:noWrap/>
            <w:vAlign w:val="center"/>
            <w:hideMark/>
          </w:tcPr>
          <w:p w14:paraId="716A6EDB"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18</w:t>
            </w:r>
          </w:p>
        </w:tc>
        <w:tc>
          <w:tcPr>
            <w:tcW w:w="1400" w:type="pct"/>
            <w:tcBorders>
              <w:top w:val="nil"/>
              <w:left w:val="nil"/>
              <w:bottom w:val="single" w:sz="4" w:space="0" w:color="auto"/>
              <w:right w:val="nil"/>
            </w:tcBorders>
            <w:shd w:val="clear" w:color="auto" w:fill="auto"/>
            <w:noWrap/>
            <w:vAlign w:val="center"/>
            <w:hideMark/>
          </w:tcPr>
          <w:p w14:paraId="1B2BB1BC"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3,88%</w:t>
            </w:r>
          </w:p>
        </w:tc>
      </w:tr>
      <w:tr w:rsidR="009B4BDF" w:rsidRPr="009B4BDF" w14:paraId="00489B67" w14:textId="77777777" w:rsidTr="007F613D">
        <w:trPr>
          <w:trHeight w:val="300"/>
          <w:tblHeader/>
        </w:trPr>
        <w:tc>
          <w:tcPr>
            <w:tcW w:w="1285" w:type="pct"/>
            <w:tcBorders>
              <w:top w:val="nil"/>
              <w:left w:val="nil"/>
              <w:bottom w:val="single" w:sz="4" w:space="0" w:color="auto"/>
              <w:right w:val="single" w:sz="4" w:space="0" w:color="auto"/>
            </w:tcBorders>
            <w:shd w:val="clear" w:color="auto" w:fill="auto"/>
            <w:noWrap/>
            <w:vAlign w:val="center"/>
            <w:hideMark/>
          </w:tcPr>
          <w:p w14:paraId="32519FFF"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PE - Pernambuco</w:t>
            </w:r>
          </w:p>
        </w:tc>
        <w:tc>
          <w:tcPr>
            <w:tcW w:w="1089" w:type="pct"/>
            <w:tcBorders>
              <w:top w:val="nil"/>
              <w:left w:val="nil"/>
              <w:bottom w:val="single" w:sz="4" w:space="0" w:color="auto"/>
              <w:right w:val="single" w:sz="4" w:space="0" w:color="auto"/>
            </w:tcBorders>
            <w:shd w:val="clear" w:color="auto" w:fill="auto"/>
            <w:noWrap/>
            <w:vAlign w:val="center"/>
            <w:hideMark/>
          </w:tcPr>
          <w:p w14:paraId="0073C8B1"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167</w:t>
            </w:r>
          </w:p>
        </w:tc>
        <w:tc>
          <w:tcPr>
            <w:tcW w:w="1226" w:type="pct"/>
            <w:tcBorders>
              <w:top w:val="nil"/>
              <w:left w:val="nil"/>
              <w:bottom w:val="single" w:sz="4" w:space="0" w:color="auto"/>
              <w:right w:val="single" w:sz="4" w:space="0" w:color="auto"/>
            </w:tcBorders>
            <w:shd w:val="clear" w:color="auto" w:fill="auto"/>
            <w:noWrap/>
            <w:vAlign w:val="center"/>
            <w:hideMark/>
          </w:tcPr>
          <w:p w14:paraId="74E6D39D"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3</w:t>
            </w:r>
          </w:p>
        </w:tc>
        <w:tc>
          <w:tcPr>
            <w:tcW w:w="1400" w:type="pct"/>
            <w:tcBorders>
              <w:top w:val="nil"/>
              <w:left w:val="nil"/>
              <w:bottom w:val="single" w:sz="4" w:space="0" w:color="auto"/>
              <w:right w:val="nil"/>
            </w:tcBorders>
            <w:shd w:val="clear" w:color="auto" w:fill="auto"/>
            <w:noWrap/>
            <w:vAlign w:val="center"/>
            <w:hideMark/>
          </w:tcPr>
          <w:p w14:paraId="56511968"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1,80%</w:t>
            </w:r>
          </w:p>
        </w:tc>
      </w:tr>
      <w:tr w:rsidR="009B4BDF" w:rsidRPr="009B4BDF" w14:paraId="017AC8AA" w14:textId="77777777" w:rsidTr="007F613D">
        <w:trPr>
          <w:trHeight w:val="300"/>
          <w:tblHeader/>
        </w:trPr>
        <w:tc>
          <w:tcPr>
            <w:tcW w:w="1285" w:type="pct"/>
            <w:tcBorders>
              <w:top w:val="nil"/>
              <w:left w:val="nil"/>
              <w:bottom w:val="single" w:sz="4" w:space="0" w:color="auto"/>
              <w:right w:val="single" w:sz="4" w:space="0" w:color="auto"/>
            </w:tcBorders>
            <w:shd w:val="clear" w:color="auto" w:fill="auto"/>
            <w:noWrap/>
            <w:vAlign w:val="center"/>
            <w:hideMark/>
          </w:tcPr>
          <w:p w14:paraId="7C7E721D"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PI - Piauí</w:t>
            </w:r>
          </w:p>
        </w:tc>
        <w:tc>
          <w:tcPr>
            <w:tcW w:w="1089" w:type="pct"/>
            <w:tcBorders>
              <w:top w:val="nil"/>
              <w:left w:val="nil"/>
              <w:bottom w:val="single" w:sz="4" w:space="0" w:color="auto"/>
              <w:right w:val="single" w:sz="4" w:space="0" w:color="auto"/>
            </w:tcBorders>
            <w:shd w:val="clear" w:color="auto" w:fill="auto"/>
            <w:noWrap/>
            <w:vAlign w:val="center"/>
            <w:hideMark/>
          </w:tcPr>
          <w:p w14:paraId="19ECCF7B"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54</w:t>
            </w:r>
          </w:p>
        </w:tc>
        <w:tc>
          <w:tcPr>
            <w:tcW w:w="1226" w:type="pct"/>
            <w:tcBorders>
              <w:top w:val="nil"/>
              <w:left w:val="nil"/>
              <w:bottom w:val="single" w:sz="4" w:space="0" w:color="auto"/>
              <w:right w:val="single" w:sz="4" w:space="0" w:color="auto"/>
            </w:tcBorders>
            <w:shd w:val="clear" w:color="auto" w:fill="auto"/>
            <w:noWrap/>
            <w:vAlign w:val="center"/>
            <w:hideMark/>
          </w:tcPr>
          <w:p w14:paraId="2CE056CF"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w:t>
            </w:r>
          </w:p>
        </w:tc>
        <w:tc>
          <w:tcPr>
            <w:tcW w:w="1400" w:type="pct"/>
            <w:tcBorders>
              <w:top w:val="nil"/>
              <w:left w:val="nil"/>
              <w:bottom w:val="single" w:sz="4" w:space="0" w:color="auto"/>
              <w:right w:val="nil"/>
            </w:tcBorders>
            <w:shd w:val="clear" w:color="auto" w:fill="auto"/>
            <w:noWrap/>
            <w:vAlign w:val="center"/>
            <w:hideMark/>
          </w:tcPr>
          <w:p w14:paraId="356F14B9"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1,85%</w:t>
            </w:r>
          </w:p>
        </w:tc>
      </w:tr>
      <w:tr w:rsidR="009B4BDF" w:rsidRPr="009B4BDF" w14:paraId="438CF659" w14:textId="77777777" w:rsidTr="007F613D">
        <w:trPr>
          <w:trHeight w:val="300"/>
          <w:tblHeader/>
        </w:trPr>
        <w:tc>
          <w:tcPr>
            <w:tcW w:w="1285" w:type="pct"/>
            <w:tcBorders>
              <w:top w:val="nil"/>
              <w:left w:val="nil"/>
              <w:bottom w:val="single" w:sz="4" w:space="0" w:color="auto"/>
              <w:right w:val="single" w:sz="4" w:space="0" w:color="auto"/>
            </w:tcBorders>
            <w:shd w:val="clear" w:color="auto" w:fill="auto"/>
            <w:noWrap/>
            <w:vAlign w:val="center"/>
            <w:hideMark/>
          </w:tcPr>
          <w:p w14:paraId="5E70D1DC"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RJ - Rio de Janeiro</w:t>
            </w:r>
          </w:p>
        </w:tc>
        <w:tc>
          <w:tcPr>
            <w:tcW w:w="1089" w:type="pct"/>
            <w:tcBorders>
              <w:top w:val="nil"/>
              <w:left w:val="nil"/>
              <w:bottom w:val="single" w:sz="4" w:space="0" w:color="auto"/>
              <w:right w:val="single" w:sz="4" w:space="0" w:color="auto"/>
            </w:tcBorders>
            <w:shd w:val="clear" w:color="auto" w:fill="auto"/>
            <w:noWrap/>
            <w:vAlign w:val="center"/>
            <w:hideMark/>
          </w:tcPr>
          <w:p w14:paraId="292FD64B"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464</w:t>
            </w:r>
          </w:p>
        </w:tc>
        <w:tc>
          <w:tcPr>
            <w:tcW w:w="1226" w:type="pct"/>
            <w:tcBorders>
              <w:top w:val="nil"/>
              <w:left w:val="nil"/>
              <w:bottom w:val="single" w:sz="4" w:space="0" w:color="auto"/>
              <w:right w:val="single" w:sz="4" w:space="0" w:color="auto"/>
            </w:tcBorders>
            <w:shd w:val="clear" w:color="auto" w:fill="auto"/>
            <w:noWrap/>
            <w:vAlign w:val="center"/>
            <w:hideMark/>
          </w:tcPr>
          <w:p w14:paraId="2B3CB35E"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28</w:t>
            </w:r>
          </w:p>
        </w:tc>
        <w:tc>
          <w:tcPr>
            <w:tcW w:w="1400" w:type="pct"/>
            <w:tcBorders>
              <w:top w:val="nil"/>
              <w:left w:val="nil"/>
              <w:bottom w:val="single" w:sz="4" w:space="0" w:color="auto"/>
              <w:right w:val="nil"/>
            </w:tcBorders>
            <w:shd w:val="clear" w:color="auto" w:fill="auto"/>
            <w:noWrap/>
            <w:vAlign w:val="center"/>
            <w:hideMark/>
          </w:tcPr>
          <w:p w14:paraId="52B9F8DC"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6,03%</w:t>
            </w:r>
          </w:p>
        </w:tc>
      </w:tr>
      <w:tr w:rsidR="009B4BDF" w:rsidRPr="009B4BDF" w14:paraId="4B217AD0" w14:textId="77777777" w:rsidTr="007F613D">
        <w:trPr>
          <w:trHeight w:val="300"/>
          <w:tblHeader/>
        </w:trPr>
        <w:tc>
          <w:tcPr>
            <w:tcW w:w="1285" w:type="pct"/>
            <w:tcBorders>
              <w:top w:val="nil"/>
              <w:left w:val="nil"/>
              <w:bottom w:val="single" w:sz="4" w:space="0" w:color="auto"/>
              <w:right w:val="single" w:sz="4" w:space="0" w:color="auto"/>
            </w:tcBorders>
            <w:shd w:val="clear" w:color="auto" w:fill="auto"/>
            <w:noWrap/>
            <w:vAlign w:val="center"/>
            <w:hideMark/>
          </w:tcPr>
          <w:p w14:paraId="11D399CA"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RN - Rio Grande do Norte</w:t>
            </w:r>
          </w:p>
        </w:tc>
        <w:tc>
          <w:tcPr>
            <w:tcW w:w="1089" w:type="pct"/>
            <w:tcBorders>
              <w:top w:val="nil"/>
              <w:left w:val="nil"/>
              <w:bottom w:val="single" w:sz="4" w:space="0" w:color="auto"/>
              <w:right w:val="single" w:sz="4" w:space="0" w:color="auto"/>
            </w:tcBorders>
            <w:shd w:val="clear" w:color="auto" w:fill="auto"/>
            <w:noWrap/>
            <w:vAlign w:val="center"/>
            <w:hideMark/>
          </w:tcPr>
          <w:p w14:paraId="7DBF8B9B"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81</w:t>
            </w:r>
          </w:p>
        </w:tc>
        <w:tc>
          <w:tcPr>
            <w:tcW w:w="1226" w:type="pct"/>
            <w:tcBorders>
              <w:top w:val="nil"/>
              <w:left w:val="nil"/>
              <w:bottom w:val="single" w:sz="4" w:space="0" w:color="auto"/>
              <w:right w:val="single" w:sz="4" w:space="0" w:color="auto"/>
            </w:tcBorders>
            <w:shd w:val="clear" w:color="auto" w:fill="auto"/>
            <w:noWrap/>
            <w:vAlign w:val="center"/>
            <w:hideMark/>
          </w:tcPr>
          <w:p w14:paraId="385BC679"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w:t>
            </w:r>
          </w:p>
        </w:tc>
        <w:tc>
          <w:tcPr>
            <w:tcW w:w="1400" w:type="pct"/>
            <w:tcBorders>
              <w:top w:val="nil"/>
              <w:left w:val="nil"/>
              <w:bottom w:val="single" w:sz="4" w:space="0" w:color="auto"/>
              <w:right w:val="nil"/>
            </w:tcBorders>
            <w:shd w:val="clear" w:color="auto" w:fill="auto"/>
            <w:noWrap/>
            <w:vAlign w:val="center"/>
            <w:hideMark/>
          </w:tcPr>
          <w:p w14:paraId="33D9F1E4"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0,00%</w:t>
            </w:r>
          </w:p>
        </w:tc>
      </w:tr>
      <w:tr w:rsidR="009B4BDF" w:rsidRPr="009B4BDF" w14:paraId="3DCDADD9" w14:textId="77777777" w:rsidTr="007F613D">
        <w:trPr>
          <w:trHeight w:val="300"/>
          <w:tblHeader/>
        </w:trPr>
        <w:tc>
          <w:tcPr>
            <w:tcW w:w="1285" w:type="pct"/>
            <w:tcBorders>
              <w:top w:val="nil"/>
              <w:left w:val="nil"/>
              <w:bottom w:val="single" w:sz="4" w:space="0" w:color="auto"/>
              <w:right w:val="single" w:sz="4" w:space="0" w:color="auto"/>
            </w:tcBorders>
            <w:shd w:val="clear" w:color="auto" w:fill="auto"/>
            <w:noWrap/>
            <w:vAlign w:val="center"/>
            <w:hideMark/>
          </w:tcPr>
          <w:p w14:paraId="5E71663C"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RS - Rio Grande do Sul</w:t>
            </w:r>
          </w:p>
        </w:tc>
        <w:tc>
          <w:tcPr>
            <w:tcW w:w="1089" w:type="pct"/>
            <w:tcBorders>
              <w:top w:val="nil"/>
              <w:left w:val="nil"/>
              <w:bottom w:val="single" w:sz="4" w:space="0" w:color="auto"/>
              <w:right w:val="single" w:sz="4" w:space="0" w:color="auto"/>
            </w:tcBorders>
            <w:shd w:val="clear" w:color="auto" w:fill="auto"/>
            <w:noWrap/>
            <w:vAlign w:val="center"/>
            <w:hideMark/>
          </w:tcPr>
          <w:p w14:paraId="3F6C027C"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800</w:t>
            </w:r>
          </w:p>
        </w:tc>
        <w:tc>
          <w:tcPr>
            <w:tcW w:w="1226" w:type="pct"/>
            <w:tcBorders>
              <w:top w:val="nil"/>
              <w:left w:val="nil"/>
              <w:bottom w:val="single" w:sz="4" w:space="0" w:color="auto"/>
              <w:right w:val="single" w:sz="4" w:space="0" w:color="auto"/>
            </w:tcBorders>
            <w:shd w:val="clear" w:color="auto" w:fill="auto"/>
            <w:noWrap/>
            <w:vAlign w:val="center"/>
            <w:hideMark/>
          </w:tcPr>
          <w:p w14:paraId="2DA81E19"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6</w:t>
            </w:r>
          </w:p>
        </w:tc>
        <w:tc>
          <w:tcPr>
            <w:tcW w:w="1400" w:type="pct"/>
            <w:tcBorders>
              <w:top w:val="nil"/>
              <w:left w:val="nil"/>
              <w:bottom w:val="single" w:sz="4" w:space="0" w:color="auto"/>
              <w:right w:val="nil"/>
            </w:tcBorders>
            <w:shd w:val="clear" w:color="auto" w:fill="auto"/>
            <w:noWrap/>
            <w:vAlign w:val="center"/>
            <w:hideMark/>
          </w:tcPr>
          <w:p w14:paraId="259770C3"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0,75%</w:t>
            </w:r>
          </w:p>
        </w:tc>
      </w:tr>
      <w:tr w:rsidR="009B4BDF" w:rsidRPr="009B4BDF" w14:paraId="1108501A" w14:textId="77777777" w:rsidTr="007F613D">
        <w:trPr>
          <w:trHeight w:val="300"/>
          <w:tblHeader/>
        </w:trPr>
        <w:tc>
          <w:tcPr>
            <w:tcW w:w="1285" w:type="pct"/>
            <w:tcBorders>
              <w:top w:val="nil"/>
              <w:left w:val="nil"/>
              <w:bottom w:val="single" w:sz="4" w:space="0" w:color="auto"/>
              <w:right w:val="single" w:sz="4" w:space="0" w:color="auto"/>
            </w:tcBorders>
            <w:shd w:val="clear" w:color="auto" w:fill="auto"/>
            <w:noWrap/>
            <w:vAlign w:val="center"/>
            <w:hideMark/>
          </w:tcPr>
          <w:p w14:paraId="169342D7"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RO - Rondônia</w:t>
            </w:r>
          </w:p>
        </w:tc>
        <w:tc>
          <w:tcPr>
            <w:tcW w:w="1089" w:type="pct"/>
            <w:tcBorders>
              <w:top w:val="nil"/>
              <w:left w:val="nil"/>
              <w:bottom w:val="single" w:sz="4" w:space="0" w:color="auto"/>
              <w:right w:val="single" w:sz="4" w:space="0" w:color="auto"/>
            </w:tcBorders>
            <w:shd w:val="clear" w:color="auto" w:fill="auto"/>
            <w:noWrap/>
            <w:vAlign w:val="center"/>
            <w:hideMark/>
          </w:tcPr>
          <w:p w14:paraId="2A77DFE3"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120</w:t>
            </w:r>
          </w:p>
        </w:tc>
        <w:tc>
          <w:tcPr>
            <w:tcW w:w="1226" w:type="pct"/>
            <w:tcBorders>
              <w:top w:val="nil"/>
              <w:left w:val="nil"/>
              <w:bottom w:val="single" w:sz="4" w:space="0" w:color="auto"/>
              <w:right w:val="single" w:sz="4" w:space="0" w:color="auto"/>
            </w:tcBorders>
            <w:shd w:val="clear" w:color="auto" w:fill="auto"/>
            <w:noWrap/>
            <w:vAlign w:val="center"/>
            <w:hideMark/>
          </w:tcPr>
          <w:p w14:paraId="53D4E0A1"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w:t>
            </w:r>
          </w:p>
        </w:tc>
        <w:tc>
          <w:tcPr>
            <w:tcW w:w="1400" w:type="pct"/>
            <w:tcBorders>
              <w:top w:val="nil"/>
              <w:left w:val="nil"/>
              <w:bottom w:val="single" w:sz="4" w:space="0" w:color="auto"/>
              <w:right w:val="nil"/>
            </w:tcBorders>
            <w:shd w:val="clear" w:color="auto" w:fill="auto"/>
            <w:noWrap/>
            <w:vAlign w:val="center"/>
            <w:hideMark/>
          </w:tcPr>
          <w:p w14:paraId="28BA602C"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0,00%</w:t>
            </w:r>
          </w:p>
        </w:tc>
      </w:tr>
      <w:tr w:rsidR="009B4BDF" w:rsidRPr="009B4BDF" w14:paraId="6D60A67E" w14:textId="77777777" w:rsidTr="007F613D">
        <w:trPr>
          <w:trHeight w:val="300"/>
          <w:tblHeader/>
        </w:trPr>
        <w:tc>
          <w:tcPr>
            <w:tcW w:w="1285" w:type="pct"/>
            <w:tcBorders>
              <w:top w:val="nil"/>
              <w:left w:val="nil"/>
              <w:bottom w:val="single" w:sz="4" w:space="0" w:color="auto"/>
              <w:right w:val="single" w:sz="4" w:space="0" w:color="auto"/>
            </w:tcBorders>
            <w:shd w:val="clear" w:color="auto" w:fill="auto"/>
            <w:noWrap/>
            <w:vAlign w:val="center"/>
            <w:hideMark/>
          </w:tcPr>
          <w:p w14:paraId="06F5C04D"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RR - Roraima</w:t>
            </w:r>
          </w:p>
        </w:tc>
        <w:tc>
          <w:tcPr>
            <w:tcW w:w="1089" w:type="pct"/>
            <w:tcBorders>
              <w:top w:val="nil"/>
              <w:left w:val="nil"/>
              <w:bottom w:val="single" w:sz="4" w:space="0" w:color="auto"/>
              <w:right w:val="single" w:sz="4" w:space="0" w:color="auto"/>
            </w:tcBorders>
            <w:shd w:val="clear" w:color="auto" w:fill="auto"/>
            <w:noWrap/>
            <w:vAlign w:val="center"/>
            <w:hideMark/>
          </w:tcPr>
          <w:p w14:paraId="1CDF0F0F"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26</w:t>
            </w:r>
          </w:p>
        </w:tc>
        <w:tc>
          <w:tcPr>
            <w:tcW w:w="1226" w:type="pct"/>
            <w:tcBorders>
              <w:top w:val="nil"/>
              <w:left w:val="nil"/>
              <w:bottom w:val="single" w:sz="4" w:space="0" w:color="auto"/>
              <w:right w:val="single" w:sz="4" w:space="0" w:color="auto"/>
            </w:tcBorders>
            <w:shd w:val="clear" w:color="auto" w:fill="auto"/>
            <w:noWrap/>
            <w:vAlign w:val="center"/>
            <w:hideMark/>
          </w:tcPr>
          <w:p w14:paraId="3451780F"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w:t>
            </w:r>
          </w:p>
        </w:tc>
        <w:tc>
          <w:tcPr>
            <w:tcW w:w="1400" w:type="pct"/>
            <w:tcBorders>
              <w:top w:val="nil"/>
              <w:left w:val="nil"/>
              <w:bottom w:val="single" w:sz="4" w:space="0" w:color="auto"/>
              <w:right w:val="nil"/>
            </w:tcBorders>
            <w:shd w:val="clear" w:color="auto" w:fill="auto"/>
            <w:noWrap/>
            <w:vAlign w:val="center"/>
            <w:hideMark/>
          </w:tcPr>
          <w:p w14:paraId="3477A779"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0,00%</w:t>
            </w:r>
          </w:p>
        </w:tc>
      </w:tr>
      <w:tr w:rsidR="009B4BDF" w:rsidRPr="009B4BDF" w14:paraId="29FBC4B8" w14:textId="77777777" w:rsidTr="007F613D">
        <w:trPr>
          <w:trHeight w:val="300"/>
          <w:tblHeader/>
        </w:trPr>
        <w:tc>
          <w:tcPr>
            <w:tcW w:w="1285" w:type="pct"/>
            <w:tcBorders>
              <w:top w:val="nil"/>
              <w:left w:val="nil"/>
              <w:bottom w:val="single" w:sz="4" w:space="0" w:color="auto"/>
              <w:right w:val="single" w:sz="4" w:space="0" w:color="auto"/>
            </w:tcBorders>
            <w:shd w:val="clear" w:color="auto" w:fill="auto"/>
            <w:noWrap/>
            <w:vAlign w:val="center"/>
            <w:hideMark/>
          </w:tcPr>
          <w:p w14:paraId="2FE0324D"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SC - Santa Catarina</w:t>
            </w:r>
          </w:p>
        </w:tc>
        <w:tc>
          <w:tcPr>
            <w:tcW w:w="1089" w:type="pct"/>
            <w:tcBorders>
              <w:top w:val="nil"/>
              <w:left w:val="nil"/>
              <w:bottom w:val="single" w:sz="4" w:space="0" w:color="auto"/>
              <w:right w:val="single" w:sz="4" w:space="0" w:color="auto"/>
            </w:tcBorders>
            <w:shd w:val="clear" w:color="auto" w:fill="auto"/>
            <w:noWrap/>
            <w:vAlign w:val="center"/>
            <w:hideMark/>
          </w:tcPr>
          <w:p w14:paraId="46F677A2"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365</w:t>
            </w:r>
          </w:p>
        </w:tc>
        <w:tc>
          <w:tcPr>
            <w:tcW w:w="1226" w:type="pct"/>
            <w:tcBorders>
              <w:top w:val="nil"/>
              <w:left w:val="nil"/>
              <w:bottom w:val="single" w:sz="4" w:space="0" w:color="auto"/>
              <w:right w:val="single" w:sz="4" w:space="0" w:color="auto"/>
            </w:tcBorders>
            <w:shd w:val="clear" w:color="auto" w:fill="auto"/>
            <w:noWrap/>
            <w:vAlign w:val="center"/>
            <w:hideMark/>
          </w:tcPr>
          <w:p w14:paraId="78585C83"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8</w:t>
            </w:r>
          </w:p>
        </w:tc>
        <w:tc>
          <w:tcPr>
            <w:tcW w:w="1400" w:type="pct"/>
            <w:tcBorders>
              <w:top w:val="nil"/>
              <w:left w:val="nil"/>
              <w:bottom w:val="single" w:sz="4" w:space="0" w:color="auto"/>
              <w:right w:val="nil"/>
            </w:tcBorders>
            <w:shd w:val="clear" w:color="auto" w:fill="auto"/>
            <w:noWrap/>
            <w:vAlign w:val="center"/>
            <w:hideMark/>
          </w:tcPr>
          <w:p w14:paraId="70E2058C"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2,19%</w:t>
            </w:r>
          </w:p>
        </w:tc>
      </w:tr>
      <w:tr w:rsidR="009B4BDF" w:rsidRPr="009B4BDF" w14:paraId="37AEDA81" w14:textId="77777777" w:rsidTr="007F613D">
        <w:trPr>
          <w:trHeight w:val="300"/>
          <w:tblHeader/>
        </w:trPr>
        <w:tc>
          <w:tcPr>
            <w:tcW w:w="1285" w:type="pct"/>
            <w:tcBorders>
              <w:top w:val="nil"/>
              <w:left w:val="nil"/>
              <w:bottom w:val="single" w:sz="4" w:space="0" w:color="auto"/>
              <w:right w:val="single" w:sz="4" w:space="0" w:color="auto"/>
            </w:tcBorders>
            <w:shd w:val="clear" w:color="auto" w:fill="auto"/>
            <w:noWrap/>
            <w:vAlign w:val="center"/>
            <w:hideMark/>
          </w:tcPr>
          <w:p w14:paraId="3AB6A03C"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SP - São Paulo</w:t>
            </w:r>
          </w:p>
        </w:tc>
        <w:tc>
          <w:tcPr>
            <w:tcW w:w="1089" w:type="pct"/>
            <w:tcBorders>
              <w:top w:val="nil"/>
              <w:left w:val="nil"/>
              <w:bottom w:val="single" w:sz="4" w:space="0" w:color="auto"/>
              <w:right w:val="single" w:sz="4" w:space="0" w:color="auto"/>
            </w:tcBorders>
            <w:shd w:val="clear" w:color="auto" w:fill="auto"/>
            <w:noWrap/>
            <w:vAlign w:val="center"/>
            <w:hideMark/>
          </w:tcPr>
          <w:p w14:paraId="0B2DEC07"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2.287</w:t>
            </w:r>
          </w:p>
        </w:tc>
        <w:tc>
          <w:tcPr>
            <w:tcW w:w="1226" w:type="pct"/>
            <w:tcBorders>
              <w:top w:val="nil"/>
              <w:left w:val="nil"/>
              <w:bottom w:val="single" w:sz="4" w:space="0" w:color="auto"/>
              <w:right w:val="single" w:sz="4" w:space="0" w:color="auto"/>
            </w:tcBorders>
            <w:shd w:val="clear" w:color="auto" w:fill="auto"/>
            <w:noWrap/>
            <w:vAlign w:val="center"/>
            <w:hideMark/>
          </w:tcPr>
          <w:p w14:paraId="7BC46DEE"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98</w:t>
            </w:r>
          </w:p>
        </w:tc>
        <w:tc>
          <w:tcPr>
            <w:tcW w:w="1400" w:type="pct"/>
            <w:tcBorders>
              <w:top w:val="nil"/>
              <w:left w:val="nil"/>
              <w:bottom w:val="single" w:sz="4" w:space="0" w:color="auto"/>
              <w:right w:val="nil"/>
            </w:tcBorders>
            <w:shd w:val="clear" w:color="auto" w:fill="auto"/>
            <w:noWrap/>
            <w:vAlign w:val="center"/>
            <w:hideMark/>
          </w:tcPr>
          <w:p w14:paraId="39BA35CD"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4,29%</w:t>
            </w:r>
          </w:p>
        </w:tc>
      </w:tr>
      <w:tr w:rsidR="009B4BDF" w:rsidRPr="009B4BDF" w14:paraId="641D6D15" w14:textId="77777777" w:rsidTr="007F613D">
        <w:trPr>
          <w:trHeight w:val="300"/>
          <w:tblHeader/>
        </w:trPr>
        <w:tc>
          <w:tcPr>
            <w:tcW w:w="1285" w:type="pct"/>
            <w:tcBorders>
              <w:top w:val="nil"/>
              <w:left w:val="nil"/>
              <w:bottom w:val="single" w:sz="4" w:space="0" w:color="auto"/>
              <w:right w:val="single" w:sz="4" w:space="0" w:color="auto"/>
            </w:tcBorders>
            <w:shd w:val="clear" w:color="auto" w:fill="auto"/>
            <w:noWrap/>
            <w:vAlign w:val="center"/>
            <w:hideMark/>
          </w:tcPr>
          <w:p w14:paraId="4A016952"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SE - Sergipe</w:t>
            </w:r>
          </w:p>
        </w:tc>
        <w:tc>
          <w:tcPr>
            <w:tcW w:w="1089" w:type="pct"/>
            <w:tcBorders>
              <w:top w:val="nil"/>
              <w:left w:val="nil"/>
              <w:bottom w:val="single" w:sz="4" w:space="0" w:color="auto"/>
              <w:right w:val="single" w:sz="4" w:space="0" w:color="auto"/>
            </w:tcBorders>
            <w:shd w:val="clear" w:color="auto" w:fill="auto"/>
            <w:noWrap/>
            <w:vAlign w:val="center"/>
            <w:hideMark/>
          </w:tcPr>
          <w:p w14:paraId="33323C31"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79</w:t>
            </w:r>
          </w:p>
        </w:tc>
        <w:tc>
          <w:tcPr>
            <w:tcW w:w="1226" w:type="pct"/>
            <w:tcBorders>
              <w:top w:val="nil"/>
              <w:left w:val="nil"/>
              <w:bottom w:val="single" w:sz="4" w:space="0" w:color="auto"/>
              <w:right w:val="single" w:sz="4" w:space="0" w:color="auto"/>
            </w:tcBorders>
            <w:shd w:val="clear" w:color="auto" w:fill="auto"/>
            <w:noWrap/>
            <w:vAlign w:val="center"/>
            <w:hideMark/>
          </w:tcPr>
          <w:p w14:paraId="293BEFA1"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w:t>
            </w:r>
          </w:p>
        </w:tc>
        <w:tc>
          <w:tcPr>
            <w:tcW w:w="1400" w:type="pct"/>
            <w:tcBorders>
              <w:top w:val="nil"/>
              <w:left w:val="nil"/>
              <w:bottom w:val="single" w:sz="4" w:space="0" w:color="auto"/>
              <w:right w:val="nil"/>
            </w:tcBorders>
            <w:shd w:val="clear" w:color="auto" w:fill="auto"/>
            <w:noWrap/>
            <w:vAlign w:val="center"/>
            <w:hideMark/>
          </w:tcPr>
          <w:p w14:paraId="7B64C66E"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1,27%</w:t>
            </w:r>
          </w:p>
        </w:tc>
      </w:tr>
      <w:tr w:rsidR="009B4BDF" w:rsidRPr="009B4BDF" w14:paraId="0DF2D5DA" w14:textId="77777777" w:rsidTr="007F613D">
        <w:trPr>
          <w:trHeight w:val="300"/>
          <w:tblHeader/>
        </w:trPr>
        <w:tc>
          <w:tcPr>
            <w:tcW w:w="1285" w:type="pct"/>
            <w:tcBorders>
              <w:top w:val="nil"/>
              <w:left w:val="nil"/>
              <w:bottom w:val="single" w:sz="4" w:space="0" w:color="auto"/>
              <w:right w:val="single" w:sz="4" w:space="0" w:color="auto"/>
            </w:tcBorders>
            <w:shd w:val="clear" w:color="auto" w:fill="auto"/>
            <w:noWrap/>
            <w:vAlign w:val="center"/>
            <w:hideMark/>
          </w:tcPr>
          <w:p w14:paraId="57EEBA09" w14:textId="67C345E5"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TO - Tocanti</w:t>
            </w:r>
            <w:r>
              <w:rPr>
                <w:rFonts w:ascii="Calibri" w:eastAsia="Times New Roman" w:hAnsi="Calibri" w:cs="Calibri"/>
                <w:color w:val="000000"/>
              </w:rPr>
              <w:t>n</w:t>
            </w:r>
            <w:r w:rsidRPr="009B4BDF">
              <w:rPr>
                <w:rFonts w:ascii="Calibri" w:eastAsia="Times New Roman" w:hAnsi="Calibri" w:cs="Calibri"/>
                <w:color w:val="000000"/>
              </w:rPr>
              <w:t>s</w:t>
            </w:r>
          </w:p>
        </w:tc>
        <w:tc>
          <w:tcPr>
            <w:tcW w:w="1089" w:type="pct"/>
            <w:tcBorders>
              <w:top w:val="nil"/>
              <w:left w:val="nil"/>
              <w:bottom w:val="single" w:sz="4" w:space="0" w:color="auto"/>
              <w:right w:val="single" w:sz="4" w:space="0" w:color="auto"/>
            </w:tcBorders>
            <w:shd w:val="clear" w:color="auto" w:fill="auto"/>
            <w:noWrap/>
            <w:vAlign w:val="center"/>
            <w:hideMark/>
          </w:tcPr>
          <w:p w14:paraId="7C63CB53"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31</w:t>
            </w:r>
          </w:p>
        </w:tc>
        <w:tc>
          <w:tcPr>
            <w:tcW w:w="1226" w:type="pct"/>
            <w:tcBorders>
              <w:top w:val="nil"/>
              <w:left w:val="nil"/>
              <w:bottom w:val="single" w:sz="4" w:space="0" w:color="auto"/>
              <w:right w:val="single" w:sz="4" w:space="0" w:color="auto"/>
            </w:tcBorders>
            <w:shd w:val="clear" w:color="auto" w:fill="auto"/>
            <w:noWrap/>
            <w:vAlign w:val="center"/>
            <w:hideMark/>
          </w:tcPr>
          <w:p w14:paraId="1B7C2A1D"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w:t>
            </w:r>
          </w:p>
        </w:tc>
        <w:tc>
          <w:tcPr>
            <w:tcW w:w="1400" w:type="pct"/>
            <w:tcBorders>
              <w:top w:val="nil"/>
              <w:left w:val="nil"/>
              <w:bottom w:val="single" w:sz="4" w:space="0" w:color="auto"/>
              <w:right w:val="nil"/>
            </w:tcBorders>
            <w:shd w:val="clear" w:color="auto" w:fill="auto"/>
            <w:noWrap/>
            <w:vAlign w:val="center"/>
            <w:hideMark/>
          </w:tcPr>
          <w:p w14:paraId="056850DD"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0,00%</w:t>
            </w:r>
          </w:p>
        </w:tc>
      </w:tr>
      <w:tr w:rsidR="009B4BDF" w:rsidRPr="009B4BDF" w14:paraId="23089C69" w14:textId="77777777" w:rsidTr="007F613D">
        <w:trPr>
          <w:trHeight w:val="300"/>
          <w:tblHeader/>
        </w:trPr>
        <w:tc>
          <w:tcPr>
            <w:tcW w:w="1285" w:type="pct"/>
            <w:tcBorders>
              <w:top w:val="nil"/>
              <w:left w:val="nil"/>
              <w:bottom w:val="single" w:sz="4" w:space="0" w:color="auto"/>
              <w:right w:val="nil"/>
            </w:tcBorders>
            <w:shd w:val="clear" w:color="auto" w:fill="auto"/>
            <w:noWrap/>
            <w:vAlign w:val="center"/>
            <w:hideMark/>
          </w:tcPr>
          <w:p w14:paraId="3802BC13" w14:textId="77777777" w:rsidR="009B4BDF" w:rsidRPr="009B4BDF" w:rsidRDefault="009B4BDF" w:rsidP="009B4BDF">
            <w:pPr>
              <w:spacing w:after="0" w:line="240" w:lineRule="auto"/>
              <w:jc w:val="center"/>
              <w:rPr>
                <w:rFonts w:ascii="Calibri" w:eastAsia="Times New Roman" w:hAnsi="Calibri" w:cs="Calibri"/>
                <w:b/>
                <w:bCs/>
                <w:color w:val="000000"/>
              </w:rPr>
            </w:pPr>
            <w:r w:rsidRPr="009B4BDF">
              <w:rPr>
                <w:rFonts w:ascii="Calibri" w:eastAsia="Times New Roman" w:hAnsi="Calibri" w:cs="Calibri"/>
                <w:b/>
                <w:bCs/>
                <w:color w:val="000000"/>
              </w:rPr>
              <w:t>TOTAL</w:t>
            </w:r>
          </w:p>
        </w:tc>
        <w:tc>
          <w:tcPr>
            <w:tcW w:w="1089" w:type="pct"/>
            <w:tcBorders>
              <w:top w:val="nil"/>
              <w:left w:val="nil"/>
              <w:bottom w:val="single" w:sz="4" w:space="0" w:color="auto"/>
              <w:right w:val="nil"/>
            </w:tcBorders>
            <w:shd w:val="clear" w:color="auto" w:fill="auto"/>
            <w:noWrap/>
            <w:vAlign w:val="center"/>
            <w:hideMark/>
          </w:tcPr>
          <w:p w14:paraId="5BF6015D"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9.726</w:t>
            </w:r>
          </w:p>
        </w:tc>
        <w:tc>
          <w:tcPr>
            <w:tcW w:w="1226" w:type="pct"/>
            <w:tcBorders>
              <w:top w:val="nil"/>
              <w:left w:val="nil"/>
              <w:bottom w:val="single" w:sz="4" w:space="0" w:color="auto"/>
              <w:right w:val="nil"/>
            </w:tcBorders>
            <w:shd w:val="clear" w:color="auto" w:fill="auto"/>
            <w:noWrap/>
            <w:vAlign w:val="center"/>
            <w:hideMark/>
          </w:tcPr>
          <w:p w14:paraId="079F2C2C"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258</w:t>
            </w:r>
          </w:p>
        </w:tc>
        <w:tc>
          <w:tcPr>
            <w:tcW w:w="1400" w:type="pct"/>
            <w:tcBorders>
              <w:top w:val="nil"/>
              <w:left w:val="nil"/>
              <w:bottom w:val="single" w:sz="4" w:space="0" w:color="auto"/>
              <w:right w:val="nil"/>
            </w:tcBorders>
            <w:shd w:val="clear" w:color="auto" w:fill="auto"/>
            <w:noWrap/>
            <w:vAlign w:val="center"/>
            <w:hideMark/>
          </w:tcPr>
          <w:p w14:paraId="006E503B"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2,65%</w:t>
            </w:r>
          </w:p>
        </w:tc>
      </w:tr>
    </w:tbl>
    <w:p w14:paraId="3BEF2BD6" w14:textId="77777777" w:rsidR="009B4BDF" w:rsidRDefault="009B4BDF" w:rsidP="004777A6">
      <w:pPr>
        <w:autoSpaceDE w:val="0"/>
        <w:autoSpaceDN w:val="0"/>
        <w:adjustRightInd w:val="0"/>
        <w:spacing w:after="0" w:line="240" w:lineRule="auto"/>
        <w:jc w:val="center"/>
        <w:rPr>
          <w:noProof/>
          <w:sz w:val="16"/>
          <w:szCs w:val="16"/>
          <w:highlight w:val="red"/>
        </w:rPr>
      </w:pPr>
    </w:p>
    <w:p w14:paraId="1B02CFEC" w14:textId="167A2ABD" w:rsidR="004777A6" w:rsidRPr="00864FA2" w:rsidRDefault="004777A6" w:rsidP="004777A6">
      <w:pPr>
        <w:autoSpaceDE w:val="0"/>
        <w:autoSpaceDN w:val="0"/>
        <w:adjustRightInd w:val="0"/>
        <w:spacing w:after="0" w:line="240" w:lineRule="auto"/>
        <w:jc w:val="center"/>
        <w:rPr>
          <w:b/>
          <w:highlight w:val="red"/>
        </w:rPr>
      </w:pPr>
      <w:r w:rsidRPr="009B4BDF">
        <w:rPr>
          <w:noProof/>
          <w:sz w:val="16"/>
          <w:szCs w:val="16"/>
        </w:rPr>
        <w:t xml:space="preserve">Fonte: Dados extraídos do SIGAF em </w:t>
      </w:r>
      <w:r w:rsidR="009B4BDF" w:rsidRPr="009B4BDF">
        <w:rPr>
          <w:noProof/>
          <w:sz w:val="16"/>
          <w:szCs w:val="16"/>
        </w:rPr>
        <w:t>11</w:t>
      </w:r>
      <w:r w:rsidRPr="009B4BDF">
        <w:rPr>
          <w:noProof/>
          <w:sz w:val="16"/>
          <w:szCs w:val="16"/>
        </w:rPr>
        <w:t>/0</w:t>
      </w:r>
      <w:r w:rsidR="008C0D85" w:rsidRPr="009B4BDF">
        <w:rPr>
          <w:noProof/>
          <w:sz w:val="16"/>
          <w:szCs w:val="16"/>
        </w:rPr>
        <w:t>7</w:t>
      </w:r>
      <w:r w:rsidRPr="009B4BDF">
        <w:rPr>
          <w:noProof/>
          <w:sz w:val="16"/>
          <w:szCs w:val="16"/>
        </w:rPr>
        <w:t>/202</w:t>
      </w:r>
      <w:r w:rsidR="009B4BDF" w:rsidRPr="009B4BDF">
        <w:rPr>
          <w:noProof/>
          <w:sz w:val="16"/>
          <w:szCs w:val="16"/>
        </w:rPr>
        <w:t>2</w:t>
      </w:r>
      <w:r w:rsidRPr="009B4BDF">
        <w:rPr>
          <w:noProof/>
          <w:sz w:val="16"/>
          <w:szCs w:val="16"/>
        </w:rPr>
        <w:t>. Elaboração própria.</w:t>
      </w:r>
    </w:p>
    <w:p w14:paraId="3A9AD299" w14:textId="64A6B188" w:rsidR="004777A6" w:rsidRDefault="004777A6" w:rsidP="004777A6">
      <w:pPr>
        <w:autoSpaceDE w:val="0"/>
        <w:autoSpaceDN w:val="0"/>
        <w:adjustRightInd w:val="0"/>
        <w:spacing w:after="0" w:line="240" w:lineRule="auto"/>
        <w:jc w:val="both"/>
        <w:rPr>
          <w:b/>
          <w:highlight w:val="red"/>
        </w:rPr>
      </w:pPr>
    </w:p>
    <w:p w14:paraId="69F5AAA3" w14:textId="5D89325A" w:rsidR="00271059" w:rsidRDefault="00271059">
      <w:pPr>
        <w:rPr>
          <w:b/>
          <w:highlight w:val="red"/>
        </w:rPr>
      </w:pPr>
      <w:r>
        <w:rPr>
          <w:b/>
          <w:highlight w:val="red"/>
        </w:rPr>
        <w:br w:type="page"/>
      </w:r>
    </w:p>
    <w:p w14:paraId="5109B481" w14:textId="09E4FD16" w:rsidR="009C61C8" w:rsidRPr="009B4BDF" w:rsidRDefault="009C61C8" w:rsidP="004777A6">
      <w:pPr>
        <w:autoSpaceDE w:val="0"/>
        <w:autoSpaceDN w:val="0"/>
        <w:adjustRightInd w:val="0"/>
        <w:spacing w:after="0" w:line="240" w:lineRule="auto"/>
        <w:jc w:val="both"/>
        <w:rPr>
          <w:rFonts w:cs="Calibri"/>
          <w:color w:val="000000"/>
        </w:rPr>
      </w:pPr>
      <w:r w:rsidRPr="009B4BDF">
        <w:rPr>
          <w:b/>
        </w:rPr>
        <w:lastRenderedPageBreak/>
        <w:t xml:space="preserve">TABELA </w:t>
      </w:r>
      <w:r w:rsidR="005E55D8" w:rsidRPr="009B4BDF">
        <w:rPr>
          <w:b/>
        </w:rPr>
        <w:t>A</w:t>
      </w:r>
      <w:r w:rsidR="006D28F4" w:rsidRPr="009B4BDF">
        <w:rPr>
          <w:b/>
        </w:rPr>
        <w:t>.7</w:t>
      </w:r>
      <w:r w:rsidRPr="009B4BDF">
        <w:t xml:space="preserve"> – </w:t>
      </w:r>
      <w:r w:rsidR="00472CDD" w:rsidRPr="009B4BDF">
        <w:rPr>
          <w:rFonts w:cs="Calibri"/>
          <w:color w:val="000000"/>
        </w:rPr>
        <w:t xml:space="preserve">Percentual dos autos de infração motivados por </w:t>
      </w:r>
      <w:r w:rsidR="00C33DA3" w:rsidRPr="009B4BDF">
        <w:rPr>
          <w:rFonts w:cs="Calibri"/>
          <w:color w:val="000000"/>
        </w:rPr>
        <w:t xml:space="preserve">fornecimento de volume de </w:t>
      </w:r>
      <w:r w:rsidR="006E295B" w:rsidRPr="009B4BDF">
        <w:rPr>
          <w:rFonts w:cs="Calibri"/>
          <w:color w:val="000000"/>
        </w:rPr>
        <w:t>combustível</w:t>
      </w:r>
      <w:r w:rsidR="004777A6" w:rsidRPr="009B4BDF">
        <w:rPr>
          <w:rFonts w:cs="Calibri"/>
          <w:color w:val="000000"/>
        </w:rPr>
        <w:t xml:space="preserve"> diverso do indicado</w:t>
      </w:r>
      <w:r w:rsidR="006E295B" w:rsidRPr="009B4BDF">
        <w:rPr>
          <w:rFonts w:cs="Calibri"/>
          <w:color w:val="000000"/>
        </w:rPr>
        <w:t xml:space="preserve"> na bomba</w:t>
      </w:r>
      <w:r w:rsidR="00C33DA3" w:rsidRPr="009B4BDF">
        <w:rPr>
          <w:rFonts w:cs="Calibri"/>
          <w:color w:val="000000"/>
        </w:rPr>
        <w:t>,</w:t>
      </w:r>
      <w:r w:rsidR="00472CDD" w:rsidRPr="009B4BDF">
        <w:rPr>
          <w:rFonts w:cs="Calibri"/>
          <w:color w:val="000000"/>
        </w:rPr>
        <w:t xml:space="preserve"> em relação ao número total de ações de fiscalização</w:t>
      </w:r>
      <w:r w:rsidR="00845A8A" w:rsidRPr="009B4BDF">
        <w:rPr>
          <w:rFonts w:cs="Calibri"/>
          <w:color w:val="000000"/>
        </w:rPr>
        <w:t>, por unidade da federação</w:t>
      </w:r>
    </w:p>
    <w:p w14:paraId="482F4152" w14:textId="57E9D4DC" w:rsidR="008C0D85" w:rsidRPr="009B4BDF" w:rsidRDefault="008C0D85" w:rsidP="004777A6">
      <w:pPr>
        <w:autoSpaceDE w:val="0"/>
        <w:autoSpaceDN w:val="0"/>
        <w:adjustRightInd w:val="0"/>
        <w:spacing w:after="0" w:line="240" w:lineRule="auto"/>
        <w:jc w:val="both"/>
      </w:pPr>
    </w:p>
    <w:tbl>
      <w:tblPr>
        <w:tblW w:w="0" w:type="auto"/>
        <w:tblCellMar>
          <w:left w:w="70" w:type="dxa"/>
          <w:right w:w="70" w:type="dxa"/>
        </w:tblCellMar>
        <w:tblLook w:val="04A0" w:firstRow="1" w:lastRow="0" w:firstColumn="1" w:lastColumn="0" w:noHBand="0" w:noVBand="1"/>
      </w:tblPr>
      <w:tblGrid>
        <w:gridCol w:w="2415"/>
        <w:gridCol w:w="2046"/>
        <w:gridCol w:w="2445"/>
        <w:gridCol w:w="2772"/>
      </w:tblGrid>
      <w:tr w:rsidR="009B4BDF" w:rsidRPr="009B4BDF" w14:paraId="552772E8" w14:textId="77777777" w:rsidTr="00B7534E">
        <w:trPr>
          <w:trHeight w:val="561"/>
          <w:tblHeader/>
        </w:trPr>
        <w:tc>
          <w:tcPr>
            <w:tcW w:w="0" w:type="auto"/>
            <w:tcBorders>
              <w:top w:val="single" w:sz="8" w:space="0" w:color="auto"/>
              <w:left w:val="nil"/>
              <w:bottom w:val="double" w:sz="6" w:space="0" w:color="auto"/>
              <w:right w:val="nil"/>
            </w:tcBorders>
            <w:shd w:val="clear" w:color="auto" w:fill="auto"/>
            <w:vAlign w:val="center"/>
            <w:hideMark/>
          </w:tcPr>
          <w:p w14:paraId="2BB56997" w14:textId="77777777" w:rsidR="009B4BDF" w:rsidRPr="009B4BDF" w:rsidRDefault="009B4BDF" w:rsidP="009B4BDF">
            <w:pPr>
              <w:spacing w:after="0" w:line="240" w:lineRule="auto"/>
              <w:jc w:val="center"/>
              <w:rPr>
                <w:rFonts w:ascii="Calibri" w:eastAsia="Times New Roman" w:hAnsi="Calibri" w:cs="Calibri"/>
                <w:b/>
                <w:bCs/>
                <w:color w:val="000000"/>
              </w:rPr>
            </w:pPr>
            <w:r w:rsidRPr="009B4BDF">
              <w:rPr>
                <w:rFonts w:ascii="Calibri" w:eastAsia="Times New Roman" w:hAnsi="Calibri" w:cs="Calibri"/>
                <w:b/>
                <w:bCs/>
                <w:color w:val="000000"/>
              </w:rPr>
              <w:t>Unidade Federativa</w:t>
            </w:r>
          </w:p>
        </w:tc>
        <w:tc>
          <w:tcPr>
            <w:tcW w:w="0" w:type="auto"/>
            <w:tcBorders>
              <w:top w:val="single" w:sz="8" w:space="0" w:color="auto"/>
              <w:left w:val="nil"/>
              <w:bottom w:val="double" w:sz="6" w:space="0" w:color="auto"/>
              <w:right w:val="nil"/>
            </w:tcBorders>
            <w:shd w:val="clear" w:color="auto" w:fill="auto"/>
            <w:vAlign w:val="center"/>
            <w:hideMark/>
          </w:tcPr>
          <w:p w14:paraId="69A08564" w14:textId="77777777" w:rsidR="009B4BDF" w:rsidRPr="009B4BDF" w:rsidRDefault="009B4BDF" w:rsidP="009B4BDF">
            <w:pPr>
              <w:spacing w:after="0" w:line="240" w:lineRule="auto"/>
              <w:jc w:val="center"/>
              <w:rPr>
                <w:rFonts w:ascii="Calibri" w:eastAsia="Times New Roman" w:hAnsi="Calibri" w:cs="Calibri"/>
                <w:b/>
                <w:bCs/>
                <w:color w:val="000000"/>
              </w:rPr>
            </w:pPr>
            <w:r w:rsidRPr="009B4BDF">
              <w:rPr>
                <w:rFonts w:ascii="Calibri" w:eastAsia="Times New Roman" w:hAnsi="Calibri" w:cs="Calibri"/>
                <w:b/>
                <w:bCs/>
                <w:color w:val="000000"/>
              </w:rPr>
              <w:t>Ações de fiscalização</w:t>
            </w:r>
          </w:p>
        </w:tc>
        <w:tc>
          <w:tcPr>
            <w:tcW w:w="0" w:type="auto"/>
            <w:tcBorders>
              <w:top w:val="single" w:sz="8" w:space="0" w:color="auto"/>
              <w:left w:val="nil"/>
              <w:bottom w:val="double" w:sz="6" w:space="0" w:color="auto"/>
              <w:right w:val="nil"/>
            </w:tcBorders>
            <w:shd w:val="clear" w:color="auto" w:fill="auto"/>
            <w:vAlign w:val="center"/>
            <w:hideMark/>
          </w:tcPr>
          <w:p w14:paraId="4E2A4EBB" w14:textId="77777777" w:rsidR="009B4BDF" w:rsidRPr="009B4BDF" w:rsidRDefault="009B4BDF" w:rsidP="009B4BDF">
            <w:pPr>
              <w:spacing w:after="0" w:line="240" w:lineRule="auto"/>
              <w:jc w:val="center"/>
              <w:rPr>
                <w:rFonts w:ascii="Calibri" w:eastAsia="Times New Roman" w:hAnsi="Calibri" w:cs="Calibri"/>
                <w:b/>
                <w:bCs/>
                <w:color w:val="000000"/>
              </w:rPr>
            </w:pPr>
            <w:r w:rsidRPr="009B4BDF">
              <w:rPr>
                <w:rFonts w:ascii="Calibri" w:eastAsia="Times New Roman" w:hAnsi="Calibri" w:cs="Calibri"/>
                <w:b/>
                <w:bCs/>
                <w:color w:val="000000"/>
              </w:rPr>
              <w:t>Infrações por quantidade</w:t>
            </w:r>
          </w:p>
        </w:tc>
        <w:tc>
          <w:tcPr>
            <w:tcW w:w="0" w:type="auto"/>
            <w:tcBorders>
              <w:top w:val="single" w:sz="8" w:space="0" w:color="auto"/>
              <w:left w:val="nil"/>
              <w:bottom w:val="double" w:sz="6" w:space="0" w:color="auto"/>
              <w:right w:val="nil"/>
            </w:tcBorders>
            <w:shd w:val="clear" w:color="auto" w:fill="auto"/>
            <w:vAlign w:val="center"/>
            <w:hideMark/>
          </w:tcPr>
          <w:p w14:paraId="481B2A02" w14:textId="77777777" w:rsidR="009B4BDF" w:rsidRPr="009B4BDF" w:rsidRDefault="009B4BDF" w:rsidP="009B4BDF">
            <w:pPr>
              <w:spacing w:after="0" w:line="240" w:lineRule="auto"/>
              <w:jc w:val="center"/>
              <w:rPr>
                <w:rFonts w:ascii="Calibri" w:eastAsia="Times New Roman" w:hAnsi="Calibri" w:cs="Calibri"/>
                <w:b/>
                <w:bCs/>
                <w:color w:val="000000"/>
              </w:rPr>
            </w:pPr>
            <w:r w:rsidRPr="009B4BDF">
              <w:rPr>
                <w:rFonts w:ascii="Calibri" w:eastAsia="Times New Roman" w:hAnsi="Calibri" w:cs="Calibri"/>
                <w:b/>
                <w:bCs/>
                <w:color w:val="000000"/>
              </w:rPr>
              <w:t>% - Infrações por quantidade</w:t>
            </w:r>
          </w:p>
        </w:tc>
      </w:tr>
      <w:tr w:rsidR="009B4BDF" w:rsidRPr="009B4BDF" w14:paraId="0E505056" w14:textId="77777777" w:rsidTr="009B4BDF">
        <w:trPr>
          <w:trHeight w:val="315"/>
        </w:trPr>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700280"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AC - Acre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1CC8A3"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47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49CA6B"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w:t>
            </w:r>
          </w:p>
        </w:tc>
        <w:tc>
          <w:tcPr>
            <w:tcW w:w="0" w:type="auto"/>
            <w:tcBorders>
              <w:top w:val="single" w:sz="4" w:space="0" w:color="auto"/>
              <w:left w:val="nil"/>
              <w:bottom w:val="single" w:sz="4" w:space="0" w:color="auto"/>
              <w:right w:val="nil"/>
            </w:tcBorders>
            <w:shd w:val="clear" w:color="auto" w:fill="auto"/>
            <w:noWrap/>
            <w:vAlign w:val="center"/>
            <w:hideMark/>
          </w:tcPr>
          <w:p w14:paraId="05E71D01"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2,13%</w:t>
            </w:r>
          </w:p>
        </w:tc>
      </w:tr>
      <w:tr w:rsidR="009B4BDF" w:rsidRPr="009B4BDF" w14:paraId="10D7AC08" w14:textId="77777777" w:rsidTr="009B4BD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3A26A3B9"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AL - Alagoas</w:t>
            </w:r>
          </w:p>
        </w:tc>
        <w:tc>
          <w:tcPr>
            <w:tcW w:w="0" w:type="auto"/>
            <w:tcBorders>
              <w:top w:val="nil"/>
              <w:left w:val="nil"/>
              <w:bottom w:val="single" w:sz="4" w:space="0" w:color="auto"/>
              <w:right w:val="single" w:sz="4" w:space="0" w:color="auto"/>
            </w:tcBorders>
            <w:shd w:val="clear" w:color="auto" w:fill="auto"/>
            <w:noWrap/>
            <w:vAlign w:val="center"/>
            <w:hideMark/>
          </w:tcPr>
          <w:p w14:paraId="7763B7B0"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126</w:t>
            </w:r>
          </w:p>
        </w:tc>
        <w:tc>
          <w:tcPr>
            <w:tcW w:w="0" w:type="auto"/>
            <w:tcBorders>
              <w:top w:val="nil"/>
              <w:left w:val="nil"/>
              <w:bottom w:val="single" w:sz="4" w:space="0" w:color="auto"/>
              <w:right w:val="single" w:sz="4" w:space="0" w:color="auto"/>
            </w:tcBorders>
            <w:shd w:val="clear" w:color="auto" w:fill="auto"/>
            <w:noWrap/>
            <w:vAlign w:val="center"/>
            <w:hideMark/>
          </w:tcPr>
          <w:p w14:paraId="478ABFB7"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8</w:t>
            </w:r>
          </w:p>
        </w:tc>
        <w:tc>
          <w:tcPr>
            <w:tcW w:w="0" w:type="auto"/>
            <w:tcBorders>
              <w:top w:val="nil"/>
              <w:left w:val="nil"/>
              <w:bottom w:val="single" w:sz="4" w:space="0" w:color="auto"/>
              <w:right w:val="nil"/>
            </w:tcBorders>
            <w:shd w:val="clear" w:color="auto" w:fill="auto"/>
            <w:noWrap/>
            <w:vAlign w:val="center"/>
            <w:hideMark/>
          </w:tcPr>
          <w:p w14:paraId="30E9B529"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6,35%</w:t>
            </w:r>
          </w:p>
        </w:tc>
      </w:tr>
      <w:tr w:rsidR="009B4BDF" w:rsidRPr="009B4BDF" w14:paraId="129FC9A9" w14:textId="77777777" w:rsidTr="009B4BD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3CEF62FB"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AP - Amapá</w:t>
            </w:r>
          </w:p>
        </w:tc>
        <w:tc>
          <w:tcPr>
            <w:tcW w:w="0" w:type="auto"/>
            <w:tcBorders>
              <w:top w:val="nil"/>
              <w:left w:val="nil"/>
              <w:bottom w:val="single" w:sz="4" w:space="0" w:color="auto"/>
              <w:right w:val="single" w:sz="4" w:space="0" w:color="auto"/>
            </w:tcBorders>
            <w:shd w:val="clear" w:color="auto" w:fill="auto"/>
            <w:noWrap/>
            <w:vAlign w:val="center"/>
            <w:hideMark/>
          </w:tcPr>
          <w:p w14:paraId="46B51A3D"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65</w:t>
            </w:r>
          </w:p>
        </w:tc>
        <w:tc>
          <w:tcPr>
            <w:tcW w:w="0" w:type="auto"/>
            <w:tcBorders>
              <w:top w:val="nil"/>
              <w:left w:val="nil"/>
              <w:bottom w:val="single" w:sz="4" w:space="0" w:color="auto"/>
              <w:right w:val="single" w:sz="4" w:space="0" w:color="auto"/>
            </w:tcBorders>
            <w:shd w:val="clear" w:color="auto" w:fill="auto"/>
            <w:noWrap/>
            <w:vAlign w:val="center"/>
            <w:hideMark/>
          </w:tcPr>
          <w:p w14:paraId="2CBC74F2"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w:t>
            </w:r>
          </w:p>
        </w:tc>
        <w:tc>
          <w:tcPr>
            <w:tcW w:w="0" w:type="auto"/>
            <w:tcBorders>
              <w:top w:val="nil"/>
              <w:left w:val="nil"/>
              <w:bottom w:val="single" w:sz="4" w:space="0" w:color="auto"/>
              <w:right w:val="nil"/>
            </w:tcBorders>
            <w:shd w:val="clear" w:color="auto" w:fill="auto"/>
            <w:noWrap/>
            <w:vAlign w:val="center"/>
            <w:hideMark/>
          </w:tcPr>
          <w:p w14:paraId="54DF3923"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1,54%</w:t>
            </w:r>
          </w:p>
        </w:tc>
      </w:tr>
      <w:tr w:rsidR="009B4BDF" w:rsidRPr="009B4BDF" w14:paraId="05FFF269" w14:textId="77777777" w:rsidTr="009B4BD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170818FC"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AM - Amazonas</w:t>
            </w:r>
          </w:p>
        </w:tc>
        <w:tc>
          <w:tcPr>
            <w:tcW w:w="0" w:type="auto"/>
            <w:tcBorders>
              <w:top w:val="nil"/>
              <w:left w:val="nil"/>
              <w:bottom w:val="single" w:sz="4" w:space="0" w:color="auto"/>
              <w:right w:val="single" w:sz="4" w:space="0" w:color="auto"/>
            </w:tcBorders>
            <w:shd w:val="clear" w:color="auto" w:fill="auto"/>
            <w:noWrap/>
            <w:vAlign w:val="center"/>
            <w:hideMark/>
          </w:tcPr>
          <w:p w14:paraId="2CB3450E"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188</w:t>
            </w:r>
          </w:p>
        </w:tc>
        <w:tc>
          <w:tcPr>
            <w:tcW w:w="0" w:type="auto"/>
            <w:tcBorders>
              <w:top w:val="nil"/>
              <w:left w:val="nil"/>
              <w:bottom w:val="single" w:sz="4" w:space="0" w:color="auto"/>
              <w:right w:val="single" w:sz="4" w:space="0" w:color="auto"/>
            </w:tcBorders>
            <w:shd w:val="clear" w:color="auto" w:fill="auto"/>
            <w:noWrap/>
            <w:vAlign w:val="center"/>
            <w:hideMark/>
          </w:tcPr>
          <w:p w14:paraId="746CE4D4"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7</w:t>
            </w:r>
          </w:p>
        </w:tc>
        <w:tc>
          <w:tcPr>
            <w:tcW w:w="0" w:type="auto"/>
            <w:tcBorders>
              <w:top w:val="nil"/>
              <w:left w:val="nil"/>
              <w:bottom w:val="single" w:sz="4" w:space="0" w:color="auto"/>
              <w:right w:val="nil"/>
            </w:tcBorders>
            <w:shd w:val="clear" w:color="auto" w:fill="auto"/>
            <w:noWrap/>
            <w:vAlign w:val="center"/>
            <w:hideMark/>
          </w:tcPr>
          <w:p w14:paraId="10938271"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3,72%</w:t>
            </w:r>
          </w:p>
        </w:tc>
      </w:tr>
      <w:tr w:rsidR="009B4BDF" w:rsidRPr="009B4BDF" w14:paraId="109492AB" w14:textId="77777777" w:rsidTr="009B4BD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470352F4"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BA - Bahia</w:t>
            </w:r>
          </w:p>
        </w:tc>
        <w:tc>
          <w:tcPr>
            <w:tcW w:w="0" w:type="auto"/>
            <w:tcBorders>
              <w:top w:val="nil"/>
              <w:left w:val="nil"/>
              <w:bottom w:val="single" w:sz="4" w:space="0" w:color="auto"/>
              <w:right w:val="single" w:sz="4" w:space="0" w:color="auto"/>
            </w:tcBorders>
            <w:shd w:val="clear" w:color="auto" w:fill="auto"/>
            <w:noWrap/>
            <w:vAlign w:val="center"/>
            <w:hideMark/>
          </w:tcPr>
          <w:p w14:paraId="659225F1"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820</w:t>
            </w:r>
          </w:p>
        </w:tc>
        <w:tc>
          <w:tcPr>
            <w:tcW w:w="0" w:type="auto"/>
            <w:tcBorders>
              <w:top w:val="nil"/>
              <w:left w:val="nil"/>
              <w:bottom w:val="single" w:sz="4" w:space="0" w:color="auto"/>
              <w:right w:val="single" w:sz="4" w:space="0" w:color="auto"/>
            </w:tcBorders>
            <w:shd w:val="clear" w:color="auto" w:fill="auto"/>
            <w:noWrap/>
            <w:vAlign w:val="center"/>
            <w:hideMark/>
          </w:tcPr>
          <w:p w14:paraId="32C67D72"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12</w:t>
            </w:r>
          </w:p>
        </w:tc>
        <w:tc>
          <w:tcPr>
            <w:tcW w:w="0" w:type="auto"/>
            <w:tcBorders>
              <w:top w:val="nil"/>
              <w:left w:val="nil"/>
              <w:bottom w:val="single" w:sz="4" w:space="0" w:color="auto"/>
              <w:right w:val="nil"/>
            </w:tcBorders>
            <w:shd w:val="clear" w:color="auto" w:fill="auto"/>
            <w:noWrap/>
            <w:vAlign w:val="center"/>
            <w:hideMark/>
          </w:tcPr>
          <w:p w14:paraId="03C751AA"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1,46%</w:t>
            </w:r>
          </w:p>
        </w:tc>
      </w:tr>
      <w:tr w:rsidR="009B4BDF" w:rsidRPr="009B4BDF" w14:paraId="58A26900" w14:textId="77777777" w:rsidTr="009B4BD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2ECB6E88"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CE - Ceará</w:t>
            </w:r>
          </w:p>
        </w:tc>
        <w:tc>
          <w:tcPr>
            <w:tcW w:w="0" w:type="auto"/>
            <w:tcBorders>
              <w:top w:val="nil"/>
              <w:left w:val="nil"/>
              <w:bottom w:val="single" w:sz="4" w:space="0" w:color="auto"/>
              <w:right w:val="single" w:sz="4" w:space="0" w:color="auto"/>
            </w:tcBorders>
            <w:shd w:val="clear" w:color="auto" w:fill="auto"/>
            <w:noWrap/>
            <w:vAlign w:val="center"/>
            <w:hideMark/>
          </w:tcPr>
          <w:p w14:paraId="4D5C2B07"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314</w:t>
            </w:r>
          </w:p>
        </w:tc>
        <w:tc>
          <w:tcPr>
            <w:tcW w:w="0" w:type="auto"/>
            <w:tcBorders>
              <w:top w:val="nil"/>
              <w:left w:val="nil"/>
              <w:bottom w:val="single" w:sz="4" w:space="0" w:color="auto"/>
              <w:right w:val="single" w:sz="4" w:space="0" w:color="auto"/>
            </w:tcBorders>
            <w:shd w:val="clear" w:color="auto" w:fill="auto"/>
            <w:noWrap/>
            <w:vAlign w:val="center"/>
            <w:hideMark/>
          </w:tcPr>
          <w:p w14:paraId="63EB7A4A" w14:textId="5454FF4C"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2</w:t>
            </w:r>
            <w:r w:rsidR="00892113">
              <w:rPr>
                <w:rFonts w:ascii="Calibri" w:eastAsia="Times New Roman" w:hAnsi="Calibri" w:cs="Calibri"/>
                <w:color w:val="000000"/>
              </w:rPr>
              <w:t>5</w:t>
            </w:r>
          </w:p>
        </w:tc>
        <w:tc>
          <w:tcPr>
            <w:tcW w:w="0" w:type="auto"/>
            <w:tcBorders>
              <w:top w:val="nil"/>
              <w:left w:val="nil"/>
              <w:bottom w:val="single" w:sz="4" w:space="0" w:color="auto"/>
              <w:right w:val="nil"/>
            </w:tcBorders>
            <w:shd w:val="clear" w:color="auto" w:fill="auto"/>
            <w:noWrap/>
            <w:vAlign w:val="center"/>
            <w:hideMark/>
          </w:tcPr>
          <w:p w14:paraId="5BBF656A" w14:textId="7597D64D" w:rsidR="009B4BDF" w:rsidRPr="009B4BDF" w:rsidRDefault="00892113" w:rsidP="009B4BDF">
            <w:pPr>
              <w:spacing w:after="0" w:line="240" w:lineRule="auto"/>
              <w:jc w:val="center"/>
              <w:rPr>
                <w:rFonts w:ascii="Calibri" w:eastAsia="Times New Roman" w:hAnsi="Calibri" w:cs="Calibri"/>
                <w:color w:val="000000"/>
              </w:rPr>
            </w:pPr>
            <w:r>
              <w:rPr>
                <w:rFonts w:ascii="Calibri" w:eastAsia="Times New Roman" w:hAnsi="Calibri" w:cs="Calibri"/>
                <w:color w:val="000000"/>
              </w:rPr>
              <w:t>7,96</w:t>
            </w:r>
            <w:r w:rsidR="009B4BDF" w:rsidRPr="009B4BDF">
              <w:rPr>
                <w:rFonts w:ascii="Calibri" w:eastAsia="Times New Roman" w:hAnsi="Calibri" w:cs="Calibri"/>
                <w:color w:val="000000"/>
              </w:rPr>
              <w:t>%</w:t>
            </w:r>
          </w:p>
        </w:tc>
      </w:tr>
      <w:tr w:rsidR="009B4BDF" w:rsidRPr="009B4BDF" w14:paraId="385B63D4" w14:textId="77777777" w:rsidTr="009B4BD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69A30881"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DF - Distrito Federal</w:t>
            </w:r>
          </w:p>
        </w:tc>
        <w:tc>
          <w:tcPr>
            <w:tcW w:w="0" w:type="auto"/>
            <w:tcBorders>
              <w:top w:val="nil"/>
              <w:left w:val="nil"/>
              <w:bottom w:val="single" w:sz="4" w:space="0" w:color="auto"/>
              <w:right w:val="single" w:sz="4" w:space="0" w:color="auto"/>
            </w:tcBorders>
            <w:shd w:val="clear" w:color="auto" w:fill="auto"/>
            <w:noWrap/>
            <w:vAlign w:val="center"/>
            <w:hideMark/>
          </w:tcPr>
          <w:p w14:paraId="2E8A1F18"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381</w:t>
            </w:r>
          </w:p>
        </w:tc>
        <w:tc>
          <w:tcPr>
            <w:tcW w:w="0" w:type="auto"/>
            <w:tcBorders>
              <w:top w:val="nil"/>
              <w:left w:val="nil"/>
              <w:bottom w:val="single" w:sz="4" w:space="0" w:color="auto"/>
              <w:right w:val="single" w:sz="4" w:space="0" w:color="auto"/>
            </w:tcBorders>
            <w:shd w:val="clear" w:color="auto" w:fill="auto"/>
            <w:noWrap/>
            <w:vAlign w:val="center"/>
            <w:hideMark/>
          </w:tcPr>
          <w:p w14:paraId="03D7BA95"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2</w:t>
            </w:r>
          </w:p>
        </w:tc>
        <w:tc>
          <w:tcPr>
            <w:tcW w:w="0" w:type="auto"/>
            <w:tcBorders>
              <w:top w:val="nil"/>
              <w:left w:val="nil"/>
              <w:bottom w:val="single" w:sz="4" w:space="0" w:color="auto"/>
              <w:right w:val="nil"/>
            </w:tcBorders>
            <w:shd w:val="clear" w:color="auto" w:fill="auto"/>
            <w:noWrap/>
            <w:vAlign w:val="center"/>
            <w:hideMark/>
          </w:tcPr>
          <w:p w14:paraId="061D97F6"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0,52%</w:t>
            </w:r>
          </w:p>
        </w:tc>
      </w:tr>
      <w:tr w:rsidR="009B4BDF" w:rsidRPr="009B4BDF" w14:paraId="0F4374FD" w14:textId="77777777" w:rsidTr="009B4BD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25117CFB"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ES - Espírito Santo</w:t>
            </w:r>
          </w:p>
        </w:tc>
        <w:tc>
          <w:tcPr>
            <w:tcW w:w="0" w:type="auto"/>
            <w:tcBorders>
              <w:top w:val="nil"/>
              <w:left w:val="nil"/>
              <w:bottom w:val="single" w:sz="4" w:space="0" w:color="auto"/>
              <w:right w:val="single" w:sz="4" w:space="0" w:color="auto"/>
            </w:tcBorders>
            <w:shd w:val="clear" w:color="auto" w:fill="auto"/>
            <w:noWrap/>
            <w:vAlign w:val="center"/>
            <w:hideMark/>
          </w:tcPr>
          <w:p w14:paraId="2AF46F2B"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176</w:t>
            </w:r>
          </w:p>
        </w:tc>
        <w:tc>
          <w:tcPr>
            <w:tcW w:w="0" w:type="auto"/>
            <w:tcBorders>
              <w:top w:val="nil"/>
              <w:left w:val="nil"/>
              <w:bottom w:val="single" w:sz="4" w:space="0" w:color="auto"/>
              <w:right w:val="single" w:sz="4" w:space="0" w:color="auto"/>
            </w:tcBorders>
            <w:shd w:val="clear" w:color="auto" w:fill="auto"/>
            <w:noWrap/>
            <w:vAlign w:val="center"/>
            <w:hideMark/>
          </w:tcPr>
          <w:p w14:paraId="7E59911F"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5</w:t>
            </w:r>
          </w:p>
        </w:tc>
        <w:tc>
          <w:tcPr>
            <w:tcW w:w="0" w:type="auto"/>
            <w:tcBorders>
              <w:top w:val="nil"/>
              <w:left w:val="nil"/>
              <w:bottom w:val="single" w:sz="4" w:space="0" w:color="auto"/>
              <w:right w:val="nil"/>
            </w:tcBorders>
            <w:shd w:val="clear" w:color="auto" w:fill="auto"/>
            <w:noWrap/>
            <w:vAlign w:val="center"/>
            <w:hideMark/>
          </w:tcPr>
          <w:p w14:paraId="4D213D8F"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2,84%</w:t>
            </w:r>
          </w:p>
        </w:tc>
      </w:tr>
      <w:tr w:rsidR="009B4BDF" w:rsidRPr="009B4BDF" w14:paraId="4F4A5AD9" w14:textId="77777777" w:rsidTr="009B4BD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29EBBFD0"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GO - Goiás</w:t>
            </w:r>
          </w:p>
        </w:tc>
        <w:tc>
          <w:tcPr>
            <w:tcW w:w="0" w:type="auto"/>
            <w:tcBorders>
              <w:top w:val="nil"/>
              <w:left w:val="nil"/>
              <w:bottom w:val="single" w:sz="4" w:space="0" w:color="auto"/>
              <w:right w:val="single" w:sz="4" w:space="0" w:color="auto"/>
            </w:tcBorders>
            <w:shd w:val="clear" w:color="auto" w:fill="auto"/>
            <w:noWrap/>
            <w:vAlign w:val="center"/>
            <w:hideMark/>
          </w:tcPr>
          <w:p w14:paraId="542A675A"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441</w:t>
            </w:r>
          </w:p>
        </w:tc>
        <w:tc>
          <w:tcPr>
            <w:tcW w:w="0" w:type="auto"/>
            <w:tcBorders>
              <w:top w:val="nil"/>
              <w:left w:val="nil"/>
              <w:bottom w:val="single" w:sz="4" w:space="0" w:color="auto"/>
              <w:right w:val="single" w:sz="4" w:space="0" w:color="auto"/>
            </w:tcBorders>
            <w:shd w:val="clear" w:color="auto" w:fill="auto"/>
            <w:noWrap/>
            <w:vAlign w:val="center"/>
            <w:hideMark/>
          </w:tcPr>
          <w:p w14:paraId="79CBCAE6"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10</w:t>
            </w:r>
          </w:p>
        </w:tc>
        <w:tc>
          <w:tcPr>
            <w:tcW w:w="0" w:type="auto"/>
            <w:tcBorders>
              <w:top w:val="nil"/>
              <w:left w:val="nil"/>
              <w:bottom w:val="single" w:sz="4" w:space="0" w:color="auto"/>
              <w:right w:val="nil"/>
            </w:tcBorders>
            <w:shd w:val="clear" w:color="auto" w:fill="auto"/>
            <w:noWrap/>
            <w:vAlign w:val="center"/>
            <w:hideMark/>
          </w:tcPr>
          <w:p w14:paraId="1A33C647"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2,27%</w:t>
            </w:r>
          </w:p>
        </w:tc>
      </w:tr>
      <w:tr w:rsidR="009B4BDF" w:rsidRPr="009B4BDF" w14:paraId="4B3487E8" w14:textId="77777777" w:rsidTr="009B4BD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728C147D"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MA - Maranhão</w:t>
            </w:r>
          </w:p>
        </w:tc>
        <w:tc>
          <w:tcPr>
            <w:tcW w:w="0" w:type="auto"/>
            <w:tcBorders>
              <w:top w:val="nil"/>
              <w:left w:val="nil"/>
              <w:bottom w:val="single" w:sz="4" w:space="0" w:color="auto"/>
              <w:right w:val="single" w:sz="4" w:space="0" w:color="auto"/>
            </w:tcBorders>
            <w:shd w:val="clear" w:color="auto" w:fill="auto"/>
            <w:noWrap/>
            <w:vAlign w:val="center"/>
            <w:hideMark/>
          </w:tcPr>
          <w:p w14:paraId="02FB0191"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125</w:t>
            </w:r>
          </w:p>
        </w:tc>
        <w:tc>
          <w:tcPr>
            <w:tcW w:w="0" w:type="auto"/>
            <w:tcBorders>
              <w:top w:val="nil"/>
              <w:left w:val="nil"/>
              <w:bottom w:val="single" w:sz="4" w:space="0" w:color="auto"/>
              <w:right w:val="single" w:sz="4" w:space="0" w:color="auto"/>
            </w:tcBorders>
            <w:shd w:val="clear" w:color="auto" w:fill="auto"/>
            <w:noWrap/>
            <w:vAlign w:val="center"/>
            <w:hideMark/>
          </w:tcPr>
          <w:p w14:paraId="7277B86B"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w:t>
            </w:r>
          </w:p>
        </w:tc>
        <w:tc>
          <w:tcPr>
            <w:tcW w:w="0" w:type="auto"/>
            <w:tcBorders>
              <w:top w:val="nil"/>
              <w:left w:val="nil"/>
              <w:bottom w:val="single" w:sz="4" w:space="0" w:color="auto"/>
              <w:right w:val="nil"/>
            </w:tcBorders>
            <w:shd w:val="clear" w:color="auto" w:fill="auto"/>
            <w:noWrap/>
            <w:vAlign w:val="center"/>
            <w:hideMark/>
          </w:tcPr>
          <w:p w14:paraId="75EAC92C"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0,00%</w:t>
            </w:r>
          </w:p>
        </w:tc>
      </w:tr>
      <w:tr w:rsidR="009B4BDF" w:rsidRPr="009B4BDF" w14:paraId="5C4F5861" w14:textId="77777777" w:rsidTr="009B4BD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394EB0EA"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MT - Mato Grosso</w:t>
            </w:r>
          </w:p>
        </w:tc>
        <w:tc>
          <w:tcPr>
            <w:tcW w:w="0" w:type="auto"/>
            <w:tcBorders>
              <w:top w:val="nil"/>
              <w:left w:val="nil"/>
              <w:bottom w:val="single" w:sz="4" w:space="0" w:color="auto"/>
              <w:right w:val="single" w:sz="4" w:space="0" w:color="auto"/>
            </w:tcBorders>
            <w:shd w:val="clear" w:color="auto" w:fill="auto"/>
            <w:noWrap/>
            <w:vAlign w:val="center"/>
            <w:hideMark/>
          </w:tcPr>
          <w:p w14:paraId="1AE5CE7C"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331</w:t>
            </w:r>
          </w:p>
        </w:tc>
        <w:tc>
          <w:tcPr>
            <w:tcW w:w="0" w:type="auto"/>
            <w:tcBorders>
              <w:top w:val="nil"/>
              <w:left w:val="nil"/>
              <w:bottom w:val="single" w:sz="4" w:space="0" w:color="auto"/>
              <w:right w:val="single" w:sz="4" w:space="0" w:color="auto"/>
            </w:tcBorders>
            <w:shd w:val="clear" w:color="auto" w:fill="auto"/>
            <w:noWrap/>
            <w:vAlign w:val="center"/>
            <w:hideMark/>
          </w:tcPr>
          <w:p w14:paraId="7D2F3DD7"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12</w:t>
            </w:r>
          </w:p>
        </w:tc>
        <w:tc>
          <w:tcPr>
            <w:tcW w:w="0" w:type="auto"/>
            <w:tcBorders>
              <w:top w:val="nil"/>
              <w:left w:val="nil"/>
              <w:bottom w:val="single" w:sz="4" w:space="0" w:color="auto"/>
              <w:right w:val="nil"/>
            </w:tcBorders>
            <w:shd w:val="clear" w:color="auto" w:fill="auto"/>
            <w:noWrap/>
            <w:vAlign w:val="center"/>
            <w:hideMark/>
          </w:tcPr>
          <w:p w14:paraId="1864564C"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3,63%</w:t>
            </w:r>
          </w:p>
        </w:tc>
      </w:tr>
      <w:tr w:rsidR="009B4BDF" w:rsidRPr="009B4BDF" w14:paraId="6017CC25" w14:textId="77777777" w:rsidTr="009B4BD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6AFE78F9"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MS - Mato Grosso do Sul</w:t>
            </w:r>
          </w:p>
        </w:tc>
        <w:tc>
          <w:tcPr>
            <w:tcW w:w="0" w:type="auto"/>
            <w:tcBorders>
              <w:top w:val="nil"/>
              <w:left w:val="nil"/>
              <w:bottom w:val="single" w:sz="4" w:space="0" w:color="auto"/>
              <w:right w:val="single" w:sz="4" w:space="0" w:color="auto"/>
            </w:tcBorders>
            <w:shd w:val="clear" w:color="auto" w:fill="auto"/>
            <w:noWrap/>
            <w:vAlign w:val="center"/>
            <w:hideMark/>
          </w:tcPr>
          <w:p w14:paraId="3F73CC56"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14:paraId="5872DE06"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w:t>
            </w:r>
          </w:p>
        </w:tc>
        <w:tc>
          <w:tcPr>
            <w:tcW w:w="0" w:type="auto"/>
            <w:tcBorders>
              <w:top w:val="nil"/>
              <w:left w:val="nil"/>
              <w:bottom w:val="single" w:sz="4" w:space="0" w:color="auto"/>
              <w:right w:val="nil"/>
            </w:tcBorders>
            <w:shd w:val="clear" w:color="auto" w:fill="auto"/>
            <w:noWrap/>
            <w:vAlign w:val="center"/>
            <w:hideMark/>
          </w:tcPr>
          <w:p w14:paraId="49BC83C4"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0,00%</w:t>
            </w:r>
          </w:p>
        </w:tc>
      </w:tr>
      <w:tr w:rsidR="009B4BDF" w:rsidRPr="009B4BDF" w14:paraId="4DE40C0E" w14:textId="77777777" w:rsidTr="009B4BD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0BFF8E65"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MG - Minas Gerais</w:t>
            </w:r>
          </w:p>
        </w:tc>
        <w:tc>
          <w:tcPr>
            <w:tcW w:w="0" w:type="auto"/>
            <w:tcBorders>
              <w:top w:val="nil"/>
              <w:left w:val="nil"/>
              <w:bottom w:val="single" w:sz="4" w:space="0" w:color="auto"/>
              <w:right w:val="single" w:sz="4" w:space="0" w:color="auto"/>
            </w:tcBorders>
            <w:shd w:val="clear" w:color="auto" w:fill="auto"/>
            <w:noWrap/>
            <w:vAlign w:val="center"/>
            <w:hideMark/>
          </w:tcPr>
          <w:p w14:paraId="66068232"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1.405</w:t>
            </w:r>
          </w:p>
        </w:tc>
        <w:tc>
          <w:tcPr>
            <w:tcW w:w="0" w:type="auto"/>
            <w:tcBorders>
              <w:top w:val="nil"/>
              <w:left w:val="nil"/>
              <w:bottom w:val="single" w:sz="4" w:space="0" w:color="auto"/>
              <w:right w:val="single" w:sz="4" w:space="0" w:color="auto"/>
            </w:tcBorders>
            <w:shd w:val="clear" w:color="auto" w:fill="auto"/>
            <w:noWrap/>
            <w:vAlign w:val="center"/>
            <w:hideMark/>
          </w:tcPr>
          <w:p w14:paraId="22BD9946"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17</w:t>
            </w:r>
          </w:p>
        </w:tc>
        <w:tc>
          <w:tcPr>
            <w:tcW w:w="0" w:type="auto"/>
            <w:tcBorders>
              <w:top w:val="nil"/>
              <w:left w:val="nil"/>
              <w:bottom w:val="single" w:sz="4" w:space="0" w:color="auto"/>
              <w:right w:val="nil"/>
            </w:tcBorders>
            <w:shd w:val="clear" w:color="auto" w:fill="auto"/>
            <w:noWrap/>
            <w:vAlign w:val="center"/>
            <w:hideMark/>
          </w:tcPr>
          <w:p w14:paraId="5EADD57D"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1,21%</w:t>
            </w:r>
          </w:p>
        </w:tc>
      </w:tr>
      <w:tr w:rsidR="009B4BDF" w:rsidRPr="009B4BDF" w14:paraId="4DFBFC07" w14:textId="77777777" w:rsidTr="009B4BD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40AF414A" w14:textId="41A37AF5"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 xml:space="preserve">PA </w:t>
            </w:r>
            <w:r>
              <w:rPr>
                <w:rFonts w:ascii="Calibri" w:eastAsia="Times New Roman" w:hAnsi="Calibri" w:cs="Calibri"/>
                <w:color w:val="000000"/>
              </w:rPr>
              <w:t>–</w:t>
            </w:r>
            <w:r w:rsidRPr="009B4BDF">
              <w:rPr>
                <w:rFonts w:ascii="Calibri" w:eastAsia="Times New Roman" w:hAnsi="Calibri" w:cs="Calibri"/>
                <w:color w:val="000000"/>
              </w:rPr>
              <w:t xml:space="preserve"> Pará</w:t>
            </w:r>
          </w:p>
        </w:tc>
        <w:tc>
          <w:tcPr>
            <w:tcW w:w="0" w:type="auto"/>
            <w:tcBorders>
              <w:top w:val="nil"/>
              <w:left w:val="nil"/>
              <w:bottom w:val="single" w:sz="4" w:space="0" w:color="auto"/>
              <w:right w:val="single" w:sz="4" w:space="0" w:color="auto"/>
            </w:tcBorders>
            <w:shd w:val="clear" w:color="auto" w:fill="auto"/>
            <w:noWrap/>
            <w:vAlign w:val="center"/>
            <w:hideMark/>
          </w:tcPr>
          <w:p w14:paraId="1E68834F"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190</w:t>
            </w:r>
          </w:p>
        </w:tc>
        <w:tc>
          <w:tcPr>
            <w:tcW w:w="0" w:type="auto"/>
            <w:tcBorders>
              <w:top w:val="nil"/>
              <w:left w:val="nil"/>
              <w:bottom w:val="single" w:sz="4" w:space="0" w:color="auto"/>
              <w:right w:val="single" w:sz="4" w:space="0" w:color="auto"/>
            </w:tcBorders>
            <w:shd w:val="clear" w:color="auto" w:fill="auto"/>
            <w:noWrap/>
            <w:vAlign w:val="center"/>
            <w:hideMark/>
          </w:tcPr>
          <w:p w14:paraId="2A8235DB"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7</w:t>
            </w:r>
          </w:p>
        </w:tc>
        <w:tc>
          <w:tcPr>
            <w:tcW w:w="0" w:type="auto"/>
            <w:tcBorders>
              <w:top w:val="nil"/>
              <w:left w:val="nil"/>
              <w:bottom w:val="single" w:sz="4" w:space="0" w:color="auto"/>
              <w:right w:val="nil"/>
            </w:tcBorders>
            <w:shd w:val="clear" w:color="auto" w:fill="auto"/>
            <w:noWrap/>
            <w:vAlign w:val="center"/>
            <w:hideMark/>
          </w:tcPr>
          <w:p w14:paraId="6058E953"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3,68%</w:t>
            </w:r>
          </w:p>
        </w:tc>
      </w:tr>
      <w:tr w:rsidR="009B4BDF" w:rsidRPr="009B4BDF" w14:paraId="374037E0" w14:textId="77777777" w:rsidTr="009B4BD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57008171"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PB - Paraíba</w:t>
            </w:r>
          </w:p>
        </w:tc>
        <w:tc>
          <w:tcPr>
            <w:tcW w:w="0" w:type="auto"/>
            <w:tcBorders>
              <w:top w:val="nil"/>
              <w:left w:val="nil"/>
              <w:bottom w:val="single" w:sz="4" w:space="0" w:color="auto"/>
              <w:right w:val="single" w:sz="4" w:space="0" w:color="auto"/>
            </w:tcBorders>
            <w:shd w:val="clear" w:color="auto" w:fill="auto"/>
            <w:noWrap/>
            <w:vAlign w:val="center"/>
            <w:hideMark/>
          </w:tcPr>
          <w:p w14:paraId="4972B147"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74</w:t>
            </w:r>
          </w:p>
        </w:tc>
        <w:tc>
          <w:tcPr>
            <w:tcW w:w="0" w:type="auto"/>
            <w:tcBorders>
              <w:top w:val="nil"/>
              <w:left w:val="nil"/>
              <w:bottom w:val="single" w:sz="4" w:space="0" w:color="auto"/>
              <w:right w:val="single" w:sz="4" w:space="0" w:color="auto"/>
            </w:tcBorders>
            <w:shd w:val="clear" w:color="auto" w:fill="auto"/>
            <w:noWrap/>
            <w:vAlign w:val="center"/>
            <w:hideMark/>
          </w:tcPr>
          <w:p w14:paraId="5007D9D7"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2</w:t>
            </w:r>
          </w:p>
        </w:tc>
        <w:tc>
          <w:tcPr>
            <w:tcW w:w="0" w:type="auto"/>
            <w:tcBorders>
              <w:top w:val="nil"/>
              <w:left w:val="nil"/>
              <w:bottom w:val="single" w:sz="4" w:space="0" w:color="auto"/>
              <w:right w:val="nil"/>
            </w:tcBorders>
            <w:shd w:val="clear" w:color="auto" w:fill="auto"/>
            <w:noWrap/>
            <w:vAlign w:val="center"/>
            <w:hideMark/>
          </w:tcPr>
          <w:p w14:paraId="583D0045"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2,70%</w:t>
            </w:r>
          </w:p>
        </w:tc>
      </w:tr>
      <w:tr w:rsidR="009B4BDF" w:rsidRPr="009B4BDF" w14:paraId="1A89EA16" w14:textId="77777777" w:rsidTr="009B4BD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35AC59ED"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PR - Paraná</w:t>
            </w:r>
          </w:p>
        </w:tc>
        <w:tc>
          <w:tcPr>
            <w:tcW w:w="0" w:type="auto"/>
            <w:tcBorders>
              <w:top w:val="nil"/>
              <w:left w:val="nil"/>
              <w:bottom w:val="single" w:sz="4" w:space="0" w:color="auto"/>
              <w:right w:val="single" w:sz="4" w:space="0" w:color="auto"/>
            </w:tcBorders>
            <w:shd w:val="clear" w:color="auto" w:fill="auto"/>
            <w:noWrap/>
            <w:vAlign w:val="center"/>
            <w:hideMark/>
          </w:tcPr>
          <w:p w14:paraId="3002B2DD"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464</w:t>
            </w:r>
          </w:p>
        </w:tc>
        <w:tc>
          <w:tcPr>
            <w:tcW w:w="0" w:type="auto"/>
            <w:tcBorders>
              <w:top w:val="nil"/>
              <w:left w:val="nil"/>
              <w:bottom w:val="single" w:sz="4" w:space="0" w:color="auto"/>
              <w:right w:val="single" w:sz="4" w:space="0" w:color="auto"/>
            </w:tcBorders>
            <w:shd w:val="clear" w:color="auto" w:fill="auto"/>
            <w:noWrap/>
            <w:vAlign w:val="center"/>
            <w:hideMark/>
          </w:tcPr>
          <w:p w14:paraId="729492FC"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w:t>
            </w:r>
          </w:p>
        </w:tc>
        <w:tc>
          <w:tcPr>
            <w:tcW w:w="0" w:type="auto"/>
            <w:tcBorders>
              <w:top w:val="nil"/>
              <w:left w:val="nil"/>
              <w:bottom w:val="single" w:sz="4" w:space="0" w:color="auto"/>
              <w:right w:val="nil"/>
            </w:tcBorders>
            <w:shd w:val="clear" w:color="auto" w:fill="auto"/>
            <w:noWrap/>
            <w:vAlign w:val="center"/>
            <w:hideMark/>
          </w:tcPr>
          <w:p w14:paraId="48D7D16C"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0,00%</w:t>
            </w:r>
          </w:p>
        </w:tc>
      </w:tr>
      <w:tr w:rsidR="009B4BDF" w:rsidRPr="009B4BDF" w14:paraId="13CAE791" w14:textId="77777777" w:rsidTr="009B4BD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37E61D44"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PE - Pernambuco</w:t>
            </w:r>
          </w:p>
        </w:tc>
        <w:tc>
          <w:tcPr>
            <w:tcW w:w="0" w:type="auto"/>
            <w:tcBorders>
              <w:top w:val="nil"/>
              <w:left w:val="nil"/>
              <w:bottom w:val="single" w:sz="4" w:space="0" w:color="auto"/>
              <w:right w:val="single" w:sz="4" w:space="0" w:color="auto"/>
            </w:tcBorders>
            <w:shd w:val="clear" w:color="auto" w:fill="auto"/>
            <w:noWrap/>
            <w:vAlign w:val="center"/>
            <w:hideMark/>
          </w:tcPr>
          <w:p w14:paraId="11FD9A4A"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167</w:t>
            </w:r>
          </w:p>
        </w:tc>
        <w:tc>
          <w:tcPr>
            <w:tcW w:w="0" w:type="auto"/>
            <w:tcBorders>
              <w:top w:val="nil"/>
              <w:left w:val="nil"/>
              <w:bottom w:val="single" w:sz="4" w:space="0" w:color="auto"/>
              <w:right w:val="single" w:sz="4" w:space="0" w:color="auto"/>
            </w:tcBorders>
            <w:shd w:val="clear" w:color="auto" w:fill="auto"/>
            <w:noWrap/>
            <w:vAlign w:val="center"/>
            <w:hideMark/>
          </w:tcPr>
          <w:p w14:paraId="4914C187"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9</w:t>
            </w:r>
          </w:p>
        </w:tc>
        <w:tc>
          <w:tcPr>
            <w:tcW w:w="0" w:type="auto"/>
            <w:tcBorders>
              <w:top w:val="nil"/>
              <w:left w:val="nil"/>
              <w:bottom w:val="single" w:sz="4" w:space="0" w:color="auto"/>
              <w:right w:val="nil"/>
            </w:tcBorders>
            <w:shd w:val="clear" w:color="auto" w:fill="auto"/>
            <w:noWrap/>
            <w:vAlign w:val="center"/>
            <w:hideMark/>
          </w:tcPr>
          <w:p w14:paraId="3C513E2C"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5,39%</w:t>
            </w:r>
          </w:p>
        </w:tc>
      </w:tr>
      <w:tr w:rsidR="009B4BDF" w:rsidRPr="009B4BDF" w14:paraId="63FDA0A5" w14:textId="77777777" w:rsidTr="009B4BD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6A226763" w14:textId="7A5079A4"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 xml:space="preserve">PI </w:t>
            </w:r>
            <w:r>
              <w:rPr>
                <w:rFonts w:ascii="Calibri" w:eastAsia="Times New Roman" w:hAnsi="Calibri" w:cs="Calibri"/>
                <w:color w:val="000000"/>
              </w:rPr>
              <w:t>–</w:t>
            </w:r>
            <w:r w:rsidRPr="009B4BDF">
              <w:rPr>
                <w:rFonts w:ascii="Calibri" w:eastAsia="Times New Roman" w:hAnsi="Calibri" w:cs="Calibri"/>
                <w:color w:val="000000"/>
              </w:rPr>
              <w:t xml:space="preserve"> Piauí</w:t>
            </w:r>
          </w:p>
        </w:tc>
        <w:tc>
          <w:tcPr>
            <w:tcW w:w="0" w:type="auto"/>
            <w:tcBorders>
              <w:top w:val="nil"/>
              <w:left w:val="nil"/>
              <w:bottom w:val="single" w:sz="4" w:space="0" w:color="auto"/>
              <w:right w:val="single" w:sz="4" w:space="0" w:color="auto"/>
            </w:tcBorders>
            <w:shd w:val="clear" w:color="auto" w:fill="auto"/>
            <w:noWrap/>
            <w:vAlign w:val="center"/>
            <w:hideMark/>
          </w:tcPr>
          <w:p w14:paraId="44E52645"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54</w:t>
            </w:r>
          </w:p>
        </w:tc>
        <w:tc>
          <w:tcPr>
            <w:tcW w:w="0" w:type="auto"/>
            <w:tcBorders>
              <w:top w:val="nil"/>
              <w:left w:val="nil"/>
              <w:bottom w:val="single" w:sz="4" w:space="0" w:color="auto"/>
              <w:right w:val="single" w:sz="4" w:space="0" w:color="auto"/>
            </w:tcBorders>
            <w:shd w:val="clear" w:color="auto" w:fill="auto"/>
            <w:noWrap/>
            <w:vAlign w:val="center"/>
            <w:hideMark/>
          </w:tcPr>
          <w:p w14:paraId="25F9EEB9"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w:t>
            </w:r>
          </w:p>
        </w:tc>
        <w:tc>
          <w:tcPr>
            <w:tcW w:w="0" w:type="auto"/>
            <w:tcBorders>
              <w:top w:val="nil"/>
              <w:left w:val="nil"/>
              <w:bottom w:val="single" w:sz="4" w:space="0" w:color="auto"/>
              <w:right w:val="nil"/>
            </w:tcBorders>
            <w:shd w:val="clear" w:color="auto" w:fill="auto"/>
            <w:noWrap/>
            <w:vAlign w:val="center"/>
            <w:hideMark/>
          </w:tcPr>
          <w:p w14:paraId="0047F7E4"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0,00%</w:t>
            </w:r>
          </w:p>
        </w:tc>
      </w:tr>
      <w:tr w:rsidR="009B4BDF" w:rsidRPr="009B4BDF" w14:paraId="5D1DEDFA" w14:textId="77777777" w:rsidTr="009B4BD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1408CA57"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RJ - Rio de Janeiro</w:t>
            </w:r>
          </w:p>
        </w:tc>
        <w:tc>
          <w:tcPr>
            <w:tcW w:w="0" w:type="auto"/>
            <w:tcBorders>
              <w:top w:val="nil"/>
              <w:left w:val="nil"/>
              <w:bottom w:val="single" w:sz="4" w:space="0" w:color="auto"/>
              <w:right w:val="single" w:sz="4" w:space="0" w:color="auto"/>
            </w:tcBorders>
            <w:shd w:val="clear" w:color="auto" w:fill="auto"/>
            <w:noWrap/>
            <w:vAlign w:val="center"/>
            <w:hideMark/>
          </w:tcPr>
          <w:p w14:paraId="304718CA"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464</w:t>
            </w:r>
          </w:p>
        </w:tc>
        <w:tc>
          <w:tcPr>
            <w:tcW w:w="0" w:type="auto"/>
            <w:tcBorders>
              <w:top w:val="nil"/>
              <w:left w:val="nil"/>
              <w:bottom w:val="single" w:sz="4" w:space="0" w:color="auto"/>
              <w:right w:val="single" w:sz="4" w:space="0" w:color="auto"/>
            </w:tcBorders>
            <w:shd w:val="clear" w:color="auto" w:fill="auto"/>
            <w:noWrap/>
            <w:vAlign w:val="center"/>
            <w:hideMark/>
          </w:tcPr>
          <w:p w14:paraId="328EC52A"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3</w:t>
            </w:r>
          </w:p>
        </w:tc>
        <w:tc>
          <w:tcPr>
            <w:tcW w:w="0" w:type="auto"/>
            <w:tcBorders>
              <w:top w:val="nil"/>
              <w:left w:val="nil"/>
              <w:bottom w:val="single" w:sz="4" w:space="0" w:color="auto"/>
              <w:right w:val="nil"/>
            </w:tcBorders>
            <w:shd w:val="clear" w:color="auto" w:fill="auto"/>
            <w:noWrap/>
            <w:vAlign w:val="center"/>
            <w:hideMark/>
          </w:tcPr>
          <w:p w14:paraId="2A2EB68C"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0,65%</w:t>
            </w:r>
          </w:p>
        </w:tc>
      </w:tr>
      <w:tr w:rsidR="009B4BDF" w:rsidRPr="009B4BDF" w14:paraId="27D3817C" w14:textId="77777777" w:rsidTr="009B4BD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603F76D8"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RN - Rio Grande do Norte</w:t>
            </w:r>
          </w:p>
        </w:tc>
        <w:tc>
          <w:tcPr>
            <w:tcW w:w="0" w:type="auto"/>
            <w:tcBorders>
              <w:top w:val="nil"/>
              <w:left w:val="nil"/>
              <w:bottom w:val="single" w:sz="4" w:space="0" w:color="auto"/>
              <w:right w:val="single" w:sz="4" w:space="0" w:color="auto"/>
            </w:tcBorders>
            <w:shd w:val="clear" w:color="auto" w:fill="auto"/>
            <w:noWrap/>
            <w:vAlign w:val="center"/>
            <w:hideMark/>
          </w:tcPr>
          <w:p w14:paraId="7DBF334D"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center"/>
            <w:hideMark/>
          </w:tcPr>
          <w:p w14:paraId="2B201453"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3</w:t>
            </w:r>
          </w:p>
        </w:tc>
        <w:tc>
          <w:tcPr>
            <w:tcW w:w="0" w:type="auto"/>
            <w:tcBorders>
              <w:top w:val="nil"/>
              <w:left w:val="nil"/>
              <w:bottom w:val="single" w:sz="4" w:space="0" w:color="auto"/>
              <w:right w:val="nil"/>
            </w:tcBorders>
            <w:shd w:val="clear" w:color="auto" w:fill="auto"/>
            <w:noWrap/>
            <w:vAlign w:val="center"/>
            <w:hideMark/>
          </w:tcPr>
          <w:p w14:paraId="08B877AB"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3,70%</w:t>
            </w:r>
          </w:p>
        </w:tc>
      </w:tr>
      <w:tr w:rsidR="009B4BDF" w:rsidRPr="009B4BDF" w14:paraId="3C926BCE" w14:textId="77777777" w:rsidTr="009B4BD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781B4BE2"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RS - Rio Grande do Sul</w:t>
            </w:r>
          </w:p>
        </w:tc>
        <w:tc>
          <w:tcPr>
            <w:tcW w:w="0" w:type="auto"/>
            <w:tcBorders>
              <w:top w:val="nil"/>
              <w:left w:val="nil"/>
              <w:bottom w:val="single" w:sz="4" w:space="0" w:color="auto"/>
              <w:right w:val="single" w:sz="4" w:space="0" w:color="auto"/>
            </w:tcBorders>
            <w:shd w:val="clear" w:color="auto" w:fill="auto"/>
            <w:noWrap/>
            <w:vAlign w:val="center"/>
            <w:hideMark/>
          </w:tcPr>
          <w:p w14:paraId="4A3B1523"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800</w:t>
            </w:r>
          </w:p>
        </w:tc>
        <w:tc>
          <w:tcPr>
            <w:tcW w:w="0" w:type="auto"/>
            <w:tcBorders>
              <w:top w:val="nil"/>
              <w:left w:val="nil"/>
              <w:bottom w:val="single" w:sz="4" w:space="0" w:color="auto"/>
              <w:right w:val="single" w:sz="4" w:space="0" w:color="auto"/>
            </w:tcBorders>
            <w:shd w:val="clear" w:color="auto" w:fill="auto"/>
            <w:noWrap/>
            <w:vAlign w:val="center"/>
            <w:hideMark/>
          </w:tcPr>
          <w:p w14:paraId="57A6B941"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8</w:t>
            </w:r>
          </w:p>
        </w:tc>
        <w:tc>
          <w:tcPr>
            <w:tcW w:w="0" w:type="auto"/>
            <w:tcBorders>
              <w:top w:val="nil"/>
              <w:left w:val="nil"/>
              <w:bottom w:val="single" w:sz="4" w:space="0" w:color="auto"/>
              <w:right w:val="nil"/>
            </w:tcBorders>
            <w:shd w:val="clear" w:color="auto" w:fill="auto"/>
            <w:noWrap/>
            <w:vAlign w:val="center"/>
            <w:hideMark/>
          </w:tcPr>
          <w:p w14:paraId="321DCEC7"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1,00%</w:t>
            </w:r>
          </w:p>
        </w:tc>
      </w:tr>
      <w:tr w:rsidR="009B4BDF" w:rsidRPr="009B4BDF" w14:paraId="56A7442D" w14:textId="77777777" w:rsidTr="009B4BD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583E8A90"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RO - Rondônia</w:t>
            </w:r>
          </w:p>
        </w:tc>
        <w:tc>
          <w:tcPr>
            <w:tcW w:w="0" w:type="auto"/>
            <w:tcBorders>
              <w:top w:val="nil"/>
              <w:left w:val="nil"/>
              <w:bottom w:val="single" w:sz="4" w:space="0" w:color="auto"/>
              <w:right w:val="single" w:sz="4" w:space="0" w:color="auto"/>
            </w:tcBorders>
            <w:shd w:val="clear" w:color="auto" w:fill="auto"/>
            <w:noWrap/>
            <w:vAlign w:val="center"/>
            <w:hideMark/>
          </w:tcPr>
          <w:p w14:paraId="72569026"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120</w:t>
            </w:r>
          </w:p>
        </w:tc>
        <w:tc>
          <w:tcPr>
            <w:tcW w:w="0" w:type="auto"/>
            <w:tcBorders>
              <w:top w:val="nil"/>
              <w:left w:val="nil"/>
              <w:bottom w:val="single" w:sz="4" w:space="0" w:color="auto"/>
              <w:right w:val="single" w:sz="4" w:space="0" w:color="auto"/>
            </w:tcBorders>
            <w:shd w:val="clear" w:color="auto" w:fill="auto"/>
            <w:noWrap/>
            <w:vAlign w:val="center"/>
            <w:hideMark/>
          </w:tcPr>
          <w:p w14:paraId="7DE4F9D6"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w:t>
            </w:r>
          </w:p>
        </w:tc>
        <w:tc>
          <w:tcPr>
            <w:tcW w:w="0" w:type="auto"/>
            <w:tcBorders>
              <w:top w:val="nil"/>
              <w:left w:val="nil"/>
              <w:bottom w:val="single" w:sz="4" w:space="0" w:color="auto"/>
              <w:right w:val="nil"/>
            </w:tcBorders>
            <w:shd w:val="clear" w:color="auto" w:fill="auto"/>
            <w:noWrap/>
            <w:vAlign w:val="center"/>
            <w:hideMark/>
          </w:tcPr>
          <w:p w14:paraId="545186A5"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0,00%</w:t>
            </w:r>
          </w:p>
        </w:tc>
      </w:tr>
      <w:tr w:rsidR="009B4BDF" w:rsidRPr="009B4BDF" w14:paraId="753B182A" w14:textId="77777777" w:rsidTr="009B4BD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69EF6330"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RR - Roraima</w:t>
            </w:r>
          </w:p>
        </w:tc>
        <w:tc>
          <w:tcPr>
            <w:tcW w:w="0" w:type="auto"/>
            <w:tcBorders>
              <w:top w:val="nil"/>
              <w:left w:val="nil"/>
              <w:bottom w:val="single" w:sz="4" w:space="0" w:color="auto"/>
              <w:right w:val="single" w:sz="4" w:space="0" w:color="auto"/>
            </w:tcBorders>
            <w:shd w:val="clear" w:color="auto" w:fill="auto"/>
            <w:noWrap/>
            <w:vAlign w:val="center"/>
            <w:hideMark/>
          </w:tcPr>
          <w:p w14:paraId="1FBD1769"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26</w:t>
            </w:r>
          </w:p>
        </w:tc>
        <w:tc>
          <w:tcPr>
            <w:tcW w:w="0" w:type="auto"/>
            <w:tcBorders>
              <w:top w:val="nil"/>
              <w:left w:val="nil"/>
              <w:bottom w:val="single" w:sz="4" w:space="0" w:color="auto"/>
              <w:right w:val="single" w:sz="4" w:space="0" w:color="auto"/>
            </w:tcBorders>
            <w:shd w:val="clear" w:color="auto" w:fill="auto"/>
            <w:noWrap/>
            <w:vAlign w:val="center"/>
            <w:hideMark/>
          </w:tcPr>
          <w:p w14:paraId="3437CAFF"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w:t>
            </w:r>
          </w:p>
        </w:tc>
        <w:tc>
          <w:tcPr>
            <w:tcW w:w="0" w:type="auto"/>
            <w:tcBorders>
              <w:top w:val="nil"/>
              <w:left w:val="nil"/>
              <w:bottom w:val="single" w:sz="4" w:space="0" w:color="auto"/>
              <w:right w:val="nil"/>
            </w:tcBorders>
            <w:shd w:val="clear" w:color="auto" w:fill="auto"/>
            <w:noWrap/>
            <w:vAlign w:val="center"/>
            <w:hideMark/>
          </w:tcPr>
          <w:p w14:paraId="5B7366C9"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0,00%</w:t>
            </w:r>
          </w:p>
        </w:tc>
      </w:tr>
      <w:tr w:rsidR="009B4BDF" w:rsidRPr="009B4BDF" w14:paraId="096BF829" w14:textId="77777777" w:rsidTr="009B4BD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771AF9B7"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SC - Santa Catarina</w:t>
            </w:r>
          </w:p>
        </w:tc>
        <w:tc>
          <w:tcPr>
            <w:tcW w:w="0" w:type="auto"/>
            <w:tcBorders>
              <w:top w:val="nil"/>
              <w:left w:val="nil"/>
              <w:bottom w:val="single" w:sz="4" w:space="0" w:color="auto"/>
              <w:right w:val="single" w:sz="4" w:space="0" w:color="auto"/>
            </w:tcBorders>
            <w:shd w:val="clear" w:color="auto" w:fill="auto"/>
            <w:noWrap/>
            <w:vAlign w:val="center"/>
            <w:hideMark/>
          </w:tcPr>
          <w:p w14:paraId="60EAE86D"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365</w:t>
            </w:r>
          </w:p>
        </w:tc>
        <w:tc>
          <w:tcPr>
            <w:tcW w:w="0" w:type="auto"/>
            <w:tcBorders>
              <w:top w:val="nil"/>
              <w:left w:val="nil"/>
              <w:bottom w:val="single" w:sz="4" w:space="0" w:color="auto"/>
              <w:right w:val="single" w:sz="4" w:space="0" w:color="auto"/>
            </w:tcBorders>
            <w:shd w:val="clear" w:color="auto" w:fill="auto"/>
            <w:noWrap/>
            <w:vAlign w:val="center"/>
            <w:hideMark/>
          </w:tcPr>
          <w:p w14:paraId="2EE37CAF"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w:t>
            </w:r>
          </w:p>
        </w:tc>
        <w:tc>
          <w:tcPr>
            <w:tcW w:w="0" w:type="auto"/>
            <w:tcBorders>
              <w:top w:val="nil"/>
              <w:left w:val="nil"/>
              <w:bottom w:val="single" w:sz="4" w:space="0" w:color="auto"/>
              <w:right w:val="nil"/>
            </w:tcBorders>
            <w:shd w:val="clear" w:color="auto" w:fill="auto"/>
            <w:noWrap/>
            <w:vAlign w:val="center"/>
            <w:hideMark/>
          </w:tcPr>
          <w:p w14:paraId="68330C4E"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0,27%</w:t>
            </w:r>
          </w:p>
        </w:tc>
      </w:tr>
      <w:tr w:rsidR="009B4BDF" w:rsidRPr="009B4BDF" w14:paraId="12BDD237" w14:textId="77777777" w:rsidTr="009B4BD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0E1BFEFC"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SP - São Paulo</w:t>
            </w:r>
          </w:p>
        </w:tc>
        <w:tc>
          <w:tcPr>
            <w:tcW w:w="0" w:type="auto"/>
            <w:tcBorders>
              <w:top w:val="nil"/>
              <w:left w:val="nil"/>
              <w:bottom w:val="single" w:sz="4" w:space="0" w:color="auto"/>
              <w:right w:val="single" w:sz="4" w:space="0" w:color="auto"/>
            </w:tcBorders>
            <w:shd w:val="clear" w:color="auto" w:fill="auto"/>
            <w:noWrap/>
            <w:vAlign w:val="center"/>
            <w:hideMark/>
          </w:tcPr>
          <w:p w14:paraId="6311C4F7"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2.287</w:t>
            </w:r>
          </w:p>
        </w:tc>
        <w:tc>
          <w:tcPr>
            <w:tcW w:w="0" w:type="auto"/>
            <w:tcBorders>
              <w:top w:val="nil"/>
              <w:left w:val="nil"/>
              <w:bottom w:val="single" w:sz="4" w:space="0" w:color="auto"/>
              <w:right w:val="single" w:sz="4" w:space="0" w:color="auto"/>
            </w:tcBorders>
            <w:shd w:val="clear" w:color="auto" w:fill="auto"/>
            <w:noWrap/>
            <w:vAlign w:val="center"/>
            <w:hideMark/>
          </w:tcPr>
          <w:p w14:paraId="3BBE1325"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34</w:t>
            </w:r>
          </w:p>
        </w:tc>
        <w:tc>
          <w:tcPr>
            <w:tcW w:w="0" w:type="auto"/>
            <w:tcBorders>
              <w:top w:val="nil"/>
              <w:left w:val="nil"/>
              <w:bottom w:val="single" w:sz="4" w:space="0" w:color="auto"/>
              <w:right w:val="nil"/>
            </w:tcBorders>
            <w:shd w:val="clear" w:color="auto" w:fill="auto"/>
            <w:noWrap/>
            <w:vAlign w:val="center"/>
            <w:hideMark/>
          </w:tcPr>
          <w:p w14:paraId="05F13D00"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1,49%</w:t>
            </w:r>
          </w:p>
        </w:tc>
      </w:tr>
      <w:tr w:rsidR="009B4BDF" w:rsidRPr="009B4BDF" w14:paraId="3B3CDBC5" w14:textId="77777777" w:rsidTr="009B4BD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173637B6" w14:textId="77777777"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SE - Sergipe</w:t>
            </w:r>
          </w:p>
        </w:tc>
        <w:tc>
          <w:tcPr>
            <w:tcW w:w="0" w:type="auto"/>
            <w:tcBorders>
              <w:top w:val="nil"/>
              <w:left w:val="nil"/>
              <w:bottom w:val="single" w:sz="4" w:space="0" w:color="auto"/>
              <w:right w:val="single" w:sz="4" w:space="0" w:color="auto"/>
            </w:tcBorders>
            <w:shd w:val="clear" w:color="auto" w:fill="auto"/>
            <w:noWrap/>
            <w:vAlign w:val="center"/>
            <w:hideMark/>
          </w:tcPr>
          <w:p w14:paraId="16040FA5"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79</w:t>
            </w:r>
          </w:p>
        </w:tc>
        <w:tc>
          <w:tcPr>
            <w:tcW w:w="0" w:type="auto"/>
            <w:tcBorders>
              <w:top w:val="nil"/>
              <w:left w:val="nil"/>
              <w:bottom w:val="single" w:sz="4" w:space="0" w:color="auto"/>
              <w:right w:val="single" w:sz="4" w:space="0" w:color="auto"/>
            </w:tcBorders>
            <w:shd w:val="clear" w:color="auto" w:fill="auto"/>
            <w:noWrap/>
            <w:vAlign w:val="center"/>
            <w:hideMark/>
          </w:tcPr>
          <w:p w14:paraId="34D8EE34"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w:t>
            </w:r>
          </w:p>
        </w:tc>
        <w:tc>
          <w:tcPr>
            <w:tcW w:w="0" w:type="auto"/>
            <w:tcBorders>
              <w:top w:val="nil"/>
              <w:left w:val="nil"/>
              <w:bottom w:val="single" w:sz="4" w:space="0" w:color="auto"/>
              <w:right w:val="nil"/>
            </w:tcBorders>
            <w:shd w:val="clear" w:color="auto" w:fill="auto"/>
            <w:noWrap/>
            <w:vAlign w:val="center"/>
            <w:hideMark/>
          </w:tcPr>
          <w:p w14:paraId="013722C0"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1,27%</w:t>
            </w:r>
          </w:p>
        </w:tc>
      </w:tr>
      <w:tr w:rsidR="009B4BDF" w:rsidRPr="009B4BDF" w14:paraId="615BD40E" w14:textId="77777777" w:rsidTr="009B4BD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28C7DB00" w14:textId="1E0AF8B9" w:rsidR="009B4BDF" w:rsidRPr="009B4BDF" w:rsidRDefault="009B4BDF" w:rsidP="009B4BDF">
            <w:pPr>
              <w:spacing w:after="0" w:line="240" w:lineRule="auto"/>
              <w:rPr>
                <w:rFonts w:ascii="Calibri" w:eastAsia="Times New Roman" w:hAnsi="Calibri" w:cs="Calibri"/>
                <w:color w:val="000000"/>
              </w:rPr>
            </w:pPr>
            <w:r w:rsidRPr="009B4BDF">
              <w:rPr>
                <w:rFonts w:ascii="Calibri" w:eastAsia="Times New Roman" w:hAnsi="Calibri" w:cs="Calibri"/>
                <w:color w:val="000000"/>
              </w:rPr>
              <w:t>TO - Tocanti</w:t>
            </w:r>
            <w:r w:rsidR="004F5F98">
              <w:rPr>
                <w:rFonts w:ascii="Calibri" w:eastAsia="Times New Roman" w:hAnsi="Calibri" w:cs="Calibri"/>
                <w:color w:val="000000"/>
              </w:rPr>
              <w:t>n</w:t>
            </w:r>
            <w:r w:rsidRPr="009B4BDF">
              <w:rPr>
                <w:rFonts w:ascii="Calibri" w:eastAsia="Times New Roman" w:hAnsi="Calibri" w:cs="Calibri"/>
                <w:color w:val="000000"/>
              </w:rPr>
              <w:t>s</w:t>
            </w:r>
          </w:p>
        </w:tc>
        <w:tc>
          <w:tcPr>
            <w:tcW w:w="0" w:type="auto"/>
            <w:tcBorders>
              <w:top w:val="nil"/>
              <w:left w:val="nil"/>
              <w:bottom w:val="single" w:sz="4" w:space="0" w:color="auto"/>
              <w:right w:val="single" w:sz="4" w:space="0" w:color="auto"/>
            </w:tcBorders>
            <w:shd w:val="clear" w:color="auto" w:fill="auto"/>
            <w:noWrap/>
            <w:vAlign w:val="center"/>
            <w:hideMark/>
          </w:tcPr>
          <w:p w14:paraId="16296A6A"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31</w:t>
            </w:r>
          </w:p>
        </w:tc>
        <w:tc>
          <w:tcPr>
            <w:tcW w:w="0" w:type="auto"/>
            <w:tcBorders>
              <w:top w:val="nil"/>
              <w:left w:val="nil"/>
              <w:bottom w:val="single" w:sz="4" w:space="0" w:color="auto"/>
              <w:right w:val="single" w:sz="4" w:space="0" w:color="auto"/>
            </w:tcBorders>
            <w:shd w:val="clear" w:color="auto" w:fill="auto"/>
            <w:noWrap/>
            <w:vAlign w:val="center"/>
            <w:hideMark/>
          </w:tcPr>
          <w:p w14:paraId="4DE42F10"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w:t>
            </w:r>
          </w:p>
        </w:tc>
        <w:tc>
          <w:tcPr>
            <w:tcW w:w="0" w:type="auto"/>
            <w:tcBorders>
              <w:top w:val="nil"/>
              <w:left w:val="nil"/>
              <w:bottom w:val="single" w:sz="4" w:space="0" w:color="auto"/>
              <w:right w:val="nil"/>
            </w:tcBorders>
            <w:shd w:val="clear" w:color="auto" w:fill="auto"/>
            <w:noWrap/>
            <w:vAlign w:val="center"/>
            <w:hideMark/>
          </w:tcPr>
          <w:p w14:paraId="45EE4863"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0,00%</w:t>
            </w:r>
          </w:p>
        </w:tc>
      </w:tr>
      <w:tr w:rsidR="009B4BDF" w:rsidRPr="009B4BDF" w14:paraId="49E8F565" w14:textId="77777777" w:rsidTr="009B4BDF">
        <w:trPr>
          <w:trHeight w:val="300"/>
        </w:trPr>
        <w:tc>
          <w:tcPr>
            <w:tcW w:w="0" w:type="auto"/>
            <w:tcBorders>
              <w:top w:val="nil"/>
              <w:left w:val="nil"/>
              <w:bottom w:val="single" w:sz="4" w:space="0" w:color="auto"/>
              <w:right w:val="nil"/>
            </w:tcBorders>
            <w:shd w:val="clear" w:color="auto" w:fill="auto"/>
            <w:noWrap/>
            <w:vAlign w:val="center"/>
            <w:hideMark/>
          </w:tcPr>
          <w:p w14:paraId="1AE311FA" w14:textId="77777777" w:rsidR="009B4BDF" w:rsidRPr="009B4BDF" w:rsidRDefault="009B4BDF" w:rsidP="009B4BDF">
            <w:pPr>
              <w:spacing w:after="0" w:line="240" w:lineRule="auto"/>
              <w:jc w:val="center"/>
              <w:rPr>
                <w:rFonts w:ascii="Calibri" w:eastAsia="Times New Roman" w:hAnsi="Calibri" w:cs="Calibri"/>
                <w:b/>
                <w:bCs/>
                <w:color w:val="000000"/>
              </w:rPr>
            </w:pPr>
            <w:r w:rsidRPr="009B4BDF">
              <w:rPr>
                <w:rFonts w:ascii="Calibri" w:eastAsia="Times New Roman" w:hAnsi="Calibri" w:cs="Calibri"/>
                <w:b/>
                <w:bCs/>
                <w:color w:val="000000"/>
              </w:rPr>
              <w:t>TOTAL</w:t>
            </w:r>
          </w:p>
        </w:tc>
        <w:tc>
          <w:tcPr>
            <w:tcW w:w="0" w:type="auto"/>
            <w:tcBorders>
              <w:top w:val="nil"/>
              <w:left w:val="nil"/>
              <w:bottom w:val="single" w:sz="4" w:space="0" w:color="auto"/>
              <w:right w:val="nil"/>
            </w:tcBorders>
            <w:shd w:val="clear" w:color="auto" w:fill="auto"/>
            <w:noWrap/>
            <w:vAlign w:val="center"/>
            <w:hideMark/>
          </w:tcPr>
          <w:p w14:paraId="14356516" w14:textId="77777777"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9.726</w:t>
            </w:r>
          </w:p>
        </w:tc>
        <w:tc>
          <w:tcPr>
            <w:tcW w:w="0" w:type="auto"/>
            <w:tcBorders>
              <w:top w:val="nil"/>
              <w:left w:val="nil"/>
              <w:bottom w:val="single" w:sz="4" w:space="0" w:color="auto"/>
              <w:right w:val="nil"/>
            </w:tcBorders>
            <w:shd w:val="clear" w:color="auto" w:fill="auto"/>
            <w:noWrap/>
            <w:vAlign w:val="center"/>
            <w:hideMark/>
          </w:tcPr>
          <w:p w14:paraId="5F73B87C" w14:textId="2E023FDB"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16</w:t>
            </w:r>
            <w:r w:rsidR="00892113">
              <w:rPr>
                <w:rFonts w:ascii="Calibri" w:eastAsia="Times New Roman" w:hAnsi="Calibri" w:cs="Calibri"/>
                <w:color w:val="000000"/>
              </w:rPr>
              <w:t>8</w:t>
            </w:r>
          </w:p>
        </w:tc>
        <w:tc>
          <w:tcPr>
            <w:tcW w:w="0" w:type="auto"/>
            <w:tcBorders>
              <w:top w:val="nil"/>
              <w:left w:val="nil"/>
              <w:bottom w:val="single" w:sz="4" w:space="0" w:color="auto"/>
              <w:right w:val="nil"/>
            </w:tcBorders>
            <w:shd w:val="clear" w:color="auto" w:fill="auto"/>
            <w:noWrap/>
            <w:vAlign w:val="center"/>
            <w:hideMark/>
          </w:tcPr>
          <w:p w14:paraId="75794F6D" w14:textId="09256A35" w:rsidR="009B4BDF" w:rsidRPr="009B4BDF" w:rsidRDefault="009B4BDF" w:rsidP="009B4BDF">
            <w:pPr>
              <w:spacing w:after="0" w:line="240" w:lineRule="auto"/>
              <w:jc w:val="center"/>
              <w:rPr>
                <w:rFonts w:ascii="Calibri" w:eastAsia="Times New Roman" w:hAnsi="Calibri" w:cs="Calibri"/>
                <w:color w:val="000000"/>
              </w:rPr>
            </w:pPr>
            <w:r w:rsidRPr="009B4BDF">
              <w:rPr>
                <w:rFonts w:ascii="Calibri" w:eastAsia="Times New Roman" w:hAnsi="Calibri" w:cs="Calibri"/>
                <w:color w:val="000000"/>
              </w:rPr>
              <w:t>1,7</w:t>
            </w:r>
            <w:r w:rsidR="00892113">
              <w:rPr>
                <w:rFonts w:ascii="Calibri" w:eastAsia="Times New Roman" w:hAnsi="Calibri" w:cs="Calibri"/>
                <w:color w:val="000000"/>
              </w:rPr>
              <w:t>3</w:t>
            </w:r>
            <w:r w:rsidRPr="009B4BDF">
              <w:rPr>
                <w:rFonts w:ascii="Calibri" w:eastAsia="Times New Roman" w:hAnsi="Calibri" w:cs="Calibri"/>
                <w:color w:val="000000"/>
              </w:rPr>
              <w:t>%</w:t>
            </w:r>
          </w:p>
        </w:tc>
      </w:tr>
    </w:tbl>
    <w:p w14:paraId="6B39AA65" w14:textId="77777777" w:rsidR="004777A6" w:rsidRPr="00864FA2" w:rsidRDefault="004777A6" w:rsidP="004777A6">
      <w:pPr>
        <w:autoSpaceDE w:val="0"/>
        <w:autoSpaceDN w:val="0"/>
        <w:adjustRightInd w:val="0"/>
        <w:spacing w:after="0" w:line="240" w:lineRule="auto"/>
        <w:jc w:val="both"/>
        <w:rPr>
          <w:sz w:val="18"/>
          <w:szCs w:val="18"/>
          <w:highlight w:val="red"/>
        </w:rPr>
      </w:pPr>
    </w:p>
    <w:p w14:paraId="3540448C" w14:textId="197DD3BB" w:rsidR="009C61C8" w:rsidRPr="00864FA2" w:rsidRDefault="0007085D" w:rsidP="004777A6">
      <w:pPr>
        <w:spacing w:after="0" w:line="240" w:lineRule="auto"/>
        <w:contextualSpacing/>
        <w:jc w:val="center"/>
        <w:rPr>
          <w:highlight w:val="red"/>
        </w:rPr>
      </w:pPr>
      <w:r w:rsidRPr="009B4BDF">
        <w:rPr>
          <w:noProof/>
          <w:sz w:val="16"/>
          <w:szCs w:val="16"/>
        </w:rPr>
        <w:t xml:space="preserve">Fonte: Dados extraídos do SIGAF em </w:t>
      </w:r>
      <w:r w:rsidR="009B4BDF" w:rsidRPr="009B4BDF">
        <w:rPr>
          <w:noProof/>
          <w:sz w:val="16"/>
          <w:szCs w:val="16"/>
        </w:rPr>
        <w:t>1</w:t>
      </w:r>
      <w:r w:rsidR="001C4B51" w:rsidRPr="009B4BDF">
        <w:rPr>
          <w:noProof/>
          <w:sz w:val="16"/>
          <w:szCs w:val="16"/>
        </w:rPr>
        <w:t>1</w:t>
      </w:r>
      <w:r w:rsidRPr="009B4BDF">
        <w:rPr>
          <w:noProof/>
          <w:sz w:val="16"/>
          <w:szCs w:val="16"/>
        </w:rPr>
        <w:t>/0</w:t>
      </w:r>
      <w:r w:rsidR="001C4B51" w:rsidRPr="009B4BDF">
        <w:rPr>
          <w:noProof/>
          <w:sz w:val="16"/>
          <w:szCs w:val="16"/>
        </w:rPr>
        <w:t>7</w:t>
      </w:r>
      <w:r w:rsidRPr="009B4BDF">
        <w:rPr>
          <w:noProof/>
          <w:sz w:val="16"/>
          <w:szCs w:val="16"/>
        </w:rPr>
        <w:t>/202</w:t>
      </w:r>
      <w:r w:rsidR="009B4BDF" w:rsidRPr="009B4BDF">
        <w:rPr>
          <w:noProof/>
          <w:sz w:val="16"/>
          <w:szCs w:val="16"/>
        </w:rPr>
        <w:t>2</w:t>
      </w:r>
      <w:r w:rsidRPr="009B4BDF">
        <w:rPr>
          <w:noProof/>
          <w:sz w:val="16"/>
          <w:szCs w:val="16"/>
        </w:rPr>
        <w:t>. Elaboração própria.</w:t>
      </w:r>
      <w:r w:rsidR="009C61C8" w:rsidRPr="00864FA2">
        <w:rPr>
          <w:sz w:val="24"/>
          <w:szCs w:val="24"/>
          <w:highlight w:val="red"/>
        </w:rPr>
        <w:br w:type="page"/>
      </w:r>
    </w:p>
    <w:p w14:paraId="2CF9809C" w14:textId="40CD04B9" w:rsidR="003A2F65" w:rsidRPr="00B53D46" w:rsidRDefault="003A2F65" w:rsidP="00B87EA8">
      <w:pPr>
        <w:pStyle w:val="Titulo1b"/>
      </w:pPr>
      <w:bookmarkStart w:id="64" w:name="_Toc111449641"/>
      <w:r w:rsidRPr="00B53D46">
        <w:lastRenderedPageBreak/>
        <w:t xml:space="preserve">ANEXO </w:t>
      </w:r>
      <w:r w:rsidR="005E55D8" w:rsidRPr="00B53D46">
        <w:t>B</w:t>
      </w:r>
      <w:r w:rsidRPr="00B53D46">
        <w:t xml:space="preserve"> – CLASS</w:t>
      </w:r>
      <w:r w:rsidR="000024F8" w:rsidRPr="00B53D46">
        <w:t>IF</w:t>
      </w:r>
      <w:r w:rsidRPr="00B53D46">
        <w:t>ICAÇÃO DOS FATOS INFRACIONAIS POR SEGMENTO</w:t>
      </w:r>
      <w:bookmarkEnd w:id="64"/>
    </w:p>
    <w:p w14:paraId="51CE9F68" w14:textId="77777777" w:rsidR="000C53F7" w:rsidRPr="00864FA2" w:rsidRDefault="000C53F7" w:rsidP="000C53F7">
      <w:pPr>
        <w:spacing w:after="0"/>
        <w:contextualSpacing/>
        <w:jc w:val="center"/>
        <w:rPr>
          <w:noProof/>
          <w:sz w:val="16"/>
          <w:szCs w:val="16"/>
          <w:highlight w:val="red"/>
        </w:rPr>
      </w:pPr>
    </w:p>
    <w:tbl>
      <w:tblPr>
        <w:tblW w:w="5222" w:type="pct"/>
        <w:tblInd w:w="-142" w:type="dxa"/>
        <w:tblCellMar>
          <w:left w:w="70" w:type="dxa"/>
          <w:right w:w="70" w:type="dxa"/>
        </w:tblCellMar>
        <w:tblLook w:val="04A0" w:firstRow="1" w:lastRow="0" w:firstColumn="1" w:lastColumn="0" w:noHBand="0" w:noVBand="1"/>
      </w:tblPr>
      <w:tblGrid>
        <w:gridCol w:w="9053"/>
        <w:gridCol w:w="1132"/>
      </w:tblGrid>
      <w:tr w:rsidR="00B53D46" w:rsidRPr="00B53D46" w14:paraId="2E20941B" w14:textId="77777777" w:rsidTr="00E90C52">
        <w:trPr>
          <w:trHeight w:val="255"/>
        </w:trPr>
        <w:tc>
          <w:tcPr>
            <w:tcW w:w="4444" w:type="pct"/>
            <w:tcBorders>
              <w:top w:val="nil"/>
              <w:left w:val="nil"/>
              <w:bottom w:val="nil"/>
              <w:right w:val="nil"/>
            </w:tcBorders>
            <w:shd w:val="clear" w:color="auto" w:fill="auto"/>
            <w:noWrap/>
            <w:vAlign w:val="center"/>
            <w:hideMark/>
          </w:tcPr>
          <w:p w14:paraId="16FB17EB" w14:textId="77777777" w:rsidR="00B53D46" w:rsidRPr="00B53D46" w:rsidRDefault="00B53D46" w:rsidP="00B53D46">
            <w:pPr>
              <w:spacing w:after="0" w:line="240" w:lineRule="auto"/>
              <w:rPr>
                <w:rFonts w:ascii="Calibri" w:eastAsia="Times New Roman" w:hAnsi="Calibri" w:cs="Calibri"/>
                <w:color w:val="000000"/>
                <w:sz w:val="20"/>
                <w:szCs w:val="20"/>
              </w:rPr>
            </w:pPr>
            <w:r w:rsidRPr="00B53D46">
              <w:rPr>
                <w:rFonts w:ascii="Calibri" w:eastAsia="Times New Roman" w:hAnsi="Calibri" w:cs="Calibri"/>
                <w:b/>
                <w:bCs/>
                <w:color w:val="000000"/>
                <w:sz w:val="20"/>
                <w:szCs w:val="20"/>
              </w:rPr>
              <w:t>TABELA B.1</w:t>
            </w:r>
            <w:r w:rsidRPr="00B53D46">
              <w:rPr>
                <w:rFonts w:ascii="Calibri" w:eastAsia="Times New Roman" w:hAnsi="Calibri" w:cs="Calibri"/>
                <w:color w:val="000000"/>
                <w:sz w:val="20"/>
                <w:szCs w:val="20"/>
              </w:rPr>
              <w:t xml:space="preserve"> - Classificação dos fatos infracionais nos agentes não regulados</w:t>
            </w:r>
          </w:p>
        </w:tc>
        <w:tc>
          <w:tcPr>
            <w:tcW w:w="556" w:type="pct"/>
            <w:tcBorders>
              <w:top w:val="nil"/>
              <w:left w:val="nil"/>
              <w:bottom w:val="nil"/>
              <w:right w:val="nil"/>
            </w:tcBorders>
            <w:shd w:val="clear" w:color="auto" w:fill="auto"/>
            <w:noWrap/>
            <w:vAlign w:val="center"/>
            <w:hideMark/>
          </w:tcPr>
          <w:p w14:paraId="39D15116" w14:textId="77777777" w:rsidR="00B53D46" w:rsidRPr="00B53D46" w:rsidRDefault="00B53D46" w:rsidP="00B53D46">
            <w:pPr>
              <w:spacing w:after="0" w:line="240" w:lineRule="auto"/>
              <w:rPr>
                <w:rFonts w:ascii="Calibri" w:eastAsia="Times New Roman" w:hAnsi="Calibri" w:cs="Calibri"/>
                <w:color w:val="000000"/>
                <w:sz w:val="20"/>
                <w:szCs w:val="20"/>
              </w:rPr>
            </w:pPr>
          </w:p>
        </w:tc>
      </w:tr>
      <w:tr w:rsidR="00B53D46" w:rsidRPr="00B53D46" w14:paraId="6926D535" w14:textId="77777777" w:rsidTr="00E90C52">
        <w:trPr>
          <w:trHeight w:val="270"/>
        </w:trPr>
        <w:tc>
          <w:tcPr>
            <w:tcW w:w="4444" w:type="pct"/>
            <w:tcBorders>
              <w:top w:val="single" w:sz="4" w:space="0" w:color="auto"/>
              <w:left w:val="nil"/>
              <w:bottom w:val="double" w:sz="6" w:space="0" w:color="auto"/>
              <w:right w:val="nil"/>
            </w:tcBorders>
            <w:shd w:val="clear" w:color="auto" w:fill="auto"/>
            <w:noWrap/>
            <w:vAlign w:val="center"/>
            <w:hideMark/>
          </w:tcPr>
          <w:p w14:paraId="32DEA4DA" w14:textId="77777777" w:rsidR="00B53D46" w:rsidRPr="00B53D46" w:rsidRDefault="00B53D46" w:rsidP="00B53D46">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Agente Não Regulado</w:t>
            </w:r>
          </w:p>
        </w:tc>
        <w:tc>
          <w:tcPr>
            <w:tcW w:w="556" w:type="pct"/>
            <w:tcBorders>
              <w:top w:val="single" w:sz="4" w:space="0" w:color="auto"/>
              <w:left w:val="nil"/>
              <w:bottom w:val="double" w:sz="6" w:space="0" w:color="auto"/>
              <w:right w:val="nil"/>
            </w:tcBorders>
            <w:shd w:val="clear" w:color="auto" w:fill="auto"/>
            <w:vAlign w:val="center"/>
            <w:hideMark/>
          </w:tcPr>
          <w:p w14:paraId="22671F41" w14:textId="77777777" w:rsidR="00B53D46" w:rsidRPr="00B53D46" w:rsidRDefault="00B53D46" w:rsidP="00B53D46">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w:t>
            </w:r>
          </w:p>
        </w:tc>
      </w:tr>
      <w:tr w:rsidR="00B53D46" w:rsidRPr="00B53D46" w14:paraId="555831AC" w14:textId="77777777" w:rsidTr="00E90C52">
        <w:trPr>
          <w:trHeight w:val="315"/>
        </w:trPr>
        <w:tc>
          <w:tcPr>
            <w:tcW w:w="4444" w:type="pct"/>
            <w:tcBorders>
              <w:top w:val="nil"/>
              <w:left w:val="nil"/>
              <w:bottom w:val="nil"/>
              <w:right w:val="nil"/>
            </w:tcBorders>
            <w:shd w:val="clear" w:color="auto" w:fill="auto"/>
            <w:noWrap/>
            <w:vAlign w:val="bottom"/>
            <w:hideMark/>
          </w:tcPr>
          <w:p w14:paraId="11CE2EDE" w14:textId="77777777" w:rsidR="00B53D46" w:rsidRPr="00B53D46" w:rsidRDefault="00B53D46" w:rsidP="00B53D46">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cumprir notificação</w:t>
            </w:r>
          </w:p>
        </w:tc>
        <w:tc>
          <w:tcPr>
            <w:tcW w:w="556" w:type="pct"/>
            <w:tcBorders>
              <w:top w:val="nil"/>
              <w:left w:val="nil"/>
              <w:bottom w:val="nil"/>
              <w:right w:val="nil"/>
            </w:tcBorders>
            <w:shd w:val="clear" w:color="auto" w:fill="auto"/>
            <w:noWrap/>
            <w:vAlign w:val="bottom"/>
            <w:hideMark/>
          </w:tcPr>
          <w:p w14:paraId="2DE8C19B" w14:textId="77777777" w:rsidR="00B53D46" w:rsidRPr="00B53D46" w:rsidRDefault="00B53D46" w:rsidP="00B53D46">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40,91%</w:t>
            </w:r>
          </w:p>
        </w:tc>
      </w:tr>
      <w:tr w:rsidR="00B53D46" w:rsidRPr="00B53D46" w14:paraId="48B412C3" w14:textId="77777777" w:rsidTr="00E90C52">
        <w:trPr>
          <w:trHeight w:val="300"/>
        </w:trPr>
        <w:tc>
          <w:tcPr>
            <w:tcW w:w="4444" w:type="pct"/>
            <w:tcBorders>
              <w:top w:val="nil"/>
              <w:left w:val="nil"/>
              <w:bottom w:val="nil"/>
              <w:right w:val="nil"/>
            </w:tcBorders>
            <w:shd w:val="clear" w:color="auto" w:fill="auto"/>
            <w:noWrap/>
            <w:vAlign w:val="bottom"/>
            <w:hideMark/>
          </w:tcPr>
          <w:p w14:paraId="33766F93" w14:textId="77777777" w:rsidR="00B53D46" w:rsidRPr="00B53D46" w:rsidRDefault="00B53D46" w:rsidP="00B53D46">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Adquirir ou comercializar produto sem cobertura fiscal</w:t>
            </w:r>
          </w:p>
        </w:tc>
        <w:tc>
          <w:tcPr>
            <w:tcW w:w="556" w:type="pct"/>
            <w:tcBorders>
              <w:top w:val="nil"/>
              <w:left w:val="nil"/>
              <w:bottom w:val="nil"/>
              <w:right w:val="nil"/>
            </w:tcBorders>
            <w:shd w:val="clear" w:color="auto" w:fill="auto"/>
            <w:noWrap/>
            <w:vAlign w:val="bottom"/>
            <w:hideMark/>
          </w:tcPr>
          <w:p w14:paraId="61A316F1" w14:textId="77777777" w:rsidR="00B53D46" w:rsidRPr="00B53D46" w:rsidRDefault="00B53D46" w:rsidP="00B53D46">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27,27%</w:t>
            </w:r>
          </w:p>
        </w:tc>
      </w:tr>
      <w:tr w:rsidR="00B53D46" w:rsidRPr="00B53D46" w14:paraId="57ADF609" w14:textId="77777777" w:rsidTr="00E90C52">
        <w:trPr>
          <w:trHeight w:val="300"/>
        </w:trPr>
        <w:tc>
          <w:tcPr>
            <w:tcW w:w="4444" w:type="pct"/>
            <w:tcBorders>
              <w:top w:val="nil"/>
              <w:left w:val="nil"/>
              <w:bottom w:val="nil"/>
              <w:right w:val="nil"/>
            </w:tcBorders>
            <w:shd w:val="clear" w:color="auto" w:fill="auto"/>
            <w:noWrap/>
            <w:vAlign w:val="bottom"/>
            <w:hideMark/>
          </w:tcPr>
          <w:p w14:paraId="3F409C4E" w14:textId="77777777" w:rsidR="00B53D46" w:rsidRPr="00B53D46" w:rsidRDefault="00B53D46" w:rsidP="00B53D46">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atender a normas de segurança</w:t>
            </w:r>
          </w:p>
        </w:tc>
        <w:tc>
          <w:tcPr>
            <w:tcW w:w="556" w:type="pct"/>
            <w:tcBorders>
              <w:top w:val="nil"/>
              <w:left w:val="nil"/>
              <w:bottom w:val="nil"/>
              <w:right w:val="nil"/>
            </w:tcBorders>
            <w:shd w:val="clear" w:color="auto" w:fill="auto"/>
            <w:noWrap/>
            <w:vAlign w:val="bottom"/>
            <w:hideMark/>
          </w:tcPr>
          <w:p w14:paraId="2CB93188" w14:textId="77777777" w:rsidR="00B53D46" w:rsidRPr="00B53D46" w:rsidRDefault="00B53D46" w:rsidP="00B53D46">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13,64%</w:t>
            </w:r>
          </w:p>
        </w:tc>
      </w:tr>
      <w:tr w:rsidR="00B53D46" w:rsidRPr="00B53D46" w14:paraId="21817B90" w14:textId="77777777" w:rsidTr="00E90C52">
        <w:trPr>
          <w:trHeight w:val="300"/>
        </w:trPr>
        <w:tc>
          <w:tcPr>
            <w:tcW w:w="4444" w:type="pct"/>
            <w:tcBorders>
              <w:top w:val="nil"/>
              <w:left w:val="nil"/>
              <w:bottom w:val="nil"/>
              <w:right w:val="nil"/>
            </w:tcBorders>
            <w:shd w:val="clear" w:color="auto" w:fill="auto"/>
            <w:noWrap/>
            <w:vAlign w:val="bottom"/>
            <w:hideMark/>
          </w:tcPr>
          <w:p w14:paraId="47C4A9FC" w14:textId="77777777" w:rsidR="00B53D46" w:rsidRPr="00B53D46" w:rsidRDefault="00B53D46" w:rsidP="00B53D46">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Exercer atividade regulada sem autorização</w:t>
            </w:r>
          </w:p>
        </w:tc>
        <w:tc>
          <w:tcPr>
            <w:tcW w:w="556" w:type="pct"/>
            <w:tcBorders>
              <w:top w:val="nil"/>
              <w:left w:val="nil"/>
              <w:bottom w:val="nil"/>
              <w:right w:val="nil"/>
            </w:tcBorders>
            <w:shd w:val="clear" w:color="auto" w:fill="auto"/>
            <w:noWrap/>
            <w:vAlign w:val="bottom"/>
            <w:hideMark/>
          </w:tcPr>
          <w:p w14:paraId="5EBA05E8" w14:textId="77777777" w:rsidR="00B53D46" w:rsidRPr="00B53D46" w:rsidRDefault="00B53D46" w:rsidP="00B53D46">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13,64%</w:t>
            </w:r>
          </w:p>
        </w:tc>
      </w:tr>
      <w:tr w:rsidR="00B53D46" w:rsidRPr="00B53D46" w14:paraId="4A8DA0F0" w14:textId="77777777" w:rsidTr="00E90C52">
        <w:trPr>
          <w:trHeight w:val="300"/>
        </w:trPr>
        <w:tc>
          <w:tcPr>
            <w:tcW w:w="4444" w:type="pct"/>
            <w:tcBorders>
              <w:top w:val="nil"/>
              <w:left w:val="nil"/>
              <w:bottom w:val="nil"/>
              <w:right w:val="nil"/>
            </w:tcBorders>
            <w:shd w:val="clear" w:color="auto" w:fill="auto"/>
            <w:noWrap/>
            <w:vAlign w:val="bottom"/>
            <w:hideMark/>
          </w:tcPr>
          <w:p w14:paraId="7F6DF476" w14:textId="77777777" w:rsidR="00B53D46" w:rsidRPr="00B53D46" w:rsidRDefault="00B53D46" w:rsidP="00B53D46">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Equipamento ausente ou em desacordo com a legislação</w:t>
            </w:r>
          </w:p>
        </w:tc>
        <w:tc>
          <w:tcPr>
            <w:tcW w:w="556" w:type="pct"/>
            <w:tcBorders>
              <w:top w:val="nil"/>
              <w:left w:val="nil"/>
              <w:bottom w:val="nil"/>
              <w:right w:val="nil"/>
            </w:tcBorders>
            <w:shd w:val="clear" w:color="auto" w:fill="auto"/>
            <w:noWrap/>
            <w:vAlign w:val="bottom"/>
            <w:hideMark/>
          </w:tcPr>
          <w:p w14:paraId="38485911" w14:textId="77777777" w:rsidR="00B53D46" w:rsidRPr="00B53D46" w:rsidRDefault="00B53D46" w:rsidP="00B53D46">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4,55%</w:t>
            </w:r>
          </w:p>
        </w:tc>
      </w:tr>
      <w:tr w:rsidR="00B53D46" w:rsidRPr="00B53D46" w14:paraId="5D9BFC1D" w14:textId="77777777" w:rsidTr="00E90C52">
        <w:trPr>
          <w:trHeight w:val="255"/>
        </w:trPr>
        <w:tc>
          <w:tcPr>
            <w:tcW w:w="4444" w:type="pct"/>
            <w:tcBorders>
              <w:top w:val="single" w:sz="8" w:space="0" w:color="auto"/>
              <w:left w:val="nil"/>
              <w:bottom w:val="single" w:sz="4" w:space="0" w:color="auto"/>
              <w:right w:val="nil"/>
            </w:tcBorders>
            <w:shd w:val="clear" w:color="auto" w:fill="auto"/>
            <w:noWrap/>
            <w:vAlign w:val="center"/>
            <w:hideMark/>
          </w:tcPr>
          <w:p w14:paraId="36640722" w14:textId="77777777" w:rsidR="00B53D46" w:rsidRPr="00B53D46" w:rsidRDefault="00B53D46" w:rsidP="00B53D46">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Total Geral</w:t>
            </w:r>
          </w:p>
        </w:tc>
        <w:tc>
          <w:tcPr>
            <w:tcW w:w="556" w:type="pct"/>
            <w:tcBorders>
              <w:top w:val="single" w:sz="8" w:space="0" w:color="auto"/>
              <w:left w:val="nil"/>
              <w:bottom w:val="single" w:sz="4" w:space="0" w:color="auto"/>
              <w:right w:val="nil"/>
            </w:tcBorders>
            <w:shd w:val="clear" w:color="auto" w:fill="auto"/>
            <w:noWrap/>
            <w:vAlign w:val="center"/>
            <w:hideMark/>
          </w:tcPr>
          <w:p w14:paraId="36726511" w14:textId="77777777" w:rsidR="00B53D46" w:rsidRPr="00B53D46" w:rsidRDefault="00B53D46" w:rsidP="00B53D46">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100%</w:t>
            </w:r>
          </w:p>
        </w:tc>
      </w:tr>
      <w:tr w:rsidR="00B53D46" w:rsidRPr="00B53D46" w14:paraId="247C55E3" w14:textId="77777777" w:rsidTr="00E90C52">
        <w:trPr>
          <w:trHeight w:val="300"/>
        </w:trPr>
        <w:tc>
          <w:tcPr>
            <w:tcW w:w="4444" w:type="pct"/>
            <w:tcBorders>
              <w:top w:val="nil"/>
              <w:left w:val="nil"/>
              <w:bottom w:val="nil"/>
              <w:right w:val="nil"/>
            </w:tcBorders>
            <w:shd w:val="clear" w:color="auto" w:fill="auto"/>
            <w:noWrap/>
            <w:vAlign w:val="bottom"/>
            <w:hideMark/>
          </w:tcPr>
          <w:p w14:paraId="4423D48E" w14:textId="77777777" w:rsidR="00B53D46" w:rsidRPr="00B53D46" w:rsidRDefault="00B53D46" w:rsidP="00B53D46">
            <w:pPr>
              <w:spacing w:after="0" w:line="240" w:lineRule="auto"/>
              <w:jc w:val="center"/>
              <w:rPr>
                <w:rFonts w:ascii="Calibri" w:eastAsia="Times New Roman" w:hAnsi="Calibri" w:cs="Calibri"/>
                <w:b/>
                <w:bCs/>
                <w:color w:val="000000"/>
                <w:sz w:val="20"/>
                <w:szCs w:val="20"/>
              </w:rPr>
            </w:pPr>
          </w:p>
        </w:tc>
        <w:tc>
          <w:tcPr>
            <w:tcW w:w="556" w:type="pct"/>
            <w:tcBorders>
              <w:top w:val="nil"/>
              <w:left w:val="nil"/>
              <w:bottom w:val="nil"/>
              <w:right w:val="nil"/>
            </w:tcBorders>
            <w:shd w:val="clear" w:color="auto" w:fill="auto"/>
            <w:noWrap/>
            <w:vAlign w:val="bottom"/>
            <w:hideMark/>
          </w:tcPr>
          <w:p w14:paraId="2D9E1445" w14:textId="77777777" w:rsidR="00B53D46" w:rsidRPr="00B53D46" w:rsidRDefault="00B53D46" w:rsidP="00B53D46">
            <w:pPr>
              <w:spacing w:after="0" w:line="240" w:lineRule="auto"/>
              <w:ind w:firstLineChars="100" w:firstLine="200"/>
              <w:rPr>
                <w:rFonts w:ascii="Times New Roman" w:eastAsia="Times New Roman" w:hAnsi="Times New Roman" w:cs="Times New Roman"/>
                <w:sz w:val="20"/>
                <w:szCs w:val="20"/>
              </w:rPr>
            </w:pPr>
          </w:p>
        </w:tc>
      </w:tr>
      <w:tr w:rsidR="00B53D46" w:rsidRPr="00B53D46" w14:paraId="2DBF1030" w14:textId="77777777" w:rsidTr="00E90C52">
        <w:trPr>
          <w:trHeight w:val="300"/>
        </w:trPr>
        <w:tc>
          <w:tcPr>
            <w:tcW w:w="4444" w:type="pct"/>
            <w:tcBorders>
              <w:top w:val="nil"/>
              <w:left w:val="nil"/>
              <w:bottom w:val="nil"/>
              <w:right w:val="nil"/>
            </w:tcBorders>
            <w:shd w:val="clear" w:color="auto" w:fill="auto"/>
            <w:noWrap/>
            <w:vAlign w:val="center"/>
            <w:hideMark/>
          </w:tcPr>
          <w:p w14:paraId="50F7AF7E" w14:textId="77777777" w:rsidR="00B53D46" w:rsidRPr="00B53D46" w:rsidRDefault="00B53D46" w:rsidP="00B53D46">
            <w:pPr>
              <w:spacing w:after="0" w:line="240" w:lineRule="auto"/>
              <w:rPr>
                <w:rFonts w:ascii="Calibri" w:eastAsia="Times New Roman" w:hAnsi="Calibri" w:cs="Calibri"/>
                <w:color w:val="000000"/>
                <w:sz w:val="20"/>
                <w:szCs w:val="20"/>
              </w:rPr>
            </w:pPr>
            <w:r w:rsidRPr="00B53D46">
              <w:rPr>
                <w:rFonts w:ascii="Calibri" w:eastAsia="Times New Roman" w:hAnsi="Calibri" w:cs="Calibri"/>
                <w:b/>
                <w:bCs/>
                <w:color w:val="000000"/>
                <w:sz w:val="20"/>
                <w:szCs w:val="20"/>
              </w:rPr>
              <w:t xml:space="preserve">TABELA B.2 </w:t>
            </w:r>
            <w:r w:rsidRPr="00B53D46">
              <w:rPr>
                <w:rFonts w:ascii="Calibri" w:eastAsia="Times New Roman" w:hAnsi="Calibri" w:cs="Calibri"/>
                <w:color w:val="000000"/>
                <w:sz w:val="20"/>
                <w:szCs w:val="20"/>
              </w:rPr>
              <w:t>- Classificação dos fatos infracionais nos coletores de OLUC</w:t>
            </w:r>
          </w:p>
        </w:tc>
        <w:tc>
          <w:tcPr>
            <w:tcW w:w="556" w:type="pct"/>
            <w:tcBorders>
              <w:top w:val="nil"/>
              <w:left w:val="nil"/>
              <w:bottom w:val="nil"/>
              <w:right w:val="nil"/>
            </w:tcBorders>
            <w:shd w:val="clear" w:color="auto" w:fill="auto"/>
            <w:noWrap/>
            <w:vAlign w:val="bottom"/>
            <w:hideMark/>
          </w:tcPr>
          <w:p w14:paraId="4914604C" w14:textId="77777777" w:rsidR="00B53D46" w:rsidRPr="00B53D46" w:rsidRDefault="00B53D46" w:rsidP="00B53D46">
            <w:pPr>
              <w:spacing w:after="0" w:line="240" w:lineRule="auto"/>
              <w:rPr>
                <w:rFonts w:ascii="Calibri" w:eastAsia="Times New Roman" w:hAnsi="Calibri" w:cs="Calibri"/>
                <w:color w:val="000000"/>
                <w:sz w:val="20"/>
                <w:szCs w:val="20"/>
              </w:rPr>
            </w:pPr>
          </w:p>
        </w:tc>
      </w:tr>
      <w:tr w:rsidR="00B53D46" w:rsidRPr="00B53D46" w14:paraId="6BF032F4" w14:textId="77777777" w:rsidTr="00E90C52">
        <w:trPr>
          <w:trHeight w:val="270"/>
        </w:trPr>
        <w:tc>
          <w:tcPr>
            <w:tcW w:w="4444" w:type="pct"/>
            <w:tcBorders>
              <w:top w:val="single" w:sz="4" w:space="0" w:color="auto"/>
              <w:left w:val="nil"/>
              <w:bottom w:val="double" w:sz="6" w:space="0" w:color="auto"/>
              <w:right w:val="nil"/>
            </w:tcBorders>
            <w:shd w:val="clear" w:color="auto" w:fill="auto"/>
            <w:noWrap/>
            <w:vAlign w:val="center"/>
            <w:hideMark/>
          </w:tcPr>
          <w:p w14:paraId="15DCCD58" w14:textId="77777777" w:rsidR="00B53D46" w:rsidRPr="00B53D46" w:rsidRDefault="00B53D46" w:rsidP="00B53D46">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Coletor de OLUC</w:t>
            </w:r>
          </w:p>
        </w:tc>
        <w:tc>
          <w:tcPr>
            <w:tcW w:w="556" w:type="pct"/>
            <w:tcBorders>
              <w:top w:val="single" w:sz="4" w:space="0" w:color="auto"/>
              <w:left w:val="nil"/>
              <w:bottom w:val="double" w:sz="6" w:space="0" w:color="auto"/>
              <w:right w:val="nil"/>
            </w:tcBorders>
            <w:shd w:val="clear" w:color="auto" w:fill="auto"/>
            <w:vAlign w:val="center"/>
            <w:hideMark/>
          </w:tcPr>
          <w:p w14:paraId="52BE5C85" w14:textId="77777777" w:rsidR="00B53D46" w:rsidRPr="00B53D46" w:rsidRDefault="00B53D46" w:rsidP="00B53D46">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w:t>
            </w:r>
          </w:p>
        </w:tc>
      </w:tr>
      <w:tr w:rsidR="00B53D46" w:rsidRPr="00B53D46" w14:paraId="42D63CF4" w14:textId="77777777" w:rsidTr="00E90C52">
        <w:trPr>
          <w:trHeight w:val="315"/>
        </w:trPr>
        <w:tc>
          <w:tcPr>
            <w:tcW w:w="4444" w:type="pct"/>
            <w:tcBorders>
              <w:top w:val="nil"/>
              <w:left w:val="nil"/>
              <w:bottom w:val="nil"/>
              <w:right w:val="nil"/>
            </w:tcBorders>
            <w:shd w:val="clear" w:color="auto" w:fill="auto"/>
            <w:noWrap/>
            <w:vAlign w:val="bottom"/>
            <w:hideMark/>
          </w:tcPr>
          <w:p w14:paraId="78DFB645" w14:textId="77777777" w:rsidR="00B53D46" w:rsidRPr="00B53D46" w:rsidRDefault="00B53D46" w:rsidP="00B53D46">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Exercer atividade regulada sem autorização</w:t>
            </w:r>
          </w:p>
        </w:tc>
        <w:tc>
          <w:tcPr>
            <w:tcW w:w="556" w:type="pct"/>
            <w:tcBorders>
              <w:top w:val="nil"/>
              <w:left w:val="nil"/>
              <w:bottom w:val="nil"/>
              <w:right w:val="nil"/>
            </w:tcBorders>
            <w:shd w:val="clear" w:color="auto" w:fill="auto"/>
            <w:noWrap/>
            <w:vAlign w:val="bottom"/>
            <w:hideMark/>
          </w:tcPr>
          <w:p w14:paraId="39606A2E" w14:textId="77777777" w:rsidR="00B53D46" w:rsidRPr="00B53D46" w:rsidRDefault="00B53D46" w:rsidP="00B53D46">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66,67%</w:t>
            </w:r>
          </w:p>
        </w:tc>
      </w:tr>
      <w:tr w:rsidR="00B53D46" w:rsidRPr="00B53D46" w14:paraId="38B29C9F" w14:textId="77777777" w:rsidTr="00E90C52">
        <w:trPr>
          <w:trHeight w:val="315"/>
        </w:trPr>
        <w:tc>
          <w:tcPr>
            <w:tcW w:w="4444" w:type="pct"/>
            <w:tcBorders>
              <w:top w:val="nil"/>
              <w:left w:val="nil"/>
              <w:bottom w:val="nil"/>
              <w:right w:val="nil"/>
            </w:tcBorders>
            <w:shd w:val="clear" w:color="auto" w:fill="auto"/>
            <w:noWrap/>
            <w:vAlign w:val="bottom"/>
            <w:hideMark/>
          </w:tcPr>
          <w:p w14:paraId="2FED391A" w14:textId="77777777" w:rsidR="00B53D46" w:rsidRPr="00B53D46" w:rsidRDefault="00B53D46" w:rsidP="00B53D46">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cumprir notificação</w:t>
            </w:r>
          </w:p>
        </w:tc>
        <w:tc>
          <w:tcPr>
            <w:tcW w:w="556" w:type="pct"/>
            <w:tcBorders>
              <w:top w:val="nil"/>
              <w:left w:val="nil"/>
              <w:bottom w:val="nil"/>
              <w:right w:val="nil"/>
            </w:tcBorders>
            <w:shd w:val="clear" w:color="auto" w:fill="auto"/>
            <w:noWrap/>
            <w:vAlign w:val="bottom"/>
            <w:hideMark/>
          </w:tcPr>
          <w:p w14:paraId="3AB479D4" w14:textId="77777777" w:rsidR="00B53D46" w:rsidRPr="00B53D46" w:rsidRDefault="00B53D46" w:rsidP="00B53D46">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33,33%</w:t>
            </w:r>
          </w:p>
        </w:tc>
      </w:tr>
      <w:tr w:rsidR="00B53D46" w:rsidRPr="00B53D46" w14:paraId="188EDE9B" w14:textId="77777777" w:rsidTr="00E90C52">
        <w:trPr>
          <w:trHeight w:val="255"/>
        </w:trPr>
        <w:tc>
          <w:tcPr>
            <w:tcW w:w="4444" w:type="pct"/>
            <w:tcBorders>
              <w:top w:val="single" w:sz="8" w:space="0" w:color="auto"/>
              <w:left w:val="nil"/>
              <w:bottom w:val="single" w:sz="4" w:space="0" w:color="auto"/>
              <w:right w:val="nil"/>
            </w:tcBorders>
            <w:shd w:val="clear" w:color="auto" w:fill="auto"/>
            <w:noWrap/>
            <w:vAlign w:val="center"/>
            <w:hideMark/>
          </w:tcPr>
          <w:p w14:paraId="372F5B1A" w14:textId="77777777" w:rsidR="00B53D46" w:rsidRPr="00B53D46" w:rsidRDefault="00B53D46" w:rsidP="00B53D46">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Total Geral</w:t>
            </w:r>
          </w:p>
        </w:tc>
        <w:tc>
          <w:tcPr>
            <w:tcW w:w="556" w:type="pct"/>
            <w:tcBorders>
              <w:top w:val="single" w:sz="8" w:space="0" w:color="auto"/>
              <w:left w:val="nil"/>
              <w:bottom w:val="single" w:sz="4" w:space="0" w:color="auto"/>
              <w:right w:val="nil"/>
            </w:tcBorders>
            <w:shd w:val="clear" w:color="auto" w:fill="auto"/>
            <w:noWrap/>
            <w:vAlign w:val="center"/>
            <w:hideMark/>
          </w:tcPr>
          <w:p w14:paraId="2EC6B808" w14:textId="77777777" w:rsidR="00B53D46" w:rsidRPr="00B53D46" w:rsidRDefault="00B53D46" w:rsidP="00B53D46">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100%</w:t>
            </w:r>
          </w:p>
        </w:tc>
      </w:tr>
      <w:tr w:rsidR="00B53D46" w:rsidRPr="00B53D46" w14:paraId="62A83AB4" w14:textId="77777777" w:rsidTr="00E90C52">
        <w:trPr>
          <w:trHeight w:val="255"/>
        </w:trPr>
        <w:tc>
          <w:tcPr>
            <w:tcW w:w="4444" w:type="pct"/>
            <w:tcBorders>
              <w:top w:val="nil"/>
              <w:left w:val="nil"/>
              <w:bottom w:val="nil"/>
              <w:right w:val="nil"/>
            </w:tcBorders>
            <w:shd w:val="clear" w:color="auto" w:fill="auto"/>
            <w:noWrap/>
            <w:vAlign w:val="center"/>
            <w:hideMark/>
          </w:tcPr>
          <w:p w14:paraId="3BFE8FAA" w14:textId="77777777" w:rsidR="00B53D46" w:rsidRPr="00B53D46" w:rsidRDefault="00B53D46" w:rsidP="00B53D46">
            <w:pPr>
              <w:spacing w:after="0" w:line="240" w:lineRule="auto"/>
              <w:jc w:val="center"/>
              <w:rPr>
                <w:rFonts w:ascii="Calibri" w:eastAsia="Times New Roman" w:hAnsi="Calibri" w:cs="Calibri"/>
                <w:b/>
                <w:bCs/>
                <w:color w:val="000000"/>
                <w:sz w:val="20"/>
                <w:szCs w:val="20"/>
              </w:rPr>
            </w:pPr>
          </w:p>
        </w:tc>
        <w:tc>
          <w:tcPr>
            <w:tcW w:w="556" w:type="pct"/>
            <w:tcBorders>
              <w:top w:val="nil"/>
              <w:left w:val="nil"/>
              <w:bottom w:val="nil"/>
              <w:right w:val="nil"/>
            </w:tcBorders>
            <w:shd w:val="clear" w:color="auto" w:fill="auto"/>
            <w:noWrap/>
            <w:vAlign w:val="center"/>
            <w:hideMark/>
          </w:tcPr>
          <w:p w14:paraId="2FDA3ECE" w14:textId="77777777" w:rsidR="00B53D46" w:rsidRPr="00B53D46" w:rsidRDefault="00B53D46" w:rsidP="00B53D46">
            <w:pPr>
              <w:spacing w:after="0" w:line="240" w:lineRule="auto"/>
              <w:jc w:val="center"/>
              <w:rPr>
                <w:rFonts w:ascii="Times New Roman" w:eastAsia="Times New Roman" w:hAnsi="Times New Roman" w:cs="Times New Roman"/>
                <w:sz w:val="20"/>
                <w:szCs w:val="20"/>
              </w:rPr>
            </w:pPr>
          </w:p>
        </w:tc>
      </w:tr>
      <w:tr w:rsidR="00B53D46" w:rsidRPr="00B53D46" w14:paraId="4A38023B" w14:textId="77777777" w:rsidTr="00E90C52">
        <w:trPr>
          <w:trHeight w:val="300"/>
        </w:trPr>
        <w:tc>
          <w:tcPr>
            <w:tcW w:w="4444" w:type="pct"/>
            <w:tcBorders>
              <w:top w:val="nil"/>
              <w:left w:val="nil"/>
              <w:bottom w:val="nil"/>
              <w:right w:val="nil"/>
            </w:tcBorders>
            <w:shd w:val="clear" w:color="auto" w:fill="auto"/>
            <w:noWrap/>
            <w:vAlign w:val="center"/>
            <w:hideMark/>
          </w:tcPr>
          <w:p w14:paraId="6AE0EB5F" w14:textId="77777777" w:rsidR="00B53D46" w:rsidRPr="00B53D46" w:rsidRDefault="00B53D46" w:rsidP="00B53D46">
            <w:pPr>
              <w:spacing w:after="0" w:line="240" w:lineRule="auto"/>
              <w:rPr>
                <w:rFonts w:ascii="Calibri" w:eastAsia="Times New Roman" w:hAnsi="Calibri" w:cs="Calibri"/>
                <w:color w:val="000000"/>
                <w:sz w:val="20"/>
                <w:szCs w:val="20"/>
              </w:rPr>
            </w:pPr>
            <w:r w:rsidRPr="00B53D46">
              <w:rPr>
                <w:rFonts w:ascii="Calibri" w:eastAsia="Times New Roman" w:hAnsi="Calibri" w:cs="Calibri"/>
                <w:b/>
                <w:bCs/>
                <w:color w:val="000000"/>
                <w:sz w:val="20"/>
                <w:szCs w:val="20"/>
              </w:rPr>
              <w:t>TABELA B.3</w:t>
            </w:r>
            <w:r w:rsidRPr="00B53D46">
              <w:rPr>
                <w:rFonts w:ascii="Calibri" w:eastAsia="Times New Roman" w:hAnsi="Calibri" w:cs="Calibri"/>
                <w:color w:val="000000"/>
                <w:sz w:val="20"/>
                <w:szCs w:val="20"/>
              </w:rPr>
              <w:t xml:space="preserve"> - Classificação dos fatos infracionais nos distribuidores de aviação</w:t>
            </w:r>
          </w:p>
        </w:tc>
        <w:tc>
          <w:tcPr>
            <w:tcW w:w="556" w:type="pct"/>
            <w:tcBorders>
              <w:top w:val="nil"/>
              <w:left w:val="nil"/>
              <w:bottom w:val="nil"/>
              <w:right w:val="nil"/>
            </w:tcBorders>
            <w:shd w:val="clear" w:color="auto" w:fill="auto"/>
            <w:noWrap/>
            <w:vAlign w:val="bottom"/>
            <w:hideMark/>
          </w:tcPr>
          <w:p w14:paraId="51B28F80" w14:textId="77777777" w:rsidR="00B53D46" w:rsidRPr="00B53D46" w:rsidRDefault="00B53D46" w:rsidP="00B53D46">
            <w:pPr>
              <w:spacing w:after="0" w:line="240" w:lineRule="auto"/>
              <w:rPr>
                <w:rFonts w:ascii="Calibri" w:eastAsia="Times New Roman" w:hAnsi="Calibri" w:cs="Calibri"/>
                <w:color w:val="000000"/>
                <w:sz w:val="20"/>
                <w:szCs w:val="20"/>
              </w:rPr>
            </w:pPr>
          </w:p>
        </w:tc>
      </w:tr>
      <w:tr w:rsidR="00B53D46" w:rsidRPr="00B53D46" w14:paraId="71C2EEF3" w14:textId="77777777" w:rsidTr="00E90C52">
        <w:trPr>
          <w:trHeight w:val="300"/>
        </w:trPr>
        <w:tc>
          <w:tcPr>
            <w:tcW w:w="4444" w:type="pct"/>
            <w:tcBorders>
              <w:top w:val="single" w:sz="4" w:space="0" w:color="auto"/>
              <w:left w:val="nil"/>
              <w:bottom w:val="double" w:sz="6" w:space="0" w:color="auto"/>
              <w:right w:val="nil"/>
            </w:tcBorders>
            <w:shd w:val="clear" w:color="auto" w:fill="auto"/>
            <w:noWrap/>
            <w:vAlign w:val="center"/>
            <w:hideMark/>
          </w:tcPr>
          <w:p w14:paraId="61BA7E61" w14:textId="77777777" w:rsidR="00B53D46" w:rsidRPr="00B53D46" w:rsidRDefault="00B53D46" w:rsidP="00B53D46">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Distribuidor de Aviação</w:t>
            </w:r>
          </w:p>
        </w:tc>
        <w:tc>
          <w:tcPr>
            <w:tcW w:w="556" w:type="pct"/>
            <w:tcBorders>
              <w:top w:val="single" w:sz="4" w:space="0" w:color="auto"/>
              <w:left w:val="nil"/>
              <w:bottom w:val="double" w:sz="6" w:space="0" w:color="auto"/>
              <w:right w:val="nil"/>
            </w:tcBorders>
            <w:shd w:val="clear" w:color="auto" w:fill="auto"/>
            <w:vAlign w:val="center"/>
            <w:hideMark/>
          </w:tcPr>
          <w:p w14:paraId="4A8F2D20" w14:textId="77777777" w:rsidR="00B53D46" w:rsidRPr="00B53D46" w:rsidRDefault="00B53D46" w:rsidP="00B53D46">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 </w:t>
            </w:r>
          </w:p>
        </w:tc>
      </w:tr>
      <w:tr w:rsidR="00B53D46" w:rsidRPr="00B53D46" w14:paraId="0B2C31D3" w14:textId="77777777" w:rsidTr="00E90C52">
        <w:trPr>
          <w:trHeight w:val="315"/>
        </w:trPr>
        <w:tc>
          <w:tcPr>
            <w:tcW w:w="4444" w:type="pct"/>
            <w:tcBorders>
              <w:top w:val="nil"/>
              <w:left w:val="nil"/>
              <w:bottom w:val="nil"/>
              <w:right w:val="nil"/>
            </w:tcBorders>
            <w:shd w:val="clear" w:color="auto" w:fill="auto"/>
            <w:noWrap/>
            <w:vAlign w:val="bottom"/>
            <w:hideMark/>
          </w:tcPr>
          <w:p w14:paraId="5E55E7AC" w14:textId="77777777" w:rsidR="00B53D46" w:rsidRPr="00B53D46" w:rsidRDefault="00B53D46" w:rsidP="00B53D46">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atender a normas de segurança</w:t>
            </w:r>
          </w:p>
        </w:tc>
        <w:tc>
          <w:tcPr>
            <w:tcW w:w="556" w:type="pct"/>
            <w:tcBorders>
              <w:top w:val="nil"/>
              <w:left w:val="nil"/>
              <w:bottom w:val="nil"/>
              <w:right w:val="nil"/>
            </w:tcBorders>
            <w:shd w:val="clear" w:color="auto" w:fill="auto"/>
            <w:noWrap/>
            <w:vAlign w:val="bottom"/>
            <w:hideMark/>
          </w:tcPr>
          <w:p w14:paraId="20A59404" w14:textId="77777777" w:rsidR="00B53D46" w:rsidRPr="00B53D46" w:rsidRDefault="00B53D46" w:rsidP="00B53D46">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46,67%</w:t>
            </w:r>
          </w:p>
        </w:tc>
      </w:tr>
      <w:tr w:rsidR="00B53D46" w:rsidRPr="00B53D46" w14:paraId="3F4B0943" w14:textId="77777777" w:rsidTr="00E90C52">
        <w:trPr>
          <w:trHeight w:val="300"/>
        </w:trPr>
        <w:tc>
          <w:tcPr>
            <w:tcW w:w="4444" w:type="pct"/>
            <w:tcBorders>
              <w:top w:val="nil"/>
              <w:left w:val="nil"/>
              <w:bottom w:val="nil"/>
              <w:right w:val="nil"/>
            </w:tcBorders>
            <w:shd w:val="clear" w:color="auto" w:fill="auto"/>
            <w:noWrap/>
            <w:vAlign w:val="bottom"/>
            <w:hideMark/>
          </w:tcPr>
          <w:p w14:paraId="3980335C" w14:textId="77777777" w:rsidR="00B53D46" w:rsidRPr="00B53D46" w:rsidRDefault="00B53D46" w:rsidP="00B53D46">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Adquirir ou destinar produto de/para fonte diversa da autorizada</w:t>
            </w:r>
          </w:p>
        </w:tc>
        <w:tc>
          <w:tcPr>
            <w:tcW w:w="556" w:type="pct"/>
            <w:tcBorders>
              <w:top w:val="nil"/>
              <w:left w:val="nil"/>
              <w:bottom w:val="nil"/>
              <w:right w:val="nil"/>
            </w:tcBorders>
            <w:shd w:val="clear" w:color="auto" w:fill="auto"/>
            <w:noWrap/>
            <w:vAlign w:val="bottom"/>
            <w:hideMark/>
          </w:tcPr>
          <w:p w14:paraId="063F23BF" w14:textId="77777777" w:rsidR="00B53D46" w:rsidRPr="00B53D46" w:rsidRDefault="00B53D46" w:rsidP="00B53D46">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40,00%</w:t>
            </w:r>
          </w:p>
        </w:tc>
      </w:tr>
      <w:tr w:rsidR="00B53D46" w:rsidRPr="00B53D46" w14:paraId="151D934C" w14:textId="77777777" w:rsidTr="00E90C52">
        <w:trPr>
          <w:trHeight w:val="300"/>
        </w:trPr>
        <w:tc>
          <w:tcPr>
            <w:tcW w:w="4444" w:type="pct"/>
            <w:tcBorders>
              <w:top w:val="nil"/>
              <w:left w:val="nil"/>
              <w:bottom w:val="nil"/>
              <w:right w:val="nil"/>
            </w:tcBorders>
            <w:shd w:val="clear" w:color="auto" w:fill="auto"/>
            <w:noWrap/>
            <w:vAlign w:val="bottom"/>
            <w:hideMark/>
          </w:tcPr>
          <w:p w14:paraId="3CAF35FE" w14:textId="77777777" w:rsidR="00B53D46" w:rsidRPr="00B53D46" w:rsidRDefault="00B53D46" w:rsidP="00B53D46">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cumprir notificação</w:t>
            </w:r>
          </w:p>
        </w:tc>
        <w:tc>
          <w:tcPr>
            <w:tcW w:w="556" w:type="pct"/>
            <w:tcBorders>
              <w:top w:val="nil"/>
              <w:left w:val="nil"/>
              <w:bottom w:val="nil"/>
              <w:right w:val="nil"/>
            </w:tcBorders>
            <w:shd w:val="clear" w:color="auto" w:fill="auto"/>
            <w:noWrap/>
            <w:vAlign w:val="bottom"/>
            <w:hideMark/>
          </w:tcPr>
          <w:p w14:paraId="28B72545" w14:textId="77777777" w:rsidR="00B53D46" w:rsidRPr="00B53D46" w:rsidRDefault="00B53D46" w:rsidP="00B53D46">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6,67%</w:t>
            </w:r>
          </w:p>
        </w:tc>
      </w:tr>
      <w:tr w:rsidR="00B53D46" w:rsidRPr="00B53D46" w14:paraId="35558D98" w14:textId="77777777" w:rsidTr="00E90C52">
        <w:trPr>
          <w:trHeight w:val="315"/>
        </w:trPr>
        <w:tc>
          <w:tcPr>
            <w:tcW w:w="4444" w:type="pct"/>
            <w:tcBorders>
              <w:top w:val="nil"/>
              <w:left w:val="nil"/>
              <w:bottom w:val="nil"/>
              <w:right w:val="nil"/>
            </w:tcBorders>
            <w:shd w:val="clear" w:color="auto" w:fill="auto"/>
            <w:noWrap/>
            <w:vAlign w:val="bottom"/>
            <w:hideMark/>
          </w:tcPr>
          <w:p w14:paraId="2AA88C2C" w14:textId="77777777" w:rsidR="00B53D46" w:rsidRPr="00B53D46" w:rsidRDefault="00B53D46" w:rsidP="00B53D46">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Equipamento ausente ou em desacordo com a legislação</w:t>
            </w:r>
          </w:p>
        </w:tc>
        <w:tc>
          <w:tcPr>
            <w:tcW w:w="556" w:type="pct"/>
            <w:tcBorders>
              <w:top w:val="nil"/>
              <w:left w:val="nil"/>
              <w:bottom w:val="nil"/>
              <w:right w:val="nil"/>
            </w:tcBorders>
            <w:shd w:val="clear" w:color="auto" w:fill="auto"/>
            <w:noWrap/>
            <w:vAlign w:val="bottom"/>
            <w:hideMark/>
          </w:tcPr>
          <w:p w14:paraId="1F164B5A" w14:textId="77777777" w:rsidR="00B53D46" w:rsidRPr="00B53D46" w:rsidRDefault="00B53D46" w:rsidP="00B53D46">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6,67%</w:t>
            </w:r>
          </w:p>
        </w:tc>
      </w:tr>
      <w:tr w:rsidR="00B53D46" w:rsidRPr="00B53D46" w14:paraId="0BFDF9C9" w14:textId="77777777" w:rsidTr="00E90C52">
        <w:trPr>
          <w:trHeight w:val="300"/>
        </w:trPr>
        <w:tc>
          <w:tcPr>
            <w:tcW w:w="4444" w:type="pct"/>
            <w:tcBorders>
              <w:top w:val="single" w:sz="8" w:space="0" w:color="auto"/>
              <w:left w:val="nil"/>
              <w:bottom w:val="single" w:sz="4" w:space="0" w:color="auto"/>
              <w:right w:val="nil"/>
            </w:tcBorders>
            <w:shd w:val="clear" w:color="auto" w:fill="auto"/>
            <w:noWrap/>
            <w:vAlign w:val="center"/>
            <w:hideMark/>
          </w:tcPr>
          <w:p w14:paraId="2E25C827" w14:textId="77777777" w:rsidR="00B53D46" w:rsidRPr="00B53D46" w:rsidRDefault="00B53D46" w:rsidP="00B53D46">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Total Geral</w:t>
            </w:r>
          </w:p>
        </w:tc>
        <w:tc>
          <w:tcPr>
            <w:tcW w:w="556" w:type="pct"/>
            <w:tcBorders>
              <w:top w:val="single" w:sz="8" w:space="0" w:color="auto"/>
              <w:left w:val="nil"/>
              <w:bottom w:val="single" w:sz="4" w:space="0" w:color="auto"/>
              <w:right w:val="nil"/>
            </w:tcBorders>
            <w:shd w:val="clear" w:color="auto" w:fill="auto"/>
            <w:noWrap/>
            <w:vAlign w:val="center"/>
            <w:hideMark/>
          </w:tcPr>
          <w:p w14:paraId="7A7C4207" w14:textId="77777777" w:rsidR="00B53D46" w:rsidRPr="00B53D46" w:rsidRDefault="00B53D46" w:rsidP="00B53D46">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100%</w:t>
            </w:r>
          </w:p>
        </w:tc>
      </w:tr>
      <w:tr w:rsidR="00B53D46" w:rsidRPr="00B53D46" w14:paraId="2CD03609" w14:textId="77777777" w:rsidTr="00E90C52">
        <w:trPr>
          <w:trHeight w:val="300"/>
        </w:trPr>
        <w:tc>
          <w:tcPr>
            <w:tcW w:w="4444" w:type="pct"/>
            <w:tcBorders>
              <w:top w:val="nil"/>
              <w:left w:val="nil"/>
              <w:bottom w:val="nil"/>
              <w:right w:val="nil"/>
            </w:tcBorders>
            <w:shd w:val="clear" w:color="auto" w:fill="auto"/>
            <w:noWrap/>
            <w:vAlign w:val="bottom"/>
            <w:hideMark/>
          </w:tcPr>
          <w:p w14:paraId="29645595" w14:textId="77777777" w:rsidR="00B53D46" w:rsidRPr="00B53D46" w:rsidRDefault="00B53D46" w:rsidP="00B53D46">
            <w:pPr>
              <w:spacing w:after="0" w:line="240" w:lineRule="auto"/>
              <w:jc w:val="center"/>
              <w:rPr>
                <w:rFonts w:ascii="Calibri" w:eastAsia="Times New Roman" w:hAnsi="Calibri" w:cs="Calibri"/>
                <w:b/>
                <w:bCs/>
                <w:color w:val="000000"/>
                <w:sz w:val="20"/>
                <w:szCs w:val="20"/>
              </w:rPr>
            </w:pPr>
          </w:p>
        </w:tc>
        <w:tc>
          <w:tcPr>
            <w:tcW w:w="556" w:type="pct"/>
            <w:tcBorders>
              <w:top w:val="nil"/>
              <w:left w:val="nil"/>
              <w:bottom w:val="nil"/>
              <w:right w:val="nil"/>
            </w:tcBorders>
            <w:shd w:val="clear" w:color="auto" w:fill="auto"/>
            <w:noWrap/>
            <w:vAlign w:val="bottom"/>
            <w:hideMark/>
          </w:tcPr>
          <w:p w14:paraId="09340C80" w14:textId="77777777" w:rsidR="00B53D46" w:rsidRPr="00B53D46" w:rsidRDefault="00B53D46" w:rsidP="00B53D46">
            <w:pPr>
              <w:spacing w:after="0" w:line="240" w:lineRule="auto"/>
              <w:ind w:firstLineChars="100" w:firstLine="200"/>
              <w:rPr>
                <w:rFonts w:ascii="Times New Roman" w:eastAsia="Times New Roman" w:hAnsi="Times New Roman" w:cs="Times New Roman"/>
                <w:sz w:val="20"/>
                <w:szCs w:val="20"/>
              </w:rPr>
            </w:pPr>
          </w:p>
        </w:tc>
      </w:tr>
      <w:tr w:rsidR="00B53D46" w:rsidRPr="00B53D46" w14:paraId="561E8BFD" w14:textId="77777777" w:rsidTr="00E90C52">
        <w:trPr>
          <w:trHeight w:val="300"/>
        </w:trPr>
        <w:tc>
          <w:tcPr>
            <w:tcW w:w="4444" w:type="pct"/>
            <w:tcBorders>
              <w:top w:val="nil"/>
              <w:left w:val="nil"/>
              <w:bottom w:val="nil"/>
              <w:right w:val="nil"/>
            </w:tcBorders>
            <w:shd w:val="clear" w:color="auto" w:fill="auto"/>
            <w:noWrap/>
            <w:vAlign w:val="center"/>
            <w:hideMark/>
          </w:tcPr>
          <w:p w14:paraId="4AB5BF33" w14:textId="77777777" w:rsidR="00B53D46" w:rsidRPr="00B53D46" w:rsidRDefault="00B53D46" w:rsidP="00B53D46">
            <w:pPr>
              <w:spacing w:after="0" w:line="240" w:lineRule="auto"/>
              <w:rPr>
                <w:rFonts w:ascii="Calibri" w:eastAsia="Times New Roman" w:hAnsi="Calibri" w:cs="Calibri"/>
                <w:color w:val="000000"/>
                <w:sz w:val="20"/>
                <w:szCs w:val="20"/>
              </w:rPr>
            </w:pPr>
            <w:r w:rsidRPr="00B53D46">
              <w:rPr>
                <w:rFonts w:ascii="Calibri" w:eastAsia="Times New Roman" w:hAnsi="Calibri" w:cs="Calibri"/>
                <w:b/>
                <w:bCs/>
                <w:color w:val="000000"/>
                <w:sz w:val="20"/>
                <w:szCs w:val="20"/>
              </w:rPr>
              <w:t>TABELA B.4</w:t>
            </w:r>
            <w:r w:rsidRPr="00B53D46">
              <w:rPr>
                <w:rFonts w:ascii="Calibri" w:eastAsia="Times New Roman" w:hAnsi="Calibri" w:cs="Calibri"/>
                <w:color w:val="000000"/>
                <w:sz w:val="20"/>
                <w:szCs w:val="20"/>
              </w:rPr>
              <w:t xml:space="preserve"> - Classificação dos fatos infracionais nos distribuidores de combustíveis líquidos</w:t>
            </w:r>
          </w:p>
        </w:tc>
        <w:tc>
          <w:tcPr>
            <w:tcW w:w="556" w:type="pct"/>
            <w:tcBorders>
              <w:top w:val="nil"/>
              <w:left w:val="nil"/>
              <w:bottom w:val="nil"/>
              <w:right w:val="nil"/>
            </w:tcBorders>
            <w:shd w:val="clear" w:color="auto" w:fill="auto"/>
            <w:noWrap/>
            <w:vAlign w:val="bottom"/>
            <w:hideMark/>
          </w:tcPr>
          <w:p w14:paraId="3974EFC1" w14:textId="77777777" w:rsidR="00B53D46" w:rsidRPr="00B53D46" w:rsidRDefault="00B53D46" w:rsidP="00B53D46">
            <w:pPr>
              <w:spacing w:after="0" w:line="240" w:lineRule="auto"/>
              <w:rPr>
                <w:rFonts w:ascii="Calibri" w:eastAsia="Times New Roman" w:hAnsi="Calibri" w:cs="Calibri"/>
                <w:color w:val="000000"/>
                <w:sz w:val="20"/>
                <w:szCs w:val="20"/>
              </w:rPr>
            </w:pPr>
          </w:p>
        </w:tc>
      </w:tr>
      <w:tr w:rsidR="00B53D46" w:rsidRPr="00B53D46" w14:paraId="32CEA54A" w14:textId="77777777" w:rsidTr="00E90C52">
        <w:trPr>
          <w:trHeight w:val="300"/>
        </w:trPr>
        <w:tc>
          <w:tcPr>
            <w:tcW w:w="4444" w:type="pct"/>
            <w:tcBorders>
              <w:top w:val="single" w:sz="4" w:space="0" w:color="auto"/>
              <w:left w:val="nil"/>
              <w:bottom w:val="double" w:sz="6" w:space="0" w:color="auto"/>
              <w:right w:val="nil"/>
            </w:tcBorders>
            <w:shd w:val="clear" w:color="auto" w:fill="auto"/>
            <w:noWrap/>
            <w:vAlign w:val="center"/>
            <w:hideMark/>
          </w:tcPr>
          <w:p w14:paraId="6CED50AF" w14:textId="77777777" w:rsidR="00B53D46" w:rsidRPr="00B53D46" w:rsidRDefault="00B53D46" w:rsidP="00B53D46">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Distribuidor de Combustíveis Líquidos</w:t>
            </w:r>
          </w:p>
        </w:tc>
        <w:tc>
          <w:tcPr>
            <w:tcW w:w="556" w:type="pct"/>
            <w:tcBorders>
              <w:top w:val="single" w:sz="4" w:space="0" w:color="auto"/>
              <w:left w:val="nil"/>
              <w:bottom w:val="double" w:sz="6" w:space="0" w:color="auto"/>
              <w:right w:val="nil"/>
            </w:tcBorders>
            <w:shd w:val="clear" w:color="auto" w:fill="auto"/>
            <w:noWrap/>
            <w:vAlign w:val="center"/>
            <w:hideMark/>
          </w:tcPr>
          <w:p w14:paraId="673D395D" w14:textId="77777777" w:rsidR="00B53D46" w:rsidRPr="00B53D46" w:rsidRDefault="00B53D46" w:rsidP="00B53D46">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w:t>
            </w:r>
          </w:p>
        </w:tc>
      </w:tr>
      <w:tr w:rsidR="00B53D46" w:rsidRPr="00B53D46" w14:paraId="2AD45D5B" w14:textId="77777777" w:rsidTr="00E90C52">
        <w:trPr>
          <w:trHeight w:val="315"/>
        </w:trPr>
        <w:tc>
          <w:tcPr>
            <w:tcW w:w="4444" w:type="pct"/>
            <w:tcBorders>
              <w:top w:val="nil"/>
              <w:left w:val="nil"/>
              <w:bottom w:val="nil"/>
              <w:right w:val="nil"/>
            </w:tcBorders>
            <w:shd w:val="clear" w:color="auto" w:fill="auto"/>
            <w:noWrap/>
            <w:vAlign w:val="bottom"/>
            <w:hideMark/>
          </w:tcPr>
          <w:p w14:paraId="3CA7CF11" w14:textId="7434C3D8" w:rsidR="00B53D46" w:rsidRPr="00B53D46" w:rsidRDefault="00B53D46" w:rsidP="00B53D46">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Comercializar ou armazenar produto não</w:t>
            </w:r>
            <w:r w:rsidR="007F613D">
              <w:rPr>
                <w:rFonts w:ascii="Calibri" w:eastAsia="Times New Roman" w:hAnsi="Calibri" w:cs="Calibri"/>
                <w:color w:val="000000"/>
              </w:rPr>
              <w:t xml:space="preserve"> </w:t>
            </w:r>
            <w:r w:rsidRPr="00B53D46">
              <w:rPr>
                <w:rFonts w:ascii="Calibri" w:eastAsia="Times New Roman" w:hAnsi="Calibri" w:cs="Calibri"/>
                <w:color w:val="000000"/>
              </w:rPr>
              <w:t>conforme com a especificação</w:t>
            </w:r>
          </w:p>
        </w:tc>
        <w:tc>
          <w:tcPr>
            <w:tcW w:w="556" w:type="pct"/>
            <w:tcBorders>
              <w:top w:val="nil"/>
              <w:left w:val="nil"/>
              <w:bottom w:val="nil"/>
              <w:right w:val="nil"/>
            </w:tcBorders>
            <w:shd w:val="clear" w:color="auto" w:fill="auto"/>
            <w:noWrap/>
            <w:vAlign w:val="bottom"/>
            <w:hideMark/>
          </w:tcPr>
          <w:p w14:paraId="0CBF8816" w14:textId="77777777" w:rsidR="00B53D46" w:rsidRPr="00B53D46" w:rsidRDefault="00B53D46" w:rsidP="00B53D46">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38,96%</w:t>
            </w:r>
          </w:p>
        </w:tc>
      </w:tr>
      <w:tr w:rsidR="00B53D46" w:rsidRPr="00B53D46" w14:paraId="47D2B592" w14:textId="77777777" w:rsidTr="00E90C52">
        <w:trPr>
          <w:trHeight w:val="300"/>
        </w:trPr>
        <w:tc>
          <w:tcPr>
            <w:tcW w:w="4444" w:type="pct"/>
            <w:tcBorders>
              <w:top w:val="nil"/>
              <w:left w:val="nil"/>
              <w:bottom w:val="nil"/>
              <w:right w:val="nil"/>
            </w:tcBorders>
            <w:shd w:val="clear" w:color="auto" w:fill="auto"/>
            <w:noWrap/>
            <w:vAlign w:val="bottom"/>
            <w:hideMark/>
          </w:tcPr>
          <w:p w14:paraId="300E29BA" w14:textId="77777777" w:rsidR="00B53D46" w:rsidRPr="00B53D46" w:rsidRDefault="00B53D46" w:rsidP="00B53D46">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fornecer ou fornecer em desacordo com a legislação a amostra-testemunha</w:t>
            </w:r>
          </w:p>
        </w:tc>
        <w:tc>
          <w:tcPr>
            <w:tcW w:w="556" w:type="pct"/>
            <w:tcBorders>
              <w:top w:val="nil"/>
              <w:left w:val="nil"/>
              <w:bottom w:val="nil"/>
              <w:right w:val="nil"/>
            </w:tcBorders>
            <w:shd w:val="clear" w:color="auto" w:fill="auto"/>
            <w:noWrap/>
            <w:vAlign w:val="bottom"/>
            <w:hideMark/>
          </w:tcPr>
          <w:p w14:paraId="2A638ADB" w14:textId="77777777" w:rsidR="00B53D46" w:rsidRPr="00B53D46" w:rsidRDefault="00B53D46" w:rsidP="00B53D46">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23,38%</w:t>
            </w:r>
          </w:p>
        </w:tc>
      </w:tr>
      <w:tr w:rsidR="00B53D46" w:rsidRPr="00B53D46" w14:paraId="68094E2F" w14:textId="77777777" w:rsidTr="00E90C52">
        <w:trPr>
          <w:trHeight w:val="300"/>
        </w:trPr>
        <w:tc>
          <w:tcPr>
            <w:tcW w:w="4444" w:type="pct"/>
            <w:tcBorders>
              <w:top w:val="nil"/>
              <w:left w:val="nil"/>
              <w:bottom w:val="nil"/>
              <w:right w:val="nil"/>
            </w:tcBorders>
            <w:shd w:val="clear" w:color="auto" w:fill="auto"/>
            <w:noWrap/>
            <w:vAlign w:val="bottom"/>
            <w:hideMark/>
          </w:tcPr>
          <w:p w14:paraId="798C7CD9" w14:textId="77777777" w:rsidR="00B53D46" w:rsidRPr="00B53D46" w:rsidRDefault="00B53D46" w:rsidP="00B53D46">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utilizar ou utilizar em desacordo com a legislação os lacres</w:t>
            </w:r>
          </w:p>
        </w:tc>
        <w:tc>
          <w:tcPr>
            <w:tcW w:w="556" w:type="pct"/>
            <w:tcBorders>
              <w:top w:val="nil"/>
              <w:left w:val="nil"/>
              <w:bottom w:val="nil"/>
              <w:right w:val="nil"/>
            </w:tcBorders>
            <w:shd w:val="clear" w:color="auto" w:fill="auto"/>
            <w:noWrap/>
            <w:vAlign w:val="bottom"/>
            <w:hideMark/>
          </w:tcPr>
          <w:p w14:paraId="1D9E96BB" w14:textId="77777777" w:rsidR="00B53D46" w:rsidRPr="00B53D46" w:rsidRDefault="00B53D46" w:rsidP="00B53D46">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10,39%</w:t>
            </w:r>
          </w:p>
        </w:tc>
      </w:tr>
      <w:tr w:rsidR="00B53D46" w:rsidRPr="00B53D46" w14:paraId="13CF964C" w14:textId="77777777" w:rsidTr="00E90C52">
        <w:trPr>
          <w:trHeight w:val="300"/>
        </w:trPr>
        <w:tc>
          <w:tcPr>
            <w:tcW w:w="4444" w:type="pct"/>
            <w:tcBorders>
              <w:top w:val="nil"/>
              <w:left w:val="nil"/>
              <w:bottom w:val="nil"/>
              <w:right w:val="nil"/>
            </w:tcBorders>
            <w:shd w:val="clear" w:color="auto" w:fill="auto"/>
            <w:noWrap/>
            <w:vAlign w:val="bottom"/>
            <w:hideMark/>
          </w:tcPr>
          <w:p w14:paraId="48096180" w14:textId="77777777" w:rsidR="00B53D46" w:rsidRPr="00B53D46" w:rsidRDefault="00B53D46" w:rsidP="00B53D46">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Adquirir ou destinar produto de/para fonte diversa da autorizada</w:t>
            </w:r>
          </w:p>
        </w:tc>
        <w:tc>
          <w:tcPr>
            <w:tcW w:w="556" w:type="pct"/>
            <w:tcBorders>
              <w:top w:val="nil"/>
              <w:left w:val="nil"/>
              <w:bottom w:val="nil"/>
              <w:right w:val="nil"/>
            </w:tcBorders>
            <w:shd w:val="clear" w:color="auto" w:fill="auto"/>
            <w:noWrap/>
            <w:vAlign w:val="bottom"/>
            <w:hideMark/>
          </w:tcPr>
          <w:p w14:paraId="2AEE5214" w14:textId="77777777" w:rsidR="00B53D46" w:rsidRPr="00B53D46" w:rsidRDefault="00B53D46" w:rsidP="00B53D46">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10,39%</w:t>
            </w:r>
          </w:p>
        </w:tc>
      </w:tr>
      <w:tr w:rsidR="00B53D46" w:rsidRPr="00B53D46" w14:paraId="6FEFF074" w14:textId="77777777" w:rsidTr="00E90C52">
        <w:trPr>
          <w:trHeight w:val="300"/>
        </w:trPr>
        <w:tc>
          <w:tcPr>
            <w:tcW w:w="4444" w:type="pct"/>
            <w:tcBorders>
              <w:top w:val="nil"/>
              <w:left w:val="nil"/>
              <w:bottom w:val="nil"/>
              <w:right w:val="nil"/>
            </w:tcBorders>
            <w:shd w:val="clear" w:color="auto" w:fill="auto"/>
            <w:noWrap/>
            <w:vAlign w:val="bottom"/>
            <w:hideMark/>
          </w:tcPr>
          <w:p w14:paraId="1DC58A99" w14:textId="77777777" w:rsidR="00B53D46" w:rsidRPr="00B53D46" w:rsidRDefault="00B53D46" w:rsidP="00B53D46">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cumprir notificação</w:t>
            </w:r>
          </w:p>
        </w:tc>
        <w:tc>
          <w:tcPr>
            <w:tcW w:w="556" w:type="pct"/>
            <w:tcBorders>
              <w:top w:val="nil"/>
              <w:left w:val="nil"/>
              <w:bottom w:val="nil"/>
              <w:right w:val="nil"/>
            </w:tcBorders>
            <w:shd w:val="clear" w:color="auto" w:fill="auto"/>
            <w:noWrap/>
            <w:vAlign w:val="bottom"/>
            <w:hideMark/>
          </w:tcPr>
          <w:p w14:paraId="3E62D0C5" w14:textId="77777777" w:rsidR="00B53D46" w:rsidRPr="00B53D46" w:rsidRDefault="00B53D46" w:rsidP="00B53D46">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9,09%</w:t>
            </w:r>
          </w:p>
        </w:tc>
      </w:tr>
      <w:tr w:rsidR="00B53D46" w:rsidRPr="00B53D46" w14:paraId="59CA8B78" w14:textId="77777777" w:rsidTr="00E90C52">
        <w:trPr>
          <w:trHeight w:val="300"/>
        </w:trPr>
        <w:tc>
          <w:tcPr>
            <w:tcW w:w="4444" w:type="pct"/>
            <w:tcBorders>
              <w:top w:val="nil"/>
              <w:left w:val="nil"/>
              <w:bottom w:val="nil"/>
              <w:right w:val="nil"/>
            </w:tcBorders>
            <w:shd w:val="clear" w:color="auto" w:fill="auto"/>
            <w:noWrap/>
            <w:vAlign w:val="bottom"/>
            <w:hideMark/>
          </w:tcPr>
          <w:p w14:paraId="62E878A4" w14:textId="77777777" w:rsidR="00B53D46" w:rsidRPr="00B53D46" w:rsidRDefault="00B53D46" w:rsidP="00B53D46">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atender a normas de segurança</w:t>
            </w:r>
          </w:p>
        </w:tc>
        <w:tc>
          <w:tcPr>
            <w:tcW w:w="556" w:type="pct"/>
            <w:tcBorders>
              <w:top w:val="nil"/>
              <w:left w:val="nil"/>
              <w:bottom w:val="nil"/>
              <w:right w:val="nil"/>
            </w:tcBorders>
            <w:shd w:val="clear" w:color="auto" w:fill="auto"/>
            <w:noWrap/>
            <w:vAlign w:val="bottom"/>
            <w:hideMark/>
          </w:tcPr>
          <w:p w14:paraId="0B691801" w14:textId="77777777" w:rsidR="00B53D46" w:rsidRPr="00B53D46" w:rsidRDefault="00B53D46" w:rsidP="00B53D46">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3,90%</w:t>
            </w:r>
          </w:p>
        </w:tc>
      </w:tr>
      <w:tr w:rsidR="00B53D46" w:rsidRPr="00B53D46" w14:paraId="08F06B91" w14:textId="77777777" w:rsidTr="00E90C52">
        <w:trPr>
          <w:trHeight w:val="300"/>
        </w:trPr>
        <w:tc>
          <w:tcPr>
            <w:tcW w:w="4444" w:type="pct"/>
            <w:tcBorders>
              <w:top w:val="nil"/>
              <w:left w:val="nil"/>
              <w:bottom w:val="nil"/>
              <w:right w:val="nil"/>
            </w:tcBorders>
            <w:shd w:val="clear" w:color="auto" w:fill="auto"/>
            <w:noWrap/>
            <w:vAlign w:val="bottom"/>
            <w:hideMark/>
          </w:tcPr>
          <w:p w14:paraId="4A5561C5" w14:textId="77777777" w:rsidR="00B53D46" w:rsidRPr="00B53D46" w:rsidRDefault="00B53D46" w:rsidP="00B53D46">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Equipamento ausente ou em desacordo com a legislação</w:t>
            </w:r>
          </w:p>
        </w:tc>
        <w:tc>
          <w:tcPr>
            <w:tcW w:w="556" w:type="pct"/>
            <w:tcBorders>
              <w:top w:val="nil"/>
              <w:left w:val="nil"/>
              <w:bottom w:val="nil"/>
              <w:right w:val="nil"/>
            </w:tcBorders>
            <w:shd w:val="clear" w:color="auto" w:fill="auto"/>
            <w:noWrap/>
            <w:vAlign w:val="bottom"/>
            <w:hideMark/>
          </w:tcPr>
          <w:p w14:paraId="4894A0FA" w14:textId="77777777" w:rsidR="00B53D46" w:rsidRPr="00B53D46" w:rsidRDefault="00B53D46" w:rsidP="00B53D46">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1,30%</w:t>
            </w:r>
          </w:p>
        </w:tc>
      </w:tr>
      <w:tr w:rsidR="00B53D46" w:rsidRPr="00B53D46" w14:paraId="41E9291D" w14:textId="77777777" w:rsidTr="00E90C52">
        <w:trPr>
          <w:trHeight w:val="300"/>
        </w:trPr>
        <w:tc>
          <w:tcPr>
            <w:tcW w:w="4444" w:type="pct"/>
            <w:tcBorders>
              <w:top w:val="nil"/>
              <w:left w:val="nil"/>
              <w:bottom w:val="nil"/>
              <w:right w:val="nil"/>
            </w:tcBorders>
            <w:shd w:val="clear" w:color="auto" w:fill="auto"/>
            <w:noWrap/>
            <w:vAlign w:val="bottom"/>
            <w:hideMark/>
          </w:tcPr>
          <w:p w14:paraId="0A5B5DDD" w14:textId="69003C04" w:rsidR="00B53D46" w:rsidRPr="00B53D46" w:rsidRDefault="00FF2C9E" w:rsidP="00B53D46">
            <w:pPr>
              <w:spacing w:after="0" w:line="240" w:lineRule="auto"/>
              <w:ind w:firstLineChars="100" w:firstLine="220"/>
              <w:rPr>
                <w:rFonts w:ascii="Calibri" w:eastAsia="Times New Roman" w:hAnsi="Calibri" w:cs="Calibri"/>
                <w:color w:val="000000"/>
              </w:rPr>
            </w:pPr>
            <w:r w:rsidRPr="00FF2C9E">
              <w:rPr>
                <w:rFonts w:ascii="Calibri" w:eastAsia="Times New Roman" w:hAnsi="Calibri" w:cs="Calibri"/>
                <w:color w:val="000000"/>
              </w:rPr>
              <w:t>Dificultar ação de fiscalização</w:t>
            </w:r>
          </w:p>
        </w:tc>
        <w:tc>
          <w:tcPr>
            <w:tcW w:w="556" w:type="pct"/>
            <w:tcBorders>
              <w:top w:val="nil"/>
              <w:left w:val="nil"/>
              <w:bottom w:val="nil"/>
              <w:right w:val="nil"/>
            </w:tcBorders>
            <w:shd w:val="clear" w:color="auto" w:fill="auto"/>
            <w:noWrap/>
            <w:vAlign w:val="bottom"/>
            <w:hideMark/>
          </w:tcPr>
          <w:p w14:paraId="6E2CA5FF" w14:textId="77777777" w:rsidR="00B53D46" w:rsidRPr="00B53D46" w:rsidRDefault="00B53D46" w:rsidP="00B53D46">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1,30%</w:t>
            </w:r>
          </w:p>
        </w:tc>
      </w:tr>
      <w:tr w:rsidR="00B53D46" w:rsidRPr="00B53D46" w14:paraId="69214E3F" w14:textId="77777777" w:rsidTr="00E90C52">
        <w:trPr>
          <w:trHeight w:val="315"/>
        </w:trPr>
        <w:tc>
          <w:tcPr>
            <w:tcW w:w="4444" w:type="pct"/>
            <w:tcBorders>
              <w:top w:val="nil"/>
              <w:left w:val="nil"/>
              <w:bottom w:val="nil"/>
              <w:right w:val="nil"/>
            </w:tcBorders>
            <w:shd w:val="clear" w:color="auto" w:fill="auto"/>
            <w:noWrap/>
            <w:vAlign w:val="bottom"/>
            <w:hideMark/>
          </w:tcPr>
          <w:p w14:paraId="28DB1295" w14:textId="77777777" w:rsidR="00B53D46" w:rsidRPr="00B53D46" w:rsidRDefault="00B53D46" w:rsidP="00B53D46">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apresentar documento de outorga</w:t>
            </w:r>
          </w:p>
        </w:tc>
        <w:tc>
          <w:tcPr>
            <w:tcW w:w="556" w:type="pct"/>
            <w:tcBorders>
              <w:top w:val="nil"/>
              <w:left w:val="nil"/>
              <w:bottom w:val="nil"/>
              <w:right w:val="nil"/>
            </w:tcBorders>
            <w:shd w:val="clear" w:color="auto" w:fill="auto"/>
            <w:noWrap/>
            <w:vAlign w:val="bottom"/>
            <w:hideMark/>
          </w:tcPr>
          <w:p w14:paraId="776497D2" w14:textId="77777777" w:rsidR="00B53D46" w:rsidRPr="00B53D46" w:rsidRDefault="00B53D46" w:rsidP="00B53D46">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1,30%</w:t>
            </w:r>
          </w:p>
        </w:tc>
      </w:tr>
      <w:tr w:rsidR="00B53D46" w:rsidRPr="00B53D46" w14:paraId="2D50C8C2" w14:textId="77777777" w:rsidTr="00E90C52">
        <w:trPr>
          <w:trHeight w:val="255"/>
        </w:trPr>
        <w:tc>
          <w:tcPr>
            <w:tcW w:w="4444" w:type="pct"/>
            <w:tcBorders>
              <w:top w:val="single" w:sz="8" w:space="0" w:color="auto"/>
              <w:left w:val="nil"/>
              <w:bottom w:val="single" w:sz="4" w:space="0" w:color="auto"/>
              <w:right w:val="nil"/>
            </w:tcBorders>
            <w:shd w:val="clear" w:color="auto" w:fill="auto"/>
            <w:noWrap/>
            <w:vAlign w:val="center"/>
            <w:hideMark/>
          </w:tcPr>
          <w:p w14:paraId="3DC3A393" w14:textId="77777777" w:rsidR="00B53D46" w:rsidRPr="00B53D46" w:rsidRDefault="00B53D46" w:rsidP="00B53D46">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Total Geral</w:t>
            </w:r>
          </w:p>
        </w:tc>
        <w:tc>
          <w:tcPr>
            <w:tcW w:w="556" w:type="pct"/>
            <w:tcBorders>
              <w:top w:val="single" w:sz="8" w:space="0" w:color="auto"/>
              <w:left w:val="nil"/>
              <w:bottom w:val="single" w:sz="4" w:space="0" w:color="auto"/>
              <w:right w:val="nil"/>
            </w:tcBorders>
            <w:shd w:val="clear" w:color="auto" w:fill="auto"/>
            <w:noWrap/>
            <w:vAlign w:val="center"/>
            <w:hideMark/>
          </w:tcPr>
          <w:p w14:paraId="15670C55" w14:textId="77777777" w:rsidR="00B53D46" w:rsidRPr="00B53D46" w:rsidRDefault="00B53D46" w:rsidP="00B53D46">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100%</w:t>
            </w:r>
          </w:p>
        </w:tc>
      </w:tr>
      <w:tr w:rsidR="00585581" w:rsidRPr="00B53D46" w14:paraId="7A22C23B" w14:textId="77777777" w:rsidTr="00E90C52">
        <w:trPr>
          <w:trHeight w:val="300"/>
        </w:trPr>
        <w:tc>
          <w:tcPr>
            <w:tcW w:w="4444" w:type="pct"/>
            <w:tcBorders>
              <w:top w:val="nil"/>
              <w:left w:val="nil"/>
              <w:bottom w:val="nil"/>
              <w:right w:val="nil"/>
            </w:tcBorders>
            <w:shd w:val="clear" w:color="auto" w:fill="auto"/>
            <w:noWrap/>
            <w:vAlign w:val="bottom"/>
          </w:tcPr>
          <w:p w14:paraId="51F11306" w14:textId="77777777" w:rsidR="00585581" w:rsidRPr="00B53D46" w:rsidRDefault="00585581" w:rsidP="00B53D46">
            <w:pPr>
              <w:spacing w:after="0" w:line="240" w:lineRule="auto"/>
              <w:jc w:val="center"/>
              <w:rPr>
                <w:rFonts w:ascii="Calibri" w:eastAsia="Times New Roman" w:hAnsi="Calibri" w:cs="Calibri"/>
                <w:b/>
                <w:bCs/>
                <w:color w:val="000000"/>
                <w:sz w:val="20"/>
                <w:szCs w:val="20"/>
              </w:rPr>
            </w:pPr>
          </w:p>
        </w:tc>
        <w:tc>
          <w:tcPr>
            <w:tcW w:w="556" w:type="pct"/>
            <w:tcBorders>
              <w:top w:val="nil"/>
              <w:left w:val="nil"/>
              <w:bottom w:val="nil"/>
              <w:right w:val="nil"/>
            </w:tcBorders>
            <w:shd w:val="clear" w:color="auto" w:fill="auto"/>
            <w:noWrap/>
            <w:vAlign w:val="bottom"/>
          </w:tcPr>
          <w:p w14:paraId="2873B63B" w14:textId="77777777" w:rsidR="00585581" w:rsidRPr="00B53D46" w:rsidRDefault="00585581" w:rsidP="00B53D46">
            <w:pPr>
              <w:spacing w:after="0" w:line="240" w:lineRule="auto"/>
              <w:ind w:firstLineChars="100" w:firstLine="200"/>
              <w:rPr>
                <w:rFonts w:ascii="Times New Roman" w:eastAsia="Times New Roman" w:hAnsi="Times New Roman" w:cs="Times New Roman"/>
                <w:sz w:val="20"/>
                <w:szCs w:val="20"/>
              </w:rPr>
            </w:pPr>
          </w:p>
        </w:tc>
      </w:tr>
      <w:tr w:rsidR="00B53D46" w:rsidRPr="00B53D46" w14:paraId="5A26C596" w14:textId="77777777" w:rsidTr="00E90C52">
        <w:trPr>
          <w:trHeight w:val="300"/>
        </w:trPr>
        <w:tc>
          <w:tcPr>
            <w:tcW w:w="4444" w:type="pct"/>
            <w:tcBorders>
              <w:top w:val="nil"/>
              <w:left w:val="nil"/>
              <w:bottom w:val="nil"/>
              <w:right w:val="nil"/>
            </w:tcBorders>
            <w:shd w:val="clear" w:color="auto" w:fill="auto"/>
            <w:noWrap/>
            <w:vAlign w:val="center"/>
            <w:hideMark/>
          </w:tcPr>
          <w:p w14:paraId="243B6048" w14:textId="77777777" w:rsidR="00B53D46" w:rsidRPr="00B53D46" w:rsidRDefault="00B53D46" w:rsidP="00B53D46">
            <w:pPr>
              <w:spacing w:after="0" w:line="240" w:lineRule="auto"/>
              <w:rPr>
                <w:rFonts w:ascii="Calibri" w:eastAsia="Times New Roman" w:hAnsi="Calibri" w:cs="Calibri"/>
                <w:color w:val="000000"/>
                <w:sz w:val="20"/>
                <w:szCs w:val="20"/>
              </w:rPr>
            </w:pPr>
            <w:r w:rsidRPr="00B53D46">
              <w:rPr>
                <w:rFonts w:ascii="Calibri" w:eastAsia="Times New Roman" w:hAnsi="Calibri" w:cs="Calibri"/>
                <w:b/>
                <w:bCs/>
                <w:color w:val="000000"/>
                <w:sz w:val="20"/>
                <w:szCs w:val="20"/>
              </w:rPr>
              <w:t xml:space="preserve">TABELA B.5 </w:t>
            </w:r>
            <w:r w:rsidRPr="00B53D46">
              <w:rPr>
                <w:rFonts w:ascii="Calibri" w:eastAsia="Times New Roman" w:hAnsi="Calibri" w:cs="Calibri"/>
                <w:color w:val="000000"/>
                <w:sz w:val="20"/>
                <w:szCs w:val="20"/>
              </w:rPr>
              <w:t>- Classificação dos fatos infracionais nos distribuidores de GLP</w:t>
            </w:r>
          </w:p>
        </w:tc>
        <w:tc>
          <w:tcPr>
            <w:tcW w:w="556" w:type="pct"/>
            <w:tcBorders>
              <w:top w:val="nil"/>
              <w:left w:val="nil"/>
              <w:bottom w:val="nil"/>
              <w:right w:val="nil"/>
            </w:tcBorders>
            <w:shd w:val="clear" w:color="auto" w:fill="auto"/>
            <w:noWrap/>
            <w:vAlign w:val="bottom"/>
            <w:hideMark/>
          </w:tcPr>
          <w:p w14:paraId="14E96DD2" w14:textId="77777777" w:rsidR="00B53D46" w:rsidRPr="00B53D46" w:rsidRDefault="00B53D46" w:rsidP="00B53D46">
            <w:pPr>
              <w:spacing w:after="0" w:line="240" w:lineRule="auto"/>
              <w:rPr>
                <w:rFonts w:ascii="Calibri" w:eastAsia="Times New Roman" w:hAnsi="Calibri" w:cs="Calibri"/>
                <w:color w:val="000000"/>
                <w:sz w:val="20"/>
                <w:szCs w:val="20"/>
              </w:rPr>
            </w:pPr>
          </w:p>
        </w:tc>
      </w:tr>
      <w:tr w:rsidR="00B53D46" w:rsidRPr="00B53D46" w14:paraId="647BA5A8" w14:textId="77777777" w:rsidTr="00E90C52">
        <w:trPr>
          <w:trHeight w:val="270"/>
        </w:trPr>
        <w:tc>
          <w:tcPr>
            <w:tcW w:w="4444" w:type="pct"/>
            <w:tcBorders>
              <w:top w:val="single" w:sz="4" w:space="0" w:color="auto"/>
              <w:left w:val="nil"/>
              <w:bottom w:val="double" w:sz="6" w:space="0" w:color="auto"/>
              <w:right w:val="nil"/>
            </w:tcBorders>
            <w:shd w:val="clear" w:color="auto" w:fill="auto"/>
            <w:noWrap/>
            <w:vAlign w:val="center"/>
            <w:hideMark/>
          </w:tcPr>
          <w:p w14:paraId="1C770374" w14:textId="77777777" w:rsidR="00B53D46" w:rsidRPr="00B53D46" w:rsidRDefault="00B53D46" w:rsidP="00B53D46">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Distribuidor de GLP</w:t>
            </w:r>
          </w:p>
        </w:tc>
        <w:tc>
          <w:tcPr>
            <w:tcW w:w="556" w:type="pct"/>
            <w:tcBorders>
              <w:top w:val="single" w:sz="4" w:space="0" w:color="auto"/>
              <w:left w:val="nil"/>
              <w:bottom w:val="double" w:sz="6" w:space="0" w:color="auto"/>
              <w:right w:val="nil"/>
            </w:tcBorders>
            <w:shd w:val="clear" w:color="auto" w:fill="auto"/>
            <w:noWrap/>
            <w:vAlign w:val="center"/>
            <w:hideMark/>
          </w:tcPr>
          <w:p w14:paraId="1CCC4B90" w14:textId="77777777" w:rsidR="00B53D46" w:rsidRPr="00B53D46" w:rsidRDefault="00B53D46" w:rsidP="00B53D46">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w:t>
            </w:r>
          </w:p>
        </w:tc>
      </w:tr>
      <w:tr w:rsidR="00B53D46" w:rsidRPr="00B53D46" w14:paraId="2D33C129" w14:textId="77777777" w:rsidTr="00E90C52">
        <w:trPr>
          <w:trHeight w:val="315"/>
        </w:trPr>
        <w:tc>
          <w:tcPr>
            <w:tcW w:w="4444" w:type="pct"/>
            <w:tcBorders>
              <w:top w:val="nil"/>
              <w:left w:val="nil"/>
              <w:bottom w:val="nil"/>
              <w:right w:val="nil"/>
            </w:tcBorders>
            <w:shd w:val="clear" w:color="auto" w:fill="auto"/>
            <w:noWrap/>
            <w:vAlign w:val="bottom"/>
            <w:hideMark/>
          </w:tcPr>
          <w:p w14:paraId="768F0FC5" w14:textId="77777777" w:rsidR="00B53D46" w:rsidRPr="00B53D46" w:rsidRDefault="00B53D46" w:rsidP="00B53D46">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cumprir notificação</w:t>
            </w:r>
          </w:p>
        </w:tc>
        <w:tc>
          <w:tcPr>
            <w:tcW w:w="556" w:type="pct"/>
            <w:tcBorders>
              <w:top w:val="nil"/>
              <w:left w:val="nil"/>
              <w:bottom w:val="nil"/>
              <w:right w:val="nil"/>
            </w:tcBorders>
            <w:shd w:val="clear" w:color="auto" w:fill="auto"/>
            <w:noWrap/>
            <w:vAlign w:val="bottom"/>
            <w:hideMark/>
          </w:tcPr>
          <w:p w14:paraId="695CEE6D" w14:textId="77777777" w:rsidR="00B53D46" w:rsidRPr="00B53D46" w:rsidRDefault="00B53D46" w:rsidP="00B53D46">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21,43%</w:t>
            </w:r>
          </w:p>
        </w:tc>
      </w:tr>
      <w:tr w:rsidR="00B53D46" w:rsidRPr="00B53D46" w14:paraId="710AE1CF" w14:textId="77777777" w:rsidTr="00E90C52">
        <w:trPr>
          <w:trHeight w:val="300"/>
        </w:trPr>
        <w:tc>
          <w:tcPr>
            <w:tcW w:w="4444" w:type="pct"/>
            <w:tcBorders>
              <w:top w:val="nil"/>
              <w:left w:val="nil"/>
              <w:bottom w:val="nil"/>
              <w:right w:val="nil"/>
            </w:tcBorders>
            <w:shd w:val="clear" w:color="auto" w:fill="auto"/>
            <w:noWrap/>
            <w:vAlign w:val="bottom"/>
            <w:hideMark/>
          </w:tcPr>
          <w:p w14:paraId="35861B82" w14:textId="1BF8C4A3" w:rsidR="00B53D46" w:rsidRPr="00B7534E" w:rsidRDefault="00547C1C" w:rsidP="00B53D46">
            <w:pPr>
              <w:spacing w:after="0" w:line="240" w:lineRule="auto"/>
              <w:ind w:firstLineChars="100" w:firstLine="220"/>
              <w:rPr>
                <w:rFonts w:ascii="Calibri" w:eastAsia="Times New Roman" w:hAnsi="Calibri" w:cs="Calibri"/>
                <w:color w:val="000000"/>
              </w:rPr>
            </w:pPr>
            <w:r w:rsidRPr="00B7534E">
              <w:rPr>
                <w:rFonts w:ascii="Calibri" w:eastAsia="Times New Roman" w:hAnsi="Calibri" w:cs="Calibri"/>
                <w:color w:val="000000"/>
              </w:rPr>
              <w:t xml:space="preserve">Construir ou operar instalação </w:t>
            </w:r>
            <w:r w:rsidR="00B7534E" w:rsidRPr="00B7534E">
              <w:rPr>
                <w:rFonts w:ascii="Calibri" w:eastAsia="Times New Roman" w:hAnsi="Calibri" w:cs="Calibri"/>
                <w:color w:val="000000"/>
              </w:rPr>
              <w:t xml:space="preserve">em desacordo com a legislação </w:t>
            </w:r>
          </w:p>
        </w:tc>
        <w:tc>
          <w:tcPr>
            <w:tcW w:w="556" w:type="pct"/>
            <w:tcBorders>
              <w:top w:val="nil"/>
              <w:left w:val="nil"/>
              <w:bottom w:val="nil"/>
              <w:right w:val="nil"/>
            </w:tcBorders>
            <w:shd w:val="clear" w:color="auto" w:fill="auto"/>
            <w:noWrap/>
            <w:vAlign w:val="bottom"/>
            <w:hideMark/>
          </w:tcPr>
          <w:p w14:paraId="74DA2D5B" w14:textId="77777777" w:rsidR="00B53D46" w:rsidRPr="00B53D46" w:rsidRDefault="00B53D46" w:rsidP="00B53D46">
            <w:pPr>
              <w:spacing w:after="0" w:line="240" w:lineRule="auto"/>
              <w:jc w:val="right"/>
              <w:rPr>
                <w:rFonts w:ascii="Calibri" w:eastAsia="Times New Roman" w:hAnsi="Calibri" w:cs="Calibri"/>
                <w:color w:val="000000"/>
              </w:rPr>
            </w:pPr>
            <w:r w:rsidRPr="00B7534E">
              <w:rPr>
                <w:rFonts w:ascii="Calibri" w:eastAsia="Times New Roman" w:hAnsi="Calibri" w:cs="Calibri"/>
                <w:color w:val="000000"/>
              </w:rPr>
              <w:t>21,43%</w:t>
            </w:r>
          </w:p>
        </w:tc>
      </w:tr>
      <w:tr w:rsidR="00B53D46" w:rsidRPr="00B53D46" w14:paraId="00069CFD" w14:textId="77777777" w:rsidTr="00E90C52">
        <w:trPr>
          <w:trHeight w:val="300"/>
        </w:trPr>
        <w:tc>
          <w:tcPr>
            <w:tcW w:w="4444" w:type="pct"/>
            <w:tcBorders>
              <w:top w:val="nil"/>
              <w:left w:val="nil"/>
              <w:bottom w:val="nil"/>
              <w:right w:val="nil"/>
            </w:tcBorders>
            <w:shd w:val="clear" w:color="auto" w:fill="auto"/>
            <w:noWrap/>
            <w:vAlign w:val="bottom"/>
            <w:hideMark/>
          </w:tcPr>
          <w:p w14:paraId="4985B5D0" w14:textId="77777777" w:rsidR="00B53D46" w:rsidRPr="00B53D46" w:rsidRDefault="00B53D46" w:rsidP="00B53D46">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atender a normas de segurança</w:t>
            </w:r>
          </w:p>
        </w:tc>
        <w:tc>
          <w:tcPr>
            <w:tcW w:w="556" w:type="pct"/>
            <w:tcBorders>
              <w:top w:val="nil"/>
              <w:left w:val="nil"/>
              <w:bottom w:val="nil"/>
              <w:right w:val="nil"/>
            </w:tcBorders>
            <w:shd w:val="clear" w:color="auto" w:fill="auto"/>
            <w:noWrap/>
            <w:vAlign w:val="bottom"/>
            <w:hideMark/>
          </w:tcPr>
          <w:p w14:paraId="299CD0E5" w14:textId="77777777" w:rsidR="00B53D46" w:rsidRPr="00B53D46" w:rsidRDefault="00B53D46" w:rsidP="00B53D46">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14,29%</w:t>
            </w:r>
          </w:p>
        </w:tc>
      </w:tr>
      <w:tr w:rsidR="00B53D46" w:rsidRPr="00B53D46" w14:paraId="757B8F1A" w14:textId="77777777" w:rsidTr="00E90C52">
        <w:trPr>
          <w:trHeight w:val="300"/>
        </w:trPr>
        <w:tc>
          <w:tcPr>
            <w:tcW w:w="4444" w:type="pct"/>
            <w:tcBorders>
              <w:top w:val="nil"/>
              <w:left w:val="nil"/>
              <w:bottom w:val="nil"/>
              <w:right w:val="nil"/>
            </w:tcBorders>
            <w:shd w:val="clear" w:color="auto" w:fill="auto"/>
            <w:noWrap/>
            <w:vAlign w:val="bottom"/>
            <w:hideMark/>
          </w:tcPr>
          <w:p w14:paraId="18C14771" w14:textId="77777777" w:rsidR="00B53D46" w:rsidRPr="00B53D46" w:rsidRDefault="00B53D46" w:rsidP="00B53D46">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Equipamento ausente ou em desacordo com a legislação</w:t>
            </w:r>
          </w:p>
        </w:tc>
        <w:tc>
          <w:tcPr>
            <w:tcW w:w="556" w:type="pct"/>
            <w:tcBorders>
              <w:top w:val="nil"/>
              <w:left w:val="nil"/>
              <w:bottom w:val="nil"/>
              <w:right w:val="nil"/>
            </w:tcBorders>
            <w:shd w:val="clear" w:color="auto" w:fill="auto"/>
            <w:noWrap/>
            <w:vAlign w:val="bottom"/>
            <w:hideMark/>
          </w:tcPr>
          <w:p w14:paraId="49DE7000" w14:textId="77777777" w:rsidR="00B53D46" w:rsidRPr="00B53D46" w:rsidRDefault="00B53D46" w:rsidP="00B53D46">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14,29%</w:t>
            </w:r>
          </w:p>
        </w:tc>
      </w:tr>
      <w:tr w:rsidR="00B53D46" w:rsidRPr="00B53D46" w14:paraId="419E2C71" w14:textId="77777777" w:rsidTr="00E90C52">
        <w:trPr>
          <w:trHeight w:val="300"/>
        </w:trPr>
        <w:tc>
          <w:tcPr>
            <w:tcW w:w="4444" w:type="pct"/>
            <w:tcBorders>
              <w:top w:val="nil"/>
              <w:left w:val="nil"/>
              <w:bottom w:val="nil"/>
              <w:right w:val="nil"/>
            </w:tcBorders>
            <w:shd w:val="clear" w:color="auto" w:fill="auto"/>
            <w:noWrap/>
            <w:vAlign w:val="bottom"/>
            <w:hideMark/>
          </w:tcPr>
          <w:p w14:paraId="202DBDAD" w14:textId="77777777" w:rsidR="00B53D46" w:rsidRPr="00B53D46" w:rsidRDefault="00B53D46" w:rsidP="00B53D46">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Comercializar com vício de quantidade</w:t>
            </w:r>
          </w:p>
        </w:tc>
        <w:tc>
          <w:tcPr>
            <w:tcW w:w="556" w:type="pct"/>
            <w:tcBorders>
              <w:top w:val="nil"/>
              <w:left w:val="nil"/>
              <w:bottom w:val="nil"/>
              <w:right w:val="nil"/>
            </w:tcBorders>
            <w:shd w:val="clear" w:color="auto" w:fill="auto"/>
            <w:noWrap/>
            <w:vAlign w:val="bottom"/>
            <w:hideMark/>
          </w:tcPr>
          <w:p w14:paraId="15D2589D" w14:textId="77777777" w:rsidR="00B53D46" w:rsidRPr="00B53D46" w:rsidRDefault="00B53D46" w:rsidP="00B53D46">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7,14%</w:t>
            </w:r>
          </w:p>
        </w:tc>
      </w:tr>
      <w:tr w:rsidR="00B53D46" w:rsidRPr="00B53D46" w14:paraId="708E2FBB" w14:textId="77777777" w:rsidTr="00E90C52">
        <w:trPr>
          <w:trHeight w:val="300"/>
        </w:trPr>
        <w:tc>
          <w:tcPr>
            <w:tcW w:w="4444" w:type="pct"/>
            <w:tcBorders>
              <w:top w:val="nil"/>
              <w:left w:val="nil"/>
              <w:bottom w:val="nil"/>
              <w:right w:val="nil"/>
            </w:tcBorders>
            <w:shd w:val="clear" w:color="auto" w:fill="auto"/>
            <w:noWrap/>
            <w:vAlign w:val="bottom"/>
            <w:hideMark/>
          </w:tcPr>
          <w:p w14:paraId="6C1BC7BC" w14:textId="77777777" w:rsidR="00B53D46" w:rsidRPr="00B53D46" w:rsidRDefault="00B53D46" w:rsidP="00B53D46">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prestar informações ao consumidor</w:t>
            </w:r>
          </w:p>
        </w:tc>
        <w:tc>
          <w:tcPr>
            <w:tcW w:w="556" w:type="pct"/>
            <w:tcBorders>
              <w:top w:val="nil"/>
              <w:left w:val="nil"/>
              <w:bottom w:val="nil"/>
              <w:right w:val="nil"/>
            </w:tcBorders>
            <w:shd w:val="clear" w:color="auto" w:fill="auto"/>
            <w:noWrap/>
            <w:vAlign w:val="bottom"/>
            <w:hideMark/>
          </w:tcPr>
          <w:p w14:paraId="00CA6B97" w14:textId="77777777" w:rsidR="00B53D46" w:rsidRPr="00B53D46" w:rsidRDefault="00B53D46" w:rsidP="00B53D46">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7,14%</w:t>
            </w:r>
          </w:p>
        </w:tc>
      </w:tr>
      <w:tr w:rsidR="00B53D46" w:rsidRPr="00B53D46" w14:paraId="4F89469C" w14:textId="77777777" w:rsidTr="00E90C52">
        <w:trPr>
          <w:trHeight w:val="300"/>
        </w:trPr>
        <w:tc>
          <w:tcPr>
            <w:tcW w:w="4444" w:type="pct"/>
            <w:tcBorders>
              <w:top w:val="nil"/>
              <w:left w:val="nil"/>
              <w:bottom w:val="nil"/>
              <w:right w:val="nil"/>
            </w:tcBorders>
            <w:shd w:val="clear" w:color="auto" w:fill="auto"/>
            <w:noWrap/>
            <w:vAlign w:val="bottom"/>
            <w:hideMark/>
          </w:tcPr>
          <w:p w14:paraId="19CA1BC3" w14:textId="77777777" w:rsidR="00B53D46" w:rsidRPr="00B53D46" w:rsidRDefault="00B53D46" w:rsidP="00B53D46">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lastRenderedPageBreak/>
              <w:t>Adquirir ou destinar produto de/para fonte diversa da autorizada</w:t>
            </w:r>
          </w:p>
        </w:tc>
        <w:tc>
          <w:tcPr>
            <w:tcW w:w="556" w:type="pct"/>
            <w:tcBorders>
              <w:top w:val="nil"/>
              <w:left w:val="nil"/>
              <w:bottom w:val="nil"/>
              <w:right w:val="nil"/>
            </w:tcBorders>
            <w:shd w:val="clear" w:color="auto" w:fill="auto"/>
            <w:noWrap/>
            <w:vAlign w:val="bottom"/>
            <w:hideMark/>
          </w:tcPr>
          <w:p w14:paraId="7997CC65" w14:textId="77777777" w:rsidR="00B53D46" w:rsidRPr="00B53D46" w:rsidRDefault="00B53D46" w:rsidP="00B53D46">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7,14%</w:t>
            </w:r>
          </w:p>
        </w:tc>
      </w:tr>
      <w:tr w:rsidR="00B53D46" w:rsidRPr="00B53D46" w14:paraId="5FFE76BD" w14:textId="77777777" w:rsidTr="00E90C52">
        <w:trPr>
          <w:trHeight w:val="315"/>
        </w:trPr>
        <w:tc>
          <w:tcPr>
            <w:tcW w:w="4444" w:type="pct"/>
            <w:tcBorders>
              <w:top w:val="nil"/>
              <w:left w:val="nil"/>
              <w:bottom w:val="nil"/>
              <w:right w:val="nil"/>
            </w:tcBorders>
            <w:shd w:val="clear" w:color="auto" w:fill="auto"/>
            <w:noWrap/>
            <w:vAlign w:val="bottom"/>
            <w:hideMark/>
          </w:tcPr>
          <w:p w14:paraId="6066BBB1" w14:textId="77777777" w:rsidR="00B53D46" w:rsidRPr="00B53D46" w:rsidRDefault="00B53D46" w:rsidP="00B53D46">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apresentar documento de outorga</w:t>
            </w:r>
          </w:p>
        </w:tc>
        <w:tc>
          <w:tcPr>
            <w:tcW w:w="556" w:type="pct"/>
            <w:tcBorders>
              <w:top w:val="nil"/>
              <w:left w:val="nil"/>
              <w:bottom w:val="nil"/>
              <w:right w:val="nil"/>
            </w:tcBorders>
            <w:shd w:val="clear" w:color="auto" w:fill="auto"/>
            <w:noWrap/>
            <w:vAlign w:val="bottom"/>
            <w:hideMark/>
          </w:tcPr>
          <w:p w14:paraId="603B5A27" w14:textId="77777777" w:rsidR="00B53D46" w:rsidRPr="00B53D46" w:rsidRDefault="00B53D46" w:rsidP="00B53D46">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7,14%</w:t>
            </w:r>
          </w:p>
        </w:tc>
      </w:tr>
      <w:tr w:rsidR="00B53D46" w:rsidRPr="00B53D46" w14:paraId="32731255" w14:textId="77777777" w:rsidTr="00E90C52">
        <w:trPr>
          <w:trHeight w:val="255"/>
        </w:trPr>
        <w:tc>
          <w:tcPr>
            <w:tcW w:w="4444" w:type="pct"/>
            <w:tcBorders>
              <w:top w:val="single" w:sz="8" w:space="0" w:color="auto"/>
              <w:left w:val="nil"/>
              <w:bottom w:val="single" w:sz="4" w:space="0" w:color="auto"/>
              <w:right w:val="nil"/>
            </w:tcBorders>
            <w:shd w:val="clear" w:color="auto" w:fill="auto"/>
            <w:noWrap/>
            <w:vAlign w:val="center"/>
            <w:hideMark/>
          </w:tcPr>
          <w:p w14:paraId="401E1211" w14:textId="77777777" w:rsidR="00B53D46" w:rsidRPr="00B53D46" w:rsidRDefault="00B53D46" w:rsidP="00B53D46">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Total Geral</w:t>
            </w:r>
          </w:p>
        </w:tc>
        <w:tc>
          <w:tcPr>
            <w:tcW w:w="556" w:type="pct"/>
            <w:tcBorders>
              <w:top w:val="single" w:sz="8" w:space="0" w:color="auto"/>
              <w:left w:val="nil"/>
              <w:bottom w:val="single" w:sz="4" w:space="0" w:color="auto"/>
              <w:right w:val="nil"/>
            </w:tcBorders>
            <w:shd w:val="clear" w:color="auto" w:fill="auto"/>
            <w:noWrap/>
            <w:vAlign w:val="center"/>
            <w:hideMark/>
          </w:tcPr>
          <w:p w14:paraId="5CA7F51C" w14:textId="77777777" w:rsidR="00B53D46" w:rsidRPr="00B53D46" w:rsidRDefault="00B53D46" w:rsidP="00B53D46">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100%</w:t>
            </w:r>
          </w:p>
        </w:tc>
      </w:tr>
      <w:tr w:rsidR="00066B75" w:rsidRPr="00B53D46" w14:paraId="55F23FB5" w14:textId="77777777" w:rsidTr="00E90C52">
        <w:trPr>
          <w:trHeight w:val="300"/>
        </w:trPr>
        <w:tc>
          <w:tcPr>
            <w:tcW w:w="4444" w:type="pct"/>
            <w:tcBorders>
              <w:top w:val="nil"/>
              <w:left w:val="nil"/>
              <w:bottom w:val="nil"/>
              <w:right w:val="nil"/>
            </w:tcBorders>
            <w:shd w:val="clear" w:color="auto" w:fill="auto"/>
            <w:noWrap/>
            <w:vAlign w:val="bottom"/>
          </w:tcPr>
          <w:p w14:paraId="16CDA098"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p>
        </w:tc>
        <w:tc>
          <w:tcPr>
            <w:tcW w:w="556" w:type="pct"/>
            <w:tcBorders>
              <w:top w:val="nil"/>
              <w:left w:val="nil"/>
              <w:bottom w:val="nil"/>
              <w:right w:val="nil"/>
            </w:tcBorders>
            <w:shd w:val="clear" w:color="auto" w:fill="auto"/>
            <w:noWrap/>
            <w:vAlign w:val="bottom"/>
          </w:tcPr>
          <w:p w14:paraId="6996B6DE" w14:textId="77777777" w:rsidR="00066B75" w:rsidRPr="00B53D46" w:rsidRDefault="00066B75" w:rsidP="00066B75">
            <w:pPr>
              <w:spacing w:after="0" w:line="240" w:lineRule="auto"/>
              <w:ind w:firstLineChars="100" w:firstLine="200"/>
              <w:rPr>
                <w:rFonts w:ascii="Times New Roman" w:eastAsia="Times New Roman" w:hAnsi="Times New Roman" w:cs="Times New Roman"/>
                <w:sz w:val="20"/>
                <w:szCs w:val="20"/>
              </w:rPr>
            </w:pPr>
          </w:p>
        </w:tc>
      </w:tr>
      <w:tr w:rsidR="00066B75" w:rsidRPr="00B53D46" w14:paraId="5CF7C83F" w14:textId="77777777" w:rsidTr="00E90C52">
        <w:trPr>
          <w:trHeight w:val="300"/>
        </w:trPr>
        <w:tc>
          <w:tcPr>
            <w:tcW w:w="4444" w:type="pct"/>
            <w:tcBorders>
              <w:top w:val="nil"/>
              <w:left w:val="nil"/>
              <w:bottom w:val="nil"/>
              <w:right w:val="nil"/>
            </w:tcBorders>
            <w:shd w:val="clear" w:color="auto" w:fill="auto"/>
            <w:noWrap/>
            <w:vAlign w:val="center"/>
            <w:hideMark/>
          </w:tcPr>
          <w:p w14:paraId="5AF9DE58" w14:textId="77777777" w:rsidR="00066B75" w:rsidRPr="00B53D46" w:rsidRDefault="00066B75" w:rsidP="00066B75">
            <w:pPr>
              <w:spacing w:after="0" w:line="240" w:lineRule="auto"/>
              <w:rPr>
                <w:rFonts w:ascii="Calibri" w:eastAsia="Times New Roman" w:hAnsi="Calibri" w:cs="Calibri"/>
                <w:color w:val="000000"/>
                <w:sz w:val="20"/>
                <w:szCs w:val="20"/>
              </w:rPr>
            </w:pPr>
            <w:r w:rsidRPr="00B53D46">
              <w:rPr>
                <w:rFonts w:ascii="Calibri" w:eastAsia="Times New Roman" w:hAnsi="Calibri" w:cs="Calibri"/>
                <w:b/>
                <w:bCs/>
                <w:color w:val="000000"/>
                <w:sz w:val="20"/>
                <w:szCs w:val="20"/>
              </w:rPr>
              <w:t xml:space="preserve">TABELA B.6 </w:t>
            </w:r>
            <w:r w:rsidRPr="00B53D46">
              <w:rPr>
                <w:rFonts w:ascii="Calibri" w:eastAsia="Times New Roman" w:hAnsi="Calibri" w:cs="Calibri"/>
                <w:color w:val="000000"/>
                <w:sz w:val="20"/>
                <w:szCs w:val="20"/>
              </w:rPr>
              <w:t>- Classificação dos fatos infracionais nas empresas de navegação</w:t>
            </w:r>
          </w:p>
        </w:tc>
        <w:tc>
          <w:tcPr>
            <w:tcW w:w="556" w:type="pct"/>
            <w:tcBorders>
              <w:top w:val="nil"/>
              <w:left w:val="nil"/>
              <w:bottom w:val="nil"/>
              <w:right w:val="nil"/>
            </w:tcBorders>
            <w:shd w:val="clear" w:color="auto" w:fill="auto"/>
            <w:noWrap/>
            <w:vAlign w:val="bottom"/>
            <w:hideMark/>
          </w:tcPr>
          <w:p w14:paraId="3ED3C34A" w14:textId="77777777" w:rsidR="00066B75" w:rsidRPr="00B53D46" w:rsidRDefault="00066B75" w:rsidP="00066B75">
            <w:pPr>
              <w:spacing w:after="0" w:line="240" w:lineRule="auto"/>
              <w:rPr>
                <w:rFonts w:ascii="Calibri" w:eastAsia="Times New Roman" w:hAnsi="Calibri" w:cs="Calibri"/>
                <w:color w:val="000000"/>
                <w:sz w:val="20"/>
                <w:szCs w:val="20"/>
              </w:rPr>
            </w:pPr>
          </w:p>
        </w:tc>
      </w:tr>
      <w:tr w:rsidR="00066B75" w:rsidRPr="00B53D46" w14:paraId="1B9DDBA3" w14:textId="77777777" w:rsidTr="00E90C52">
        <w:trPr>
          <w:trHeight w:val="270"/>
        </w:trPr>
        <w:tc>
          <w:tcPr>
            <w:tcW w:w="4444" w:type="pct"/>
            <w:tcBorders>
              <w:top w:val="single" w:sz="4" w:space="0" w:color="auto"/>
              <w:left w:val="nil"/>
              <w:bottom w:val="double" w:sz="6" w:space="0" w:color="auto"/>
              <w:right w:val="nil"/>
            </w:tcBorders>
            <w:shd w:val="clear" w:color="auto" w:fill="auto"/>
            <w:noWrap/>
            <w:vAlign w:val="center"/>
            <w:hideMark/>
          </w:tcPr>
          <w:p w14:paraId="28C9F4FA"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Empresa de Navegação</w:t>
            </w:r>
          </w:p>
        </w:tc>
        <w:tc>
          <w:tcPr>
            <w:tcW w:w="556" w:type="pct"/>
            <w:tcBorders>
              <w:top w:val="single" w:sz="4" w:space="0" w:color="auto"/>
              <w:left w:val="nil"/>
              <w:bottom w:val="double" w:sz="6" w:space="0" w:color="auto"/>
              <w:right w:val="nil"/>
            </w:tcBorders>
            <w:shd w:val="clear" w:color="auto" w:fill="auto"/>
            <w:noWrap/>
            <w:vAlign w:val="center"/>
            <w:hideMark/>
          </w:tcPr>
          <w:p w14:paraId="66C7D75C"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w:t>
            </w:r>
          </w:p>
        </w:tc>
      </w:tr>
      <w:tr w:rsidR="00066B75" w:rsidRPr="00B53D46" w14:paraId="1EFA1A65" w14:textId="77777777" w:rsidTr="00E90C52">
        <w:trPr>
          <w:trHeight w:val="315"/>
        </w:trPr>
        <w:tc>
          <w:tcPr>
            <w:tcW w:w="4444" w:type="pct"/>
            <w:tcBorders>
              <w:top w:val="nil"/>
              <w:left w:val="nil"/>
              <w:bottom w:val="nil"/>
              <w:right w:val="nil"/>
            </w:tcBorders>
            <w:shd w:val="clear" w:color="auto" w:fill="auto"/>
            <w:noWrap/>
            <w:vAlign w:val="bottom"/>
            <w:hideMark/>
          </w:tcPr>
          <w:p w14:paraId="11FFAF52"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Adquirir ou destinar produto de/para fonte diversa da autorizada</w:t>
            </w:r>
          </w:p>
        </w:tc>
        <w:tc>
          <w:tcPr>
            <w:tcW w:w="556" w:type="pct"/>
            <w:tcBorders>
              <w:top w:val="nil"/>
              <w:left w:val="nil"/>
              <w:bottom w:val="nil"/>
              <w:right w:val="nil"/>
            </w:tcBorders>
            <w:shd w:val="clear" w:color="auto" w:fill="auto"/>
            <w:noWrap/>
            <w:vAlign w:val="bottom"/>
            <w:hideMark/>
          </w:tcPr>
          <w:p w14:paraId="18F58B9F"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33,33%</w:t>
            </w:r>
          </w:p>
        </w:tc>
      </w:tr>
      <w:tr w:rsidR="00066B75" w:rsidRPr="00B53D46" w14:paraId="3D66497C" w14:textId="77777777" w:rsidTr="00E90C52">
        <w:trPr>
          <w:trHeight w:val="300"/>
        </w:trPr>
        <w:tc>
          <w:tcPr>
            <w:tcW w:w="4444" w:type="pct"/>
            <w:tcBorders>
              <w:top w:val="nil"/>
              <w:left w:val="nil"/>
              <w:bottom w:val="nil"/>
              <w:right w:val="nil"/>
            </w:tcBorders>
            <w:shd w:val="clear" w:color="auto" w:fill="auto"/>
            <w:noWrap/>
            <w:vAlign w:val="bottom"/>
            <w:hideMark/>
          </w:tcPr>
          <w:p w14:paraId="7BD3610A"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atender a normas de segurança</w:t>
            </w:r>
          </w:p>
        </w:tc>
        <w:tc>
          <w:tcPr>
            <w:tcW w:w="556" w:type="pct"/>
            <w:tcBorders>
              <w:top w:val="nil"/>
              <w:left w:val="nil"/>
              <w:bottom w:val="nil"/>
              <w:right w:val="nil"/>
            </w:tcBorders>
            <w:shd w:val="clear" w:color="auto" w:fill="auto"/>
            <w:noWrap/>
            <w:vAlign w:val="bottom"/>
            <w:hideMark/>
          </w:tcPr>
          <w:p w14:paraId="773EC05B"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33,33%</w:t>
            </w:r>
          </w:p>
        </w:tc>
      </w:tr>
      <w:tr w:rsidR="00066B75" w:rsidRPr="00B53D46" w14:paraId="7AAD280B" w14:textId="77777777" w:rsidTr="00E90C52">
        <w:trPr>
          <w:trHeight w:val="300"/>
        </w:trPr>
        <w:tc>
          <w:tcPr>
            <w:tcW w:w="4444" w:type="pct"/>
            <w:tcBorders>
              <w:top w:val="nil"/>
              <w:left w:val="nil"/>
              <w:bottom w:val="nil"/>
              <w:right w:val="nil"/>
            </w:tcBorders>
            <w:shd w:val="clear" w:color="auto" w:fill="auto"/>
            <w:noWrap/>
            <w:vAlign w:val="bottom"/>
            <w:hideMark/>
          </w:tcPr>
          <w:p w14:paraId="181DFF94"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Equipamento ausente ou em desacordo com a legislação</w:t>
            </w:r>
          </w:p>
        </w:tc>
        <w:tc>
          <w:tcPr>
            <w:tcW w:w="556" w:type="pct"/>
            <w:tcBorders>
              <w:top w:val="nil"/>
              <w:left w:val="nil"/>
              <w:bottom w:val="nil"/>
              <w:right w:val="nil"/>
            </w:tcBorders>
            <w:shd w:val="clear" w:color="auto" w:fill="auto"/>
            <w:noWrap/>
            <w:vAlign w:val="bottom"/>
            <w:hideMark/>
          </w:tcPr>
          <w:p w14:paraId="51E288F6"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33,33%</w:t>
            </w:r>
          </w:p>
        </w:tc>
      </w:tr>
      <w:tr w:rsidR="00066B75" w:rsidRPr="00B53D46" w14:paraId="35CC3790" w14:textId="77777777" w:rsidTr="00E90C52">
        <w:trPr>
          <w:trHeight w:val="255"/>
        </w:trPr>
        <w:tc>
          <w:tcPr>
            <w:tcW w:w="4444" w:type="pct"/>
            <w:tcBorders>
              <w:top w:val="single" w:sz="8" w:space="0" w:color="auto"/>
              <w:left w:val="nil"/>
              <w:bottom w:val="single" w:sz="4" w:space="0" w:color="auto"/>
              <w:right w:val="nil"/>
            </w:tcBorders>
            <w:shd w:val="clear" w:color="auto" w:fill="auto"/>
            <w:noWrap/>
            <w:vAlign w:val="center"/>
            <w:hideMark/>
          </w:tcPr>
          <w:p w14:paraId="5FE636AA"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Total Geral</w:t>
            </w:r>
          </w:p>
        </w:tc>
        <w:tc>
          <w:tcPr>
            <w:tcW w:w="556" w:type="pct"/>
            <w:tcBorders>
              <w:top w:val="single" w:sz="8" w:space="0" w:color="auto"/>
              <w:left w:val="nil"/>
              <w:bottom w:val="single" w:sz="4" w:space="0" w:color="auto"/>
              <w:right w:val="nil"/>
            </w:tcBorders>
            <w:shd w:val="clear" w:color="auto" w:fill="auto"/>
            <w:noWrap/>
            <w:vAlign w:val="center"/>
            <w:hideMark/>
          </w:tcPr>
          <w:p w14:paraId="1DCBFD96"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100%</w:t>
            </w:r>
          </w:p>
        </w:tc>
      </w:tr>
      <w:tr w:rsidR="00066B75" w:rsidRPr="00B53D46" w14:paraId="7E2FB6A5" w14:textId="77777777" w:rsidTr="00E90C52">
        <w:trPr>
          <w:trHeight w:val="300"/>
        </w:trPr>
        <w:tc>
          <w:tcPr>
            <w:tcW w:w="4444" w:type="pct"/>
            <w:tcBorders>
              <w:top w:val="nil"/>
              <w:left w:val="nil"/>
              <w:bottom w:val="nil"/>
              <w:right w:val="nil"/>
            </w:tcBorders>
            <w:shd w:val="clear" w:color="auto" w:fill="auto"/>
            <w:noWrap/>
            <w:vAlign w:val="bottom"/>
            <w:hideMark/>
          </w:tcPr>
          <w:p w14:paraId="767C6181"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p>
        </w:tc>
        <w:tc>
          <w:tcPr>
            <w:tcW w:w="556" w:type="pct"/>
            <w:tcBorders>
              <w:top w:val="nil"/>
              <w:left w:val="nil"/>
              <w:bottom w:val="nil"/>
              <w:right w:val="nil"/>
            </w:tcBorders>
            <w:shd w:val="clear" w:color="auto" w:fill="auto"/>
            <w:noWrap/>
            <w:vAlign w:val="bottom"/>
            <w:hideMark/>
          </w:tcPr>
          <w:p w14:paraId="1CB59C09" w14:textId="77777777" w:rsidR="00066B75" w:rsidRPr="00B53D46" w:rsidRDefault="00066B75" w:rsidP="00066B75">
            <w:pPr>
              <w:spacing w:after="0" w:line="240" w:lineRule="auto"/>
              <w:ind w:firstLineChars="100" w:firstLine="200"/>
              <w:rPr>
                <w:rFonts w:ascii="Times New Roman" w:eastAsia="Times New Roman" w:hAnsi="Times New Roman" w:cs="Times New Roman"/>
                <w:sz w:val="20"/>
                <w:szCs w:val="20"/>
              </w:rPr>
            </w:pPr>
          </w:p>
        </w:tc>
      </w:tr>
      <w:tr w:rsidR="00066B75" w:rsidRPr="00B53D46" w14:paraId="728B0964" w14:textId="77777777" w:rsidTr="00E90C52">
        <w:trPr>
          <w:trHeight w:val="300"/>
        </w:trPr>
        <w:tc>
          <w:tcPr>
            <w:tcW w:w="4444" w:type="pct"/>
            <w:tcBorders>
              <w:top w:val="nil"/>
              <w:left w:val="nil"/>
              <w:bottom w:val="nil"/>
              <w:right w:val="nil"/>
            </w:tcBorders>
            <w:shd w:val="clear" w:color="auto" w:fill="auto"/>
            <w:noWrap/>
            <w:vAlign w:val="center"/>
            <w:hideMark/>
          </w:tcPr>
          <w:p w14:paraId="077ECCAF" w14:textId="77777777" w:rsidR="00066B75" w:rsidRPr="00B53D46" w:rsidRDefault="00066B75" w:rsidP="00066B75">
            <w:pPr>
              <w:spacing w:after="0" w:line="240" w:lineRule="auto"/>
              <w:rPr>
                <w:rFonts w:ascii="Calibri" w:eastAsia="Times New Roman" w:hAnsi="Calibri" w:cs="Calibri"/>
                <w:color w:val="000000"/>
                <w:sz w:val="20"/>
                <w:szCs w:val="20"/>
              </w:rPr>
            </w:pPr>
            <w:r w:rsidRPr="00B53D46">
              <w:rPr>
                <w:rFonts w:ascii="Calibri" w:eastAsia="Times New Roman" w:hAnsi="Calibri" w:cs="Calibri"/>
                <w:b/>
                <w:bCs/>
                <w:color w:val="000000"/>
                <w:sz w:val="20"/>
                <w:szCs w:val="20"/>
              </w:rPr>
              <w:t xml:space="preserve">TABELA B.7 </w:t>
            </w:r>
            <w:r w:rsidRPr="00B53D46">
              <w:rPr>
                <w:rFonts w:ascii="Calibri" w:eastAsia="Times New Roman" w:hAnsi="Calibri" w:cs="Calibri"/>
                <w:color w:val="000000"/>
                <w:sz w:val="20"/>
                <w:szCs w:val="20"/>
              </w:rPr>
              <w:t>- Classificação dos fatos infracionais nos pontos de abastecimento</w:t>
            </w:r>
          </w:p>
        </w:tc>
        <w:tc>
          <w:tcPr>
            <w:tcW w:w="556" w:type="pct"/>
            <w:tcBorders>
              <w:top w:val="nil"/>
              <w:left w:val="nil"/>
              <w:bottom w:val="nil"/>
              <w:right w:val="nil"/>
            </w:tcBorders>
            <w:shd w:val="clear" w:color="auto" w:fill="auto"/>
            <w:noWrap/>
            <w:vAlign w:val="bottom"/>
            <w:hideMark/>
          </w:tcPr>
          <w:p w14:paraId="267F090D" w14:textId="77777777" w:rsidR="00066B75" w:rsidRPr="00B53D46" w:rsidRDefault="00066B75" w:rsidP="00066B75">
            <w:pPr>
              <w:spacing w:after="0" w:line="240" w:lineRule="auto"/>
              <w:rPr>
                <w:rFonts w:ascii="Calibri" w:eastAsia="Times New Roman" w:hAnsi="Calibri" w:cs="Calibri"/>
                <w:color w:val="000000"/>
                <w:sz w:val="20"/>
                <w:szCs w:val="20"/>
              </w:rPr>
            </w:pPr>
          </w:p>
        </w:tc>
      </w:tr>
      <w:tr w:rsidR="00066B75" w:rsidRPr="00B53D46" w14:paraId="0AD1CD2F" w14:textId="77777777" w:rsidTr="00E90C52">
        <w:trPr>
          <w:trHeight w:val="270"/>
        </w:trPr>
        <w:tc>
          <w:tcPr>
            <w:tcW w:w="4444" w:type="pct"/>
            <w:tcBorders>
              <w:top w:val="single" w:sz="4" w:space="0" w:color="auto"/>
              <w:left w:val="nil"/>
              <w:bottom w:val="double" w:sz="6" w:space="0" w:color="auto"/>
              <w:right w:val="nil"/>
            </w:tcBorders>
            <w:shd w:val="clear" w:color="auto" w:fill="auto"/>
            <w:noWrap/>
            <w:vAlign w:val="center"/>
            <w:hideMark/>
          </w:tcPr>
          <w:p w14:paraId="5AF44114"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Ponto de Abastecimento</w:t>
            </w:r>
          </w:p>
        </w:tc>
        <w:tc>
          <w:tcPr>
            <w:tcW w:w="556" w:type="pct"/>
            <w:tcBorders>
              <w:top w:val="single" w:sz="4" w:space="0" w:color="auto"/>
              <w:left w:val="nil"/>
              <w:bottom w:val="double" w:sz="6" w:space="0" w:color="auto"/>
              <w:right w:val="nil"/>
            </w:tcBorders>
            <w:shd w:val="clear" w:color="auto" w:fill="auto"/>
            <w:noWrap/>
            <w:vAlign w:val="center"/>
            <w:hideMark/>
          </w:tcPr>
          <w:p w14:paraId="677190ED"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w:t>
            </w:r>
          </w:p>
        </w:tc>
      </w:tr>
      <w:tr w:rsidR="00066B75" w:rsidRPr="00B53D46" w14:paraId="5847C5D7" w14:textId="77777777" w:rsidTr="00E90C52">
        <w:trPr>
          <w:trHeight w:val="315"/>
        </w:trPr>
        <w:tc>
          <w:tcPr>
            <w:tcW w:w="4444" w:type="pct"/>
            <w:tcBorders>
              <w:top w:val="nil"/>
              <w:left w:val="nil"/>
              <w:bottom w:val="nil"/>
              <w:right w:val="nil"/>
            </w:tcBorders>
            <w:shd w:val="clear" w:color="auto" w:fill="auto"/>
            <w:noWrap/>
            <w:vAlign w:val="bottom"/>
            <w:hideMark/>
          </w:tcPr>
          <w:p w14:paraId="2DB94BEF"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cumprir notificação</w:t>
            </w:r>
          </w:p>
        </w:tc>
        <w:tc>
          <w:tcPr>
            <w:tcW w:w="556" w:type="pct"/>
            <w:tcBorders>
              <w:top w:val="nil"/>
              <w:left w:val="nil"/>
              <w:bottom w:val="nil"/>
              <w:right w:val="nil"/>
            </w:tcBorders>
            <w:shd w:val="clear" w:color="auto" w:fill="auto"/>
            <w:noWrap/>
            <w:vAlign w:val="bottom"/>
            <w:hideMark/>
          </w:tcPr>
          <w:p w14:paraId="38A2CAB8"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25,00%</w:t>
            </w:r>
          </w:p>
        </w:tc>
      </w:tr>
      <w:tr w:rsidR="00066B75" w:rsidRPr="00B53D46" w14:paraId="321D0518" w14:textId="77777777" w:rsidTr="00E90C52">
        <w:trPr>
          <w:trHeight w:val="300"/>
        </w:trPr>
        <w:tc>
          <w:tcPr>
            <w:tcW w:w="4444" w:type="pct"/>
            <w:tcBorders>
              <w:top w:val="nil"/>
              <w:left w:val="nil"/>
              <w:bottom w:val="nil"/>
              <w:right w:val="nil"/>
            </w:tcBorders>
            <w:shd w:val="clear" w:color="auto" w:fill="auto"/>
            <w:noWrap/>
            <w:vAlign w:val="bottom"/>
            <w:hideMark/>
          </w:tcPr>
          <w:p w14:paraId="547DB081"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Equipamento ausente ou em desacordo com a legislação</w:t>
            </w:r>
          </w:p>
        </w:tc>
        <w:tc>
          <w:tcPr>
            <w:tcW w:w="556" w:type="pct"/>
            <w:tcBorders>
              <w:top w:val="nil"/>
              <w:left w:val="nil"/>
              <w:bottom w:val="nil"/>
              <w:right w:val="nil"/>
            </w:tcBorders>
            <w:shd w:val="clear" w:color="auto" w:fill="auto"/>
            <w:noWrap/>
            <w:vAlign w:val="bottom"/>
            <w:hideMark/>
          </w:tcPr>
          <w:p w14:paraId="74E9382D"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20,00%</w:t>
            </w:r>
          </w:p>
        </w:tc>
      </w:tr>
      <w:tr w:rsidR="00066B75" w:rsidRPr="00B53D46" w14:paraId="18ABA8E5" w14:textId="77777777" w:rsidTr="00E90C52">
        <w:trPr>
          <w:trHeight w:val="300"/>
        </w:trPr>
        <w:tc>
          <w:tcPr>
            <w:tcW w:w="4444" w:type="pct"/>
            <w:tcBorders>
              <w:top w:val="nil"/>
              <w:left w:val="nil"/>
              <w:bottom w:val="nil"/>
              <w:right w:val="nil"/>
            </w:tcBorders>
            <w:shd w:val="clear" w:color="auto" w:fill="auto"/>
            <w:noWrap/>
            <w:vAlign w:val="bottom"/>
            <w:hideMark/>
          </w:tcPr>
          <w:p w14:paraId="1E592F2E"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Exercer atividade regulada sem autorização</w:t>
            </w:r>
          </w:p>
        </w:tc>
        <w:tc>
          <w:tcPr>
            <w:tcW w:w="556" w:type="pct"/>
            <w:tcBorders>
              <w:top w:val="nil"/>
              <w:left w:val="nil"/>
              <w:bottom w:val="nil"/>
              <w:right w:val="nil"/>
            </w:tcBorders>
            <w:shd w:val="clear" w:color="auto" w:fill="auto"/>
            <w:noWrap/>
            <w:vAlign w:val="bottom"/>
            <w:hideMark/>
          </w:tcPr>
          <w:p w14:paraId="5E73B9CC"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15,00%</w:t>
            </w:r>
          </w:p>
        </w:tc>
      </w:tr>
      <w:tr w:rsidR="00066B75" w:rsidRPr="00B53D46" w14:paraId="51276DD7" w14:textId="77777777" w:rsidTr="00E90C52">
        <w:trPr>
          <w:trHeight w:val="300"/>
        </w:trPr>
        <w:tc>
          <w:tcPr>
            <w:tcW w:w="4444" w:type="pct"/>
            <w:tcBorders>
              <w:top w:val="nil"/>
              <w:left w:val="nil"/>
              <w:bottom w:val="nil"/>
              <w:right w:val="nil"/>
            </w:tcBorders>
            <w:shd w:val="clear" w:color="auto" w:fill="auto"/>
            <w:noWrap/>
            <w:vAlign w:val="bottom"/>
            <w:hideMark/>
          </w:tcPr>
          <w:p w14:paraId="0C7B0E3E"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atender a normas de segurança</w:t>
            </w:r>
          </w:p>
        </w:tc>
        <w:tc>
          <w:tcPr>
            <w:tcW w:w="556" w:type="pct"/>
            <w:tcBorders>
              <w:top w:val="nil"/>
              <w:left w:val="nil"/>
              <w:bottom w:val="nil"/>
              <w:right w:val="nil"/>
            </w:tcBorders>
            <w:shd w:val="clear" w:color="auto" w:fill="auto"/>
            <w:noWrap/>
            <w:vAlign w:val="bottom"/>
            <w:hideMark/>
          </w:tcPr>
          <w:p w14:paraId="67DE2B13"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10,00%</w:t>
            </w:r>
          </w:p>
        </w:tc>
      </w:tr>
      <w:tr w:rsidR="00066B75" w:rsidRPr="00B53D46" w14:paraId="4031C059" w14:textId="77777777" w:rsidTr="00E90C52">
        <w:trPr>
          <w:trHeight w:val="300"/>
        </w:trPr>
        <w:tc>
          <w:tcPr>
            <w:tcW w:w="4444" w:type="pct"/>
            <w:tcBorders>
              <w:top w:val="nil"/>
              <w:left w:val="nil"/>
              <w:bottom w:val="nil"/>
              <w:right w:val="nil"/>
            </w:tcBorders>
            <w:shd w:val="clear" w:color="auto" w:fill="auto"/>
            <w:noWrap/>
            <w:vAlign w:val="bottom"/>
            <w:hideMark/>
          </w:tcPr>
          <w:p w14:paraId="70ADA732" w14:textId="2BA814E9" w:rsidR="00066B75" w:rsidRPr="00B53D46" w:rsidRDefault="00FF2C9E" w:rsidP="00066B75">
            <w:pPr>
              <w:spacing w:after="0" w:line="240" w:lineRule="auto"/>
              <w:ind w:firstLineChars="100" w:firstLine="220"/>
              <w:rPr>
                <w:rFonts w:ascii="Calibri" w:eastAsia="Times New Roman" w:hAnsi="Calibri" w:cs="Calibri"/>
                <w:color w:val="000000"/>
              </w:rPr>
            </w:pPr>
            <w:r w:rsidRPr="00FF2C9E">
              <w:rPr>
                <w:rFonts w:ascii="Calibri" w:eastAsia="Times New Roman" w:hAnsi="Calibri" w:cs="Calibri"/>
                <w:color w:val="000000"/>
              </w:rPr>
              <w:t>Dificultar ação de fiscalização</w:t>
            </w:r>
          </w:p>
        </w:tc>
        <w:tc>
          <w:tcPr>
            <w:tcW w:w="556" w:type="pct"/>
            <w:tcBorders>
              <w:top w:val="nil"/>
              <w:left w:val="nil"/>
              <w:bottom w:val="nil"/>
              <w:right w:val="nil"/>
            </w:tcBorders>
            <w:shd w:val="clear" w:color="auto" w:fill="auto"/>
            <w:noWrap/>
            <w:vAlign w:val="bottom"/>
            <w:hideMark/>
          </w:tcPr>
          <w:p w14:paraId="50F41E0D"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10,00%</w:t>
            </w:r>
          </w:p>
        </w:tc>
      </w:tr>
      <w:tr w:rsidR="00066B75" w:rsidRPr="00B53D46" w14:paraId="362FDDB9" w14:textId="77777777" w:rsidTr="00E90C52">
        <w:trPr>
          <w:trHeight w:val="300"/>
        </w:trPr>
        <w:tc>
          <w:tcPr>
            <w:tcW w:w="4444" w:type="pct"/>
            <w:tcBorders>
              <w:top w:val="nil"/>
              <w:left w:val="nil"/>
              <w:bottom w:val="nil"/>
              <w:right w:val="nil"/>
            </w:tcBorders>
            <w:shd w:val="clear" w:color="auto" w:fill="auto"/>
            <w:noWrap/>
            <w:vAlign w:val="bottom"/>
            <w:hideMark/>
          </w:tcPr>
          <w:p w14:paraId="4FACF830"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atualizar dados cadastrais na ANP</w:t>
            </w:r>
          </w:p>
        </w:tc>
        <w:tc>
          <w:tcPr>
            <w:tcW w:w="556" w:type="pct"/>
            <w:tcBorders>
              <w:top w:val="nil"/>
              <w:left w:val="nil"/>
              <w:bottom w:val="nil"/>
              <w:right w:val="nil"/>
            </w:tcBorders>
            <w:shd w:val="clear" w:color="auto" w:fill="auto"/>
            <w:noWrap/>
            <w:vAlign w:val="bottom"/>
            <w:hideMark/>
          </w:tcPr>
          <w:p w14:paraId="39BA2BD2"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5,00%</w:t>
            </w:r>
          </w:p>
        </w:tc>
      </w:tr>
      <w:tr w:rsidR="00066B75" w:rsidRPr="00B53D46" w14:paraId="4D7C94BA" w14:textId="77777777" w:rsidTr="00E90C52">
        <w:trPr>
          <w:trHeight w:val="300"/>
        </w:trPr>
        <w:tc>
          <w:tcPr>
            <w:tcW w:w="4444" w:type="pct"/>
            <w:tcBorders>
              <w:top w:val="nil"/>
              <w:left w:val="nil"/>
              <w:bottom w:val="nil"/>
              <w:right w:val="nil"/>
            </w:tcBorders>
            <w:shd w:val="clear" w:color="auto" w:fill="auto"/>
            <w:noWrap/>
            <w:vAlign w:val="bottom"/>
            <w:hideMark/>
          </w:tcPr>
          <w:p w14:paraId="6559D227"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Adquirir ou destinar produto de/para fonte diversa da autorizada</w:t>
            </w:r>
          </w:p>
        </w:tc>
        <w:tc>
          <w:tcPr>
            <w:tcW w:w="556" w:type="pct"/>
            <w:tcBorders>
              <w:top w:val="nil"/>
              <w:left w:val="nil"/>
              <w:bottom w:val="nil"/>
              <w:right w:val="nil"/>
            </w:tcBorders>
            <w:shd w:val="clear" w:color="auto" w:fill="auto"/>
            <w:noWrap/>
            <w:vAlign w:val="bottom"/>
            <w:hideMark/>
          </w:tcPr>
          <w:p w14:paraId="41E01B1A"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5,00%</w:t>
            </w:r>
          </w:p>
        </w:tc>
      </w:tr>
      <w:tr w:rsidR="00066B75" w:rsidRPr="00B53D46" w14:paraId="7692FC76" w14:textId="77777777" w:rsidTr="00E90C52">
        <w:trPr>
          <w:trHeight w:val="300"/>
        </w:trPr>
        <w:tc>
          <w:tcPr>
            <w:tcW w:w="4444" w:type="pct"/>
            <w:tcBorders>
              <w:top w:val="nil"/>
              <w:left w:val="nil"/>
              <w:bottom w:val="nil"/>
              <w:right w:val="nil"/>
            </w:tcBorders>
            <w:shd w:val="clear" w:color="auto" w:fill="auto"/>
            <w:noWrap/>
            <w:vAlign w:val="bottom"/>
            <w:hideMark/>
          </w:tcPr>
          <w:p w14:paraId="3F628D12"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apresentar documento de outorga</w:t>
            </w:r>
          </w:p>
        </w:tc>
        <w:tc>
          <w:tcPr>
            <w:tcW w:w="556" w:type="pct"/>
            <w:tcBorders>
              <w:top w:val="nil"/>
              <w:left w:val="nil"/>
              <w:bottom w:val="nil"/>
              <w:right w:val="nil"/>
            </w:tcBorders>
            <w:shd w:val="clear" w:color="auto" w:fill="auto"/>
            <w:noWrap/>
            <w:vAlign w:val="bottom"/>
            <w:hideMark/>
          </w:tcPr>
          <w:p w14:paraId="42CABBCA"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5,00%</w:t>
            </w:r>
          </w:p>
        </w:tc>
      </w:tr>
      <w:tr w:rsidR="00066B75" w:rsidRPr="00B53D46" w14:paraId="6180AA9A" w14:textId="77777777" w:rsidTr="00E90C52">
        <w:trPr>
          <w:trHeight w:val="315"/>
        </w:trPr>
        <w:tc>
          <w:tcPr>
            <w:tcW w:w="4444" w:type="pct"/>
            <w:tcBorders>
              <w:top w:val="nil"/>
              <w:left w:val="nil"/>
              <w:bottom w:val="nil"/>
              <w:right w:val="nil"/>
            </w:tcBorders>
            <w:shd w:val="clear" w:color="auto" w:fill="auto"/>
            <w:noWrap/>
            <w:vAlign w:val="bottom"/>
            <w:hideMark/>
          </w:tcPr>
          <w:p w14:paraId="7FEC3107"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apresentar ou apresentar em desacordo informações à ANP</w:t>
            </w:r>
          </w:p>
        </w:tc>
        <w:tc>
          <w:tcPr>
            <w:tcW w:w="556" w:type="pct"/>
            <w:tcBorders>
              <w:top w:val="nil"/>
              <w:left w:val="nil"/>
              <w:bottom w:val="nil"/>
              <w:right w:val="nil"/>
            </w:tcBorders>
            <w:shd w:val="clear" w:color="auto" w:fill="auto"/>
            <w:noWrap/>
            <w:vAlign w:val="bottom"/>
            <w:hideMark/>
          </w:tcPr>
          <w:p w14:paraId="2321C49E"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5,00%</w:t>
            </w:r>
          </w:p>
        </w:tc>
      </w:tr>
      <w:tr w:rsidR="00066B75" w:rsidRPr="00B53D46" w14:paraId="2311FEC8" w14:textId="77777777" w:rsidTr="00E90C52">
        <w:trPr>
          <w:trHeight w:val="300"/>
        </w:trPr>
        <w:tc>
          <w:tcPr>
            <w:tcW w:w="4444" w:type="pct"/>
            <w:tcBorders>
              <w:top w:val="single" w:sz="8" w:space="0" w:color="auto"/>
              <w:left w:val="nil"/>
              <w:bottom w:val="single" w:sz="4" w:space="0" w:color="auto"/>
              <w:right w:val="nil"/>
            </w:tcBorders>
            <w:shd w:val="clear" w:color="auto" w:fill="auto"/>
            <w:noWrap/>
            <w:vAlign w:val="center"/>
            <w:hideMark/>
          </w:tcPr>
          <w:p w14:paraId="201DC18B"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Total Geral</w:t>
            </w:r>
          </w:p>
        </w:tc>
        <w:tc>
          <w:tcPr>
            <w:tcW w:w="556" w:type="pct"/>
            <w:tcBorders>
              <w:top w:val="single" w:sz="8" w:space="0" w:color="auto"/>
              <w:left w:val="nil"/>
              <w:bottom w:val="single" w:sz="4" w:space="0" w:color="auto"/>
              <w:right w:val="nil"/>
            </w:tcBorders>
            <w:shd w:val="clear" w:color="auto" w:fill="auto"/>
            <w:noWrap/>
            <w:vAlign w:val="center"/>
            <w:hideMark/>
          </w:tcPr>
          <w:p w14:paraId="3096C50B"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100%</w:t>
            </w:r>
          </w:p>
        </w:tc>
      </w:tr>
      <w:tr w:rsidR="00066B75" w:rsidRPr="00B53D46" w14:paraId="319C61A5" w14:textId="77777777" w:rsidTr="00E90C52">
        <w:trPr>
          <w:trHeight w:val="300"/>
        </w:trPr>
        <w:tc>
          <w:tcPr>
            <w:tcW w:w="4444" w:type="pct"/>
            <w:tcBorders>
              <w:top w:val="nil"/>
              <w:left w:val="nil"/>
              <w:bottom w:val="nil"/>
              <w:right w:val="nil"/>
            </w:tcBorders>
            <w:shd w:val="clear" w:color="auto" w:fill="auto"/>
            <w:noWrap/>
            <w:vAlign w:val="bottom"/>
          </w:tcPr>
          <w:p w14:paraId="790EB849"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p>
        </w:tc>
        <w:tc>
          <w:tcPr>
            <w:tcW w:w="556" w:type="pct"/>
            <w:tcBorders>
              <w:top w:val="nil"/>
              <w:left w:val="nil"/>
              <w:bottom w:val="nil"/>
              <w:right w:val="nil"/>
            </w:tcBorders>
            <w:shd w:val="clear" w:color="auto" w:fill="auto"/>
            <w:noWrap/>
            <w:vAlign w:val="bottom"/>
          </w:tcPr>
          <w:p w14:paraId="44C0C041" w14:textId="77777777" w:rsidR="00066B75" w:rsidRPr="00B53D46" w:rsidRDefault="00066B75" w:rsidP="00066B75">
            <w:pPr>
              <w:spacing w:after="0" w:line="240" w:lineRule="auto"/>
              <w:ind w:firstLineChars="100" w:firstLine="200"/>
              <w:rPr>
                <w:rFonts w:ascii="Times New Roman" w:eastAsia="Times New Roman" w:hAnsi="Times New Roman" w:cs="Times New Roman"/>
                <w:sz w:val="20"/>
                <w:szCs w:val="20"/>
              </w:rPr>
            </w:pPr>
          </w:p>
        </w:tc>
      </w:tr>
      <w:tr w:rsidR="00066B75" w:rsidRPr="00B53D46" w14:paraId="2EEF67AA" w14:textId="77777777" w:rsidTr="00E90C52">
        <w:trPr>
          <w:trHeight w:val="300"/>
        </w:trPr>
        <w:tc>
          <w:tcPr>
            <w:tcW w:w="4444" w:type="pct"/>
            <w:tcBorders>
              <w:top w:val="nil"/>
              <w:left w:val="nil"/>
              <w:bottom w:val="nil"/>
              <w:right w:val="nil"/>
            </w:tcBorders>
            <w:shd w:val="clear" w:color="auto" w:fill="auto"/>
            <w:noWrap/>
            <w:vAlign w:val="center"/>
            <w:hideMark/>
          </w:tcPr>
          <w:p w14:paraId="5F2F677B" w14:textId="77777777" w:rsidR="00066B75" w:rsidRPr="00B53D46" w:rsidRDefault="00066B75" w:rsidP="00066B75">
            <w:pPr>
              <w:spacing w:after="0" w:line="240" w:lineRule="auto"/>
              <w:rPr>
                <w:rFonts w:ascii="Calibri" w:eastAsia="Times New Roman" w:hAnsi="Calibri" w:cs="Calibri"/>
                <w:color w:val="000000"/>
                <w:sz w:val="20"/>
                <w:szCs w:val="20"/>
              </w:rPr>
            </w:pPr>
            <w:r w:rsidRPr="00B53D46">
              <w:rPr>
                <w:rFonts w:ascii="Calibri" w:eastAsia="Times New Roman" w:hAnsi="Calibri" w:cs="Calibri"/>
                <w:b/>
                <w:bCs/>
                <w:color w:val="000000"/>
                <w:sz w:val="20"/>
                <w:szCs w:val="20"/>
              </w:rPr>
              <w:t xml:space="preserve">TABELA B.8 </w:t>
            </w:r>
            <w:r w:rsidRPr="00B53D46">
              <w:rPr>
                <w:rFonts w:ascii="Calibri" w:eastAsia="Times New Roman" w:hAnsi="Calibri" w:cs="Calibri"/>
                <w:color w:val="000000"/>
                <w:sz w:val="20"/>
                <w:szCs w:val="20"/>
              </w:rPr>
              <w:t>- Classificação dos fatos infracionais nos produtores de biodiesel</w:t>
            </w:r>
          </w:p>
        </w:tc>
        <w:tc>
          <w:tcPr>
            <w:tcW w:w="556" w:type="pct"/>
            <w:tcBorders>
              <w:top w:val="nil"/>
              <w:left w:val="nil"/>
              <w:bottom w:val="nil"/>
              <w:right w:val="nil"/>
            </w:tcBorders>
            <w:shd w:val="clear" w:color="auto" w:fill="auto"/>
            <w:noWrap/>
            <w:vAlign w:val="bottom"/>
            <w:hideMark/>
          </w:tcPr>
          <w:p w14:paraId="38A1B6D2" w14:textId="77777777" w:rsidR="00066B75" w:rsidRPr="00B53D46" w:rsidRDefault="00066B75" w:rsidP="00066B75">
            <w:pPr>
              <w:spacing w:after="0" w:line="240" w:lineRule="auto"/>
              <w:rPr>
                <w:rFonts w:ascii="Calibri" w:eastAsia="Times New Roman" w:hAnsi="Calibri" w:cs="Calibri"/>
                <w:color w:val="000000"/>
                <w:sz w:val="20"/>
                <w:szCs w:val="20"/>
              </w:rPr>
            </w:pPr>
          </w:p>
        </w:tc>
      </w:tr>
      <w:tr w:rsidR="00066B75" w:rsidRPr="00B53D46" w14:paraId="52F7CD55" w14:textId="77777777" w:rsidTr="00E90C52">
        <w:trPr>
          <w:trHeight w:val="270"/>
        </w:trPr>
        <w:tc>
          <w:tcPr>
            <w:tcW w:w="4444" w:type="pct"/>
            <w:tcBorders>
              <w:top w:val="single" w:sz="4" w:space="0" w:color="auto"/>
              <w:left w:val="nil"/>
              <w:bottom w:val="double" w:sz="6" w:space="0" w:color="auto"/>
              <w:right w:val="nil"/>
            </w:tcBorders>
            <w:shd w:val="clear" w:color="auto" w:fill="auto"/>
            <w:noWrap/>
            <w:vAlign w:val="center"/>
            <w:hideMark/>
          </w:tcPr>
          <w:p w14:paraId="3168A246"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Produtor de Biodiesel</w:t>
            </w:r>
          </w:p>
        </w:tc>
        <w:tc>
          <w:tcPr>
            <w:tcW w:w="556" w:type="pct"/>
            <w:tcBorders>
              <w:top w:val="single" w:sz="4" w:space="0" w:color="auto"/>
              <w:left w:val="nil"/>
              <w:bottom w:val="double" w:sz="6" w:space="0" w:color="auto"/>
              <w:right w:val="nil"/>
            </w:tcBorders>
            <w:shd w:val="clear" w:color="auto" w:fill="auto"/>
            <w:noWrap/>
            <w:vAlign w:val="center"/>
            <w:hideMark/>
          </w:tcPr>
          <w:p w14:paraId="16263624"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w:t>
            </w:r>
          </w:p>
        </w:tc>
      </w:tr>
      <w:tr w:rsidR="00066B75" w:rsidRPr="00B53D46" w14:paraId="054BFA05" w14:textId="77777777" w:rsidTr="00E90C52">
        <w:trPr>
          <w:trHeight w:val="315"/>
        </w:trPr>
        <w:tc>
          <w:tcPr>
            <w:tcW w:w="4444" w:type="pct"/>
            <w:tcBorders>
              <w:top w:val="nil"/>
              <w:left w:val="nil"/>
              <w:bottom w:val="nil"/>
              <w:right w:val="nil"/>
            </w:tcBorders>
            <w:shd w:val="clear" w:color="auto" w:fill="auto"/>
            <w:noWrap/>
            <w:vAlign w:val="bottom"/>
            <w:hideMark/>
          </w:tcPr>
          <w:p w14:paraId="078D0FF2" w14:textId="0037F7A2"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Comercializar ou armazenar produto não</w:t>
            </w:r>
            <w:r w:rsidR="00DF3B01">
              <w:rPr>
                <w:rFonts w:ascii="Calibri" w:eastAsia="Times New Roman" w:hAnsi="Calibri" w:cs="Calibri"/>
                <w:color w:val="000000"/>
              </w:rPr>
              <w:t xml:space="preserve"> </w:t>
            </w:r>
            <w:r w:rsidRPr="00B53D46">
              <w:rPr>
                <w:rFonts w:ascii="Calibri" w:eastAsia="Times New Roman" w:hAnsi="Calibri" w:cs="Calibri"/>
                <w:color w:val="000000"/>
              </w:rPr>
              <w:t>conforme com a especificação</w:t>
            </w:r>
          </w:p>
        </w:tc>
        <w:tc>
          <w:tcPr>
            <w:tcW w:w="556" w:type="pct"/>
            <w:tcBorders>
              <w:top w:val="nil"/>
              <w:left w:val="nil"/>
              <w:bottom w:val="nil"/>
              <w:right w:val="nil"/>
            </w:tcBorders>
            <w:shd w:val="clear" w:color="auto" w:fill="auto"/>
            <w:noWrap/>
            <w:vAlign w:val="bottom"/>
            <w:hideMark/>
          </w:tcPr>
          <w:p w14:paraId="49A97721"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91,67%</w:t>
            </w:r>
          </w:p>
        </w:tc>
      </w:tr>
      <w:tr w:rsidR="00066B75" w:rsidRPr="00B53D46" w14:paraId="32C16B12" w14:textId="77777777" w:rsidTr="00E90C52">
        <w:trPr>
          <w:trHeight w:val="315"/>
        </w:trPr>
        <w:tc>
          <w:tcPr>
            <w:tcW w:w="4444" w:type="pct"/>
            <w:tcBorders>
              <w:top w:val="nil"/>
              <w:left w:val="nil"/>
              <w:bottom w:val="nil"/>
              <w:right w:val="nil"/>
            </w:tcBorders>
            <w:shd w:val="clear" w:color="auto" w:fill="auto"/>
            <w:noWrap/>
            <w:vAlign w:val="bottom"/>
            <w:hideMark/>
          </w:tcPr>
          <w:p w14:paraId="4EC33ACD"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apresentar documentação referente à qualidade dos combustíveis</w:t>
            </w:r>
          </w:p>
        </w:tc>
        <w:tc>
          <w:tcPr>
            <w:tcW w:w="556" w:type="pct"/>
            <w:tcBorders>
              <w:top w:val="nil"/>
              <w:left w:val="nil"/>
              <w:bottom w:val="nil"/>
              <w:right w:val="nil"/>
            </w:tcBorders>
            <w:shd w:val="clear" w:color="auto" w:fill="auto"/>
            <w:noWrap/>
            <w:vAlign w:val="bottom"/>
            <w:hideMark/>
          </w:tcPr>
          <w:p w14:paraId="32B3B206"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8,33%</w:t>
            </w:r>
          </w:p>
        </w:tc>
      </w:tr>
      <w:tr w:rsidR="00066B75" w:rsidRPr="00B53D46" w14:paraId="3B13988A" w14:textId="77777777" w:rsidTr="00E90C52">
        <w:trPr>
          <w:trHeight w:val="255"/>
        </w:trPr>
        <w:tc>
          <w:tcPr>
            <w:tcW w:w="4444" w:type="pct"/>
            <w:tcBorders>
              <w:top w:val="single" w:sz="8" w:space="0" w:color="auto"/>
              <w:left w:val="nil"/>
              <w:bottom w:val="single" w:sz="4" w:space="0" w:color="auto"/>
              <w:right w:val="nil"/>
            </w:tcBorders>
            <w:shd w:val="clear" w:color="auto" w:fill="auto"/>
            <w:noWrap/>
            <w:vAlign w:val="center"/>
            <w:hideMark/>
          </w:tcPr>
          <w:p w14:paraId="413551AE"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Total Geral</w:t>
            </w:r>
          </w:p>
        </w:tc>
        <w:tc>
          <w:tcPr>
            <w:tcW w:w="556" w:type="pct"/>
            <w:tcBorders>
              <w:top w:val="single" w:sz="8" w:space="0" w:color="auto"/>
              <w:left w:val="nil"/>
              <w:bottom w:val="single" w:sz="4" w:space="0" w:color="auto"/>
              <w:right w:val="nil"/>
            </w:tcBorders>
            <w:shd w:val="clear" w:color="auto" w:fill="auto"/>
            <w:noWrap/>
            <w:vAlign w:val="center"/>
            <w:hideMark/>
          </w:tcPr>
          <w:p w14:paraId="358B4645"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100%</w:t>
            </w:r>
          </w:p>
        </w:tc>
      </w:tr>
      <w:tr w:rsidR="00066B75" w:rsidRPr="00B53D46" w14:paraId="1295F4E6" w14:textId="77777777" w:rsidTr="00E90C52">
        <w:trPr>
          <w:trHeight w:val="300"/>
        </w:trPr>
        <w:tc>
          <w:tcPr>
            <w:tcW w:w="4444" w:type="pct"/>
            <w:tcBorders>
              <w:top w:val="nil"/>
              <w:left w:val="nil"/>
              <w:bottom w:val="nil"/>
              <w:right w:val="nil"/>
            </w:tcBorders>
            <w:shd w:val="clear" w:color="auto" w:fill="auto"/>
            <w:noWrap/>
            <w:vAlign w:val="bottom"/>
            <w:hideMark/>
          </w:tcPr>
          <w:p w14:paraId="79CFA6F1"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p>
        </w:tc>
        <w:tc>
          <w:tcPr>
            <w:tcW w:w="556" w:type="pct"/>
            <w:tcBorders>
              <w:top w:val="nil"/>
              <w:left w:val="nil"/>
              <w:bottom w:val="nil"/>
              <w:right w:val="nil"/>
            </w:tcBorders>
            <w:shd w:val="clear" w:color="auto" w:fill="auto"/>
            <w:noWrap/>
            <w:vAlign w:val="bottom"/>
            <w:hideMark/>
          </w:tcPr>
          <w:p w14:paraId="2E447053" w14:textId="77777777" w:rsidR="00066B75" w:rsidRPr="00B53D46" w:rsidRDefault="00066B75" w:rsidP="00066B75">
            <w:pPr>
              <w:spacing w:after="0" w:line="240" w:lineRule="auto"/>
              <w:ind w:firstLineChars="100" w:firstLine="200"/>
              <w:rPr>
                <w:rFonts w:ascii="Times New Roman" w:eastAsia="Times New Roman" w:hAnsi="Times New Roman" w:cs="Times New Roman"/>
                <w:sz w:val="20"/>
                <w:szCs w:val="20"/>
              </w:rPr>
            </w:pPr>
          </w:p>
        </w:tc>
      </w:tr>
      <w:tr w:rsidR="00066B75" w:rsidRPr="00B53D46" w14:paraId="727E3FC5" w14:textId="77777777" w:rsidTr="00E90C52">
        <w:trPr>
          <w:trHeight w:val="300"/>
        </w:trPr>
        <w:tc>
          <w:tcPr>
            <w:tcW w:w="4444" w:type="pct"/>
            <w:tcBorders>
              <w:top w:val="nil"/>
              <w:left w:val="nil"/>
              <w:bottom w:val="nil"/>
              <w:right w:val="nil"/>
            </w:tcBorders>
            <w:shd w:val="clear" w:color="auto" w:fill="auto"/>
            <w:noWrap/>
            <w:vAlign w:val="center"/>
            <w:hideMark/>
          </w:tcPr>
          <w:p w14:paraId="1DE0DFBE" w14:textId="77777777" w:rsidR="00066B75" w:rsidRPr="00B53D46" w:rsidRDefault="00066B75" w:rsidP="00066B75">
            <w:pPr>
              <w:spacing w:after="0" w:line="240" w:lineRule="auto"/>
              <w:rPr>
                <w:rFonts w:ascii="Calibri" w:eastAsia="Times New Roman" w:hAnsi="Calibri" w:cs="Calibri"/>
                <w:color w:val="000000"/>
                <w:sz w:val="20"/>
                <w:szCs w:val="20"/>
              </w:rPr>
            </w:pPr>
            <w:r w:rsidRPr="00B53D46">
              <w:rPr>
                <w:rFonts w:ascii="Calibri" w:eastAsia="Times New Roman" w:hAnsi="Calibri" w:cs="Calibri"/>
                <w:b/>
                <w:bCs/>
                <w:color w:val="000000"/>
                <w:sz w:val="20"/>
                <w:szCs w:val="20"/>
              </w:rPr>
              <w:t xml:space="preserve">TABELA B.9 </w:t>
            </w:r>
            <w:r w:rsidRPr="00B53D46">
              <w:rPr>
                <w:rFonts w:ascii="Calibri" w:eastAsia="Times New Roman" w:hAnsi="Calibri" w:cs="Calibri"/>
                <w:color w:val="000000"/>
                <w:sz w:val="20"/>
                <w:szCs w:val="20"/>
              </w:rPr>
              <w:t>- Classificação dos fatos infracionais nos produtores de etanol</w:t>
            </w:r>
          </w:p>
        </w:tc>
        <w:tc>
          <w:tcPr>
            <w:tcW w:w="556" w:type="pct"/>
            <w:tcBorders>
              <w:top w:val="nil"/>
              <w:left w:val="nil"/>
              <w:bottom w:val="nil"/>
              <w:right w:val="nil"/>
            </w:tcBorders>
            <w:shd w:val="clear" w:color="auto" w:fill="auto"/>
            <w:noWrap/>
            <w:vAlign w:val="bottom"/>
            <w:hideMark/>
          </w:tcPr>
          <w:p w14:paraId="56F43ABD" w14:textId="77777777" w:rsidR="00066B75" w:rsidRPr="00B53D46" w:rsidRDefault="00066B75" w:rsidP="00066B75">
            <w:pPr>
              <w:spacing w:after="0" w:line="240" w:lineRule="auto"/>
              <w:rPr>
                <w:rFonts w:ascii="Calibri" w:eastAsia="Times New Roman" w:hAnsi="Calibri" w:cs="Calibri"/>
                <w:color w:val="000000"/>
                <w:sz w:val="20"/>
                <w:szCs w:val="20"/>
              </w:rPr>
            </w:pPr>
          </w:p>
        </w:tc>
      </w:tr>
      <w:tr w:rsidR="00066B75" w:rsidRPr="00B53D46" w14:paraId="6F0CA77D" w14:textId="77777777" w:rsidTr="00E90C52">
        <w:trPr>
          <w:trHeight w:val="300"/>
        </w:trPr>
        <w:tc>
          <w:tcPr>
            <w:tcW w:w="4444" w:type="pct"/>
            <w:tcBorders>
              <w:top w:val="single" w:sz="4" w:space="0" w:color="auto"/>
              <w:left w:val="nil"/>
              <w:bottom w:val="double" w:sz="6" w:space="0" w:color="auto"/>
              <w:right w:val="nil"/>
            </w:tcBorders>
            <w:shd w:val="clear" w:color="auto" w:fill="auto"/>
            <w:noWrap/>
            <w:vAlign w:val="center"/>
            <w:hideMark/>
          </w:tcPr>
          <w:p w14:paraId="706163F8"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Produtor de Etanol</w:t>
            </w:r>
          </w:p>
        </w:tc>
        <w:tc>
          <w:tcPr>
            <w:tcW w:w="556" w:type="pct"/>
            <w:tcBorders>
              <w:top w:val="single" w:sz="4" w:space="0" w:color="auto"/>
              <w:left w:val="nil"/>
              <w:bottom w:val="double" w:sz="6" w:space="0" w:color="auto"/>
              <w:right w:val="nil"/>
            </w:tcBorders>
            <w:shd w:val="clear" w:color="auto" w:fill="auto"/>
            <w:noWrap/>
            <w:vAlign w:val="center"/>
            <w:hideMark/>
          </w:tcPr>
          <w:p w14:paraId="63452797"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w:t>
            </w:r>
          </w:p>
        </w:tc>
      </w:tr>
      <w:tr w:rsidR="00066B75" w:rsidRPr="00B53D46" w14:paraId="1BC2CCB0" w14:textId="77777777" w:rsidTr="00E90C52">
        <w:trPr>
          <w:trHeight w:val="300"/>
        </w:trPr>
        <w:tc>
          <w:tcPr>
            <w:tcW w:w="4444" w:type="pct"/>
            <w:tcBorders>
              <w:top w:val="nil"/>
              <w:left w:val="nil"/>
              <w:bottom w:val="nil"/>
              <w:right w:val="nil"/>
            </w:tcBorders>
            <w:shd w:val="clear" w:color="auto" w:fill="auto"/>
            <w:noWrap/>
            <w:vAlign w:val="bottom"/>
            <w:hideMark/>
          </w:tcPr>
          <w:p w14:paraId="53826C3B" w14:textId="048E9308"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Comercializar ou armazenar produto não</w:t>
            </w:r>
            <w:r w:rsidR="00DF3B01">
              <w:rPr>
                <w:rFonts w:ascii="Calibri" w:eastAsia="Times New Roman" w:hAnsi="Calibri" w:cs="Calibri"/>
                <w:color w:val="000000"/>
              </w:rPr>
              <w:t xml:space="preserve"> </w:t>
            </w:r>
            <w:r w:rsidRPr="00B53D46">
              <w:rPr>
                <w:rFonts w:ascii="Calibri" w:eastAsia="Times New Roman" w:hAnsi="Calibri" w:cs="Calibri"/>
                <w:color w:val="000000"/>
              </w:rPr>
              <w:t>conforme com a especificação</w:t>
            </w:r>
          </w:p>
        </w:tc>
        <w:tc>
          <w:tcPr>
            <w:tcW w:w="556" w:type="pct"/>
            <w:tcBorders>
              <w:top w:val="nil"/>
              <w:left w:val="nil"/>
              <w:bottom w:val="nil"/>
              <w:right w:val="nil"/>
            </w:tcBorders>
            <w:shd w:val="clear" w:color="auto" w:fill="auto"/>
            <w:noWrap/>
            <w:vAlign w:val="bottom"/>
            <w:hideMark/>
          </w:tcPr>
          <w:p w14:paraId="4D7EFD28"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80,00%</w:t>
            </w:r>
          </w:p>
        </w:tc>
      </w:tr>
      <w:tr w:rsidR="00066B75" w:rsidRPr="00B53D46" w14:paraId="4F5D8913" w14:textId="77777777" w:rsidTr="00E90C52">
        <w:trPr>
          <w:trHeight w:val="315"/>
        </w:trPr>
        <w:tc>
          <w:tcPr>
            <w:tcW w:w="4444" w:type="pct"/>
            <w:tcBorders>
              <w:top w:val="nil"/>
              <w:left w:val="nil"/>
              <w:bottom w:val="nil"/>
              <w:right w:val="nil"/>
            </w:tcBorders>
            <w:shd w:val="clear" w:color="auto" w:fill="auto"/>
            <w:noWrap/>
            <w:vAlign w:val="bottom"/>
            <w:hideMark/>
          </w:tcPr>
          <w:p w14:paraId="1B3337A8"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apresentar documentação referente à qualidade dos combustíveis</w:t>
            </w:r>
          </w:p>
        </w:tc>
        <w:tc>
          <w:tcPr>
            <w:tcW w:w="556" w:type="pct"/>
            <w:tcBorders>
              <w:top w:val="nil"/>
              <w:left w:val="nil"/>
              <w:bottom w:val="nil"/>
              <w:right w:val="nil"/>
            </w:tcBorders>
            <w:shd w:val="clear" w:color="auto" w:fill="auto"/>
            <w:noWrap/>
            <w:vAlign w:val="bottom"/>
            <w:hideMark/>
          </w:tcPr>
          <w:p w14:paraId="16EAF8F5"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20,00%</w:t>
            </w:r>
          </w:p>
        </w:tc>
      </w:tr>
      <w:tr w:rsidR="00066B75" w:rsidRPr="00B53D46" w14:paraId="628D71D8" w14:textId="77777777" w:rsidTr="00E90C52">
        <w:trPr>
          <w:trHeight w:val="255"/>
        </w:trPr>
        <w:tc>
          <w:tcPr>
            <w:tcW w:w="4444" w:type="pct"/>
            <w:tcBorders>
              <w:top w:val="single" w:sz="8" w:space="0" w:color="auto"/>
              <w:left w:val="nil"/>
              <w:bottom w:val="single" w:sz="4" w:space="0" w:color="auto"/>
              <w:right w:val="nil"/>
            </w:tcBorders>
            <w:shd w:val="clear" w:color="auto" w:fill="auto"/>
            <w:noWrap/>
            <w:vAlign w:val="center"/>
            <w:hideMark/>
          </w:tcPr>
          <w:p w14:paraId="52606EF9"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Total Geral</w:t>
            </w:r>
          </w:p>
        </w:tc>
        <w:tc>
          <w:tcPr>
            <w:tcW w:w="556" w:type="pct"/>
            <w:tcBorders>
              <w:top w:val="single" w:sz="8" w:space="0" w:color="auto"/>
              <w:left w:val="nil"/>
              <w:bottom w:val="single" w:sz="4" w:space="0" w:color="auto"/>
              <w:right w:val="nil"/>
            </w:tcBorders>
            <w:shd w:val="clear" w:color="auto" w:fill="auto"/>
            <w:noWrap/>
            <w:vAlign w:val="center"/>
            <w:hideMark/>
          </w:tcPr>
          <w:p w14:paraId="588E34D3"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100%</w:t>
            </w:r>
          </w:p>
        </w:tc>
      </w:tr>
      <w:tr w:rsidR="00066B75" w:rsidRPr="00B53D46" w14:paraId="0301C3DB" w14:textId="77777777" w:rsidTr="00E90C52">
        <w:trPr>
          <w:trHeight w:val="255"/>
        </w:trPr>
        <w:tc>
          <w:tcPr>
            <w:tcW w:w="4444" w:type="pct"/>
            <w:tcBorders>
              <w:top w:val="nil"/>
              <w:left w:val="nil"/>
              <w:bottom w:val="nil"/>
              <w:right w:val="nil"/>
            </w:tcBorders>
            <w:shd w:val="clear" w:color="auto" w:fill="auto"/>
            <w:noWrap/>
            <w:vAlign w:val="center"/>
            <w:hideMark/>
          </w:tcPr>
          <w:p w14:paraId="67555A96"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p>
        </w:tc>
        <w:tc>
          <w:tcPr>
            <w:tcW w:w="556" w:type="pct"/>
            <w:tcBorders>
              <w:top w:val="nil"/>
              <w:left w:val="nil"/>
              <w:bottom w:val="nil"/>
              <w:right w:val="nil"/>
            </w:tcBorders>
            <w:shd w:val="clear" w:color="auto" w:fill="auto"/>
            <w:noWrap/>
            <w:vAlign w:val="center"/>
            <w:hideMark/>
          </w:tcPr>
          <w:p w14:paraId="508114A4" w14:textId="77777777" w:rsidR="00066B75" w:rsidRPr="00B53D46" w:rsidRDefault="00066B75" w:rsidP="00066B75">
            <w:pPr>
              <w:spacing w:after="0" w:line="240" w:lineRule="auto"/>
              <w:jc w:val="center"/>
              <w:rPr>
                <w:rFonts w:ascii="Times New Roman" w:eastAsia="Times New Roman" w:hAnsi="Times New Roman" w:cs="Times New Roman"/>
                <w:sz w:val="20"/>
                <w:szCs w:val="20"/>
              </w:rPr>
            </w:pPr>
          </w:p>
        </w:tc>
      </w:tr>
      <w:tr w:rsidR="00066B75" w:rsidRPr="00B53D46" w14:paraId="22577393" w14:textId="77777777" w:rsidTr="00E90C52">
        <w:trPr>
          <w:trHeight w:val="300"/>
        </w:trPr>
        <w:tc>
          <w:tcPr>
            <w:tcW w:w="4444" w:type="pct"/>
            <w:tcBorders>
              <w:top w:val="nil"/>
              <w:left w:val="nil"/>
              <w:bottom w:val="nil"/>
              <w:right w:val="nil"/>
            </w:tcBorders>
            <w:shd w:val="clear" w:color="auto" w:fill="auto"/>
            <w:noWrap/>
            <w:vAlign w:val="center"/>
            <w:hideMark/>
          </w:tcPr>
          <w:p w14:paraId="75C347BA" w14:textId="77777777" w:rsidR="00066B75" w:rsidRPr="00B53D46" w:rsidRDefault="00066B75" w:rsidP="00066B75">
            <w:pPr>
              <w:spacing w:after="0" w:line="240" w:lineRule="auto"/>
              <w:rPr>
                <w:rFonts w:ascii="Calibri" w:eastAsia="Times New Roman" w:hAnsi="Calibri" w:cs="Calibri"/>
                <w:color w:val="000000"/>
                <w:sz w:val="20"/>
                <w:szCs w:val="20"/>
              </w:rPr>
            </w:pPr>
            <w:r w:rsidRPr="00B53D46">
              <w:rPr>
                <w:rFonts w:ascii="Calibri" w:eastAsia="Times New Roman" w:hAnsi="Calibri" w:cs="Calibri"/>
                <w:b/>
                <w:bCs/>
                <w:color w:val="000000"/>
                <w:sz w:val="20"/>
                <w:szCs w:val="20"/>
              </w:rPr>
              <w:t xml:space="preserve">TABELA B.10 </w:t>
            </w:r>
            <w:r w:rsidRPr="00B53D46">
              <w:rPr>
                <w:rFonts w:ascii="Calibri" w:eastAsia="Times New Roman" w:hAnsi="Calibri" w:cs="Calibri"/>
                <w:color w:val="000000"/>
                <w:sz w:val="20"/>
                <w:szCs w:val="20"/>
              </w:rPr>
              <w:t>- Classificação dos fatos infracionais nos produtores de óleo acabado (lubrificante)</w:t>
            </w:r>
          </w:p>
        </w:tc>
        <w:tc>
          <w:tcPr>
            <w:tcW w:w="556" w:type="pct"/>
            <w:tcBorders>
              <w:top w:val="nil"/>
              <w:left w:val="nil"/>
              <w:bottom w:val="nil"/>
              <w:right w:val="nil"/>
            </w:tcBorders>
            <w:shd w:val="clear" w:color="auto" w:fill="auto"/>
            <w:noWrap/>
            <w:vAlign w:val="bottom"/>
            <w:hideMark/>
          </w:tcPr>
          <w:p w14:paraId="5FA399FD" w14:textId="77777777" w:rsidR="00066B75" w:rsidRPr="00B53D46" w:rsidRDefault="00066B75" w:rsidP="00066B75">
            <w:pPr>
              <w:spacing w:after="0" w:line="240" w:lineRule="auto"/>
              <w:rPr>
                <w:rFonts w:ascii="Calibri" w:eastAsia="Times New Roman" w:hAnsi="Calibri" w:cs="Calibri"/>
                <w:color w:val="000000"/>
                <w:sz w:val="20"/>
                <w:szCs w:val="20"/>
              </w:rPr>
            </w:pPr>
          </w:p>
        </w:tc>
      </w:tr>
      <w:tr w:rsidR="00066B75" w:rsidRPr="00B53D46" w14:paraId="02301FF2" w14:textId="77777777" w:rsidTr="00E90C52">
        <w:trPr>
          <w:trHeight w:val="270"/>
        </w:trPr>
        <w:tc>
          <w:tcPr>
            <w:tcW w:w="4444" w:type="pct"/>
            <w:tcBorders>
              <w:top w:val="single" w:sz="4" w:space="0" w:color="auto"/>
              <w:left w:val="nil"/>
              <w:bottom w:val="double" w:sz="6" w:space="0" w:color="auto"/>
              <w:right w:val="nil"/>
            </w:tcBorders>
            <w:shd w:val="clear" w:color="auto" w:fill="auto"/>
            <w:noWrap/>
            <w:vAlign w:val="center"/>
            <w:hideMark/>
          </w:tcPr>
          <w:p w14:paraId="0FF9A120"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Produtor de Óleo Acabado</w:t>
            </w:r>
          </w:p>
        </w:tc>
        <w:tc>
          <w:tcPr>
            <w:tcW w:w="556" w:type="pct"/>
            <w:tcBorders>
              <w:top w:val="single" w:sz="4" w:space="0" w:color="auto"/>
              <w:left w:val="nil"/>
              <w:bottom w:val="double" w:sz="6" w:space="0" w:color="auto"/>
              <w:right w:val="nil"/>
            </w:tcBorders>
            <w:shd w:val="clear" w:color="auto" w:fill="auto"/>
            <w:noWrap/>
            <w:vAlign w:val="center"/>
            <w:hideMark/>
          </w:tcPr>
          <w:p w14:paraId="76A7107A"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w:t>
            </w:r>
          </w:p>
        </w:tc>
      </w:tr>
      <w:tr w:rsidR="00066B75" w:rsidRPr="00B53D46" w14:paraId="15C85512" w14:textId="77777777" w:rsidTr="00E90C52">
        <w:trPr>
          <w:trHeight w:val="315"/>
        </w:trPr>
        <w:tc>
          <w:tcPr>
            <w:tcW w:w="4444" w:type="pct"/>
            <w:tcBorders>
              <w:top w:val="nil"/>
              <w:left w:val="nil"/>
              <w:bottom w:val="nil"/>
              <w:right w:val="nil"/>
            </w:tcBorders>
            <w:shd w:val="clear" w:color="auto" w:fill="auto"/>
            <w:noWrap/>
            <w:vAlign w:val="bottom"/>
            <w:hideMark/>
          </w:tcPr>
          <w:p w14:paraId="0B4631B4"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Exercer atividade regulada sem autorização</w:t>
            </w:r>
          </w:p>
        </w:tc>
        <w:tc>
          <w:tcPr>
            <w:tcW w:w="556" w:type="pct"/>
            <w:tcBorders>
              <w:top w:val="nil"/>
              <w:left w:val="nil"/>
              <w:bottom w:val="nil"/>
              <w:right w:val="nil"/>
            </w:tcBorders>
            <w:shd w:val="clear" w:color="auto" w:fill="auto"/>
            <w:noWrap/>
            <w:vAlign w:val="bottom"/>
            <w:hideMark/>
          </w:tcPr>
          <w:p w14:paraId="1EED6F02"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30,77%</w:t>
            </w:r>
          </w:p>
        </w:tc>
      </w:tr>
      <w:tr w:rsidR="00066B75" w:rsidRPr="00B53D46" w14:paraId="57C693EF" w14:textId="77777777" w:rsidTr="00E90C52">
        <w:trPr>
          <w:trHeight w:val="300"/>
        </w:trPr>
        <w:tc>
          <w:tcPr>
            <w:tcW w:w="4444" w:type="pct"/>
            <w:tcBorders>
              <w:top w:val="nil"/>
              <w:left w:val="nil"/>
              <w:bottom w:val="nil"/>
              <w:right w:val="nil"/>
            </w:tcBorders>
            <w:shd w:val="clear" w:color="auto" w:fill="auto"/>
            <w:noWrap/>
            <w:vAlign w:val="bottom"/>
            <w:hideMark/>
          </w:tcPr>
          <w:p w14:paraId="4174445B"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cumprir notificação</w:t>
            </w:r>
          </w:p>
        </w:tc>
        <w:tc>
          <w:tcPr>
            <w:tcW w:w="556" w:type="pct"/>
            <w:tcBorders>
              <w:top w:val="nil"/>
              <w:left w:val="nil"/>
              <w:bottom w:val="nil"/>
              <w:right w:val="nil"/>
            </w:tcBorders>
            <w:shd w:val="clear" w:color="auto" w:fill="auto"/>
            <w:noWrap/>
            <w:vAlign w:val="bottom"/>
            <w:hideMark/>
          </w:tcPr>
          <w:p w14:paraId="246F2AB8"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23,08%</w:t>
            </w:r>
          </w:p>
        </w:tc>
      </w:tr>
      <w:tr w:rsidR="00066B75" w:rsidRPr="00B53D46" w14:paraId="5A5884A1" w14:textId="77777777" w:rsidTr="00E90C52">
        <w:trPr>
          <w:trHeight w:val="300"/>
        </w:trPr>
        <w:tc>
          <w:tcPr>
            <w:tcW w:w="4444" w:type="pct"/>
            <w:tcBorders>
              <w:top w:val="nil"/>
              <w:left w:val="nil"/>
              <w:bottom w:val="nil"/>
              <w:right w:val="nil"/>
            </w:tcBorders>
            <w:shd w:val="clear" w:color="auto" w:fill="auto"/>
            <w:noWrap/>
            <w:vAlign w:val="bottom"/>
            <w:hideMark/>
          </w:tcPr>
          <w:p w14:paraId="78260F6A"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Comercializar produto com rótulo ou lacre em desacordo com a legislação</w:t>
            </w:r>
          </w:p>
        </w:tc>
        <w:tc>
          <w:tcPr>
            <w:tcW w:w="556" w:type="pct"/>
            <w:tcBorders>
              <w:top w:val="nil"/>
              <w:left w:val="nil"/>
              <w:bottom w:val="nil"/>
              <w:right w:val="nil"/>
            </w:tcBorders>
            <w:shd w:val="clear" w:color="auto" w:fill="auto"/>
            <w:noWrap/>
            <w:vAlign w:val="bottom"/>
            <w:hideMark/>
          </w:tcPr>
          <w:p w14:paraId="672A3C4F"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15,38%</w:t>
            </w:r>
          </w:p>
        </w:tc>
      </w:tr>
      <w:tr w:rsidR="00066B75" w:rsidRPr="00B53D46" w14:paraId="3D235032" w14:textId="77777777" w:rsidTr="00E90C52">
        <w:trPr>
          <w:trHeight w:val="300"/>
        </w:trPr>
        <w:tc>
          <w:tcPr>
            <w:tcW w:w="4444" w:type="pct"/>
            <w:tcBorders>
              <w:top w:val="nil"/>
              <w:left w:val="nil"/>
              <w:bottom w:val="nil"/>
              <w:right w:val="nil"/>
            </w:tcBorders>
            <w:shd w:val="clear" w:color="auto" w:fill="auto"/>
            <w:noWrap/>
            <w:vAlign w:val="bottom"/>
            <w:hideMark/>
          </w:tcPr>
          <w:p w14:paraId="10E4FDD7"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prestar informações ao consumidor</w:t>
            </w:r>
          </w:p>
        </w:tc>
        <w:tc>
          <w:tcPr>
            <w:tcW w:w="556" w:type="pct"/>
            <w:tcBorders>
              <w:top w:val="nil"/>
              <w:left w:val="nil"/>
              <w:bottom w:val="nil"/>
              <w:right w:val="nil"/>
            </w:tcBorders>
            <w:shd w:val="clear" w:color="auto" w:fill="auto"/>
            <w:noWrap/>
            <w:vAlign w:val="bottom"/>
            <w:hideMark/>
          </w:tcPr>
          <w:p w14:paraId="3BEAE36B"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15,38%</w:t>
            </w:r>
          </w:p>
        </w:tc>
      </w:tr>
      <w:tr w:rsidR="00066B75" w:rsidRPr="00B53D46" w14:paraId="7C1A6266" w14:textId="77777777" w:rsidTr="00E90C52">
        <w:trPr>
          <w:trHeight w:val="300"/>
        </w:trPr>
        <w:tc>
          <w:tcPr>
            <w:tcW w:w="4444" w:type="pct"/>
            <w:tcBorders>
              <w:top w:val="nil"/>
              <w:left w:val="nil"/>
              <w:bottom w:val="nil"/>
              <w:right w:val="nil"/>
            </w:tcBorders>
            <w:shd w:val="clear" w:color="auto" w:fill="auto"/>
            <w:noWrap/>
            <w:vAlign w:val="bottom"/>
            <w:hideMark/>
          </w:tcPr>
          <w:p w14:paraId="0EC85D37"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Comercializar ou armazenar produto sem registro e/ou informação de registro na ANP</w:t>
            </w:r>
          </w:p>
        </w:tc>
        <w:tc>
          <w:tcPr>
            <w:tcW w:w="556" w:type="pct"/>
            <w:tcBorders>
              <w:top w:val="nil"/>
              <w:left w:val="nil"/>
              <w:bottom w:val="nil"/>
              <w:right w:val="nil"/>
            </w:tcBorders>
            <w:shd w:val="clear" w:color="auto" w:fill="auto"/>
            <w:noWrap/>
            <w:vAlign w:val="bottom"/>
            <w:hideMark/>
          </w:tcPr>
          <w:p w14:paraId="37ACD2A9"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7,69%</w:t>
            </w:r>
          </w:p>
        </w:tc>
      </w:tr>
      <w:tr w:rsidR="00066B75" w:rsidRPr="00B53D46" w14:paraId="716D5766" w14:textId="77777777" w:rsidTr="00E90C52">
        <w:trPr>
          <w:trHeight w:val="315"/>
        </w:trPr>
        <w:tc>
          <w:tcPr>
            <w:tcW w:w="4444" w:type="pct"/>
            <w:tcBorders>
              <w:top w:val="nil"/>
              <w:left w:val="nil"/>
              <w:bottom w:val="nil"/>
              <w:right w:val="nil"/>
            </w:tcBorders>
            <w:shd w:val="clear" w:color="auto" w:fill="auto"/>
            <w:noWrap/>
            <w:vAlign w:val="bottom"/>
            <w:hideMark/>
          </w:tcPr>
          <w:p w14:paraId="1B3DEE6D"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apresentar documento de outorga</w:t>
            </w:r>
          </w:p>
        </w:tc>
        <w:tc>
          <w:tcPr>
            <w:tcW w:w="556" w:type="pct"/>
            <w:tcBorders>
              <w:top w:val="nil"/>
              <w:left w:val="nil"/>
              <w:bottom w:val="nil"/>
              <w:right w:val="nil"/>
            </w:tcBorders>
            <w:shd w:val="clear" w:color="auto" w:fill="auto"/>
            <w:noWrap/>
            <w:vAlign w:val="bottom"/>
            <w:hideMark/>
          </w:tcPr>
          <w:p w14:paraId="31F07961"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7,69%</w:t>
            </w:r>
          </w:p>
        </w:tc>
      </w:tr>
      <w:tr w:rsidR="00066B75" w:rsidRPr="00B53D46" w14:paraId="64EFA209" w14:textId="77777777" w:rsidTr="00E90C52">
        <w:trPr>
          <w:trHeight w:val="255"/>
        </w:trPr>
        <w:tc>
          <w:tcPr>
            <w:tcW w:w="4444" w:type="pct"/>
            <w:tcBorders>
              <w:top w:val="single" w:sz="8" w:space="0" w:color="auto"/>
              <w:left w:val="nil"/>
              <w:bottom w:val="single" w:sz="4" w:space="0" w:color="auto"/>
              <w:right w:val="nil"/>
            </w:tcBorders>
            <w:shd w:val="clear" w:color="auto" w:fill="auto"/>
            <w:noWrap/>
            <w:vAlign w:val="center"/>
            <w:hideMark/>
          </w:tcPr>
          <w:p w14:paraId="0ABEEA1B"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Total Geral</w:t>
            </w:r>
          </w:p>
        </w:tc>
        <w:tc>
          <w:tcPr>
            <w:tcW w:w="556" w:type="pct"/>
            <w:tcBorders>
              <w:top w:val="single" w:sz="8" w:space="0" w:color="auto"/>
              <w:left w:val="nil"/>
              <w:bottom w:val="single" w:sz="4" w:space="0" w:color="auto"/>
              <w:right w:val="nil"/>
            </w:tcBorders>
            <w:shd w:val="clear" w:color="auto" w:fill="auto"/>
            <w:noWrap/>
            <w:vAlign w:val="center"/>
            <w:hideMark/>
          </w:tcPr>
          <w:p w14:paraId="5927BFA2"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100%</w:t>
            </w:r>
          </w:p>
        </w:tc>
      </w:tr>
      <w:tr w:rsidR="00066B75" w:rsidRPr="00B53D46" w14:paraId="7C5AF82D" w14:textId="77777777" w:rsidTr="00E90C52">
        <w:trPr>
          <w:trHeight w:val="255"/>
        </w:trPr>
        <w:tc>
          <w:tcPr>
            <w:tcW w:w="4444" w:type="pct"/>
            <w:tcBorders>
              <w:top w:val="nil"/>
              <w:left w:val="nil"/>
              <w:bottom w:val="nil"/>
              <w:right w:val="nil"/>
            </w:tcBorders>
            <w:shd w:val="clear" w:color="auto" w:fill="auto"/>
            <w:noWrap/>
            <w:vAlign w:val="center"/>
            <w:hideMark/>
          </w:tcPr>
          <w:p w14:paraId="62456EE7" w14:textId="77777777" w:rsidR="00066B75" w:rsidRDefault="00066B75" w:rsidP="00066B75">
            <w:pPr>
              <w:spacing w:after="0" w:line="240" w:lineRule="auto"/>
              <w:jc w:val="center"/>
              <w:rPr>
                <w:rFonts w:ascii="Calibri" w:eastAsia="Times New Roman" w:hAnsi="Calibri" w:cs="Calibri"/>
                <w:b/>
                <w:bCs/>
                <w:color w:val="000000"/>
                <w:sz w:val="20"/>
                <w:szCs w:val="20"/>
              </w:rPr>
            </w:pPr>
          </w:p>
          <w:p w14:paraId="0615E2C5" w14:textId="77777777" w:rsidR="0000252C" w:rsidRDefault="0000252C" w:rsidP="00066B75">
            <w:pPr>
              <w:spacing w:after="0" w:line="240" w:lineRule="auto"/>
              <w:jc w:val="center"/>
              <w:rPr>
                <w:rFonts w:ascii="Calibri" w:eastAsia="Times New Roman" w:hAnsi="Calibri" w:cs="Calibri"/>
                <w:b/>
                <w:bCs/>
                <w:color w:val="000000"/>
                <w:sz w:val="20"/>
                <w:szCs w:val="20"/>
              </w:rPr>
            </w:pPr>
          </w:p>
          <w:p w14:paraId="58281A98" w14:textId="1CBC7D0B" w:rsidR="0000252C" w:rsidRPr="00B53D46" w:rsidRDefault="0000252C" w:rsidP="00066B75">
            <w:pPr>
              <w:spacing w:after="0" w:line="240" w:lineRule="auto"/>
              <w:jc w:val="center"/>
              <w:rPr>
                <w:rFonts w:ascii="Calibri" w:eastAsia="Times New Roman" w:hAnsi="Calibri" w:cs="Calibri"/>
                <w:b/>
                <w:bCs/>
                <w:color w:val="000000"/>
                <w:sz w:val="20"/>
                <w:szCs w:val="20"/>
              </w:rPr>
            </w:pPr>
          </w:p>
        </w:tc>
        <w:tc>
          <w:tcPr>
            <w:tcW w:w="556" w:type="pct"/>
            <w:tcBorders>
              <w:top w:val="nil"/>
              <w:left w:val="nil"/>
              <w:bottom w:val="nil"/>
              <w:right w:val="nil"/>
            </w:tcBorders>
            <w:shd w:val="clear" w:color="auto" w:fill="auto"/>
            <w:noWrap/>
            <w:vAlign w:val="center"/>
            <w:hideMark/>
          </w:tcPr>
          <w:p w14:paraId="15912591" w14:textId="77777777" w:rsidR="00066B75" w:rsidRPr="00B53D46" w:rsidRDefault="00066B75" w:rsidP="00066B75">
            <w:pPr>
              <w:spacing w:after="0" w:line="240" w:lineRule="auto"/>
              <w:jc w:val="center"/>
              <w:rPr>
                <w:rFonts w:ascii="Times New Roman" w:eastAsia="Times New Roman" w:hAnsi="Times New Roman" w:cs="Times New Roman"/>
                <w:sz w:val="20"/>
                <w:szCs w:val="20"/>
              </w:rPr>
            </w:pPr>
          </w:p>
        </w:tc>
      </w:tr>
      <w:tr w:rsidR="00066B75" w:rsidRPr="00B53D46" w14:paraId="50FFB316" w14:textId="77777777" w:rsidTr="00E90C52">
        <w:trPr>
          <w:trHeight w:val="255"/>
        </w:trPr>
        <w:tc>
          <w:tcPr>
            <w:tcW w:w="4444" w:type="pct"/>
            <w:tcBorders>
              <w:top w:val="nil"/>
              <w:left w:val="nil"/>
              <w:bottom w:val="nil"/>
              <w:right w:val="nil"/>
            </w:tcBorders>
            <w:shd w:val="clear" w:color="auto" w:fill="auto"/>
            <w:noWrap/>
            <w:vAlign w:val="center"/>
            <w:hideMark/>
          </w:tcPr>
          <w:p w14:paraId="48EFC1A5" w14:textId="77777777" w:rsidR="00066B75" w:rsidRPr="00B53D46" w:rsidRDefault="00066B75" w:rsidP="00066B75">
            <w:pPr>
              <w:spacing w:after="0" w:line="240" w:lineRule="auto"/>
              <w:rPr>
                <w:rFonts w:ascii="Calibri" w:eastAsia="Times New Roman" w:hAnsi="Calibri" w:cs="Calibri"/>
                <w:color w:val="000000"/>
                <w:sz w:val="20"/>
                <w:szCs w:val="20"/>
              </w:rPr>
            </w:pPr>
            <w:r w:rsidRPr="00B53D46">
              <w:rPr>
                <w:rFonts w:ascii="Calibri" w:eastAsia="Times New Roman" w:hAnsi="Calibri" w:cs="Calibri"/>
                <w:b/>
                <w:bCs/>
                <w:color w:val="000000"/>
                <w:sz w:val="20"/>
                <w:szCs w:val="20"/>
              </w:rPr>
              <w:lastRenderedPageBreak/>
              <w:t xml:space="preserve">TABELA B.11 </w:t>
            </w:r>
            <w:r w:rsidRPr="00B53D46">
              <w:rPr>
                <w:rFonts w:ascii="Calibri" w:eastAsia="Times New Roman" w:hAnsi="Calibri" w:cs="Calibri"/>
                <w:color w:val="000000"/>
                <w:sz w:val="20"/>
                <w:szCs w:val="20"/>
              </w:rPr>
              <w:t>- Classificação dos fatos infracionais nos revendedores de aviação</w:t>
            </w:r>
          </w:p>
        </w:tc>
        <w:tc>
          <w:tcPr>
            <w:tcW w:w="556" w:type="pct"/>
            <w:tcBorders>
              <w:top w:val="nil"/>
              <w:left w:val="nil"/>
              <w:bottom w:val="nil"/>
              <w:right w:val="nil"/>
            </w:tcBorders>
            <w:shd w:val="clear" w:color="auto" w:fill="auto"/>
            <w:noWrap/>
            <w:vAlign w:val="center"/>
            <w:hideMark/>
          </w:tcPr>
          <w:p w14:paraId="30E4B4FA" w14:textId="77777777" w:rsidR="00066B75" w:rsidRPr="00B53D46" w:rsidRDefault="00066B75" w:rsidP="00066B75">
            <w:pPr>
              <w:spacing w:after="0" w:line="240" w:lineRule="auto"/>
              <w:rPr>
                <w:rFonts w:ascii="Calibri" w:eastAsia="Times New Roman" w:hAnsi="Calibri" w:cs="Calibri"/>
                <w:color w:val="000000"/>
                <w:sz w:val="20"/>
                <w:szCs w:val="20"/>
              </w:rPr>
            </w:pPr>
          </w:p>
        </w:tc>
      </w:tr>
      <w:tr w:rsidR="00066B75" w:rsidRPr="00B53D46" w14:paraId="3E5836A5" w14:textId="77777777" w:rsidTr="00E90C52">
        <w:trPr>
          <w:trHeight w:val="270"/>
        </w:trPr>
        <w:tc>
          <w:tcPr>
            <w:tcW w:w="4444" w:type="pct"/>
            <w:tcBorders>
              <w:top w:val="single" w:sz="4" w:space="0" w:color="auto"/>
              <w:left w:val="nil"/>
              <w:bottom w:val="double" w:sz="6" w:space="0" w:color="auto"/>
              <w:right w:val="nil"/>
            </w:tcBorders>
            <w:shd w:val="clear" w:color="auto" w:fill="auto"/>
            <w:noWrap/>
            <w:vAlign w:val="center"/>
            <w:hideMark/>
          </w:tcPr>
          <w:p w14:paraId="7C862BC7"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Revenda de Aviação</w:t>
            </w:r>
          </w:p>
        </w:tc>
        <w:tc>
          <w:tcPr>
            <w:tcW w:w="556" w:type="pct"/>
            <w:tcBorders>
              <w:top w:val="single" w:sz="4" w:space="0" w:color="auto"/>
              <w:left w:val="nil"/>
              <w:bottom w:val="double" w:sz="6" w:space="0" w:color="auto"/>
              <w:right w:val="nil"/>
            </w:tcBorders>
            <w:shd w:val="clear" w:color="auto" w:fill="auto"/>
            <w:noWrap/>
            <w:vAlign w:val="center"/>
            <w:hideMark/>
          </w:tcPr>
          <w:p w14:paraId="424A7ADD"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w:t>
            </w:r>
          </w:p>
        </w:tc>
      </w:tr>
      <w:tr w:rsidR="00066B75" w:rsidRPr="00B53D46" w14:paraId="46AE3981" w14:textId="77777777" w:rsidTr="00E90C52">
        <w:trPr>
          <w:trHeight w:val="315"/>
        </w:trPr>
        <w:tc>
          <w:tcPr>
            <w:tcW w:w="4444" w:type="pct"/>
            <w:tcBorders>
              <w:top w:val="nil"/>
              <w:left w:val="nil"/>
              <w:bottom w:val="nil"/>
              <w:right w:val="nil"/>
            </w:tcBorders>
            <w:shd w:val="clear" w:color="auto" w:fill="auto"/>
            <w:noWrap/>
            <w:vAlign w:val="bottom"/>
            <w:hideMark/>
          </w:tcPr>
          <w:p w14:paraId="593520EC"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cumprir notificação</w:t>
            </w:r>
          </w:p>
        </w:tc>
        <w:tc>
          <w:tcPr>
            <w:tcW w:w="556" w:type="pct"/>
            <w:tcBorders>
              <w:top w:val="nil"/>
              <w:left w:val="nil"/>
              <w:bottom w:val="nil"/>
              <w:right w:val="nil"/>
            </w:tcBorders>
            <w:shd w:val="clear" w:color="auto" w:fill="auto"/>
            <w:noWrap/>
            <w:vAlign w:val="bottom"/>
            <w:hideMark/>
          </w:tcPr>
          <w:p w14:paraId="663CD46D" w14:textId="27F97055"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4</w:t>
            </w:r>
            <w:r w:rsidR="0000252C">
              <w:rPr>
                <w:rFonts w:ascii="Calibri" w:eastAsia="Times New Roman" w:hAnsi="Calibri" w:cs="Calibri"/>
                <w:color w:val="000000"/>
              </w:rPr>
              <w:t>4</w:t>
            </w:r>
            <w:r w:rsidRPr="00B53D46">
              <w:rPr>
                <w:rFonts w:ascii="Calibri" w:eastAsia="Times New Roman" w:hAnsi="Calibri" w:cs="Calibri"/>
                <w:color w:val="000000"/>
              </w:rPr>
              <w:t>,</w:t>
            </w:r>
            <w:r w:rsidR="0000252C">
              <w:rPr>
                <w:rFonts w:ascii="Calibri" w:eastAsia="Times New Roman" w:hAnsi="Calibri" w:cs="Calibri"/>
                <w:color w:val="000000"/>
              </w:rPr>
              <w:t>44</w:t>
            </w:r>
            <w:r w:rsidRPr="00B53D46">
              <w:rPr>
                <w:rFonts w:ascii="Calibri" w:eastAsia="Times New Roman" w:hAnsi="Calibri" w:cs="Calibri"/>
                <w:color w:val="000000"/>
              </w:rPr>
              <w:t>%</w:t>
            </w:r>
          </w:p>
        </w:tc>
      </w:tr>
      <w:tr w:rsidR="00066B75" w:rsidRPr="00B53D46" w14:paraId="00391D37" w14:textId="77777777" w:rsidTr="00E90C52">
        <w:trPr>
          <w:trHeight w:val="300"/>
        </w:trPr>
        <w:tc>
          <w:tcPr>
            <w:tcW w:w="4444" w:type="pct"/>
            <w:tcBorders>
              <w:top w:val="nil"/>
              <w:left w:val="nil"/>
              <w:bottom w:val="nil"/>
              <w:right w:val="nil"/>
            </w:tcBorders>
            <w:shd w:val="clear" w:color="auto" w:fill="auto"/>
            <w:noWrap/>
            <w:vAlign w:val="bottom"/>
            <w:hideMark/>
          </w:tcPr>
          <w:p w14:paraId="24E0F6E3"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apresentar documento de outorga</w:t>
            </w:r>
          </w:p>
        </w:tc>
        <w:tc>
          <w:tcPr>
            <w:tcW w:w="556" w:type="pct"/>
            <w:tcBorders>
              <w:top w:val="nil"/>
              <w:left w:val="nil"/>
              <w:bottom w:val="nil"/>
              <w:right w:val="nil"/>
            </w:tcBorders>
            <w:shd w:val="clear" w:color="auto" w:fill="auto"/>
            <w:noWrap/>
            <w:vAlign w:val="bottom"/>
            <w:hideMark/>
          </w:tcPr>
          <w:p w14:paraId="656C20F4" w14:textId="5801EC61"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2</w:t>
            </w:r>
            <w:r w:rsidR="0000252C">
              <w:rPr>
                <w:rFonts w:ascii="Calibri" w:eastAsia="Times New Roman" w:hAnsi="Calibri" w:cs="Calibri"/>
                <w:color w:val="000000"/>
              </w:rPr>
              <w:t>2</w:t>
            </w:r>
            <w:r w:rsidRPr="00B53D46">
              <w:rPr>
                <w:rFonts w:ascii="Calibri" w:eastAsia="Times New Roman" w:hAnsi="Calibri" w:cs="Calibri"/>
                <w:color w:val="000000"/>
              </w:rPr>
              <w:t>,</w:t>
            </w:r>
            <w:r w:rsidR="0000252C">
              <w:rPr>
                <w:rFonts w:ascii="Calibri" w:eastAsia="Times New Roman" w:hAnsi="Calibri" w:cs="Calibri"/>
                <w:color w:val="000000"/>
              </w:rPr>
              <w:t>22</w:t>
            </w:r>
            <w:r w:rsidRPr="00B53D46">
              <w:rPr>
                <w:rFonts w:ascii="Calibri" w:eastAsia="Times New Roman" w:hAnsi="Calibri" w:cs="Calibri"/>
                <w:color w:val="000000"/>
              </w:rPr>
              <w:t>%</w:t>
            </w:r>
          </w:p>
        </w:tc>
      </w:tr>
      <w:tr w:rsidR="00066B75" w:rsidRPr="00B53D46" w14:paraId="0761E916" w14:textId="77777777" w:rsidTr="00E90C52">
        <w:trPr>
          <w:trHeight w:val="300"/>
        </w:trPr>
        <w:tc>
          <w:tcPr>
            <w:tcW w:w="4444" w:type="pct"/>
            <w:tcBorders>
              <w:top w:val="nil"/>
              <w:left w:val="nil"/>
              <w:bottom w:val="nil"/>
              <w:right w:val="nil"/>
            </w:tcBorders>
            <w:shd w:val="clear" w:color="auto" w:fill="auto"/>
            <w:noWrap/>
            <w:vAlign w:val="bottom"/>
            <w:hideMark/>
          </w:tcPr>
          <w:p w14:paraId="2A228207"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atender a normas de segurança</w:t>
            </w:r>
          </w:p>
        </w:tc>
        <w:tc>
          <w:tcPr>
            <w:tcW w:w="556" w:type="pct"/>
            <w:tcBorders>
              <w:top w:val="nil"/>
              <w:left w:val="nil"/>
              <w:bottom w:val="nil"/>
              <w:right w:val="nil"/>
            </w:tcBorders>
            <w:shd w:val="clear" w:color="auto" w:fill="auto"/>
            <w:noWrap/>
            <w:vAlign w:val="bottom"/>
            <w:hideMark/>
          </w:tcPr>
          <w:p w14:paraId="08E2FF1E" w14:textId="202AB4A5"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2</w:t>
            </w:r>
            <w:r w:rsidR="0000252C">
              <w:rPr>
                <w:rFonts w:ascii="Calibri" w:eastAsia="Times New Roman" w:hAnsi="Calibri" w:cs="Calibri"/>
                <w:color w:val="000000"/>
              </w:rPr>
              <w:t>2</w:t>
            </w:r>
            <w:r w:rsidRPr="00B53D46">
              <w:rPr>
                <w:rFonts w:ascii="Calibri" w:eastAsia="Times New Roman" w:hAnsi="Calibri" w:cs="Calibri"/>
                <w:color w:val="000000"/>
              </w:rPr>
              <w:t>,</w:t>
            </w:r>
            <w:r w:rsidR="0000252C">
              <w:rPr>
                <w:rFonts w:ascii="Calibri" w:eastAsia="Times New Roman" w:hAnsi="Calibri" w:cs="Calibri"/>
                <w:color w:val="000000"/>
              </w:rPr>
              <w:t>22</w:t>
            </w:r>
            <w:r w:rsidRPr="00B53D46">
              <w:rPr>
                <w:rFonts w:ascii="Calibri" w:eastAsia="Times New Roman" w:hAnsi="Calibri" w:cs="Calibri"/>
                <w:color w:val="000000"/>
              </w:rPr>
              <w:t>%</w:t>
            </w:r>
          </w:p>
        </w:tc>
      </w:tr>
      <w:tr w:rsidR="00066B75" w:rsidRPr="00B53D46" w14:paraId="2EF0473F" w14:textId="77777777" w:rsidTr="00E90C52">
        <w:trPr>
          <w:trHeight w:val="315"/>
        </w:trPr>
        <w:tc>
          <w:tcPr>
            <w:tcW w:w="4444" w:type="pct"/>
            <w:tcBorders>
              <w:top w:val="nil"/>
              <w:left w:val="nil"/>
              <w:bottom w:val="nil"/>
              <w:right w:val="nil"/>
            </w:tcBorders>
            <w:shd w:val="clear" w:color="auto" w:fill="auto"/>
            <w:noWrap/>
            <w:vAlign w:val="bottom"/>
            <w:hideMark/>
          </w:tcPr>
          <w:p w14:paraId="2F4A641F"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Deixar de apresentar ou apresentar incorretamente informação sobre movimentação de produto</w:t>
            </w:r>
          </w:p>
        </w:tc>
        <w:tc>
          <w:tcPr>
            <w:tcW w:w="556" w:type="pct"/>
            <w:tcBorders>
              <w:top w:val="nil"/>
              <w:left w:val="nil"/>
              <w:bottom w:val="nil"/>
              <w:right w:val="nil"/>
            </w:tcBorders>
            <w:shd w:val="clear" w:color="auto" w:fill="auto"/>
            <w:noWrap/>
            <w:vAlign w:val="bottom"/>
            <w:hideMark/>
          </w:tcPr>
          <w:p w14:paraId="53EFBB46" w14:textId="1A434810"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1</w:t>
            </w:r>
            <w:r w:rsidR="0000252C">
              <w:rPr>
                <w:rFonts w:ascii="Calibri" w:eastAsia="Times New Roman" w:hAnsi="Calibri" w:cs="Calibri"/>
                <w:color w:val="000000"/>
              </w:rPr>
              <w:t>1</w:t>
            </w:r>
            <w:r w:rsidRPr="00B53D46">
              <w:rPr>
                <w:rFonts w:ascii="Calibri" w:eastAsia="Times New Roman" w:hAnsi="Calibri" w:cs="Calibri"/>
                <w:color w:val="000000"/>
              </w:rPr>
              <w:t>,</w:t>
            </w:r>
            <w:r w:rsidR="0000252C">
              <w:rPr>
                <w:rFonts w:ascii="Calibri" w:eastAsia="Times New Roman" w:hAnsi="Calibri" w:cs="Calibri"/>
                <w:color w:val="000000"/>
              </w:rPr>
              <w:t>11</w:t>
            </w:r>
            <w:r w:rsidRPr="00B53D46">
              <w:rPr>
                <w:rFonts w:ascii="Calibri" w:eastAsia="Times New Roman" w:hAnsi="Calibri" w:cs="Calibri"/>
                <w:color w:val="000000"/>
              </w:rPr>
              <w:t>%</w:t>
            </w:r>
          </w:p>
        </w:tc>
      </w:tr>
      <w:tr w:rsidR="00066B75" w:rsidRPr="00B53D46" w14:paraId="49839595" w14:textId="77777777" w:rsidTr="00E90C52">
        <w:trPr>
          <w:trHeight w:val="255"/>
        </w:trPr>
        <w:tc>
          <w:tcPr>
            <w:tcW w:w="4444" w:type="pct"/>
            <w:tcBorders>
              <w:top w:val="single" w:sz="8" w:space="0" w:color="auto"/>
              <w:left w:val="nil"/>
              <w:bottom w:val="single" w:sz="4" w:space="0" w:color="auto"/>
              <w:right w:val="nil"/>
            </w:tcBorders>
            <w:shd w:val="clear" w:color="auto" w:fill="auto"/>
            <w:noWrap/>
            <w:vAlign w:val="center"/>
            <w:hideMark/>
          </w:tcPr>
          <w:p w14:paraId="52E9F50E"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Total Geral</w:t>
            </w:r>
          </w:p>
        </w:tc>
        <w:tc>
          <w:tcPr>
            <w:tcW w:w="556" w:type="pct"/>
            <w:tcBorders>
              <w:top w:val="single" w:sz="8" w:space="0" w:color="auto"/>
              <w:left w:val="nil"/>
              <w:bottom w:val="single" w:sz="4" w:space="0" w:color="auto"/>
              <w:right w:val="nil"/>
            </w:tcBorders>
            <w:shd w:val="clear" w:color="auto" w:fill="auto"/>
            <w:noWrap/>
            <w:vAlign w:val="center"/>
            <w:hideMark/>
          </w:tcPr>
          <w:p w14:paraId="746B0AA0"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100%</w:t>
            </w:r>
          </w:p>
        </w:tc>
      </w:tr>
      <w:tr w:rsidR="00066B75" w:rsidRPr="00B53D46" w14:paraId="268F20E2" w14:textId="77777777" w:rsidTr="00E90C52">
        <w:trPr>
          <w:trHeight w:val="300"/>
        </w:trPr>
        <w:tc>
          <w:tcPr>
            <w:tcW w:w="4444" w:type="pct"/>
            <w:tcBorders>
              <w:top w:val="nil"/>
              <w:left w:val="nil"/>
              <w:bottom w:val="nil"/>
              <w:right w:val="nil"/>
            </w:tcBorders>
            <w:shd w:val="clear" w:color="auto" w:fill="auto"/>
            <w:noWrap/>
            <w:vAlign w:val="bottom"/>
            <w:hideMark/>
          </w:tcPr>
          <w:p w14:paraId="580E5FE7"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p>
        </w:tc>
        <w:tc>
          <w:tcPr>
            <w:tcW w:w="556" w:type="pct"/>
            <w:tcBorders>
              <w:top w:val="nil"/>
              <w:left w:val="nil"/>
              <w:bottom w:val="nil"/>
              <w:right w:val="nil"/>
            </w:tcBorders>
            <w:shd w:val="clear" w:color="auto" w:fill="auto"/>
            <w:noWrap/>
            <w:vAlign w:val="bottom"/>
            <w:hideMark/>
          </w:tcPr>
          <w:p w14:paraId="3A81F48A" w14:textId="77777777" w:rsidR="00066B75" w:rsidRPr="00B53D46" w:rsidRDefault="00066B75" w:rsidP="00066B75">
            <w:pPr>
              <w:spacing w:after="0" w:line="240" w:lineRule="auto"/>
              <w:ind w:firstLineChars="100" w:firstLine="200"/>
              <w:rPr>
                <w:rFonts w:ascii="Times New Roman" w:eastAsia="Times New Roman" w:hAnsi="Times New Roman" w:cs="Times New Roman"/>
                <w:sz w:val="20"/>
                <w:szCs w:val="20"/>
              </w:rPr>
            </w:pPr>
          </w:p>
        </w:tc>
      </w:tr>
      <w:tr w:rsidR="00066B75" w:rsidRPr="00B53D46" w14:paraId="73704174" w14:textId="77777777" w:rsidTr="00E90C52">
        <w:trPr>
          <w:trHeight w:val="300"/>
        </w:trPr>
        <w:tc>
          <w:tcPr>
            <w:tcW w:w="4444" w:type="pct"/>
            <w:tcBorders>
              <w:top w:val="nil"/>
              <w:left w:val="nil"/>
              <w:bottom w:val="nil"/>
              <w:right w:val="nil"/>
            </w:tcBorders>
            <w:shd w:val="clear" w:color="auto" w:fill="auto"/>
            <w:noWrap/>
            <w:vAlign w:val="center"/>
            <w:hideMark/>
          </w:tcPr>
          <w:p w14:paraId="5BED5445" w14:textId="77777777" w:rsidR="00066B75" w:rsidRPr="00B53D46" w:rsidRDefault="00066B75" w:rsidP="00066B75">
            <w:pPr>
              <w:spacing w:after="0" w:line="240" w:lineRule="auto"/>
              <w:rPr>
                <w:rFonts w:ascii="Calibri" w:eastAsia="Times New Roman" w:hAnsi="Calibri" w:cs="Calibri"/>
                <w:color w:val="000000"/>
                <w:sz w:val="20"/>
                <w:szCs w:val="20"/>
              </w:rPr>
            </w:pPr>
            <w:r w:rsidRPr="00B53D46">
              <w:rPr>
                <w:rFonts w:ascii="Calibri" w:eastAsia="Times New Roman" w:hAnsi="Calibri" w:cs="Calibri"/>
                <w:b/>
                <w:bCs/>
                <w:color w:val="000000"/>
                <w:sz w:val="20"/>
                <w:szCs w:val="20"/>
              </w:rPr>
              <w:t xml:space="preserve">TABELA B.12 </w:t>
            </w:r>
            <w:r w:rsidRPr="00B53D46">
              <w:rPr>
                <w:rFonts w:ascii="Calibri" w:eastAsia="Times New Roman" w:hAnsi="Calibri" w:cs="Calibri"/>
                <w:color w:val="000000"/>
                <w:sz w:val="20"/>
                <w:szCs w:val="20"/>
              </w:rPr>
              <w:t>- Classificação dos fatos infracionais nos revendedores de combustíveis</w:t>
            </w:r>
          </w:p>
        </w:tc>
        <w:tc>
          <w:tcPr>
            <w:tcW w:w="556" w:type="pct"/>
            <w:tcBorders>
              <w:top w:val="nil"/>
              <w:left w:val="nil"/>
              <w:bottom w:val="nil"/>
              <w:right w:val="nil"/>
            </w:tcBorders>
            <w:shd w:val="clear" w:color="auto" w:fill="auto"/>
            <w:noWrap/>
            <w:vAlign w:val="bottom"/>
            <w:hideMark/>
          </w:tcPr>
          <w:p w14:paraId="3AC6B08F" w14:textId="77777777" w:rsidR="00066B75" w:rsidRPr="00B53D46" w:rsidRDefault="00066B75" w:rsidP="00066B75">
            <w:pPr>
              <w:spacing w:after="0" w:line="240" w:lineRule="auto"/>
              <w:rPr>
                <w:rFonts w:ascii="Calibri" w:eastAsia="Times New Roman" w:hAnsi="Calibri" w:cs="Calibri"/>
                <w:color w:val="000000"/>
                <w:sz w:val="20"/>
                <w:szCs w:val="20"/>
              </w:rPr>
            </w:pPr>
          </w:p>
        </w:tc>
      </w:tr>
      <w:tr w:rsidR="00066B75" w:rsidRPr="00B53D46" w14:paraId="5FE96C92" w14:textId="77777777" w:rsidTr="00E90C52">
        <w:trPr>
          <w:trHeight w:val="270"/>
        </w:trPr>
        <w:tc>
          <w:tcPr>
            <w:tcW w:w="4444" w:type="pct"/>
            <w:tcBorders>
              <w:top w:val="single" w:sz="4" w:space="0" w:color="auto"/>
              <w:left w:val="nil"/>
              <w:bottom w:val="double" w:sz="6" w:space="0" w:color="auto"/>
              <w:right w:val="nil"/>
            </w:tcBorders>
            <w:shd w:val="clear" w:color="auto" w:fill="auto"/>
            <w:noWrap/>
            <w:vAlign w:val="center"/>
            <w:hideMark/>
          </w:tcPr>
          <w:p w14:paraId="348BE15F"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Revenda de Combustíveis</w:t>
            </w:r>
          </w:p>
        </w:tc>
        <w:tc>
          <w:tcPr>
            <w:tcW w:w="556" w:type="pct"/>
            <w:tcBorders>
              <w:top w:val="single" w:sz="4" w:space="0" w:color="auto"/>
              <w:left w:val="nil"/>
              <w:bottom w:val="double" w:sz="6" w:space="0" w:color="auto"/>
              <w:right w:val="nil"/>
            </w:tcBorders>
            <w:shd w:val="clear" w:color="auto" w:fill="auto"/>
            <w:noWrap/>
            <w:vAlign w:val="center"/>
            <w:hideMark/>
          </w:tcPr>
          <w:p w14:paraId="7551D871"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w:t>
            </w:r>
          </w:p>
        </w:tc>
      </w:tr>
      <w:tr w:rsidR="00066B75" w:rsidRPr="00B53D46" w14:paraId="7BB11A0B" w14:textId="77777777" w:rsidTr="00E90C52">
        <w:trPr>
          <w:trHeight w:val="315"/>
        </w:trPr>
        <w:tc>
          <w:tcPr>
            <w:tcW w:w="4444" w:type="pct"/>
            <w:tcBorders>
              <w:top w:val="nil"/>
              <w:left w:val="nil"/>
              <w:bottom w:val="nil"/>
              <w:right w:val="nil"/>
            </w:tcBorders>
            <w:shd w:val="clear" w:color="auto" w:fill="auto"/>
            <w:noWrap/>
            <w:vAlign w:val="bottom"/>
            <w:hideMark/>
          </w:tcPr>
          <w:p w14:paraId="18F71141"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Equipamento ausente ou em desacordo com a legislação</w:t>
            </w:r>
          </w:p>
        </w:tc>
        <w:tc>
          <w:tcPr>
            <w:tcW w:w="556" w:type="pct"/>
            <w:tcBorders>
              <w:top w:val="nil"/>
              <w:left w:val="nil"/>
              <w:bottom w:val="nil"/>
              <w:right w:val="nil"/>
            </w:tcBorders>
            <w:shd w:val="clear" w:color="auto" w:fill="auto"/>
            <w:noWrap/>
            <w:vAlign w:val="bottom"/>
            <w:hideMark/>
          </w:tcPr>
          <w:p w14:paraId="595DB9E3"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21,35%</w:t>
            </w:r>
          </w:p>
        </w:tc>
      </w:tr>
      <w:tr w:rsidR="00066B75" w:rsidRPr="00B53D46" w14:paraId="51D5BE5F" w14:textId="77777777" w:rsidTr="00E90C52">
        <w:trPr>
          <w:trHeight w:val="300"/>
        </w:trPr>
        <w:tc>
          <w:tcPr>
            <w:tcW w:w="4444" w:type="pct"/>
            <w:tcBorders>
              <w:top w:val="nil"/>
              <w:left w:val="nil"/>
              <w:bottom w:val="nil"/>
              <w:right w:val="nil"/>
            </w:tcBorders>
            <w:shd w:val="clear" w:color="auto" w:fill="auto"/>
            <w:noWrap/>
            <w:vAlign w:val="bottom"/>
            <w:hideMark/>
          </w:tcPr>
          <w:p w14:paraId="54411D5E" w14:textId="3A49D365"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Comercializar ou armazenar produto não</w:t>
            </w:r>
            <w:r w:rsidR="00DF3B01">
              <w:rPr>
                <w:rFonts w:ascii="Calibri" w:eastAsia="Times New Roman" w:hAnsi="Calibri" w:cs="Calibri"/>
                <w:color w:val="000000"/>
              </w:rPr>
              <w:t xml:space="preserve"> </w:t>
            </w:r>
            <w:r w:rsidRPr="00B53D46">
              <w:rPr>
                <w:rFonts w:ascii="Calibri" w:eastAsia="Times New Roman" w:hAnsi="Calibri" w:cs="Calibri"/>
                <w:color w:val="000000"/>
              </w:rPr>
              <w:t>conforme com a especificação</w:t>
            </w:r>
          </w:p>
        </w:tc>
        <w:tc>
          <w:tcPr>
            <w:tcW w:w="556" w:type="pct"/>
            <w:tcBorders>
              <w:top w:val="nil"/>
              <w:left w:val="nil"/>
              <w:bottom w:val="nil"/>
              <w:right w:val="nil"/>
            </w:tcBorders>
            <w:shd w:val="clear" w:color="auto" w:fill="auto"/>
            <w:noWrap/>
            <w:vAlign w:val="bottom"/>
            <w:hideMark/>
          </w:tcPr>
          <w:p w14:paraId="61108546"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17,73%</w:t>
            </w:r>
          </w:p>
        </w:tc>
      </w:tr>
      <w:tr w:rsidR="00066B75" w:rsidRPr="00B53D46" w14:paraId="149ED8C4" w14:textId="77777777" w:rsidTr="00E90C52">
        <w:trPr>
          <w:trHeight w:val="300"/>
        </w:trPr>
        <w:tc>
          <w:tcPr>
            <w:tcW w:w="4444" w:type="pct"/>
            <w:tcBorders>
              <w:top w:val="nil"/>
              <w:left w:val="nil"/>
              <w:bottom w:val="nil"/>
              <w:right w:val="nil"/>
            </w:tcBorders>
            <w:shd w:val="clear" w:color="auto" w:fill="auto"/>
            <w:noWrap/>
            <w:vAlign w:val="bottom"/>
            <w:hideMark/>
          </w:tcPr>
          <w:p w14:paraId="0FF52A97"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cumprir notificação</w:t>
            </w:r>
          </w:p>
        </w:tc>
        <w:tc>
          <w:tcPr>
            <w:tcW w:w="556" w:type="pct"/>
            <w:tcBorders>
              <w:top w:val="nil"/>
              <w:left w:val="nil"/>
              <w:bottom w:val="nil"/>
              <w:right w:val="nil"/>
            </w:tcBorders>
            <w:shd w:val="clear" w:color="auto" w:fill="auto"/>
            <w:noWrap/>
            <w:vAlign w:val="bottom"/>
            <w:hideMark/>
          </w:tcPr>
          <w:p w14:paraId="4B6FA1CB"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17,58%</w:t>
            </w:r>
          </w:p>
        </w:tc>
      </w:tr>
      <w:tr w:rsidR="00066B75" w:rsidRPr="00B53D46" w14:paraId="7F2AF48C" w14:textId="77777777" w:rsidTr="00E90C52">
        <w:trPr>
          <w:trHeight w:val="300"/>
        </w:trPr>
        <w:tc>
          <w:tcPr>
            <w:tcW w:w="4444" w:type="pct"/>
            <w:tcBorders>
              <w:top w:val="nil"/>
              <w:left w:val="nil"/>
              <w:bottom w:val="nil"/>
              <w:right w:val="nil"/>
            </w:tcBorders>
            <w:shd w:val="clear" w:color="auto" w:fill="auto"/>
            <w:noWrap/>
            <w:vAlign w:val="bottom"/>
            <w:hideMark/>
          </w:tcPr>
          <w:p w14:paraId="2CEE9FE3"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apresentar documento de outorga</w:t>
            </w:r>
          </w:p>
        </w:tc>
        <w:tc>
          <w:tcPr>
            <w:tcW w:w="556" w:type="pct"/>
            <w:tcBorders>
              <w:top w:val="nil"/>
              <w:left w:val="nil"/>
              <w:bottom w:val="nil"/>
              <w:right w:val="nil"/>
            </w:tcBorders>
            <w:shd w:val="clear" w:color="auto" w:fill="auto"/>
            <w:noWrap/>
            <w:vAlign w:val="bottom"/>
            <w:hideMark/>
          </w:tcPr>
          <w:p w14:paraId="59788248"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8,77%</w:t>
            </w:r>
          </w:p>
        </w:tc>
      </w:tr>
      <w:tr w:rsidR="00066B75" w:rsidRPr="00B53D46" w14:paraId="1D5CF67D" w14:textId="77777777" w:rsidTr="00E90C52">
        <w:trPr>
          <w:trHeight w:val="300"/>
        </w:trPr>
        <w:tc>
          <w:tcPr>
            <w:tcW w:w="4444" w:type="pct"/>
            <w:tcBorders>
              <w:top w:val="nil"/>
              <w:left w:val="nil"/>
              <w:bottom w:val="nil"/>
              <w:right w:val="nil"/>
            </w:tcBorders>
            <w:shd w:val="clear" w:color="auto" w:fill="auto"/>
            <w:noWrap/>
            <w:vAlign w:val="bottom"/>
            <w:hideMark/>
          </w:tcPr>
          <w:p w14:paraId="2DF48A62"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prestar informações ao consumidor</w:t>
            </w:r>
          </w:p>
        </w:tc>
        <w:tc>
          <w:tcPr>
            <w:tcW w:w="556" w:type="pct"/>
            <w:tcBorders>
              <w:top w:val="nil"/>
              <w:left w:val="nil"/>
              <w:bottom w:val="nil"/>
              <w:right w:val="nil"/>
            </w:tcBorders>
            <w:shd w:val="clear" w:color="auto" w:fill="auto"/>
            <w:noWrap/>
            <w:vAlign w:val="bottom"/>
            <w:hideMark/>
          </w:tcPr>
          <w:p w14:paraId="196D9E42"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8,23%</w:t>
            </w:r>
          </w:p>
        </w:tc>
      </w:tr>
      <w:tr w:rsidR="00066B75" w:rsidRPr="00B53D46" w14:paraId="32E3AC02" w14:textId="77777777" w:rsidTr="00E90C52">
        <w:trPr>
          <w:trHeight w:val="300"/>
        </w:trPr>
        <w:tc>
          <w:tcPr>
            <w:tcW w:w="4444" w:type="pct"/>
            <w:tcBorders>
              <w:top w:val="nil"/>
              <w:left w:val="nil"/>
              <w:bottom w:val="nil"/>
              <w:right w:val="nil"/>
            </w:tcBorders>
            <w:shd w:val="clear" w:color="auto" w:fill="auto"/>
            <w:noWrap/>
            <w:vAlign w:val="bottom"/>
            <w:hideMark/>
          </w:tcPr>
          <w:p w14:paraId="1268C8D8"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Comercializar com vício de quantidade</w:t>
            </w:r>
          </w:p>
        </w:tc>
        <w:tc>
          <w:tcPr>
            <w:tcW w:w="556" w:type="pct"/>
            <w:tcBorders>
              <w:top w:val="nil"/>
              <w:left w:val="nil"/>
              <w:bottom w:val="nil"/>
              <w:right w:val="nil"/>
            </w:tcBorders>
            <w:shd w:val="clear" w:color="auto" w:fill="auto"/>
            <w:noWrap/>
            <w:vAlign w:val="bottom"/>
            <w:hideMark/>
          </w:tcPr>
          <w:p w14:paraId="58EDB91E"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8,23%</w:t>
            </w:r>
          </w:p>
        </w:tc>
      </w:tr>
      <w:tr w:rsidR="00066B75" w:rsidRPr="00B53D46" w14:paraId="7E903A35" w14:textId="77777777" w:rsidTr="00E90C52">
        <w:trPr>
          <w:trHeight w:val="300"/>
        </w:trPr>
        <w:tc>
          <w:tcPr>
            <w:tcW w:w="4444" w:type="pct"/>
            <w:tcBorders>
              <w:top w:val="nil"/>
              <w:left w:val="nil"/>
              <w:bottom w:val="nil"/>
              <w:right w:val="nil"/>
            </w:tcBorders>
            <w:shd w:val="clear" w:color="auto" w:fill="auto"/>
            <w:noWrap/>
            <w:vAlign w:val="bottom"/>
            <w:hideMark/>
          </w:tcPr>
          <w:p w14:paraId="634AA915"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Operar instalação em desacordo com a legislação</w:t>
            </w:r>
          </w:p>
        </w:tc>
        <w:tc>
          <w:tcPr>
            <w:tcW w:w="556" w:type="pct"/>
            <w:tcBorders>
              <w:top w:val="nil"/>
              <w:left w:val="nil"/>
              <w:bottom w:val="nil"/>
              <w:right w:val="nil"/>
            </w:tcBorders>
            <w:shd w:val="clear" w:color="auto" w:fill="auto"/>
            <w:noWrap/>
            <w:vAlign w:val="bottom"/>
            <w:hideMark/>
          </w:tcPr>
          <w:p w14:paraId="42457B19"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3,77%</w:t>
            </w:r>
          </w:p>
        </w:tc>
      </w:tr>
      <w:tr w:rsidR="00066B75" w:rsidRPr="00B53D46" w14:paraId="03288E0E" w14:textId="77777777" w:rsidTr="00E90C52">
        <w:trPr>
          <w:trHeight w:val="300"/>
        </w:trPr>
        <w:tc>
          <w:tcPr>
            <w:tcW w:w="4444" w:type="pct"/>
            <w:tcBorders>
              <w:top w:val="nil"/>
              <w:left w:val="nil"/>
              <w:bottom w:val="nil"/>
              <w:right w:val="nil"/>
            </w:tcBorders>
            <w:shd w:val="clear" w:color="auto" w:fill="auto"/>
            <w:noWrap/>
            <w:vAlign w:val="bottom"/>
            <w:hideMark/>
          </w:tcPr>
          <w:p w14:paraId="7E15F212"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atender a normas de segurança</w:t>
            </w:r>
          </w:p>
        </w:tc>
        <w:tc>
          <w:tcPr>
            <w:tcW w:w="556" w:type="pct"/>
            <w:tcBorders>
              <w:top w:val="nil"/>
              <w:left w:val="nil"/>
              <w:bottom w:val="nil"/>
              <w:right w:val="nil"/>
            </w:tcBorders>
            <w:shd w:val="clear" w:color="auto" w:fill="auto"/>
            <w:noWrap/>
            <w:vAlign w:val="bottom"/>
            <w:hideMark/>
          </w:tcPr>
          <w:p w14:paraId="2AF48F42"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3,28%</w:t>
            </w:r>
          </w:p>
        </w:tc>
      </w:tr>
      <w:tr w:rsidR="00066B75" w:rsidRPr="00B53D46" w14:paraId="3E0DB09A" w14:textId="77777777" w:rsidTr="00E90C52">
        <w:trPr>
          <w:trHeight w:val="300"/>
        </w:trPr>
        <w:tc>
          <w:tcPr>
            <w:tcW w:w="4444" w:type="pct"/>
            <w:tcBorders>
              <w:top w:val="nil"/>
              <w:left w:val="nil"/>
              <w:bottom w:val="nil"/>
              <w:right w:val="nil"/>
            </w:tcBorders>
            <w:shd w:val="clear" w:color="auto" w:fill="auto"/>
            <w:noWrap/>
            <w:vAlign w:val="bottom"/>
            <w:hideMark/>
          </w:tcPr>
          <w:p w14:paraId="45DE4F9B"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Adquirir ou destinar produto de/para fonte diversa da autorizada</w:t>
            </w:r>
          </w:p>
        </w:tc>
        <w:tc>
          <w:tcPr>
            <w:tcW w:w="556" w:type="pct"/>
            <w:tcBorders>
              <w:top w:val="nil"/>
              <w:left w:val="nil"/>
              <w:bottom w:val="nil"/>
              <w:right w:val="nil"/>
            </w:tcBorders>
            <w:shd w:val="clear" w:color="auto" w:fill="auto"/>
            <w:noWrap/>
            <w:vAlign w:val="bottom"/>
            <w:hideMark/>
          </w:tcPr>
          <w:p w14:paraId="7CA0C0B4"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2,79%</w:t>
            </w:r>
          </w:p>
        </w:tc>
      </w:tr>
      <w:tr w:rsidR="00066B75" w:rsidRPr="00B53D46" w14:paraId="40396D21" w14:textId="77777777" w:rsidTr="00E90C52">
        <w:trPr>
          <w:trHeight w:val="300"/>
        </w:trPr>
        <w:tc>
          <w:tcPr>
            <w:tcW w:w="4444" w:type="pct"/>
            <w:tcBorders>
              <w:top w:val="nil"/>
              <w:left w:val="nil"/>
              <w:bottom w:val="nil"/>
              <w:right w:val="nil"/>
            </w:tcBorders>
            <w:shd w:val="clear" w:color="auto" w:fill="auto"/>
            <w:noWrap/>
            <w:vAlign w:val="bottom"/>
            <w:hideMark/>
          </w:tcPr>
          <w:p w14:paraId="2E3CDD7C"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Deixar de apresentar ou apresentar incorretamente informação sobre movimentação de produto</w:t>
            </w:r>
          </w:p>
        </w:tc>
        <w:tc>
          <w:tcPr>
            <w:tcW w:w="556" w:type="pct"/>
            <w:tcBorders>
              <w:top w:val="nil"/>
              <w:left w:val="nil"/>
              <w:bottom w:val="nil"/>
              <w:right w:val="nil"/>
            </w:tcBorders>
            <w:shd w:val="clear" w:color="auto" w:fill="auto"/>
            <w:noWrap/>
            <w:vAlign w:val="bottom"/>
            <w:hideMark/>
          </w:tcPr>
          <w:p w14:paraId="7009BA35"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1,37%</w:t>
            </w:r>
          </w:p>
        </w:tc>
      </w:tr>
      <w:tr w:rsidR="00066B75" w:rsidRPr="00B53D46" w14:paraId="72E04259" w14:textId="77777777" w:rsidTr="00E90C52">
        <w:trPr>
          <w:trHeight w:val="300"/>
        </w:trPr>
        <w:tc>
          <w:tcPr>
            <w:tcW w:w="4444" w:type="pct"/>
            <w:tcBorders>
              <w:top w:val="nil"/>
              <w:left w:val="nil"/>
              <w:bottom w:val="nil"/>
              <w:right w:val="nil"/>
            </w:tcBorders>
            <w:shd w:val="clear" w:color="auto" w:fill="auto"/>
            <w:noWrap/>
            <w:vAlign w:val="bottom"/>
            <w:hideMark/>
          </w:tcPr>
          <w:p w14:paraId="761C57C9"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Exercer atividade regulada sem autorização</w:t>
            </w:r>
          </w:p>
        </w:tc>
        <w:tc>
          <w:tcPr>
            <w:tcW w:w="556" w:type="pct"/>
            <w:tcBorders>
              <w:top w:val="nil"/>
              <w:left w:val="nil"/>
              <w:bottom w:val="nil"/>
              <w:right w:val="nil"/>
            </w:tcBorders>
            <w:shd w:val="clear" w:color="auto" w:fill="auto"/>
            <w:noWrap/>
            <w:vAlign w:val="bottom"/>
            <w:hideMark/>
          </w:tcPr>
          <w:p w14:paraId="3860C131"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1,37%</w:t>
            </w:r>
          </w:p>
        </w:tc>
      </w:tr>
      <w:tr w:rsidR="00066B75" w:rsidRPr="00B53D46" w14:paraId="364D434B" w14:textId="77777777" w:rsidTr="00E90C52">
        <w:trPr>
          <w:trHeight w:val="300"/>
        </w:trPr>
        <w:tc>
          <w:tcPr>
            <w:tcW w:w="4444" w:type="pct"/>
            <w:tcBorders>
              <w:top w:val="nil"/>
              <w:left w:val="nil"/>
              <w:bottom w:val="nil"/>
              <w:right w:val="nil"/>
            </w:tcBorders>
            <w:shd w:val="clear" w:color="auto" w:fill="auto"/>
            <w:noWrap/>
            <w:vAlign w:val="bottom"/>
            <w:hideMark/>
          </w:tcPr>
          <w:p w14:paraId="205E5076"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Adquirir ou comercializar produto sem cobertura fiscal</w:t>
            </w:r>
          </w:p>
        </w:tc>
        <w:tc>
          <w:tcPr>
            <w:tcW w:w="556" w:type="pct"/>
            <w:tcBorders>
              <w:top w:val="nil"/>
              <w:left w:val="nil"/>
              <w:bottom w:val="nil"/>
              <w:right w:val="nil"/>
            </w:tcBorders>
            <w:shd w:val="clear" w:color="auto" w:fill="auto"/>
            <w:noWrap/>
            <w:vAlign w:val="bottom"/>
            <w:hideMark/>
          </w:tcPr>
          <w:p w14:paraId="5D4189B8"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1,08%</w:t>
            </w:r>
          </w:p>
        </w:tc>
      </w:tr>
      <w:tr w:rsidR="00066B75" w:rsidRPr="00B53D46" w14:paraId="62CA8BAB" w14:textId="77777777" w:rsidTr="00E90C52">
        <w:trPr>
          <w:trHeight w:val="315"/>
        </w:trPr>
        <w:tc>
          <w:tcPr>
            <w:tcW w:w="4444" w:type="pct"/>
            <w:tcBorders>
              <w:top w:val="nil"/>
              <w:left w:val="nil"/>
              <w:bottom w:val="nil"/>
              <w:right w:val="nil"/>
            </w:tcBorders>
            <w:shd w:val="clear" w:color="auto" w:fill="auto"/>
            <w:noWrap/>
            <w:vAlign w:val="bottom"/>
            <w:hideMark/>
          </w:tcPr>
          <w:p w14:paraId="4D1B59DB"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Outros*</w:t>
            </w:r>
          </w:p>
        </w:tc>
        <w:tc>
          <w:tcPr>
            <w:tcW w:w="556" w:type="pct"/>
            <w:tcBorders>
              <w:top w:val="nil"/>
              <w:left w:val="nil"/>
              <w:bottom w:val="nil"/>
              <w:right w:val="nil"/>
            </w:tcBorders>
            <w:shd w:val="clear" w:color="auto" w:fill="auto"/>
            <w:noWrap/>
            <w:vAlign w:val="bottom"/>
            <w:hideMark/>
          </w:tcPr>
          <w:p w14:paraId="2D52F695"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4,45%</w:t>
            </w:r>
          </w:p>
        </w:tc>
      </w:tr>
      <w:tr w:rsidR="00066B75" w:rsidRPr="00B53D46" w14:paraId="71B276A1" w14:textId="77777777" w:rsidTr="00E90C52">
        <w:trPr>
          <w:trHeight w:val="255"/>
        </w:trPr>
        <w:tc>
          <w:tcPr>
            <w:tcW w:w="4444" w:type="pct"/>
            <w:tcBorders>
              <w:top w:val="single" w:sz="8" w:space="0" w:color="auto"/>
              <w:left w:val="nil"/>
              <w:bottom w:val="single" w:sz="4" w:space="0" w:color="auto"/>
              <w:right w:val="nil"/>
            </w:tcBorders>
            <w:shd w:val="clear" w:color="auto" w:fill="auto"/>
            <w:noWrap/>
            <w:vAlign w:val="center"/>
            <w:hideMark/>
          </w:tcPr>
          <w:p w14:paraId="0F5CFB49"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Total Geral</w:t>
            </w:r>
          </w:p>
        </w:tc>
        <w:tc>
          <w:tcPr>
            <w:tcW w:w="556" w:type="pct"/>
            <w:tcBorders>
              <w:top w:val="single" w:sz="8" w:space="0" w:color="auto"/>
              <w:left w:val="nil"/>
              <w:bottom w:val="single" w:sz="4" w:space="0" w:color="auto"/>
              <w:right w:val="nil"/>
            </w:tcBorders>
            <w:shd w:val="clear" w:color="auto" w:fill="auto"/>
            <w:noWrap/>
            <w:vAlign w:val="center"/>
            <w:hideMark/>
          </w:tcPr>
          <w:p w14:paraId="7D20E307"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100%</w:t>
            </w:r>
          </w:p>
        </w:tc>
      </w:tr>
      <w:tr w:rsidR="00066B75" w:rsidRPr="00B53D46" w14:paraId="4EDC12B7" w14:textId="77777777" w:rsidTr="00E90C52">
        <w:trPr>
          <w:trHeight w:val="900"/>
        </w:trPr>
        <w:tc>
          <w:tcPr>
            <w:tcW w:w="4444" w:type="pct"/>
            <w:tcBorders>
              <w:top w:val="nil"/>
              <w:left w:val="nil"/>
              <w:bottom w:val="nil"/>
              <w:right w:val="nil"/>
            </w:tcBorders>
            <w:shd w:val="clear" w:color="auto" w:fill="auto"/>
            <w:vAlign w:val="bottom"/>
            <w:hideMark/>
          </w:tcPr>
          <w:p w14:paraId="667DFEB0" w14:textId="04FA910A" w:rsidR="00066B75" w:rsidRPr="00B53D46" w:rsidRDefault="00066B75" w:rsidP="00066B75">
            <w:pPr>
              <w:spacing w:after="0" w:line="240" w:lineRule="auto"/>
              <w:ind w:firstLineChars="100" w:firstLine="180"/>
              <w:rPr>
                <w:rFonts w:ascii="Calibri" w:eastAsia="Times New Roman" w:hAnsi="Calibri" w:cs="Calibri"/>
                <w:color w:val="000000"/>
                <w:sz w:val="18"/>
                <w:szCs w:val="18"/>
              </w:rPr>
            </w:pPr>
            <w:r w:rsidRPr="00B53D46">
              <w:rPr>
                <w:rFonts w:ascii="Calibri" w:eastAsia="Times New Roman" w:hAnsi="Calibri" w:cs="Calibri"/>
                <w:color w:val="000000"/>
                <w:sz w:val="18"/>
                <w:szCs w:val="18"/>
              </w:rPr>
              <w:t xml:space="preserve">* Romper ou ocultar faixa/lacre; </w:t>
            </w:r>
            <w:r w:rsidR="00DF3B01">
              <w:rPr>
                <w:rFonts w:ascii="Calibri" w:eastAsia="Times New Roman" w:hAnsi="Calibri" w:cs="Calibri"/>
                <w:color w:val="000000"/>
                <w:sz w:val="18"/>
                <w:szCs w:val="18"/>
              </w:rPr>
              <w:t>n</w:t>
            </w:r>
            <w:r w:rsidRPr="00B53D46">
              <w:rPr>
                <w:rFonts w:ascii="Calibri" w:eastAsia="Times New Roman" w:hAnsi="Calibri" w:cs="Calibri"/>
                <w:color w:val="000000"/>
                <w:sz w:val="18"/>
                <w:szCs w:val="18"/>
              </w:rPr>
              <w:t xml:space="preserve">ão atualizar dados cadastrais na ANP; </w:t>
            </w:r>
            <w:r w:rsidR="00DF3B01">
              <w:rPr>
                <w:rFonts w:ascii="Calibri" w:eastAsia="Times New Roman" w:hAnsi="Calibri" w:cs="Calibri"/>
                <w:color w:val="000000"/>
                <w:sz w:val="18"/>
                <w:szCs w:val="18"/>
              </w:rPr>
              <w:t>n</w:t>
            </w:r>
            <w:r w:rsidRPr="00B53D46">
              <w:rPr>
                <w:rFonts w:ascii="Calibri" w:eastAsia="Times New Roman" w:hAnsi="Calibri" w:cs="Calibri"/>
                <w:color w:val="000000"/>
                <w:sz w:val="18"/>
                <w:szCs w:val="18"/>
              </w:rPr>
              <w:t xml:space="preserve">ão apresentar ou apresentar em desacordo informações à ANP; </w:t>
            </w:r>
            <w:r w:rsidR="00DF3B01">
              <w:rPr>
                <w:rFonts w:ascii="Calibri" w:eastAsia="Times New Roman" w:hAnsi="Calibri" w:cs="Calibri"/>
                <w:color w:val="000000"/>
                <w:sz w:val="18"/>
                <w:szCs w:val="18"/>
              </w:rPr>
              <w:t>c</w:t>
            </w:r>
            <w:r w:rsidRPr="00B53D46">
              <w:rPr>
                <w:rFonts w:ascii="Calibri" w:eastAsia="Times New Roman" w:hAnsi="Calibri" w:cs="Calibri"/>
                <w:color w:val="000000"/>
                <w:sz w:val="18"/>
                <w:szCs w:val="18"/>
              </w:rPr>
              <w:t xml:space="preserve">omercializar ou armazenar produto sem registro e/ou informação de registro na ANP; </w:t>
            </w:r>
            <w:r w:rsidR="00DF3B01">
              <w:rPr>
                <w:rFonts w:ascii="Calibri" w:eastAsia="Times New Roman" w:hAnsi="Calibri" w:cs="Calibri"/>
                <w:color w:val="000000"/>
                <w:sz w:val="18"/>
                <w:szCs w:val="18"/>
              </w:rPr>
              <w:t>n</w:t>
            </w:r>
            <w:r w:rsidRPr="00B53D46">
              <w:rPr>
                <w:rFonts w:ascii="Calibri" w:eastAsia="Times New Roman" w:hAnsi="Calibri" w:cs="Calibri"/>
                <w:color w:val="000000"/>
                <w:sz w:val="18"/>
                <w:szCs w:val="18"/>
              </w:rPr>
              <w:t>ão cumprir medida cautelar etc.</w:t>
            </w:r>
          </w:p>
        </w:tc>
        <w:tc>
          <w:tcPr>
            <w:tcW w:w="556" w:type="pct"/>
            <w:tcBorders>
              <w:top w:val="nil"/>
              <w:left w:val="nil"/>
              <w:bottom w:val="nil"/>
              <w:right w:val="nil"/>
            </w:tcBorders>
            <w:shd w:val="clear" w:color="auto" w:fill="auto"/>
            <w:noWrap/>
            <w:vAlign w:val="bottom"/>
            <w:hideMark/>
          </w:tcPr>
          <w:p w14:paraId="0AA09E0D" w14:textId="77777777" w:rsidR="00066B75" w:rsidRPr="00B53D46" w:rsidRDefault="00066B75" w:rsidP="00066B75">
            <w:pPr>
              <w:spacing w:after="0" w:line="240" w:lineRule="auto"/>
              <w:ind w:firstLineChars="100" w:firstLine="220"/>
              <w:rPr>
                <w:rFonts w:ascii="Calibri" w:eastAsia="Times New Roman" w:hAnsi="Calibri" w:cs="Calibri"/>
                <w:color w:val="000000"/>
              </w:rPr>
            </w:pPr>
          </w:p>
        </w:tc>
      </w:tr>
      <w:tr w:rsidR="00066B75" w:rsidRPr="00B53D46" w14:paraId="5AF9923C" w14:textId="77777777" w:rsidTr="00E90C52">
        <w:trPr>
          <w:trHeight w:val="300"/>
        </w:trPr>
        <w:tc>
          <w:tcPr>
            <w:tcW w:w="4444" w:type="pct"/>
            <w:tcBorders>
              <w:top w:val="nil"/>
              <w:left w:val="nil"/>
              <w:bottom w:val="nil"/>
              <w:right w:val="nil"/>
            </w:tcBorders>
            <w:shd w:val="clear" w:color="auto" w:fill="auto"/>
            <w:noWrap/>
            <w:vAlign w:val="bottom"/>
            <w:hideMark/>
          </w:tcPr>
          <w:p w14:paraId="6BC6E6F2" w14:textId="77777777" w:rsidR="00066B75" w:rsidRPr="00B53D46" w:rsidRDefault="00066B75" w:rsidP="00066B75">
            <w:pPr>
              <w:spacing w:after="0" w:line="240" w:lineRule="auto"/>
              <w:rPr>
                <w:rFonts w:ascii="Times New Roman" w:eastAsia="Times New Roman" w:hAnsi="Times New Roman" w:cs="Times New Roman"/>
                <w:sz w:val="20"/>
                <w:szCs w:val="20"/>
              </w:rPr>
            </w:pPr>
          </w:p>
        </w:tc>
        <w:tc>
          <w:tcPr>
            <w:tcW w:w="556" w:type="pct"/>
            <w:tcBorders>
              <w:top w:val="nil"/>
              <w:left w:val="nil"/>
              <w:bottom w:val="nil"/>
              <w:right w:val="nil"/>
            </w:tcBorders>
            <w:shd w:val="clear" w:color="auto" w:fill="auto"/>
            <w:noWrap/>
            <w:vAlign w:val="bottom"/>
            <w:hideMark/>
          </w:tcPr>
          <w:p w14:paraId="4896C467" w14:textId="77777777" w:rsidR="00066B75" w:rsidRPr="00B53D46" w:rsidRDefault="00066B75" w:rsidP="00066B75">
            <w:pPr>
              <w:spacing w:after="0" w:line="240" w:lineRule="auto"/>
              <w:ind w:firstLineChars="100" w:firstLine="200"/>
              <w:rPr>
                <w:rFonts w:ascii="Times New Roman" w:eastAsia="Times New Roman" w:hAnsi="Times New Roman" w:cs="Times New Roman"/>
                <w:sz w:val="20"/>
                <w:szCs w:val="20"/>
              </w:rPr>
            </w:pPr>
          </w:p>
        </w:tc>
      </w:tr>
      <w:tr w:rsidR="00066B75" w:rsidRPr="00B53D46" w14:paraId="77C5F6A9" w14:textId="77777777" w:rsidTr="00E90C52">
        <w:trPr>
          <w:trHeight w:val="300"/>
        </w:trPr>
        <w:tc>
          <w:tcPr>
            <w:tcW w:w="4444" w:type="pct"/>
            <w:tcBorders>
              <w:top w:val="nil"/>
              <w:left w:val="nil"/>
              <w:bottom w:val="nil"/>
              <w:right w:val="nil"/>
            </w:tcBorders>
            <w:shd w:val="clear" w:color="auto" w:fill="auto"/>
            <w:noWrap/>
            <w:vAlign w:val="center"/>
            <w:hideMark/>
          </w:tcPr>
          <w:p w14:paraId="336BFA70" w14:textId="77777777" w:rsidR="00066B75" w:rsidRPr="00B53D46" w:rsidRDefault="00066B75" w:rsidP="00066B75">
            <w:pPr>
              <w:spacing w:after="0" w:line="240" w:lineRule="auto"/>
              <w:rPr>
                <w:rFonts w:ascii="Calibri" w:eastAsia="Times New Roman" w:hAnsi="Calibri" w:cs="Calibri"/>
                <w:color w:val="000000"/>
                <w:sz w:val="20"/>
                <w:szCs w:val="20"/>
              </w:rPr>
            </w:pPr>
            <w:r w:rsidRPr="00B53D46">
              <w:rPr>
                <w:rFonts w:ascii="Calibri" w:eastAsia="Times New Roman" w:hAnsi="Calibri" w:cs="Calibri"/>
                <w:b/>
                <w:bCs/>
                <w:color w:val="000000"/>
                <w:sz w:val="20"/>
                <w:szCs w:val="20"/>
              </w:rPr>
              <w:t xml:space="preserve">TABELA B.13 </w:t>
            </w:r>
            <w:r w:rsidRPr="00B53D46">
              <w:rPr>
                <w:rFonts w:ascii="Calibri" w:eastAsia="Times New Roman" w:hAnsi="Calibri" w:cs="Calibri"/>
                <w:color w:val="000000"/>
                <w:sz w:val="20"/>
                <w:szCs w:val="20"/>
              </w:rPr>
              <w:t>- Classificação dos fatos infracionais nos revendedores de GLP</w:t>
            </w:r>
          </w:p>
        </w:tc>
        <w:tc>
          <w:tcPr>
            <w:tcW w:w="556" w:type="pct"/>
            <w:tcBorders>
              <w:top w:val="nil"/>
              <w:left w:val="nil"/>
              <w:bottom w:val="nil"/>
              <w:right w:val="nil"/>
            </w:tcBorders>
            <w:shd w:val="clear" w:color="auto" w:fill="auto"/>
            <w:noWrap/>
            <w:vAlign w:val="bottom"/>
            <w:hideMark/>
          </w:tcPr>
          <w:p w14:paraId="50737114" w14:textId="77777777" w:rsidR="00066B75" w:rsidRPr="00B53D46" w:rsidRDefault="00066B75" w:rsidP="00066B75">
            <w:pPr>
              <w:spacing w:after="0" w:line="240" w:lineRule="auto"/>
              <w:rPr>
                <w:rFonts w:ascii="Calibri" w:eastAsia="Times New Roman" w:hAnsi="Calibri" w:cs="Calibri"/>
                <w:color w:val="000000"/>
                <w:sz w:val="20"/>
                <w:szCs w:val="20"/>
              </w:rPr>
            </w:pPr>
          </w:p>
        </w:tc>
      </w:tr>
      <w:tr w:rsidR="00066B75" w:rsidRPr="00B53D46" w14:paraId="0DF4EED0" w14:textId="77777777" w:rsidTr="00E90C52">
        <w:trPr>
          <w:trHeight w:val="270"/>
        </w:trPr>
        <w:tc>
          <w:tcPr>
            <w:tcW w:w="4444" w:type="pct"/>
            <w:tcBorders>
              <w:top w:val="single" w:sz="4" w:space="0" w:color="auto"/>
              <w:left w:val="nil"/>
              <w:bottom w:val="double" w:sz="6" w:space="0" w:color="auto"/>
              <w:right w:val="nil"/>
            </w:tcBorders>
            <w:shd w:val="clear" w:color="auto" w:fill="auto"/>
            <w:noWrap/>
            <w:vAlign w:val="center"/>
            <w:hideMark/>
          </w:tcPr>
          <w:p w14:paraId="0094AEE7"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Revenda de GLP</w:t>
            </w:r>
          </w:p>
        </w:tc>
        <w:tc>
          <w:tcPr>
            <w:tcW w:w="556" w:type="pct"/>
            <w:tcBorders>
              <w:top w:val="single" w:sz="4" w:space="0" w:color="auto"/>
              <w:left w:val="nil"/>
              <w:bottom w:val="double" w:sz="6" w:space="0" w:color="auto"/>
              <w:right w:val="nil"/>
            </w:tcBorders>
            <w:shd w:val="clear" w:color="auto" w:fill="auto"/>
            <w:noWrap/>
            <w:vAlign w:val="center"/>
            <w:hideMark/>
          </w:tcPr>
          <w:p w14:paraId="630690FC"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w:t>
            </w:r>
          </w:p>
        </w:tc>
      </w:tr>
      <w:tr w:rsidR="00066B75" w:rsidRPr="00B53D46" w14:paraId="68C373A8" w14:textId="77777777" w:rsidTr="00E90C52">
        <w:trPr>
          <w:trHeight w:val="315"/>
        </w:trPr>
        <w:tc>
          <w:tcPr>
            <w:tcW w:w="4444" w:type="pct"/>
            <w:tcBorders>
              <w:top w:val="nil"/>
              <w:left w:val="nil"/>
              <w:bottom w:val="nil"/>
              <w:right w:val="nil"/>
            </w:tcBorders>
            <w:shd w:val="clear" w:color="auto" w:fill="auto"/>
            <w:noWrap/>
            <w:vAlign w:val="bottom"/>
            <w:hideMark/>
          </w:tcPr>
          <w:p w14:paraId="087A69A6"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atender a normas de segurança</w:t>
            </w:r>
          </w:p>
        </w:tc>
        <w:tc>
          <w:tcPr>
            <w:tcW w:w="556" w:type="pct"/>
            <w:tcBorders>
              <w:top w:val="nil"/>
              <w:left w:val="nil"/>
              <w:bottom w:val="nil"/>
              <w:right w:val="nil"/>
            </w:tcBorders>
            <w:shd w:val="clear" w:color="auto" w:fill="auto"/>
            <w:noWrap/>
            <w:vAlign w:val="bottom"/>
            <w:hideMark/>
          </w:tcPr>
          <w:p w14:paraId="5B33AEBD"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23,92%</w:t>
            </w:r>
          </w:p>
        </w:tc>
      </w:tr>
      <w:tr w:rsidR="00066B75" w:rsidRPr="00B53D46" w14:paraId="29B5E689" w14:textId="77777777" w:rsidTr="00E90C52">
        <w:trPr>
          <w:trHeight w:val="300"/>
        </w:trPr>
        <w:tc>
          <w:tcPr>
            <w:tcW w:w="4444" w:type="pct"/>
            <w:tcBorders>
              <w:top w:val="nil"/>
              <w:left w:val="nil"/>
              <w:bottom w:val="nil"/>
              <w:right w:val="nil"/>
            </w:tcBorders>
            <w:shd w:val="clear" w:color="auto" w:fill="auto"/>
            <w:noWrap/>
            <w:vAlign w:val="bottom"/>
            <w:hideMark/>
          </w:tcPr>
          <w:p w14:paraId="2D38DC8F"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cumprir notificação</w:t>
            </w:r>
          </w:p>
        </w:tc>
        <w:tc>
          <w:tcPr>
            <w:tcW w:w="556" w:type="pct"/>
            <w:tcBorders>
              <w:top w:val="nil"/>
              <w:left w:val="nil"/>
              <w:bottom w:val="nil"/>
              <w:right w:val="nil"/>
            </w:tcBorders>
            <w:shd w:val="clear" w:color="auto" w:fill="auto"/>
            <w:noWrap/>
            <w:vAlign w:val="bottom"/>
            <w:hideMark/>
          </w:tcPr>
          <w:p w14:paraId="79721C55"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20,46%</w:t>
            </w:r>
          </w:p>
        </w:tc>
      </w:tr>
      <w:tr w:rsidR="00066B75" w:rsidRPr="00B53D46" w14:paraId="5B45F401" w14:textId="77777777" w:rsidTr="00E90C52">
        <w:trPr>
          <w:trHeight w:val="300"/>
        </w:trPr>
        <w:tc>
          <w:tcPr>
            <w:tcW w:w="4444" w:type="pct"/>
            <w:tcBorders>
              <w:top w:val="nil"/>
              <w:left w:val="nil"/>
              <w:bottom w:val="nil"/>
              <w:right w:val="nil"/>
            </w:tcBorders>
            <w:shd w:val="clear" w:color="auto" w:fill="auto"/>
            <w:noWrap/>
            <w:vAlign w:val="bottom"/>
            <w:hideMark/>
          </w:tcPr>
          <w:p w14:paraId="4259E0C6"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Equipamento ausente ou em desacordo com a legislação</w:t>
            </w:r>
          </w:p>
        </w:tc>
        <w:tc>
          <w:tcPr>
            <w:tcW w:w="556" w:type="pct"/>
            <w:tcBorders>
              <w:top w:val="nil"/>
              <w:left w:val="nil"/>
              <w:bottom w:val="nil"/>
              <w:right w:val="nil"/>
            </w:tcBorders>
            <w:shd w:val="clear" w:color="auto" w:fill="auto"/>
            <w:noWrap/>
            <w:vAlign w:val="bottom"/>
            <w:hideMark/>
          </w:tcPr>
          <w:p w14:paraId="0D10DEF4"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16,71%</w:t>
            </w:r>
          </w:p>
        </w:tc>
      </w:tr>
      <w:tr w:rsidR="00066B75" w:rsidRPr="00B53D46" w14:paraId="4F8598F3" w14:textId="77777777" w:rsidTr="00E90C52">
        <w:trPr>
          <w:trHeight w:val="300"/>
        </w:trPr>
        <w:tc>
          <w:tcPr>
            <w:tcW w:w="4444" w:type="pct"/>
            <w:tcBorders>
              <w:top w:val="nil"/>
              <w:left w:val="nil"/>
              <w:bottom w:val="nil"/>
              <w:right w:val="nil"/>
            </w:tcBorders>
            <w:shd w:val="clear" w:color="auto" w:fill="auto"/>
            <w:noWrap/>
            <w:vAlign w:val="bottom"/>
            <w:hideMark/>
          </w:tcPr>
          <w:p w14:paraId="25AEC180"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prestar informações ao consumidor</w:t>
            </w:r>
          </w:p>
        </w:tc>
        <w:tc>
          <w:tcPr>
            <w:tcW w:w="556" w:type="pct"/>
            <w:tcBorders>
              <w:top w:val="nil"/>
              <w:left w:val="nil"/>
              <w:bottom w:val="nil"/>
              <w:right w:val="nil"/>
            </w:tcBorders>
            <w:shd w:val="clear" w:color="auto" w:fill="auto"/>
            <w:noWrap/>
            <w:vAlign w:val="bottom"/>
            <w:hideMark/>
          </w:tcPr>
          <w:p w14:paraId="3C421DFF"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11,82%</w:t>
            </w:r>
          </w:p>
        </w:tc>
      </w:tr>
      <w:tr w:rsidR="00066B75" w:rsidRPr="00B53D46" w14:paraId="64285990" w14:textId="77777777" w:rsidTr="00E90C52">
        <w:trPr>
          <w:trHeight w:val="300"/>
        </w:trPr>
        <w:tc>
          <w:tcPr>
            <w:tcW w:w="4444" w:type="pct"/>
            <w:tcBorders>
              <w:top w:val="nil"/>
              <w:left w:val="nil"/>
              <w:bottom w:val="nil"/>
              <w:right w:val="nil"/>
            </w:tcBorders>
            <w:shd w:val="clear" w:color="auto" w:fill="auto"/>
            <w:noWrap/>
            <w:vAlign w:val="bottom"/>
            <w:hideMark/>
          </w:tcPr>
          <w:p w14:paraId="53498FE6"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apresentar documento de outorga</w:t>
            </w:r>
          </w:p>
        </w:tc>
        <w:tc>
          <w:tcPr>
            <w:tcW w:w="556" w:type="pct"/>
            <w:tcBorders>
              <w:top w:val="nil"/>
              <w:left w:val="nil"/>
              <w:bottom w:val="nil"/>
              <w:right w:val="nil"/>
            </w:tcBorders>
            <w:shd w:val="clear" w:color="auto" w:fill="auto"/>
            <w:noWrap/>
            <w:vAlign w:val="bottom"/>
            <w:hideMark/>
          </w:tcPr>
          <w:p w14:paraId="48223A6E"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8,65%</w:t>
            </w:r>
          </w:p>
        </w:tc>
      </w:tr>
      <w:tr w:rsidR="00066B75" w:rsidRPr="00B53D46" w14:paraId="1362E428" w14:textId="77777777" w:rsidTr="00E90C52">
        <w:trPr>
          <w:trHeight w:val="300"/>
        </w:trPr>
        <w:tc>
          <w:tcPr>
            <w:tcW w:w="4444" w:type="pct"/>
            <w:tcBorders>
              <w:top w:val="nil"/>
              <w:left w:val="nil"/>
              <w:bottom w:val="nil"/>
              <w:right w:val="nil"/>
            </w:tcBorders>
            <w:shd w:val="clear" w:color="auto" w:fill="auto"/>
            <w:noWrap/>
            <w:vAlign w:val="bottom"/>
            <w:hideMark/>
          </w:tcPr>
          <w:p w14:paraId="7B00CDB7"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Adquirir ou destinar produto de/para fonte diversa da autorizada</w:t>
            </w:r>
          </w:p>
        </w:tc>
        <w:tc>
          <w:tcPr>
            <w:tcW w:w="556" w:type="pct"/>
            <w:tcBorders>
              <w:top w:val="nil"/>
              <w:left w:val="nil"/>
              <w:bottom w:val="nil"/>
              <w:right w:val="nil"/>
            </w:tcBorders>
            <w:shd w:val="clear" w:color="auto" w:fill="auto"/>
            <w:noWrap/>
            <w:vAlign w:val="bottom"/>
            <w:hideMark/>
          </w:tcPr>
          <w:p w14:paraId="68E0CE9A"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5,76%</w:t>
            </w:r>
          </w:p>
        </w:tc>
      </w:tr>
      <w:tr w:rsidR="00066B75" w:rsidRPr="00B53D46" w14:paraId="3B826E1F" w14:textId="77777777" w:rsidTr="00E90C52">
        <w:trPr>
          <w:trHeight w:val="300"/>
        </w:trPr>
        <w:tc>
          <w:tcPr>
            <w:tcW w:w="4444" w:type="pct"/>
            <w:tcBorders>
              <w:top w:val="nil"/>
              <w:left w:val="nil"/>
              <w:bottom w:val="nil"/>
              <w:right w:val="nil"/>
            </w:tcBorders>
            <w:shd w:val="clear" w:color="auto" w:fill="auto"/>
            <w:noWrap/>
            <w:vAlign w:val="bottom"/>
            <w:hideMark/>
          </w:tcPr>
          <w:p w14:paraId="53D78FD2"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Exercer atividade regulada sem autorização</w:t>
            </w:r>
          </w:p>
        </w:tc>
        <w:tc>
          <w:tcPr>
            <w:tcW w:w="556" w:type="pct"/>
            <w:tcBorders>
              <w:top w:val="nil"/>
              <w:left w:val="nil"/>
              <w:bottom w:val="nil"/>
              <w:right w:val="nil"/>
            </w:tcBorders>
            <w:shd w:val="clear" w:color="auto" w:fill="auto"/>
            <w:noWrap/>
            <w:vAlign w:val="bottom"/>
            <w:hideMark/>
          </w:tcPr>
          <w:p w14:paraId="0FB55B76"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5,19%</w:t>
            </w:r>
          </w:p>
        </w:tc>
      </w:tr>
      <w:tr w:rsidR="00066B75" w:rsidRPr="00B53D46" w14:paraId="65FCB999" w14:textId="77777777" w:rsidTr="00E90C52">
        <w:trPr>
          <w:trHeight w:val="300"/>
        </w:trPr>
        <w:tc>
          <w:tcPr>
            <w:tcW w:w="4444" w:type="pct"/>
            <w:tcBorders>
              <w:top w:val="nil"/>
              <w:left w:val="nil"/>
              <w:bottom w:val="nil"/>
              <w:right w:val="nil"/>
            </w:tcBorders>
            <w:shd w:val="clear" w:color="auto" w:fill="auto"/>
            <w:noWrap/>
            <w:vAlign w:val="bottom"/>
            <w:hideMark/>
          </w:tcPr>
          <w:p w14:paraId="15C77434"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Adquirir ou comercializar produto sem cobertura fiscal</w:t>
            </w:r>
          </w:p>
        </w:tc>
        <w:tc>
          <w:tcPr>
            <w:tcW w:w="556" w:type="pct"/>
            <w:tcBorders>
              <w:top w:val="nil"/>
              <w:left w:val="nil"/>
              <w:bottom w:val="nil"/>
              <w:right w:val="nil"/>
            </w:tcBorders>
            <w:shd w:val="clear" w:color="auto" w:fill="auto"/>
            <w:noWrap/>
            <w:vAlign w:val="bottom"/>
            <w:hideMark/>
          </w:tcPr>
          <w:p w14:paraId="1FC1B9AC"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2,59%</w:t>
            </w:r>
          </w:p>
        </w:tc>
      </w:tr>
      <w:tr w:rsidR="00066B75" w:rsidRPr="00B53D46" w14:paraId="4DE35332" w14:textId="77777777" w:rsidTr="00E90C52">
        <w:trPr>
          <w:trHeight w:val="315"/>
        </w:trPr>
        <w:tc>
          <w:tcPr>
            <w:tcW w:w="4444" w:type="pct"/>
            <w:tcBorders>
              <w:top w:val="nil"/>
              <w:left w:val="nil"/>
              <w:bottom w:val="nil"/>
              <w:right w:val="nil"/>
            </w:tcBorders>
            <w:shd w:val="clear" w:color="auto" w:fill="auto"/>
            <w:noWrap/>
            <w:vAlign w:val="bottom"/>
            <w:hideMark/>
          </w:tcPr>
          <w:p w14:paraId="2B6912AD"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Outros</w:t>
            </w:r>
          </w:p>
        </w:tc>
        <w:tc>
          <w:tcPr>
            <w:tcW w:w="556" w:type="pct"/>
            <w:tcBorders>
              <w:top w:val="nil"/>
              <w:left w:val="nil"/>
              <w:bottom w:val="nil"/>
              <w:right w:val="nil"/>
            </w:tcBorders>
            <w:shd w:val="clear" w:color="auto" w:fill="auto"/>
            <w:noWrap/>
            <w:vAlign w:val="bottom"/>
            <w:hideMark/>
          </w:tcPr>
          <w:p w14:paraId="78FE467E"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4,90%</w:t>
            </w:r>
          </w:p>
        </w:tc>
      </w:tr>
      <w:tr w:rsidR="00066B75" w:rsidRPr="00B53D46" w14:paraId="7F8567FB" w14:textId="77777777" w:rsidTr="00E90C52">
        <w:trPr>
          <w:trHeight w:val="255"/>
        </w:trPr>
        <w:tc>
          <w:tcPr>
            <w:tcW w:w="4444" w:type="pct"/>
            <w:tcBorders>
              <w:top w:val="single" w:sz="8" w:space="0" w:color="auto"/>
              <w:left w:val="nil"/>
              <w:bottom w:val="single" w:sz="4" w:space="0" w:color="auto"/>
              <w:right w:val="nil"/>
            </w:tcBorders>
            <w:shd w:val="clear" w:color="auto" w:fill="auto"/>
            <w:noWrap/>
            <w:vAlign w:val="center"/>
            <w:hideMark/>
          </w:tcPr>
          <w:p w14:paraId="24FB9615"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Total Geral</w:t>
            </w:r>
          </w:p>
        </w:tc>
        <w:tc>
          <w:tcPr>
            <w:tcW w:w="556" w:type="pct"/>
            <w:tcBorders>
              <w:top w:val="single" w:sz="8" w:space="0" w:color="auto"/>
              <w:left w:val="nil"/>
              <w:bottom w:val="single" w:sz="4" w:space="0" w:color="auto"/>
              <w:right w:val="nil"/>
            </w:tcBorders>
            <w:shd w:val="clear" w:color="auto" w:fill="auto"/>
            <w:noWrap/>
            <w:vAlign w:val="center"/>
            <w:hideMark/>
          </w:tcPr>
          <w:p w14:paraId="62B97333"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100%</w:t>
            </w:r>
          </w:p>
        </w:tc>
      </w:tr>
      <w:tr w:rsidR="00066B75" w:rsidRPr="00B53D46" w14:paraId="7A2BC41C" w14:textId="77777777" w:rsidTr="00E90C52">
        <w:trPr>
          <w:trHeight w:val="900"/>
        </w:trPr>
        <w:tc>
          <w:tcPr>
            <w:tcW w:w="4444" w:type="pct"/>
            <w:tcBorders>
              <w:top w:val="nil"/>
              <w:left w:val="nil"/>
              <w:bottom w:val="nil"/>
              <w:right w:val="nil"/>
            </w:tcBorders>
            <w:shd w:val="clear" w:color="auto" w:fill="auto"/>
            <w:vAlign w:val="bottom"/>
            <w:hideMark/>
          </w:tcPr>
          <w:p w14:paraId="3BF2FD13" w14:textId="45FDF753" w:rsidR="00066B75" w:rsidRPr="00B53D46" w:rsidRDefault="00066B75" w:rsidP="00652A55">
            <w:pPr>
              <w:spacing w:after="0" w:line="240" w:lineRule="auto"/>
              <w:ind w:firstLineChars="100" w:firstLine="180"/>
              <w:jc w:val="both"/>
              <w:rPr>
                <w:rFonts w:ascii="Calibri" w:eastAsia="Times New Roman" w:hAnsi="Calibri" w:cs="Calibri"/>
                <w:color w:val="000000"/>
                <w:sz w:val="18"/>
                <w:szCs w:val="18"/>
              </w:rPr>
            </w:pPr>
            <w:r w:rsidRPr="00B53D46">
              <w:rPr>
                <w:rFonts w:ascii="Calibri" w:eastAsia="Times New Roman" w:hAnsi="Calibri" w:cs="Calibri"/>
                <w:color w:val="000000"/>
                <w:sz w:val="18"/>
                <w:szCs w:val="18"/>
              </w:rPr>
              <w:t xml:space="preserve">*Não apresentar ou apresentar em desacordo informações à ANP; </w:t>
            </w:r>
            <w:r w:rsidR="00DF3B01">
              <w:rPr>
                <w:rFonts w:ascii="Calibri" w:eastAsia="Times New Roman" w:hAnsi="Calibri" w:cs="Calibri"/>
                <w:color w:val="000000"/>
                <w:sz w:val="18"/>
                <w:szCs w:val="18"/>
              </w:rPr>
              <w:t>o</w:t>
            </w:r>
            <w:r w:rsidRPr="00B53D46">
              <w:rPr>
                <w:rFonts w:ascii="Calibri" w:eastAsia="Times New Roman" w:hAnsi="Calibri" w:cs="Calibri"/>
                <w:color w:val="000000"/>
                <w:sz w:val="18"/>
                <w:szCs w:val="18"/>
              </w:rPr>
              <w:t xml:space="preserve">perar instalação em desacordo com a legislação; </w:t>
            </w:r>
            <w:r w:rsidR="00DF3B01">
              <w:rPr>
                <w:rFonts w:ascii="Calibri" w:eastAsia="Times New Roman" w:hAnsi="Calibri" w:cs="Calibri"/>
                <w:color w:val="000000"/>
                <w:sz w:val="18"/>
                <w:szCs w:val="18"/>
              </w:rPr>
              <w:t>n</w:t>
            </w:r>
            <w:r w:rsidRPr="00B53D46">
              <w:rPr>
                <w:rFonts w:ascii="Calibri" w:eastAsia="Times New Roman" w:hAnsi="Calibri" w:cs="Calibri"/>
                <w:color w:val="000000"/>
                <w:sz w:val="18"/>
                <w:szCs w:val="18"/>
              </w:rPr>
              <w:t xml:space="preserve">ão atualizar dados cadastrais na ANP e </w:t>
            </w:r>
            <w:r w:rsidR="00DF3B01">
              <w:rPr>
                <w:rFonts w:ascii="Calibri" w:eastAsia="Times New Roman" w:hAnsi="Calibri" w:cs="Calibri"/>
                <w:color w:val="000000"/>
                <w:sz w:val="18"/>
                <w:szCs w:val="18"/>
              </w:rPr>
              <w:t>d</w:t>
            </w:r>
            <w:r w:rsidRPr="00B53D46">
              <w:rPr>
                <w:rFonts w:ascii="Calibri" w:eastAsia="Times New Roman" w:hAnsi="Calibri" w:cs="Calibri"/>
                <w:color w:val="000000"/>
                <w:sz w:val="18"/>
                <w:szCs w:val="18"/>
              </w:rPr>
              <w:t>eixar de apresentar ou apresentar incorretamente informação sobre movimentação de produto</w:t>
            </w:r>
            <w:r w:rsidR="00DF3B01">
              <w:rPr>
                <w:rFonts w:ascii="Calibri" w:eastAsia="Times New Roman" w:hAnsi="Calibri" w:cs="Calibri"/>
                <w:color w:val="000000"/>
                <w:sz w:val="18"/>
                <w:szCs w:val="18"/>
              </w:rPr>
              <w:t>.</w:t>
            </w:r>
          </w:p>
        </w:tc>
        <w:tc>
          <w:tcPr>
            <w:tcW w:w="556" w:type="pct"/>
            <w:tcBorders>
              <w:top w:val="nil"/>
              <w:left w:val="nil"/>
              <w:bottom w:val="nil"/>
              <w:right w:val="nil"/>
            </w:tcBorders>
            <w:shd w:val="clear" w:color="auto" w:fill="auto"/>
            <w:noWrap/>
            <w:vAlign w:val="bottom"/>
            <w:hideMark/>
          </w:tcPr>
          <w:p w14:paraId="73E38329" w14:textId="77777777" w:rsidR="00066B75" w:rsidRPr="00B53D46" w:rsidRDefault="00066B75" w:rsidP="00066B75">
            <w:pPr>
              <w:spacing w:after="0" w:line="240" w:lineRule="auto"/>
              <w:ind w:firstLineChars="100" w:firstLine="220"/>
              <w:rPr>
                <w:rFonts w:ascii="Calibri" w:eastAsia="Times New Roman" w:hAnsi="Calibri" w:cs="Calibri"/>
                <w:color w:val="000000"/>
              </w:rPr>
            </w:pPr>
          </w:p>
        </w:tc>
      </w:tr>
      <w:tr w:rsidR="00066B75" w:rsidRPr="00B53D46" w14:paraId="560BA983" w14:textId="77777777" w:rsidTr="00E90C52">
        <w:trPr>
          <w:trHeight w:val="300"/>
        </w:trPr>
        <w:tc>
          <w:tcPr>
            <w:tcW w:w="4444" w:type="pct"/>
            <w:tcBorders>
              <w:top w:val="nil"/>
              <w:left w:val="nil"/>
              <w:bottom w:val="nil"/>
              <w:right w:val="nil"/>
            </w:tcBorders>
            <w:shd w:val="clear" w:color="auto" w:fill="auto"/>
            <w:noWrap/>
            <w:vAlign w:val="bottom"/>
            <w:hideMark/>
          </w:tcPr>
          <w:p w14:paraId="7C0F6F10" w14:textId="77777777" w:rsidR="00066B75" w:rsidRPr="00B53D46" w:rsidRDefault="00066B75" w:rsidP="00066B75">
            <w:pPr>
              <w:spacing w:after="0" w:line="240" w:lineRule="auto"/>
              <w:rPr>
                <w:rFonts w:ascii="Times New Roman" w:eastAsia="Times New Roman" w:hAnsi="Times New Roman" w:cs="Times New Roman"/>
                <w:sz w:val="20"/>
                <w:szCs w:val="20"/>
              </w:rPr>
            </w:pPr>
          </w:p>
        </w:tc>
        <w:tc>
          <w:tcPr>
            <w:tcW w:w="556" w:type="pct"/>
            <w:tcBorders>
              <w:top w:val="nil"/>
              <w:left w:val="nil"/>
              <w:bottom w:val="nil"/>
              <w:right w:val="nil"/>
            </w:tcBorders>
            <w:shd w:val="clear" w:color="auto" w:fill="auto"/>
            <w:noWrap/>
            <w:vAlign w:val="bottom"/>
            <w:hideMark/>
          </w:tcPr>
          <w:p w14:paraId="7724B39E" w14:textId="77777777" w:rsidR="00066B75" w:rsidRPr="00B53D46" w:rsidRDefault="00066B75" w:rsidP="00066B75">
            <w:pPr>
              <w:spacing w:after="0" w:line="240" w:lineRule="auto"/>
              <w:ind w:firstLineChars="100" w:firstLine="200"/>
              <w:rPr>
                <w:rFonts w:ascii="Times New Roman" w:eastAsia="Times New Roman" w:hAnsi="Times New Roman" w:cs="Times New Roman"/>
                <w:sz w:val="20"/>
                <w:szCs w:val="20"/>
              </w:rPr>
            </w:pPr>
          </w:p>
        </w:tc>
      </w:tr>
      <w:tr w:rsidR="00066B75" w:rsidRPr="00B53D46" w14:paraId="42961E7D" w14:textId="77777777" w:rsidTr="00E90C52">
        <w:trPr>
          <w:trHeight w:val="285"/>
        </w:trPr>
        <w:tc>
          <w:tcPr>
            <w:tcW w:w="4444" w:type="pct"/>
            <w:tcBorders>
              <w:top w:val="nil"/>
              <w:left w:val="nil"/>
              <w:bottom w:val="nil"/>
              <w:right w:val="nil"/>
            </w:tcBorders>
            <w:shd w:val="clear" w:color="auto" w:fill="auto"/>
            <w:noWrap/>
            <w:vAlign w:val="center"/>
            <w:hideMark/>
          </w:tcPr>
          <w:p w14:paraId="1872DCD6" w14:textId="77777777" w:rsidR="00066B75" w:rsidRPr="00B53D46" w:rsidRDefault="00066B75" w:rsidP="00066B75">
            <w:pPr>
              <w:spacing w:after="0" w:line="240" w:lineRule="auto"/>
              <w:rPr>
                <w:rFonts w:ascii="Calibri" w:eastAsia="Times New Roman" w:hAnsi="Calibri" w:cs="Calibri"/>
                <w:color w:val="000000"/>
                <w:sz w:val="20"/>
                <w:szCs w:val="20"/>
              </w:rPr>
            </w:pPr>
            <w:r w:rsidRPr="00B53D46">
              <w:rPr>
                <w:rFonts w:ascii="Calibri" w:eastAsia="Times New Roman" w:hAnsi="Calibri" w:cs="Calibri"/>
                <w:b/>
                <w:bCs/>
                <w:color w:val="000000"/>
                <w:sz w:val="20"/>
                <w:szCs w:val="20"/>
              </w:rPr>
              <w:t xml:space="preserve">TABELA B.14 </w:t>
            </w:r>
            <w:r w:rsidRPr="00B53D46">
              <w:rPr>
                <w:rFonts w:ascii="Calibri" w:eastAsia="Times New Roman" w:hAnsi="Calibri" w:cs="Calibri"/>
                <w:color w:val="000000"/>
                <w:sz w:val="20"/>
                <w:szCs w:val="20"/>
              </w:rPr>
              <w:t>- Classificação dos fatos infracionais nos Transportadores-Revendedores-Retalhistas</w:t>
            </w:r>
          </w:p>
        </w:tc>
        <w:tc>
          <w:tcPr>
            <w:tcW w:w="556" w:type="pct"/>
            <w:tcBorders>
              <w:top w:val="nil"/>
              <w:left w:val="nil"/>
              <w:bottom w:val="nil"/>
              <w:right w:val="nil"/>
            </w:tcBorders>
            <w:shd w:val="clear" w:color="auto" w:fill="auto"/>
            <w:noWrap/>
            <w:vAlign w:val="bottom"/>
            <w:hideMark/>
          </w:tcPr>
          <w:p w14:paraId="098EB3D8" w14:textId="77777777" w:rsidR="00066B75" w:rsidRPr="00B53D46" w:rsidRDefault="00066B75" w:rsidP="00066B75">
            <w:pPr>
              <w:spacing w:after="0" w:line="240" w:lineRule="auto"/>
              <w:rPr>
                <w:rFonts w:ascii="Calibri" w:eastAsia="Times New Roman" w:hAnsi="Calibri" w:cs="Calibri"/>
                <w:color w:val="000000"/>
                <w:sz w:val="20"/>
                <w:szCs w:val="20"/>
              </w:rPr>
            </w:pPr>
          </w:p>
        </w:tc>
      </w:tr>
      <w:tr w:rsidR="00066B75" w:rsidRPr="00B53D46" w14:paraId="421DF755" w14:textId="77777777" w:rsidTr="00E90C52">
        <w:trPr>
          <w:trHeight w:val="270"/>
        </w:trPr>
        <w:tc>
          <w:tcPr>
            <w:tcW w:w="4444" w:type="pct"/>
            <w:tcBorders>
              <w:top w:val="single" w:sz="4" w:space="0" w:color="auto"/>
              <w:left w:val="nil"/>
              <w:bottom w:val="double" w:sz="6" w:space="0" w:color="auto"/>
              <w:right w:val="nil"/>
            </w:tcBorders>
            <w:shd w:val="clear" w:color="auto" w:fill="auto"/>
            <w:noWrap/>
            <w:vAlign w:val="center"/>
            <w:hideMark/>
          </w:tcPr>
          <w:p w14:paraId="141C8405"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TRR</w:t>
            </w:r>
          </w:p>
        </w:tc>
        <w:tc>
          <w:tcPr>
            <w:tcW w:w="556" w:type="pct"/>
            <w:tcBorders>
              <w:top w:val="single" w:sz="4" w:space="0" w:color="auto"/>
              <w:left w:val="nil"/>
              <w:bottom w:val="double" w:sz="6" w:space="0" w:color="auto"/>
              <w:right w:val="nil"/>
            </w:tcBorders>
            <w:shd w:val="clear" w:color="auto" w:fill="auto"/>
            <w:noWrap/>
            <w:vAlign w:val="center"/>
            <w:hideMark/>
          </w:tcPr>
          <w:p w14:paraId="250168CB"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w:t>
            </w:r>
          </w:p>
        </w:tc>
      </w:tr>
      <w:tr w:rsidR="00066B75" w:rsidRPr="00B53D46" w14:paraId="0279A350" w14:textId="77777777" w:rsidTr="00E90C52">
        <w:trPr>
          <w:trHeight w:val="315"/>
        </w:trPr>
        <w:tc>
          <w:tcPr>
            <w:tcW w:w="4444" w:type="pct"/>
            <w:tcBorders>
              <w:top w:val="nil"/>
              <w:left w:val="nil"/>
              <w:bottom w:val="nil"/>
              <w:right w:val="nil"/>
            </w:tcBorders>
            <w:shd w:val="clear" w:color="auto" w:fill="auto"/>
            <w:noWrap/>
            <w:vAlign w:val="bottom"/>
            <w:hideMark/>
          </w:tcPr>
          <w:p w14:paraId="12A64B94"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cumprir notificação</w:t>
            </w:r>
          </w:p>
        </w:tc>
        <w:tc>
          <w:tcPr>
            <w:tcW w:w="556" w:type="pct"/>
            <w:tcBorders>
              <w:top w:val="nil"/>
              <w:left w:val="nil"/>
              <w:bottom w:val="nil"/>
              <w:right w:val="nil"/>
            </w:tcBorders>
            <w:shd w:val="clear" w:color="auto" w:fill="auto"/>
            <w:noWrap/>
            <w:vAlign w:val="bottom"/>
            <w:hideMark/>
          </w:tcPr>
          <w:p w14:paraId="10AE1C20"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24,14%</w:t>
            </w:r>
          </w:p>
        </w:tc>
      </w:tr>
      <w:tr w:rsidR="00066B75" w:rsidRPr="00B53D46" w14:paraId="57A76506" w14:textId="77777777" w:rsidTr="00E90C52">
        <w:trPr>
          <w:trHeight w:val="300"/>
        </w:trPr>
        <w:tc>
          <w:tcPr>
            <w:tcW w:w="4444" w:type="pct"/>
            <w:tcBorders>
              <w:top w:val="nil"/>
              <w:left w:val="nil"/>
              <w:bottom w:val="nil"/>
              <w:right w:val="nil"/>
            </w:tcBorders>
            <w:shd w:val="clear" w:color="auto" w:fill="auto"/>
            <w:noWrap/>
            <w:vAlign w:val="bottom"/>
            <w:hideMark/>
          </w:tcPr>
          <w:p w14:paraId="0F7AE392" w14:textId="72AC626A"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lastRenderedPageBreak/>
              <w:t>Comercializar ou armazenar produto não</w:t>
            </w:r>
            <w:r w:rsidR="00DF3B01">
              <w:rPr>
                <w:rFonts w:ascii="Calibri" w:eastAsia="Times New Roman" w:hAnsi="Calibri" w:cs="Calibri"/>
                <w:color w:val="000000"/>
              </w:rPr>
              <w:t xml:space="preserve"> </w:t>
            </w:r>
            <w:r w:rsidRPr="00B53D46">
              <w:rPr>
                <w:rFonts w:ascii="Calibri" w:eastAsia="Times New Roman" w:hAnsi="Calibri" w:cs="Calibri"/>
                <w:color w:val="000000"/>
              </w:rPr>
              <w:t>conforme com a especificação</w:t>
            </w:r>
          </w:p>
        </w:tc>
        <w:tc>
          <w:tcPr>
            <w:tcW w:w="556" w:type="pct"/>
            <w:tcBorders>
              <w:top w:val="nil"/>
              <w:left w:val="nil"/>
              <w:bottom w:val="nil"/>
              <w:right w:val="nil"/>
            </w:tcBorders>
            <w:shd w:val="clear" w:color="auto" w:fill="auto"/>
            <w:noWrap/>
            <w:vAlign w:val="bottom"/>
            <w:hideMark/>
          </w:tcPr>
          <w:p w14:paraId="787911A8"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24,14%</w:t>
            </w:r>
          </w:p>
        </w:tc>
      </w:tr>
      <w:tr w:rsidR="00066B75" w:rsidRPr="00B53D46" w14:paraId="439865DC" w14:textId="77777777" w:rsidTr="00E90C52">
        <w:trPr>
          <w:trHeight w:val="300"/>
        </w:trPr>
        <w:tc>
          <w:tcPr>
            <w:tcW w:w="4444" w:type="pct"/>
            <w:tcBorders>
              <w:top w:val="nil"/>
              <w:left w:val="nil"/>
              <w:bottom w:val="nil"/>
              <w:right w:val="nil"/>
            </w:tcBorders>
            <w:shd w:val="clear" w:color="auto" w:fill="auto"/>
            <w:noWrap/>
            <w:vAlign w:val="bottom"/>
            <w:hideMark/>
          </w:tcPr>
          <w:p w14:paraId="4BDB6EEC"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apresentar documento de outorga</w:t>
            </w:r>
          </w:p>
        </w:tc>
        <w:tc>
          <w:tcPr>
            <w:tcW w:w="556" w:type="pct"/>
            <w:tcBorders>
              <w:top w:val="nil"/>
              <w:left w:val="nil"/>
              <w:bottom w:val="nil"/>
              <w:right w:val="nil"/>
            </w:tcBorders>
            <w:shd w:val="clear" w:color="auto" w:fill="auto"/>
            <w:noWrap/>
            <w:vAlign w:val="bottom"/>
            <w:hideMark/>
          </w:tcPr>
          <w:p w14:paraId="3C3B221C"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10,34%</w:t>
            </w:r>
          </w:p>
        </w:tc>
      </w:tr>
      <w:tr w:rsidR="00066B75" w:rsidRPr="00B53D46" w14:paraId="69B9F140" w14:textId="77777777" w:rsidTr="00E90C52">
        <w:trPr>
          <w:trHeight w:val="300"/>
        </w:trPr>
        <w:tc>
          <w:tcPr>
            <w:tcW w:w="4444" w:type="pct"/>
            <w:tcBorders>
              <w:top w:val="nil"/>
              <w:left w:val="nil"/>
              <w:bottom w:val="nil"/>
              <w:right w:val="nil"/>
            </w:tcBorders>
            <w:shd w:val="clear" w:color="auto" w:fill="auto"/>
            <w:noWrap/>
            <w:vAlign w:val="bottom"/>
            <w:hideMark/>
          </w:tcPr>
          <w:p w14:paraId="48889305"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Equipamento ausente ou em desacordo com a legislação</w:t>
            </w:r>
          </w:p>
        </w:tc>
        <w:tc>
          <w:tcPr>
            <w:tcW w:w="556" w:type="pct"/>
            <w:tcBorders>
              <w:top w:val="nil"/>
              <w:left w:val="nil"/>
              <w:bottom w:val="nil"/>
              <w:right w:val="nil"/>
            </w:tcBorders>
            <w:shd w:val="clear" w:color="auto" w:fill="auto"/>
            <w:noWrap/>
            <w:vAlign w:val="bottom"/>
            <w:hideMark/>
          </w:tcPr>
          <w:p w14:paraId="3A7D0873"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10,34%</w:t>
            </w:r>
          </w:p>
        </w:tc>
      </w:tr>
      <w:tr w:rsidR="00066B75" w:rsidRPr="00B53D46" w14:paraId="05FCEE3C" w14:textId="77777777" w:rsidTr="00E90C52">
        <w:trPr>
          <w:trHeight w:val="300"/>
        </w:trPr>
        <w:tc>
          <w:tcPr>
            <w:tcW w:w="4444" w:type="pct"/>
            <w:tcBorders>
              <w:top w:val="nil"/>
              <w:left w:val="nil"/>
              <w:bottom w:val="nil"/>
              <w:right w:val="nil"/>
            </w:tcBorders>
            <w:shd w:val="clear" w:color="auto" w:fill="auto"/>
            <w:noWrap/>
            <w:vAlign w:val="bottom"/>
            <w:hideMark/>
          </w:tcPr>
          <w:p w14:paraId="1D691D69"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Construir ou operar instalação sem autorização</w:t>
            </w:r>
          </w:p>
        </w:tc>
        <w:tc>
          <w:tcPr>
            <w:tcW w:w="556" w:type="pct"/>
            <w:tcBorders>
              <w:top w:val="nil"/>
              <w:left w:val="nil"/>
              <w:bottom w:val="nil"/>
              <w:right w:val="nil"/>
            </w:tcBorders>
            <w:shd w:val="clear" w:color="auto" w:fill="auto"/>
            <w:noWrap/>
            <w:vAlign w:val="bottom"/>
            <w:hideMark/>
          </w:tcPr>
          <w:p w14:paraId="649A13F8"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6,90%</w:t>
            </w:r>
          </w:p>
        </w:tc>
      </w:tr>
      <w:tr w:rsidR="00066B75" w:rsidRPr="00B53D46" w14:paraId="73C35330" w14:textId="77777777" w:rsidTr="00E90C52">
        <w:trPr>
          <w:trHeight w:val="300"/>
        </w:trPr>
        <w:tc>
          <w:tcPr>
            <w:tcW w:w="4444" w:type="pct"/>
            <w:tcBorders>
              <w:top w:val="nil"/>
              <w:left w:val="nil"/>
              <w:bottom w:val="nil"/>
              <w:right w:val="nil"/>
            </w:tcBorders>
            <w:shd w:val="clear" w:color="auto" w:fill="auto"/>
            <w:noWrap/>
            <w:vAlign w:val="bottom"/>
            <w:hideMark/>
          </w:tcPr>
          <w:p w14:paraId="534C1ECE"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Adquirir ou destinar produto de/para fonte diversa da autorizada</w:t>
            </w:r>
          </w:p>
        </w:tc>
        <w:tc>
          <w:tcPr>
            <w:tcW w:w="556" w:type="pct"/>
            <w:tcBorders>
              <w:top w:val="nil"/>
              <w:left w:val="nil"/>
              <w:bottom w:val="nil"/>
              <w:right w:val="nil"/>
            </w:tcBorders>
            <w:shd w:val="clear" w:color="auto" w:fill="auto"/>
            <w:noWrap/>
            <w:vAlign w:val="bottom"/>
            <w:hideMark/>
          </w:tcPr>
          <w:p w14:paraId="2A46A8B8"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6,90%</w:t>
            </w:r>
          </w:p>
        </w:tc>
      </w:tr>
      <w:tr w:rsidR="00066B75" w:rsidRPr="00B53D46" w14:paraId="6A271040" w14:textId="77777777" w:rsidTr="00E90C52">
        <w:trPr>
          <w:trHeight w:val="300"/>
        </w:trPr>
        <w:tc>
          <w:tcPr>
            <w:tcW w:w="4444" w:type="pct"/>
            <w:tcBorders>
              <w:top w:val="nil"/>
              <w:left w:val="nil"/>
              <w:bottom w:val="nil"/>
              <w:right w:val="nil"/>
            </w:tcBorders>
            <w:shd w:val="clear" w:color="auto" w:fill="auto"/>
            <w:noWrap/>
            <w:vAlign w:val="bottom"/>
            <w:hideMark/>
          </w:tcPr>
          <w:p w14:paraId="275B490E"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atender a normas de segurança</w:t>
            </w:r>
          </w:p>
        </w:tc>
        <w:tc>
          <w:tcPr>
            <w:tcW w:w="556" w:type="pct"/>
            <w:tcBorders>
              <w:top w:val="nil"/>
              <w:left w:val="nil"/>
              <w:bottom w:val="nil"/>
              <w:right w:val="nil"/>
            </w:tcBorders>
            <w:shd w:val="clear" w:color="auto" w:fill="auto"/>
            <w:noWrap/>
            <w:vAlign w:val="bottom"/>
            <w:hideMark/>
          </w:tcPr>
          <w:p w14:paraId="740E7839"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3,45%</w:t>
            </w:r>
          </w:p>
        </w:tc>
      </w:tr>
      <w:tr w:rsidR="00066B75" w:rsidRPr="00B53D46" w14:paraId="5594C398" w14:textId="77777777" w:rsidTr="00E90C52">
        <w:trPr>
          <w:trHeight w:val="300"/>
        </w:trPr>
        <w:tc>
          <w:tcPr>
            <w:tcW w:w="4444" w:type="pct"/>
            <w:tcBorders>
              <w:top w:val="nil"/>
              <w:left w:val="nil"/>
              <w:bottom w:val="nil"/>
              <w:right w:val="nil"/>
            </w:tcBorders>
            <w:shd w:val="clear" w:color="auto" w:fill="auto"/>
            <w:noWrap/>
            <w:vAlign w:val="bottom"/>
            <w:hideMark/>
          </w:tcPr>
          <w:p w14:paraId="77A756AA"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utilizar ou utilizar em desacordo com a legislação os lacres</w:t>
            </w:r>
          </w:p>
        </w:tc>
        <w:tc>
          <w:tcPr>
            <w:tcW w:w="556" w:type="pct"/>
            <w:tcBorders>
              <w:top w:val="nil"/>
              <w:left w:val="nil"/>
              <w:bottom w:val="nil"/>
              <w:right w:val="nil"/>
            </w:tcBorders>
            <w:shd w:val="clear" w:color="auto" w:fill="auto"/>
            <w:noWrap/>
            <w:vAlign w:val="bottom"/>
            <w:hideMark/>
          </w:tcPr>
          <w:p w14:paraId="69B4BBC7"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3,45%</w:t>
            </w:r>
          </w:p>
        </w:tc>
      </w:tr>
      <w:tr w:rsidR="00066B75" w:rsidRPr="00B53D46" w14:paraId="054600C3" w14:textId="77777777" w:rsidTr="00E90C52">
        <w:trPr>
          <w:trHeight w:val="300"/>
        </w:trPr>
        <w:tc>
          <w:tcPr>
            <w:tcW w:w="4444" w:type="pct"/>
            <w:tcBorders>
              <w:top w:val="nil"/>
              <w:left w:val="nil"/>
              <w:bottom w:val="nil"/>
              <w:right w:val="nil"/>
            </w:tcBorders>
            <w:shd w:val="clear" w:color="auto" w:fill="auto"/>
            <w:noWrap/>
            <w:vAlign w:val="bottom"/>
            <w:hideMark/>
          </w:tcPr>
          <w:p w14:paraId="47207330"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Romper ou ocultar faixa/lacre</w:t>
            </w:r>
          </w:p>
        </w:tc>
        <w:tc>
          <w:tcPr>
            <w:tcW w:w="556" w:type="pct"/>
            <w:tcBorders>
              <w:top w:val="nil"/>
              <w:left w:val="nil"/>
              <w:bottom w:val="nil"/>
              <w:right w:val="nil"/>
            </w:tcBorders>
            <w:shd w:val="clear" w:color="auto" w:fill="auto"/>
            <w:noWrap/>
            <w:vAlign w:val="bottom"/>
            <w:hideMark/>
          </w:tcPr>
          <w:p w14:paraId="42EFD187"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3,45%</w:t>
            </w:r>
          </w:p>
        </w:tc>
      </w:tr>
      <w:tr w:rsidR="00066B75" w:rsidRPr="00B53D46" w14:paraId="15D121FA" w14:textId="77777777" w:rsidTr="00E90C52">
        <w:trPr>
          <w:trHeight w:val="300"/>
        </w:trPr>
        <w:tc>
          <w:tcPr>
            <w:tcW w:w="4444" w:type="pct"/>
            <w:tcBorders>
              <w:top w:val="nil"/>
              <w:left w:val="nil"/>
              <w:bottom w:val="nil"/>
              <w:right w:val="nil"/>
            </w:tcBorders>
            <w:shd w:val="clear" w:color="auto" w:fill="auto"/>
            <w:noWrap/>
            <w:vAlign w:val="bottom"/>
            <w:hideMark/>
          </w:tcPr>
          <w:p w14:paraId="6997EEB6"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Exercer atividade regulada sem autorização</w:t>
            </w:r>
          </w:p>
        </w:tc>
        <w:tc>
          <w:tcPr>
            <w:tcW w:w="556" w:type="pct"/>
            <w:tcBorders>
              <w:top w:val="nil"/>
              <w:left w:val="nil"/>
              <w:bottom w:val="nil"/>
              <w:right w:val="nil"/>
            </w:tcBorders>
            <w:shd w:val="clear" w:color="auto" w:fill="auto"/>
            <w:noWrap/>
            <w:vAlign w:val="bottom"/>
            <w:hideMark/>
          </w:tcPr>
          <w:p w14:paraId="04ADACF7"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3,45%</w:t>
            </w:r>
          </w:p>
        </w:tc>
      </w:tr>
      <w:tr w:rsidR="00066B75" w:rsidRPr="00B53D46" w14:paraId="6D6394FF" w14:textId="77777777" w:rsidTr="00E90C52">
        <w:trPr>
          <w:trHeight w:val="315"/>
        </w:trPr>
        <w:tc>
          <w:tcPr>
            <w:tcW w:w="4444" w:type="pct"/>
            <w:tcBorders>
              <w:top w:val="nil"/>
              <w:left w:val="nil"/>
              <w:bottom w:val="nil"/>
              <w:right w:val="nil"/>
            </w:tcBorders>
            <w:shd w:val="clear" w:color="auto" w:fill="auto"/>
            <w:noWrap/>
            <w:vAlign w:val="bottom"/>
            <w:hideMark/>
          </w:tcPr>
          <w:p w14:paraId="131127AC"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apresentar documentação referente à qualidade dos combustíveis</w:t>
            </w:r>
          </w:p>
        </w:tc>
        <w:tc>
          <w:tcPr>
            <w:tcW w:w="556" w:type="pct"/>
            <w:tcBorders>
              <w:top w:val="nil"/>
              <w:left w:val="nil"/>
              <w:bottom w:val="nil"/>
              <w:right w:val="nil"/>
            </w:tcBorders>
            <w:shd w:val="clear" w:color="auto" w:fill="auto"/>
            <w:noWrap/>
            <w:vAlign w:val="bottom"/>
            <w:hideMark/>
          </w:tcPr>
          <w:p w14:paraId="142BBFA3"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3,45%</w:t>
            </w:r>
          </w:p>
        </w:tc>
      </w:tr>
      <w:tr w:rsidR="00066B75" w:rsidRPr="00B53D46" w14:paraId="08C354C5" w14:textId="77777777" w:rsidTr="00E90C52">
        <w:trPr>
          <w:trHeight w:val="255"/>
        </w:trPr>
        <w:tc>
          <w:tcPr>
            <w:tcW w:w="4444" w:type="pct"/>
            <w:tcBorders>
              <w:top w:val="single" w:sz="8" w:space="0" w:color="auto"/>
              <w:left w:val="nil"/>
              <w:bottom w:val="single" w:sz="4" w:space="0" w:color="auto"/>
              <w:right w:val="nil"/>
            </w:tcBorders>
            <w:shd w:val="clear" w:color="auto" w:fill="auto"/>
            <w:noWrap/>
            <w:vAlign w:val="center"/>
            <w:hideMark/>
          </w:tcPr>
          <w:p w14:paraId="2057F11A"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Total Geral</w:t>
            </w:r>
          </w:p>
        </w:tc>
        <w:tc>
          <w:tcPr>
            <w:tcW w:w="556" w:type="pct"/>
            <w:tcBorders>
              <w:top w:val="single" w:sz="8" w:space="0" w:color="auto"/>
              <w:left w:val="nil"/>
              <w:bottom w:val="single" w:sz="4" w:space="0" w:color="auto"/>
              <w:right w:val="nil"/>
            </w:tcBorders>
            <w:shd w:val="clear" w:color="auto" w:fill="auto"/>
            <w:noWrap/>
            <w:vAlign w:val="center"/>
            <w:hideMark/>
          </w:tcPr>
          <w:p w14:paraId="68C92CAA"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100%</w:t>
            </w:r>
          </w:p>
        </w:tc>
      </w:tr>
      <w:tr w:rsidR="00066B75" w:rsidRPr="00B53D46" w14:paraId="42D9EF94" w14:textId="77777777" w:rsidTr="00E90C52">
        <w:trPr>
          <w:trHeight w:val="300"/>
        </w:trPr>
        <w:tc>
          <w:tcPr>
            <w:tcW w:w="4444" w:type="pct"/>
            <w:tcBorders>
              <w:top w:val="nil"/>
              <w:left w:val="nil"/>
              <w:bottom w:val="nil"/>
              <w:right w:val="nil"/>
            </w:tcBorders>
            <w:shd w:val="clear" w:color="auto" w:fill="auto"/>
            <w:noWrap/>
            <w:vAlign w:val="bottom"/>
            <w:hideMark/>
          </w:tcPr>
          <w:p w14:paraId="4897C955"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p>
        </w:tc>
        <w:tc>
          <w:tcPr>
            <w:tcW w:w="556" w:type="pct"/>
            <w:tcBorders>
              <w:top w:val="nil"/>
              <w:left w:val="nil"/>
              <w:bottom w:val="nil"/>
              <w:right w:val="nil"/>
            </w:tcBorders>
            <w:shd w:val="clear" w:color="auto" w:fill="auto"/>
            <w:noWrap/>
            <w:vAlign w:val="bottom"/>
            <w:hideMark/>
          </w:tcPr>
          <w:p w14:paraId="02138B76" w14:textId="77777777" w:rsidR="00066B75" w:rsidRPr="00B53D46" w:rsidRDefault="00066B75" w:rsidP="00066B75">
            <w:pPr>
              <w:spacing w:after="0" w:line="240" w:lineRule="auto"/>
              <w:ind w:firstLineChars="100" w:firstLine="200"/>
              <w:rPr>
                <w:rFonts w:ascii="Times New Roman" w:eastAsia="Times New Roman" w:hAnsi="Times New Roman" w:cs="Times New Roman"/>
                <w:sz w:val="20"/>
                <w:szCs w:val="20"/>
              </w:rPr>
            </w:pPr>
          </w:p>
        </w:tc>
      </w:tr>
      <w:tr w:rsidR="00066B75" w:rsidRPr="00B53D46" w14:paraId="5F2F2132" w14:textId="77777777" w:rsidTr="00E90C52">
        <w:trPr>
          <w:trHeight w:val="300"/>
        </w:trPr>
        <w:tc>
          <w:tcPr>
            <w:tcW w:w="5000" w:type="pct"/>
            <w:gridSpan w:val="2"/>
            <w:tcBorders>
              <w:top w:val="nil"/>
              <w:left w:val="nil"/>
              <w:bottom w:val="nil"/>
              <w:right w:val="nil"/>
            </w:tcBorders>
            <w:shd w:val="clear" w:color="auto" w:fill="auto"/>
            <w:noWrap/>
            <w:vAlign w:val="center"/>
            <w:hideMark/>
          </w:tcPr>
          <w:p w14:paraId="3DC8E612" w14:textId="77777777" w:rsidR="00066B75" w:rsidRPr="00B53D46" w:rsidRDefault="00066B75" w:rsidP="00066B75">
            <w:pPr>
              <w:spacing w:after="0" w:line="240" w:lineRule="auto"/>
              <w:rPr>
                <w:rFonts w:ascii="Calibri" w:eastAsia="Times New Roman" w:hAnsi="Calibri" w:cs="Calibri"/>
                <w:color w:val="000000"/>
                <w:sz w:val="20"/>
                <w:szCs w:val="20"/>
              </w:rPr>
            </w:pPr>
            <w:r w:rsidRPr="00B53D46">
              <w:rPr>
                <w:rFonts w:ascii="Calibri" w:eastAsia="Times New Roman" w:hAnsi="Calibri" w:cs="Calibri"/>
                <w:b/>
                <w:bCs/>
                <w:color w:val="000000"/>
                <w:sz w:val="20"/>
                <w:szCs w:val="20"/>
              </w:rPr>
              <w:t xml:space="preserve">TABELA B.15 </w:t>
            </w:r>
            <w:r w:rsidRPr="00B53D46">
              <w:rPr>
                <w:rFonts w:ascii="Calibri" w:eastAsia="Times New Roman" w:hAnsi="Calibri" w:cs="Calibri"/>
                <w:color w:val="000000"/>
                <w:sz w:val="20"/>
                <w:szCs w:val="20"/>
              </w:rPr>
              <w:t>- Classificação dos fatos infracionais nos Transportadores-Revendedores-Retalhistas na Navegação Interna</w:t>
            </w:r>
          </w:p>
        </w:tc>
      </w:tr>
      <w:tr w:rsidR="00066B75" w:rsidRPr="00B53D46" w14:paraId="74C809F2" w14:textId="77777777" w:rsidTr="00E90C52">
        <w:trPr>
          <w:trHeight w:val="270"/>
        </w:trPr>
        <w:tc>
          <w:tcPr>
            <w:tcW w:w="4444" w:type="pct"/>
            <w:tcBorders>
              <w:top w:val="single" w:sz="4" w:space="0" w:color="auto"/>
              <w:left w:val="nil"/>
              <w:bottom w:val="double" w:sz="6" w:space="0" w:color="auto"/>
              <w:right w:val="nil"/>
            </w:tcBorders>
            <w:shd w:val="clear" w:color="auto" w:fill="auto"/>
            <w:noWrap/>
            <w:vAlign w:val="center"/>
            <w:hideMark/>
          </w:tcPr>
          <w:p w14:paraId="2E196125"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TRRNI</w:t>
            </w:r>
          </w:p>
        </w:tc>
        <w:tc>
          <w:tcPr>
            <w:tcW w:w="556" w:type="pct"/>
            <w:tcBorders>
              <w:top w:val="single" w:sz="4" w:space="0" w:color="auto"/>
              <w:left w:val="nil"/>
              <w:bottom w:val="double" w:sz="6" w:space="0" w:color="auto"/>
              <w:right w:val="nil"/>
            </w:tcBorders>
            <w:shd w:val="clear" w:color="auto" w:fill="auto"/>
            <w:noWrap/>
            <w:vAlign w:val="center"/>
            <w:hideMark/>
          </w:tcPr>
          <w:p w14:paraId="1EB08416"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w:t>
            </w:r>
          </w:p>
        </w:tc>
      </w:tr>
      <w:tr w:rsidR="00066B75" w:rsidRPr="00B53D46" w14:paraId="7DA67983" w14:textId="77777777" w:rsidTr="00E90C52">
        <w:trPr>
          <w:trHeight w:val="315"/>
        </w:trPr>
        <w:tc>
          <w:tcPr>
            <w:tcW w:w="4444" w:type="pct"/>
            <w:tcBorders>
              <w:top w:val="nil"/>
              <w:left w:val="nil"/>
              <w:bottom w:val="nil"/>
              <w:right w:val="nil"/>
            </w:tcBorders>
            <w:shd w:val="clear" w:color="auto" w:fill="auto"/>
            <w:noWrap/>
            <w:vAlign w:val="bottom"/>
            <w:hideMark/>
          </w:tcPr>
          <w:p w14:paraId="39326D78"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Adquirir ou destinar produto de/para fonte diversa da autorizada</w:t>
            </w:r>
          </w:p>
        </w:tc>
        <w:tc>
          <w:tcPr>
            <w:tcW w:w="556" w:type="pct"/>
            <w:tcBorders>
              <w:top w:val="nil"/>
              <w:left w:val="nil"/>
              <w:bottom w:val="nil"/>
              <w:right w:val="nil"/>
            </w:tcBorders>
            <w:shd w:val="clear" w:color="auto" w:fill="auto"/>
            <w:noWrap/>
            <w:vAlign w:val="bottom"/>
            <w:hideMark/>
          </w:tcPr>
          <w:p w14:paraId="5E9E6571"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28,57%</w:t>
            </w:r>
          </w:p>
        </w:tc>
      </w:tr>
      <w:tr w:rsidR="00066B75" w:rsidRPr="00B53D46" w14:paraId="70190BFC" w14:textId="77777777" w:rsidTr="00E90C52">
        <w:trPr>
          <w:trHeight w:val="300"/>
        </w:trPr>
        <w:tc>
          <w:tcPr>
            <w:tcW w:w="4444" w:type="pct"/>
            <w:tcBorders>
              <w:top w:val="nil"/>
              <w:left w:val="nil"/>
              <w:bottom w:val="nil"/>
              <w:right w:val="nil"/>
            </w:tcBorders>
            <w:shd w:val="clear" w:color="auto" w:fill="auto"/>
            <w:noWrap/>
            <w:vAlign w:val="bottom"/>
            <w:hideMark/>
          </w:tcPr>
          <w:p w14:paraId="76909225" w14:textId="288F132E"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Comercializar ou armazenar produto não</w:t>
            </w:r>
            <w:r w:rsidR="00DF3B01">
              <w:rPr>
                <w:rFonts w:ascii="Calibri" w:eastAsia="Times New Roman" w:hAnsi="Calibri" w:cs="Calibri"/>
                <w:color w:val="000000"/>
              </w:rPr>
              <w:t xml:space="preserve"> </w:t>
            </w:r>
            <w:r w:rsidRPr="00B53D46">
              <w:rPr>
                <w:rFonts w:ascii="Calibri" w:eastAsia="Times New Roman" w:hAnsi="Calibri" w:cs="Calibri"/>
                <w:color w:val="000000"/>
              </w:rPr>
              <w:t>conforme com a especificação</w:t>
            </w:r>
          </w:p>
        </w:tc>
        <w:tc>
          <w:tcPr>
            <w:tcW w:w="556" w:type="pct"/>
            <w:tcBorders>
              <w:top w:val="nil"/>
              <w:left w:val="nil"/>
              <w:bottom w:val="nil"/>
              <w:right w:val="nil"/>
            </w:tcBorders>
            <w:shd w:val="clear" w:color="auto" w:fill="auto"/>
            <w:noWrap/>
            <w:vAlign w:val="bottom"/>
            <w:hideMark/>
          </w:tcPr>
          <w:p w14:paraId="23438383"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21,43%</w:t>
            </w:r>
          </w:p>
        </w:tc>
      </w:tr>
      <w:tr w:rsidR="00066B75" w:rsidRPr="00B53D46" w14:paraId="5A17964F" w14:textId="77777777" w:rsidTr="00E90C52">
        <w:trPr>
          <w:trHeight w:val="300"/>
        </w:trPr>
        <w:tc>
          <w:tcPr>
            <w:tcW w:w="4444" w:type="pct"/>
            <w:tcBorders>
              <w:top w:val="nil"/>
              <w:left w:val="nil"/>
              <w:bottom w:val="nil"/>
              <w:right w:val="nil"/>
            </w:tcBorders>
            <w:shd w:val="clear" w:color="auto" w:fill="auto"/>
            <w:noWrap/>
            <w:vAlign w:val="bottom"/>
            <w:hideMark/>
          </w:tcPr>
          <w:p w14:paraId="0BEDA2C2"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Exercer atividade regulada sem autorização</w:t>
            </w:r>
          </w:p>
        </w:tc>
        <w:tc>
          <w:tcPr>
            <w:tcW w:w="556" w:type="pct"/>
            <w:tcBorders>
              <w:top w:val="nil"/>
              <w:left w:val="nil"/>
              <w:bottom w:val="nil"/>
              <w:right w:val="nil"/>
            </w:tcBorders>
            <w:shd w:val="clear" w:color="auto" w:fill="auto"/>
            <w:noWrap/>
            <w:vAlign w:val="bottom"/>
            <w:hideMark/>
          </w:tcPr>
          <w:p w14:paraId="3689A8A5"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21,43%</w:t>
            </w:r>
          </w:p>
        </w:tc>
      </w:tr>
      <w:tr w:rsidR="00066B75" w:rsidRPr="00B53D46" w14:paraId="5F6CA7B4" w14:textId="77777777" w:rsidTr="00E90C52">
        <w:trPr>
          <w:trHeight w:val="300"/>
        </w:trPr>
        <w:tc>
          <w:tcPr>
            <w:tcW w:w="4444" w:type="pct"/>
            <w:tcBorders>
              <w:top w:val="nil"/>
              <w:left w:val="nil"/>
              <w:bottom w:val="nil"/>
              <w:right w:val="nil"/>
            </w:tcBorders>
            <w:shd w:val="clear" w:color="auto" w:fill="auto"/>
            <w:noWrap/>
            <w:vAlign w:val="bottom"/>
            <w:hideMark/>
          </w:tcPr>
          <w:p w14:paraId="55EE42C5"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apresentar ou apresentar em desacordo informações à ANP</w:t>
            </w:r>
          </w:p>
        </w:tc>
        <w:tc>
          <w:tcPr>
            <w:tcW w:w="556" w:type="pct"/>
            <w:tcBorders>
              <w:top w:val="nil"/>
              <w:left w:val="nil"/>
              <w:bottom w:val="nil"/>
              <w:right w:val="nil"/>
            </w:tcBorders>
            <w:shd w:val="clear" w:color="auto" w:fill="auto"/>
            <w:noWrap/>
            <w:vAlign w:val="bottom"/>
            <w:hideMark/>
          </w:tcPr>
          <w:p w14:paraId="308452E3"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14,29%</w:t>
            </w:r>
          </w:p>
        </w:tc>
      </w:tr>
      <w:tr w:rsidR="00066B75" w:rsidRPr="00B53D46" w14:paraId="5CB0F380" w14:textId="77777777" w:rsidTr="00E90C52">
        <w:trPr>
          <w:trHeight w:val="300"/>
        </w:trPr>
        <w:tc>
          <w:tcPr>
            <w:tcW w:w="4444" w:type="pct"/>
            <w:tcBorders>
              <w:top w:val="nil"/>
              <w:left w:val="nil"/>
              <w:bottom w:val="nil"/>
              <w:right w:val="nil"/>
            </w:tcBorders>
            <w:shd w:val="clear" w:color="auto" w:fill="auto"/>
            <w:noWrap/>
            <w:vAlign w:val="bottom"/>
            <w:hideMark/>
          </w:tcPr>
          <w:p w14:paraId="666A8B0A"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Romper ou ocultar faixa/lacre</w:t>
            </w:r>
          </w:p>
        </w:tc>
        <w:tc>
          <w:tcPr>
            <w:tcW w:w="556" w:type="pct"/>
            <w:tcBorders>
              <w:top w:val="nil"/>
              <w:left w:val="nil"/>
              <w:bottom w:val="nil"/>
              <w:right w:val="nil"/>
            </w:tcBorders>
            <w:shd w:val="clear" w:color="auto" w:fill="auto"/>
            <w:noWrap/>
            <w:vAlign w:val="bottom"/>
            <w:hideMark/>
          </w:tcPr>
          <w:p w14:paraId="2064F8FE"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7,14%</w:t>
            </w:r>
          </w:p>
        </w:tc>
      </w:tr>
      <w:tr w:rsidR="00066B75" w:rsidRPr="00B53D46" w14:paraId="060ED6A2" w14:textId="77777777" w:rsidTr="00E90C52">
        <w:trPr>
          <w:trHeight w:val="315"/>
        </w:trPr>
        <w:tc>
          <w:tcPr>
            <w:tcW w:w="4444" w:type="pct"/>
            <w:tcBorders>
              <w:top w:val="nil"/>
              <w:left w:val="nil"/>
              <w:bottom w:val="nil"/>
              <w:right w:val="nil"/>
            </w:tcBorders>
            <w:shd w:val="clear" w:color="auto" w:fill="auto"/>
            <w:noWrap/>
            <w:vAlign w:val="bottom"/>
            <w:hideMark/>
          </w:tcPr>
          <w:p w14:paraId="0B7A5D6E" w14:textId="77777777" w:rsidR="00066B75" w:rsidRPr="00B53D46" w:rsidRDefault="00066B75" w:rsidP="00066B75">
            <w:pPr>
              <w:spacing w:after="0" w:line="240" w:lineRule="auto"/>
              <w:ind w:firstLineChars="100" w:firstLine="220"/>
              <w:rPr>
                <w:rFonts w:ascii="Calibri" w:eastAsia="Times New Roman" w:hAnsi="Calibri" w:cs="Calibri"/>
                <w:color w:val="000000"/>
              </w:rPr>
            </w:pPr>
            <w:r w:rsidRPr="00B53D46">
              <w:rPr>
                <w:rFonts w:ascii="Calibri" w:eastAsia="Times New Roman" w:hAnsi="Calibri" w:cs="Calibri"/>
                <w:color w:val="000000"/>
              </w:rPr>
              <w:t>Não utilizar ou utilizar em desacordo com a legislação os lacres</w:t>
            </w:r>
          </w:p>
        </w:tc>
        <w:tc>
          <w:tcPr>
            <w:tcW w:w="556" w:type="pct"/>
            <w:tcBorders>
              <w:top w:val="nil"/>
              <w:left w:val="nil"/>
              <w:bottom w:val="nil"/>
              <w:right w:val="nil"/>
            </w:tcBorders>
            <w:shd w:val="clear" w:color="auto" w:fill="auto"/>
            <w:noWrap/>
            <w:vAlign w:val="bottom"/>
            <w:hideMark/>
          </w:tcPr>
          <w:p w14:paraId="705EF5F6" w14:textId="77777777" w:rsidR="00066B75" w:rsidRPr="00B53D46" w:rsidRDefault="00066B75" w:rsidP="00066B75">
            <w:pPr>
              <w:spacing w:after="0" w:line="240" w:lineRule="auto"/>
              <w:jc w:val="right"/>
              <w:rPr>
                <w:rFonts w:ascii="Calibri" w:eastAsia="Times New Roman" w:hAnsi="Calibri" w:cs="Calibri"/>
                <w:color w:val="000000"/>
              </w:rPr>
            </w:pPr>
            <w:r w:rsidRPr="00B53D46">
              <w:rPr>
                <w:rFonts w:ascii="Calibri" w:eastAsia="Times New Roman" w:hAnsi="Calibri" w:cs="Calibri"/>
                <w:color w:val="000000"/>
              </w:rPr>
              <w:t>7,14%</w:t>
            </w:r>
          </w:p>
        </w:tc>
      </w:tr>
      <w:tr w:rsidR="00066B75" w:rsidRPr="00B53D46" w14:paraId="6D5CD8D9" w14:textId="77777777" w:rsidTr="00E90C52">
        <w:trPr>
          <w:trHeight w:val="255"/>
        </w:trPr>
        <w:tc>
          <w:tcPr>
            <w:tcW w:w="4444" w:type="pct"/>
            <w:tcBorders>
              <w:top w:val="single" w:sz="8" w:space="0" w:color="auto"/>
              <w:left w:val="nil"/>
              <w:bottom w:val="single" w:sz="4" w:space="0" w:color="auto"/>
              <w:right w:val="nil"/>
            </w:tcBorders>
            <w:shd w:val="clear" w:color="auto" w:fill="auto"/>
            <w:noWrap/>
            <w:vAlign w:val="center"/>
            <w:hideMark/>
          </w:tcPr>
          <w:p w14:paraId="024CA680"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Total Geral</w:t>
            </w:r>
          </w:p>
        </w:tc>
        <w:tc>
          <w:tcPr>
            <w:tcW w:w="556" w:type="pct"/>
            <w:tcBorders>
              <w:top w:val="single" w:sz="8" w:space="0" w:color="auto"/>
              <w:left w:val="nil"/>
              <w:bottom w:val="single" w:sz="4" w:space="0" w:color="auto"/>
              <w:right w:val="nil"/>
            </w:tcBorders>
            <w:shd w:val="clear" w:color="auto" w:fill="auto"/>
            <w:noWrap/>
            <w:vAlign w:val="center"/>
            <w:hideMark/>
          </w:tcPr>
          <w:p w14:paraId="519C1EF7" w14:textId="77777777" w:rsidR="00066B75" w:rsidRPr="00B53D46" w:rsidRDefault="00066B75" w:rsidP="00066B75">
            <w:pPr>
              <w:spacing w:after="0" w:line="240" w:lineRule="auto"/>
              <w:jc w:val="center"/>
              <w:rPr>
                <w:rFonts w:ascii="Calibri" w:eastAsia="Times New Roman" w:hAnsi="Calibri" w:cs="Calibri"/>
                <w:b/>
                <w:bCs/>
                <w:color w:val="000000"/>
                <w:sz w:val="20"/>
                <w:szCs w:val="20"/>
              </w:rPr>
            </w:pPr>
            <w:r w:rsidRPr="00B53D46">
              <w:rPr>
                <w:rFonts w:ascii="Calibri" w:eastAsia="Times New Roman" w:hAnsi="Calibri" w:cs="Calibri"/>
                <w:b/>
                <w:bCs/>
                <w:color w:val="000000"/>
                <w:sz w:val="20"/>
                <w:szCs w:val="20"/>
              </w:rPr>
              <w:t>100%</w:t>
            </w:r>
          </w:p>
        </w:tc>
      </w:tr>
    </w:tbl>
    <w:p w14:paraId="439B80AE" w14:textId="72DD8B0B" w:rsidR="0095484A" w:rsidRPr="00864FA2" w:rsidRDefault="0095484A" w:rsidP="00540EDC">
      <w:pPr>
        <w:spacing w:after="0"/>
        <w:contextualSpacing/>
        <w:jc w:val="center"/>
        <w:rPr>
          <w:b/>
          <w:highlight w:val="red"/>
        </w:rPr>
      </w:pPr>
    </w:p>
    <w:p w14:paraId="28288AA5" w14:textId="6EF936EB" w:rsidR="00540EDC" w:rsidRDefault="00540EDC" w:rsidP="00540EDC">
      <w:pPr>
        <w:spacing w:after="0"/>
        <w:contextualSpacing/>
        <w:jc w:val="center"/>
      </w:pPr>
      <w:r w:rsidRPr="00B53D46">
        <w:rPr>
          <w:noProof/>
          <w:sz w:val="16"/>
          <w:szCs w:val="16"/>
        </w:rPr>
        <w:t xml:space="preserve">Fonte: Dados extraídos do SIGAF em </w:t>
      </w:r>
      <w:r w:rsidR="00B53D46">
        <w:rPr>
          <w:noProof/>
          <w:sz w:val="16"/>
          <w:szCs w:val="16"/>
        </w:rPr>
        <w:t>11</w:t>
      </w:r>
      <w:r w:rsidRPr="00B53D46">
        <w:rPr>
          <w:noProof/>
          <w:sz w:val="16"/>
          <w:szCs w:val="16"/>
        </w:rPr>
        <w:t>/0</w:t>
      </w:r>
      <w:r w:rsidR="0095484A" w:rsidRPr="00B53D46">
        <w:rPr>
          <w:noProof/>
          <w:sz w:val="16"/>
          <w:szCs w:val="16"/>
        </w:rPr>
        <w:t>7</w:t>
      </w:r>
      <w:r w:rsidRPr="00B53D46">
        <w:rPr>
          <w:noProof/>
          <w:sz w:val="16"/>
          <w:szCs w:val="16"/>
        </w:rPr>
        <w:t>/20</w:t>
      </w:r>
      <w:r w:rsidR="005E1C06" w:rsidRPr="00B53D46">
        <w:rPr>
          <w:noProof/>
          <w:sz w:val="16"/>
          <w:szCs w:val="16"/>
        </w:rPr>
        <w:t>2</w:t>
      </w:r>
      <w:r w:rsidR="00B53D46">
        <w:rPr>
          <w:noProof/>
          <w:sz w:val="16"/>
          <w:szCs w:val="16"/>
        </w:rPr>
        <w:t>2</w:t>
      </w:r>
      <w:r w:rsidRPr="00B53D46">
        <w:rPr>
          <w:noProof/>
          <w:sz w:val="16"/>
          <w:szCs w:val="16"/>
        </w:rPr>
        <w:t>. Elaboração própria</w:t>
      </w:r>
    </w:p>
    <w:p w14:paraId="365BAAD8" w14:textId="46571C2F" w:rsidR="00540EDC" w:rsidRDefault="00540EDC" w:rsidP="00540EDC">
      <w:pPr>
        <w:shd w:val="clear" w:color="auto" w:fill="FFFFFF"/>
        <w:spacing w:after="0" w:line="240" w:lineRule="auto"/>
        <w:jc w:val="center"/>
        <w:rPr>
          <w:rFonts w:cs="Calibri"/>
          <w:bCs/>
        </w:rPr>
      </w:pPr>
    </w:p>
    <w:p w14:paraId="16E11317" w14:textId="5CCFFB38" w:rsidR="0066554A" w:rsidRDefault="0066554A" w:rsidP="00540EDC">
      <w:pPr>
        <w:shd w:val="clear" w:color="auto" w:fill="FFFFFF"/>
        <w:spacing w:after="0" w:line="240" w:lineRule="auto"/>
        <w:jc w:val="center"/>
        <w:rPr>
          <w:rFonts w:cs="Calibri"/>
          <w:bCs/>
        </w:rPr>
      </w:pPr>
    </w:p>
    <w:sectPr w:rsidR="0066554A" w:rsidSect="000B5F84">
      <w:type w:val="continuous"/>
      <w:pgSz w:w="11906" w:h="16838"/>
      <w:pgMar w:top="1531" w:right="1077" w:bottom="993" w:left="1077" w:header="680" w:footer="7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3FC91" w14:textId="77777777" w:rsidR="00A1670B" w:rsidRDefault="00A1670B" w:rsidP="009E40EF">
      <w:pPr>
        <w:spacing w:after="0" w:line="240" w:lineRule="auto"/>
      </w:pPr>
      <w:r>
        <w:separator/>
      </w:r>
    </w:p>
  </w:endnote>
  <w:endnote w:type="continuationSeparator" w:id="0">
    <w:p w14:paraId="3A896E96" w14:textId="77777777" w:rsidR="00A1670B" w:rsidRDefault="00A1670B" w:rsidP="009E4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T15Ct00">
    <w:panose1 w:val="00000000000000000000"/>
    <w:charset w:val="00"/>
    <w:family w:val="auto"/>
    <w:notTrueType/>
    <w:pitch w:val="default"/>
    <w:sig w:usb0="00000003" w:usb1="00000000" w:usb2="00000000" w:usb3="00000000" w:csb0="00000001" w:csb1="00000000"/>
  </w:font>
  <w:font w:name="DejaVuSerifCondensed">
    <w:altName w:val="Cambria"/>
    <w:panose1 w:val="00000000000000000000"/>
    <w:charset w:val="00"/>
    <w:family w:val="auto"/>
    <w:notTrueType/>
    <w:pitch w:val="default"/>
    <w:sig w:usb0="00000003" w:usb1="00000000" w:usb2="00000000" w:usb3="00000000" w:csb0="00000001" w:csb1="00000000"/>
  </w:font>
  <w:font w:name="TT160t00">
    <w:altName w:val="Cambria"/>
    <w:panose1 w:val="00000000000000000000"/>
    <w:charset w:val="00"/>
    <w:family w:val="auto"/>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3A860" w14:textId="77777777" w:rsidR="00CB2872" w:rsidRDefault="00CB2872">
    <w:pPr>
      <w:pStyle w:val="Rodap"/>
    </w:pPr>
  </w:p>
  <w:p w14:paraId="7EAF1E03" w14:textId="77777777" w:rsidR="00CB2872" w:rsidRDefault="00CB2872">
    <w:pPr>
      <w:pStyle w:val="Rodap"/>
    </w:pPr>
  </w:p>
  <w:p w14:paraId="1F1F44F4" w14:textId="77777777" w:rsidR="00CB2872" w:rsidRDefault="00CB287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B2A07" w14:textId="77777777" w:rsidR="00CB2872" w:rsidRPr="00FC5942" w:rsidRDefault="00CB2872">
    <w:pPr>
      <w:pStyle w:val="Rodap"/>
      <w:jc w:val="right"/>
      <w:rPr>
        <w:sz w:val="18"/>
        <w:szCs w:val="18"/>
      </w:rPr>
    </w:pPr>
    <w:r w:rsidRPr="00FC5942">
      <w:rPr>
        <w:sz w:val="18"/>
        <w:szCs w:val="18"/>
      </w:rPr>
      <w:fldChar w:fldCharType="begin"/>
    </w:r>
    <w:r w:rsidRPr="00FC5942">
      <w:rPr>
        <w:sz w:val="18"/>
        <w:szCs w:val="18"/>
      </w:rPr>
      <w:instrText xml:space="preserve"> PAGE   \* MERGEFORMAT </w:instrText>
    </w:r>
    <w:r w:rsidRPr="00FC5942">
      <w:rPr>
        <w:sz w:val="18"/>
        <w:szCs w:val="18"/>
      </w:rPr>
      <w:fldChar w:fldCharType="separate"/>
    </w:r>
    <w:r>
      <w:rPr>
        <w:noProof/>
        <w:sz w:val="18"/>
        <w:szCs w:val="18"/>
      </w:rPr>
      <w:t>9</w:t>
    </w:r>
    <w:r w:rsidRPr="00FC5942">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358EB" w14:textId="77777777" w:rsidR="00A1670B" w:rsidRDefault="00A1670B" w:rsidP="009E40EF">
      <w:pPr>
        <w:spacing w:after="0" w:line="240" w:lineRule="auto"/>
      </w:pPr>
      <w:r>
        <w:separator/>
      </w:r>
    </w:p>
  </w:footnote>
  <w:footnote w:type="continuationSeparator" w:id="0">
    <w:p w14:paraId="4E0DC39C" w14:textId="77777777" w:rsidR="00A1670B" w:rsidRDefault="00A1670B" w:rsidP="009E40EF">
      <w:pPr>
        <w:spacing w:after="0" w:line="240" w:lineRule="auto"/>
      </w:pPr>
      <w:r>
        <w:continuationSeparator/>
      </w:r>
    </w:p>
  </w:footnote>
  <w:footnote w:id="1">
    <w:p w14:paraId="1C1DD733" w14:textId="77777777" w:rsidR="00CB2872" w:rsidRPr="00B4317F" w:rsidRDefault="00CB2872" w:rsidP="00AC42A6">
      <w:pPr>
        <w:pStyle w:val="Textodenotaderodap"/>
      </w:pPr>
      <w:r w:rsidRPr="00B4317F">
        <w:rPr>
          <w:rStyle w:val="Refdenotaderodap"/>
        </w:rPr>
        <w:footnoteRef/>
      </w:r>
      <w:r w:rsidRPr="00B4317F">
        <w:t xml:space="preserve"> </w:t>
      </w:r>
      <w:r w:rsidRPr="000B38D3">
        <w:rPr>
          <w:rFonts w:cs="Arial"/>
          <w:sz w:val="18"/>
          <w:szCs w:val="18"/>
        </w:rPr>
        <w:t xml:space="preserve">Fonte: Sistema SIMP/ANP, posição em </w:t>
      </w:r>
      <w:r>
        <w:rPr>
          <w:rFonts w:cs="Arial"/>
          <w:sz w:val="18"/>
          <w:szCs w:val="18"/>
        </w:rPr>
        <w:t>18</w:t>
      </w:r>
      <w:r w:rsidRPr="000B38D3">
        <w:rPr>
          <w:rFonts w:cs="Arial"/>
          <w:sz w:val="18"/>
          <w:szCs w:val="18"/>
        </w:rPr>
        <w:t>/0</w:t>
      </w:r>
      <w:r>
        <w:rPr>
          <w:rFonts w:cs="Arial"/>
          <w:sz w:val="18"/>
          <w:szCs w:val="18"/>
        </w:rPr>
        <w:t>7</w:t>
      </w:r>
      <w:r w:rsidRPr="000B38D3">
        <w:rPr>
          <w:rFonts w:cs="Arial"/>
          <w:sz w:val="18"/>
          <w:szCs w:val="18"/>
        </w:rPr>
        <w:t>/202</w:t>
      </w:r>
      <w:r>
        <w:rPr>
          <w:rFonts w:cs="Arial"/>
          <w:sz w:val="18"/>
          <w:szCs w:val="18"/>
        </w:rPr>
        <w:t>2.</w:t>
      </w:r>
      <w:r w:rsidRPr="000B38D3">
        <w:rPr>
          <w:rFonts w:cs="Arial"/>
          <w:sz w:val="18"/>
          <w:szCs w:val="18"/>
        </w:rPr>
        <w:t xml:space="preserve"> Disponível em: </w:t>
      </w:r>
      <w:hyperlink r:id="rId1" w:history="1">
        <w:r w:rsidRPr="000B38D3">
          <w:rPr>
            <w:rFonts w:cs="Arial"/>
            <w:sz w:val="18"/>
            <w:szCs w:val="18"/>
          </w:rPr>
          <w:t>simp.anp.gov.br/tabela-codigos.asp</w:t>
        </w:r>
      </w:hyperlink>
    </w:p>
  </w:footnote>
  <w:footnote w:id="2">
    <w:p w14:paraId="2DD202E2" w14:textId="11A073E3" w:rsidR="00CB2872" w:rsidRPr="00296A86" w:rsidRDefault="00CB2872">
      <w:pPr>
        <w:pStyle w:val="Textodenotaderodap"/>
      </w:pPr>
      <w:r w:rsidRPr="00F864DB">
        <w:rPr>
          <w:rStyle w:val="Refdenotaderodap"/>
          <w:color w:val="000000" w:themeColor="text1"/>
        </w:rPr>
        <w:footnoteRef/>
      </w:r>
      <w:r w:rsidRPr="00F864DB">
        <w:rPr>
          <w:color w:val="000000" w:themeColor="text1"/>
        </w:rPr>
        <w:t xml:space="preserve"> </w:t>
      </w:r>
      <w:r w:rsidRPr="00296A86">
        <w:t xml:space="preserve">Sistema SIMP/ANP, posição em 18/07/2022. Disponível em: </w:t>
      </w:r>
      <w:hyperlink r:id="rId2" w:history="1">
        <w:r w:rsidRPr="00296A86">
          <w:t>simp.anp.gov.br/tabela-codigos.asp</w:t>
        </w:r>
      </w:hyperlink>
    </w:p>
  </w:footnote>
  <w:footnote w:id="3">
    <w:p w14:paraId="6B2EA692" w14:textId="509D989F" w:rsidR="00CB2872" w:rsidRDefault="00CB2872">
      <w:pPr>
        <w:pStyle w:val="Textodenotaderodap"/>
      </w:pPr>
      <w:r w:rsidRPr="00296A86">
        <w:footnoteRef/>
      </w:r>
      <w:r>
        <w:t xml:space="preserve"> GLP: Gás Liquefeito de Petróleo.</w:t>
      </w:r>
    </w:p>
  </w:footnote>
  <w:footnote w:id="4">
    <w:p w14:paraId="7804A080" w14:textId="035A0AE5" w:rsidR="00CB2872" w:rsidRDefault="00CB2872">
      <w:pPr>
        <w:pStyle w:val="Textodenotaderodap"/>
      </w:pPr>
      <w:r>
        <w:rPr>
          <w:rStyle w:val="Refdenotaderodap"/>
        </w:rPr>
        <w:footnoteRef/>
      </w:r>
      <w:r>
        <w:t xml:space="preserve"> TRR: Transportador-Revendedor-Retalhista.</w:t>
      </w:r>
    </w:p>
  </w:footnote>
  <w:footnote w:id="5">
    <w:p w14:paraId="04F8560A" w14:textId="3BDDEF55" w:rsidR="00CB2872" w:rsidRDefault="00CB2872">
      <w:pPr>
        <w:pStyle w:val="Textodenotaderodap"/>
      </w:pPr>
      <w:r>
        <w:rPr>
          <w:rStyle w:val="Refdenotaderodap"/>
        </w:rPr>
        <w:footnoteRef/>
      </w:r>
      <w:r>
        <w:t xml:space="preserve"> Agente Não Regulado: Pessoas jurídicas ou físicas que movimentam e/ou comercializam produtos regulados e não dependem de autorização da ANP, como indústrias químicas diversas, transportadoras, atores informais etc.</w:t>
      </w:r>
    </w:p>
  </w:footnote>
  <w:footnote w:id="6">
    <w:p w14:paraId="57CC74E0" w14:textId="18EF6488" w:rsidR="00CB2872" w:rsidRDefault="00CB2872">
      <w:pPr>
        <w:pStyle w:val="Textodenotaderodap"/>
      </w:pPr>
      <w:r>
        <w:rPr>
          <w:rStyle w:val="Refdenotaderodap"/>
        </w:rPr>
        <w:footnoteRef/>
      </w:r>
      <w:r>
        <w:t xml:space="preserve"> OLUC: Óleo Lubrificante Usado ou Contaminado.</w:t>
      </w:r>
    </w:p>
  </w:footnote>
  <w:footnote w:id="7">
    <w:p w14:paraId="5BD1B3C5" w14:textId="39CFE2F8" w:rsidR="00CB2872" w:rsidRDefault="00CB2872">
      <w:pPr>
        <w:pStyle w:val="Textodenotaderodap"/>
      </w:pPr>
      <w:r>
        <w:rPr>
          <w:rStyle w:val="Refdenotaderodap"/>
        </w:rPr>
        <w:footnoteRef/>
      </w:r>
      <w:r>
        <w:t xml:space="preserve"> TRRNI: Transportador-Revendedor-Retalhista na Navegação Interior.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B88BF" w14:textId="77777777" w:rsidR="00CB2872" w:rsidRDefault="00CB2872">
    <w:pPr>
      <w:pStyle w:val="Cabealho"/>
    </w:pPr>
  </w:p>
  <w:p w14:paraId="2319BD0A" w14:textId="77777777" w:rsidR="00CB2872" w:rsidRDefault="00CB287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72A62" w14:textId="732E22FA" w:rsidR="00CB2872" w:rsidRDefault="00CB2872" w:rsidP="007B7C82">
    <w:pPr>
      <w:pStyle w:val="Cabealho"/>
    </w:pPr>
    <w:r>
      <w:rPr>
        <w:noProof/>
      </w:rPr>
      <mc:AlternateContent>
        <mc:Choice Requires="wps">
          <w:drawing>
            <wp:anchor distT="0" distB="0" distL="114300" distR="114300" simplePos="0" relativeHeight="251657728" behindDoc="0" locked="0" layoutInCell="1" allowOverlap="1" wp14:anchorId="6599B8A8" wp14:editId="5C029D97">
              <wp:simplePos x="0" y="0"/>
              <wp:positionH relativeFrom="column">
                <wp:posOffset>-39052</wp:posOffset>
              </wp:positionH>
              <wp:positionV relativeFrom="paragraph">
                <wp:posOffset>82550</wp:posOffset>
              </wp:positionV>
              <wp:extent cx="6167437" cy="266700"/>
              <wp:effectExtent l="0" t="0" r="5080" b="0"/>
              <wp:wrapNone/>
              <wp:docPr id="3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437" cy="266700"/>
                      </a:xfrm>
                      <a:prstGeom prst="rect">
                        <a:avLst/>
                      </a:prstGeom>
                      <a:solidFill>
                        <a:srgbClr val="FFD85B">
                          <a:alpha val="80000"/>
                        </a:srgbClr>
                      </a:solidFill>
                      <a:ln>
                        <a:noFill/>
                      </a:ln>
                    </wps:spPr>
                    <wps:txbx>
                      <w:txbxContent>
                        <w:p w14:paraId="7663DC7E" w14:textId="5AD9FCCF" w:rsidR="00CB2872" w:rsidRPr="00C45A03" w:rsidRDefault="00CB2872" w:rsidP="007B7C82">
                          <w:pPr>
                            <w:ind w:right="-88"/>
                            <w:rPr>
                              <w:rFonts w:ascii="Cambria" w:hAnsi="Cambria" w:cs="Arial"/>
                              <w:color w:val="000000"/>
                            </w:rPr>
                          </w:pPr>
                          <w:r w:rsidRPr="006440CC">
                            <w:rPr>
                              <w:rFonts w:ascii="Cambria" w:hAnsi="Cambria" w:cs="Arial"/>
                              <w:color w:val="000000"/>
                            </w:rPr>
                            <w:t xml:space="preserve">Fiscalização </w:t>
                          </w:r>
                          <w:r>
                            <w:rPr>
                              <w:rFonts w:ascii="Cambria" w:hAnsi="Cambria" w:cs="Arial"/>
                              <w:color w:val="000000"/>
                            </w:rPr>
                            <w:t xml:space="preserve">do Abastecimento </w:t>
                          </w:r>
                          <w:r w:rsidRPr="006440CC">
                            <w:rPr>
                              <w:rFonts w:ascii="Cambria" w:hAnsi="Cambria" w:cs="Arial"/>
                              <w:color w:val="000000"/>
                            </w:rPr>
                            <w:t>em Notícias</w:t>
                          </w:r>
                          <w:r>
                            <w:rPr>
                              <w:rFonts w:ascii="Cambria" w:hAnsi="Cambria" w:cs="Arial"/>
                              <w:color w:val="000000"/>
                            </w:rPr>
                            <w:t xml:space="preserve">                                                                   </w:t>
                          </w:r>
                          <w:r w:rsidRPr="00BA65E7">
                            <w:rPr>
                              <w:rFonts w:ascii="Cambria" w:hAnsi="Cambria" w:cs="Arial"/>
                              <w:color w:val="000000"/>
                            </w:rPr>
                            <w:t xml:space="preserve"> </w:t>
                          </w:r>
                          <w:r w:rsidR="00D33957">
                            <w:rPr>
                              <w:rFonts w:ascii="Cambria" w:hAnsi="Cambria" w:cs="Arial"/>
                              <w:color w:val="000000"/>
                            </w:rPr>
                            <w:t xml:space="preserve">      </w:t>
                          </w:r>
                          <w:r>
                            <w:rPr>
                              <w:rFonts w:ascii="Cambria" w:hAnsi="Cambria" w:cs="Arial"/>
                              <w:color w:val="000000"/>
                            </w:rPr>
                            <w:t>1º semestre - 2022</w:t>
                          </w:r>
                          <w:r>
                            <w:rPr>
                              <w:rFonts w:ascii="TT160t00" w:hAnsi="TT160t00" w:cs="TT160t00"/>
                              <w:i/>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99B8A8" id="_x0000_t202" coordsize="21600,21600" o:spt="202" path="m,l,21600r21600,l21600,xe">
              <v:stroke joinstyle="miter"/>
              <v:path gradientshapeok="t" o:connecttype="rect"/>
            </v:shapetype>
            <v:shape id="Text Box 1" o:spid="_x0000_s1027" type="#_x0000_t202" style="position:absolute;margin-left:-3.05pt;margin-top:6.5pt;width:485.6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" fillcolor="#ffd85b" stroked="f">
              <v:fill opacity="52428f"/>
              <v:textbox>
                <w:txbxContent>
                  <w:p w14:paraId="7663DC7E" w14:textId="5AD9FCCF" w:rsidR="00CB2872" w:rsidRPr="00C45A03" w:rsidRDefault="00CB2872" w:rsidP="007B7C82">
                    <w:pPr>
                      <w:ind w:right="-88"/>
                      <w:rPr>
                        <w:rFonts w:ascii="Cambria" w:hAnsi="Cambria" w:cs="Arial"/>
                        <w:color w:val="000000"/>
                      </w:rPr>
                    </w:pPr>
                    <w:r w:rsidRPr="006440CC">
                      <w:rPr>
                        <w:rFonts w:ascii="Cambria" w:hAnsi="Cambria" w:cs="Arial"/>
                        <w:color w:val="000000"/>
                      </w:rPr>
                      <w:t xml:space="preserve">Fiscalização </w:t>
                    </w:r>
                    <w:r>
                      <w:rPr>
                        <w:rFonts w:ascii="Cambria" w:hAnsi="Cambria" w:cs="Arial"/>
                        <w:color w:val="000000"/>
                      </w:rPr>
                      <w:t xml:space="preserve">do Abastecimento </w:t>
                    </w:r>
                    <w:r w:rsidRPr="006440CC">
                      <w:rPr>
                        <w:rFonts w:ascii="Cambria" w:hAnsi="Cambria" w:cs="Arial"/>
                        <w:color w:val="000000"/>
                      </w:rPr>
                      <w:t>em Notícias</w:t>
                    </w:r>
                    <w:r>
                      <w:rPr>
                        <w:rFonts w:ascii="Cambria" w:hAnsi="Cambria" w:cs="Arial"/>
                        <w:color w:val="000000"/>
                      </w:rPr>
                      <w:t xml:space="preserve">                                                                   </w:t>
                    </w:r>
                    <w:r w:rsidRPr="00BA65E7">
                      <w:rPr>
                        <w:rFonts w:ascii="Cambria" w:hAnsi="Cambria" w:cs="Arial"/>
                        <w:color w:val="000000"/>
                      </w:rPr>
                      <w:t xml:space="preserve"> </w:t>
                    </w:r>
                    <w:r w:rsidR="00D33957">
                      <w:rPr>
                        <w:rFonts w:ascii="Cambria" w:hAnsi="Cambria" w:cs="Arial"/>
                        <w:color w:val="000000"/>
                      </w:rPr>
                      <w:t xml:space="preserve">      </w:t>
                    </w:r>
                    <w:r>
                      <w:rPr>
                        <w:rFonts w:ascii="Cambria" w:hAnsi="Cambria" w:cs="Arial"/>
                        <w:color w:val="000000"/>
                      </w:rPr>
                      <w:t>1º semestre - 2022</w:t>
                    </w:r>
                    <w:r>
                      <w:rPr>
                        <w:rFonts w:ascii="TT160t00" w:hAnsi="TT160t00" w:cs="TT160t00"/>
                        <w:i/>
                        <w:sz w:val="18"/>
                        <w:szCs w:val="18"/>
                      </w:rPr>
                      <w:t xml:space="preserve">  </w:t>
                    </w:r>
                  </w:p>
                </w:txbxContent>
              </v:textbox>
            </v:shape>
          </w:pict>
        </mc:Fallback>
      </mc:AlternateContent>
    </w:r>
  </w:p>
  <w:p w14:paraId="0411B7F7" w14:textId="77777777" w:rsidR="00CB2872" w:rsidRPr="00F657B0" w:rsidRDefault="00CB287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00" type="#_x0000_t75" style="width:11.25pt;height:11.25pt" o:bullet="t">
        <v:imagedata r:id="rId1" o:title="mso17A5"/>
      </v:shape>
    </w:pict>
  </w:numPicBullet>
  <w:abstractNum w:abstractNumId="0" w15:restartNumberingAfterBreak="0">
    <w:nsid w:val="0363163C"/>
    <w:multiLevelType w:val="hybridMultilevel"/>
    <w:tmpl w:val="766A2E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625662F"/>
    <w:multiLevelType w:val="hybridMultilevel"/>
    <w:tmpl w:val="D6CA96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79D3841"/>
    <w:multiLevelType w:val="hybridMultilevel"/>
    <w:tmpl w:val="A1384B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C247E0D"/>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E840074"/>
    <w:multiLevelType w:val="hybridMultilevel"/>
    <w:tmpl w:val="722EDBF4"/>
    <w:lvl w:ilvl="0" w:tplc="01BA886E">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17F5C1F"/>
    <w:multiLevelType w:val="multilevel"/>
    <w:tmpl w:val="28DE1EA2"/>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3857D1B"/>
    <w:multiLevelType w:val="hybridMultilevel"/>
    <w:tmpl w:val="7268A3DC"/>
    <w:lvl w:ilvl="0" w:tplc="D2B6467C">
      <w:start w:val="5"/>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44F46D0"/>
    <w:multiLevelType w:val="hybridMultilevel"/>
    <w:tmpl w:val="AC3266A4"/>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152A1C34"/>
    <w:multiLevelType w:val="hybridMultilevel"/>
    <w:tmpl w:val="C3F6431A"/>
    <w:lvl w:ilvl="0" w:tplc="6898159E">
      <w:start w:val="1"/>
      <w:numFmt w:val="bullet"/>
      <w:lvlText w:val=""/>
      <w:lvlJc w:val="left"/>
      <w:pPr>
        <w:ind w:left="1069" w:hanging="360"/>
      </w:pPr>
      <w:rPr>
        <w:rFonts w:ascii="Symbol" w:eastAsia="Times New Roman" w:hAnsi="Symbol" w:cs="Calibri"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9" w15:restartNumberingAfterBreak="0">
    <w:nsid w:val="18232A40"/>
    <w:multiLevelType w:val="hybridMultilevel"/>
    <w:tmpl w:val="109C87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8ED676F"/>
    <w:multiLevelType w:val="hybridMultilevel"/>
    <w:tmpl w:val="1722F09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FA07DDD"/>
    <w:multiLevelType w:val="hybridMultilevel"/>
    <w:tmpl w:val="D02230C0"/>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15:restartNumberingAfterBreak="0">
    <w:nsid w:val="20C42ADE"/>
    <w:multiLevelType w:val="hybridMultilevel"/>
    <w:tmpl w:val="4B54263A"/>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1A27417"/>
    <w:multiLevelType w:val="hybridMultilevel"/>
    <w:tmpl w:val="C8247F6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15:restartNumberingAfterBreak="0">
    <w:nsid w:val="25597DE3"/>
    <w:multiLevelType w:val="hybridMultilevel"/>
    <w:tmpl w:val="D0A00458"/>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BED698B"/>
    <w:multiLevelType w:val="hybridMultilevel"/>
    <w:tmpl w:val="539280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FE34E4D"/>
    <w:multiLevelType w:val="hybridMultilevel"/>
    <w:tmpl w:val="2ECCC7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02416BF"/>
    <w:multiLevelType w:val="hybridMultilevel"/>
    <w:tmpl w:val="B8F2A2B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35204A8"/>
    <w:multiLevelType w:val="hybridMultilevel"/>
    <w:tmpl w:val="9454068C"/>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3836C41"/>
    <w:multiLevelType w:val="hybridMultilevel"/>
    <w:tmpl w:val="C324DA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3C00326"/>
    <w:multiLevelType w:val="hybridMultilevel"/>
    <w:tmpl w:val="DA7EC8D0"/>
    <w:lvl w:ilvl="0" w:tplc="AE428B1A">
      <w:start w:val="1"/>
      <w:numFmt w:val="decimal"/>
      <w:lvlText w:val="%1-"/>
      <w:lvlJc w:val="left"/>
      <w:pPr>
        <w:ind w:left="720" w:hanging="360"/>
      </w:pPr>
      <w:rPr>
        <w:rFonts w:eastAsia="Calibri"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5595939"/>
    <w:multiLevelType w:val="hybridMultilevel"/>
    <w:tmpl w:val="3DF2C2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5F054C8"/>
    <w:multiLevelType w:val="hybridMultilevel"/>
    <w:tmpl w:val="6D7CD0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71367A7"/>
    <w:multiLevelType w:val="hybridMultilevel"/>
    <w:tmpl w:val="6B228DF8"/>
    <w:lvl w:ilvl="0" w:tplc="9656E1A8">
      <w:numFmt w:val="bullet"/>
      <w:lvlText w:val=""/>
      <w:lvlJc w:val="left"/>
      <w:pPr>
        <w:ind w:left="720" w:hanging="360"/>
      </w:pPr>
      <w:rPr>
        <w:rFonts w:ascii="Symbol" w:eastAsia="Times New Roman"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9AB7799"/>
    <w:multiLevelType w:val="hybridMultilevel"/>
    <w:tmpl w:val="040A5C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4FF011E"/>
    <w:multiLevelType w:val="hybridMultilevel"/>
    <w:tmpl w:val="3A1CC97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9F66B22"/>
    <w:multiLevelType w:val="hybridMultilevel"/>
    <w:tmpl w:val="6CFECC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B3721F1"/>
    <w:multiLevelType w:val="hybridMultilevel"/>
    <w:tmpl w:val="5E565CCC"/>
    <w:lvl w:ilvl="0" w:tplc="192E6370">
      <w:start w:val="12"/>
      <w:numFmt w:val="bullet"/>
      <w:lvlText w:val=""/>
      <w:lvlJc w:val="left"/>
      <w:pPr>
        <w:ind w:left="396" w:hanging="360"/>
      </w:pPr>
      <w:rPr>
        <w:rFonts w:ascii="Symbol" w:eastAsia="Times New Roman" w:hAnsi="Symbol" w:cs="Calibri" w:hint="default"/>
      </w:rPr>
    </w:lvl>
    <w:lvl w:ilvl="1" w:tplc="04160003" w:tentative="1">
      <w:start w:val="1"/>
      <w:numFmt w:val="bullet"/>
      <w:lvlText w:val="o"/>
      <w:lvlJc w:val="left"/>
      <w:pPr>
        <w:ind w:left="1116" w:hanging="360"/>
      </w:pPr>
      <w:rPr>
        <w:rFonts w:ascii="Courier New" w:hAnsi="Courier New" w:cs="Courier New" w:hint="default"/>
      </w:rPr>
    </w:lvl>
    <w:lvl w:ilvl="2" w:tplc="04160005" w:tentative="1">
      <w:start w:val="1"/>
      <w:numFmt w:val="bullet"/>
      <w:lvlText w:val=""/>
      <w:lvlJc w:val="left"/>
      <w:pPr>
        <w:ind w:left="1836" w:hanging="360"/>
      </w:pPr>
      <w:rPr>
        <w:rFonts w:ascii="Wingdings" w:hAnsi="Wingdings" w:hint="default"/>
      </w:rPr>
    </w:lvl>
    <w:lvl w:ilvl="3" w:tplc="04160001" w:tentative="1">
      <w:start w:val="1"/>
      <w:numFmt w:val="bullet"/>
      <w:lvlText w:val=""/>
      <w:lvlJc w:val="left"/>
      <w:pPr>
        <w:ind w:left="2556" w:hanging="360"/>
      </w:pPr>
      <w:rPr>
        <w:rFonts w:ascii="Symbol" w:hAnsi="Symbol" w:hint="default"/>
      </w:rPr>
    </w:lvl>
    <w:lvl w:ilvl="4" w:tplc="04160003" w:tentative="1">
      <w:start w:val="1"/>
      <w:numFmt w:val="bullet"/>
      <w:lvlText w:val="o"/>
      <w:lvlJc w:val="left"/>
      <w:pPr>
        <w:ind w:left="3276" w:hanging="360"/>
      </w:pPr>
      <w:rPr>
        <w:rFonts w:ascii="Courier New" w:hAnsi="Courier New" w:cs="Courier New" w:hint="default"/>
      </w:rPr>
    </w:lvl>
    <w:lvl w:ilvl="5" w:tplc="04160005" w:tentative="1">
      <w:start w:val="1"/>
      <w:numFmt w:val="bullet"/>
      <w:lvlText w:val=""/>
      <w:lvlJc w:val="left"/>
      <w:pPr>
        <w:ind w:left="3996" w:hanging="360"/>
      </w:pPr>
      <w:rPr>
        <w:rFonts w:ascii="Wingdings" w:hAnsi="Wingdings" w:hint="default"/>
      </w:rPr>
    </w:lvl>
    <w:lvl w:ilvl="6" w:tplc="04160001" w:tentative="1">
      <w:start w:val="1"/>
      <w:numFmt w:val="bullet"/>
      <w:lvlText w:val=""/>
      <w:lvlJc w:val="left"/>
      <w:pPr>
        <w:ind w:left="4716" w:hanging="360"/>
      </w:pPr>
      <w:rPr>
        <w:rFonts w:ascii="Symbol" w:hAnsi="Symbol" w:hint="default"/>
      </w:rPr>
    </w:lvl>
    <w:lvl w:ilvl="7" w:tplc="04160003" w:tentative="1">
      <w:start w:val="1"/>
      <w:numFmt w:val="bullet"/>
      <w:lvlText w:val="o"/>
      <w:lvlJc w:val="left"/>
      <w:pPr>
        <w:ind w:left="5436" w:hanging="360"/>
      </w:pPr>
      <w:rPr>
        <w:rFonts w:ascii="Courier New" w:hAnsi="Courier New" w:cs="Courier New" w:hint="default"/>
      </w:rPr>
    </w:lvl>
    <w:lvl w:ilvl="8" w:tplc="04160005" w:tentative="1">
      <w:start w:val="1"/>
      <w:numFmt w:val="bullet"/>
      <w:lvlText w:val=""/>
      <w:lvlJc w:val="left"/>
      <w:pPr>
        <w:ind w:left="6156" w:hanging="360"/>
      </w:pPr>
      <w:rPr>
        <w:rFonts w:ascii="Wingdings" w:hAnsi="Wingdings" w:hint="default"/>
      </w:rPr>
    </w:lvl>
  </w:abstractNum>
  <w:abstractNum w:abstractNumId="28" w15:restartNumberingAfterBreak="0">
    <w:nsid w:val="5C894307"/>
    <w:multiLevelType w:val="hybridMultilevel"/>
    <w:tmpl w:val="469669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EB34856"/>
    <w:multiLevelType w:val="hybridMultilevel"/>
    <w:tmpl w:val="8ED4FB28"/>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15:restartNumberingAfterBreak="0">
    <w:nsid w:val="5FC5608B"/>
    <w:multiLevelType w:val="hybridMultilevel"/>
    <w:tmpl w:val="D32CC50E"/>
    <w:lvl w:ilvl="0" w:tplc="0C00B95E">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6FA461F"/>
    <w:multiLevelType w:val="hybridMultilevel"/>
    <w:tmpl w:val="D0002B76"/>
    <w:lvl w:ilvl="0" w:tplc="0416001B">
      <w:start w:val="1"/>
      <w:numFmt w:val="low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2" w15:restartNumberingAfterBreak="0">
    <w:nsid w:val="6D0B0508"/>
    <w:multiLevelType w:val="hybridMultilevel"/>
    <w:tmpl w:val="EC10A17E"/>
    <w:lvl w:ilvl="0" w:tplc="ABAC8FE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F403E24"/>
    <w:multiLevelType w:val="hybridMultilevel"/>
    <w:tmpl w:val="FB8850FE"/>
    <w:lvl w:ilvl="0" w:tplc="161EE4EE">
      <w:start w:val="7"/>
      <w:numFmt w:val="bullet"/>
      <w:lvlText w:val=""/>
      <w:lvlJc w:val="left"/>
      <w:pPr>
        <w:ind w:left="720" w:hanging="360"/>
      </w:pPr>
      <w:rPr>
        <w:rFonts w:ascii="Symbol" w:eastAsia="Times New Roman"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68B14AF"/>
    <w:multiLevelType w:val="hybridMultilevel"/>
    <w:tmpl w:val="5DD06CB6"/>
    <w:lvl w:ilvl="0" w:tplc="7862E450">
      <w:start w:val="1"/>
      <w:numFmt w:val="decimal"/>
      <w:lvlText w:val="%1-"/>
      <w:lvlJc w:val="left"/>
      <w:pPr>
        <w:ind w:left="1068" w:hanging="360"/>
      </w:pPr>
      <w:rPr>
        <w:rFonts w:hint="default"/>
        <w:b w:val="0"/>
        <w:color w:val="000000"/>
        <w:sz w:val="22"/>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5" w15:restartNumberingAfterBreak="0">
    <w:nsid w:val="78331636"/>
    <w:multiLevelType w:val="multilevel"/>
    <w:tmpl w:val="B0FAE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5D0495"/>
    <w:multiLevelType w:val="hybridMultilevel"/>
    <w:tmpl w:val="F29C0D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2101444373">
    <w:abstractNumId w:val="1"/>
  </w:num>
  <w:num w:numId="2" w16cid:durableId="273366963">
    <w:abstractNumId w:val="16"/>
  </w:num>
  <w:num w:numId="3" w16cid:durableId="1825662980">
    <w:abstractNumId w:val="26"/>
  </w:num>
  <w:num w:numId="4" w16cid:durableId="1161122952">
    <w:abstractNumId w:val="9"/>
  </w:num>
  <w:num w:numId="5" w16cid:durableId="367491555">
    <w:abstractNumId w:val="2"/>
  </w:num>
  <w:num w:numId="6" w16cid:durableId="1342898200">
    <w:abstractNumId w:val="4"/>
  </w:num>
  <w:num w:numId="7" w16cid:durableId="442698153">
    <w:abstractNumId w:val="24"/>
  </w:num>
  <w:num w:numId="8" w16cid:durableId="1051854197">
    <w:abstractNumId w:val="5"/>
  </w:num>
  <w:num w:numId="9" w16cid:durableId="1127360077">
    <w:abstractNumId w:val="19"/>
  </w:num>
  <w:num w:numId="10" w16cid:durableId="970138448">
    <w:abstractNumId w:val="0"/>
  </w:num>
  <w:num w:numId="11" w16cid:durableId="354772080">
    <w:abstractNumId w:val="30"/>
  </w:num>
  <w:num w:numId="12" w16cid:durableId="1196118222">
    <w:abstractNumId w:val="8"/>
  </w:num>
  <w:num w:numId="13" w16cid:durableId="129330334">
    <w:abstractNumId w:val="27"/>
  </w:num>
  <w:num w:numId="14" w16cid:durableId="1496142130">
    <w:abstractNumId w:val="36"/>
  </w:num>
  <w:num w:numId="15" w16cid:durableId="912197136">
    <w:abstractNumId w:val="33"/>
  </w:num>
  <w:num w:numId="16" w16cid:durableId="1905679867">
    <w:abstractNumId w:val="13"/>
  </w:num>
  <w:num w:numId="17" w16cid:durableId="1918785325">
    <w:abstractNumId w:val="3"/>
  </w:num>
  <w:num w:numId="18" w16cid:durableId="2142964480">
    <w:abstractNumId w:val="29"/>
  </w:num>
  <w:num w:numId="19" w16cid:durableId="1414084695">
    <w:abstractNumId w:val="22"/>
  </w:num>
  <w:num w:numId="20" w16cid:durableId="1080324436">
    <w:abstractNumId w:val="25"/>
  </w:num>
  <w:num w:numId="21" w16cid:durableId="760180725">
    <w:abstractNumId w:val="17"/>
  </w:num>
  <w:num w:numId="22" w16cid:durableId="1258252633">
    <w:abstractNumId w:val="11"/>
  </w:num>
  <w:num w:numId="23" w16cid:durableId="257058001">
    <w:abstractNumId w:val="7"/>
  </w:num>
  <w:num w:numId="24" w16cid:durableId="1661151132">
    <w:abstractNumId w:val="10"/>
  </w:num>
  <w:num w:numId="25" w16cid:durableId="1863744614">
    <w:abstractNumId w:val="28"/>
  </w:num>
  <w:num w:numId="26" w16cid:durableId="155189742">
    <w:abstractNumId w:val="31"/>
  </w:num>
  <w:num w:numId="27" w16cid:durableId="479424172">
    <w:abstractNumId w:val="15"/>
  </w:num>
  <w:num w:numId="28" w16cid:durableId="1185173508">
    <w:abstractNumId w:val="12"/>
  </w:num>
  <w:num w:numId="29" w16cid:durableId="1049379898">
    <w:abstractNumId w:val="14"/>
  </w:num>
  <w:num w:numId="30" w16cid:durableId="1865167133">
    <w:abstractNumId w:val="18"/>
  </w:num>
  <w:num w:numId="31" w16cid:durableId="865749760">
    <w:abstractNumId w:val="6"/>
  </w:num>
  <w:num w:numId="32" w16cid:durableId="1939215412">
    <w:abstractNumId w:val="34"/>
  </w:num>
  <w:num w:numId="33" w16cid:durableId="895310818">
    <w:abstractNumId w:val="20"/>
  </w:num>
  <w:num w:numId="34" w16cid:durableId="20867259">
    <w:abstractNumId w:val="23"/>
  </w:num>
  <w:num w:numId="35" w16cid:durableId="1265848669">
    <w:abstractNumId w:val="32"/>
  </w:num>
  <w:num w:numId="36" w16cid:durableId="892156028">
    <w:abstractNumId w:val="21"/>
  </w:num>
  <w:num w:numId="37" w16cid:durableId="90217730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7C4"/>
    <w:rsid w:val="000013F0"/>
    <w:rsid w:val="00001436"/>
    <w:rsid w:val="000019B1"/>
    <w:rsid w:val="000024F8"/>
    <w:rsid w:val="00002529"/>
    <w:rsid w:val="0000252C"/>
    <w:rsid w:val="00002614"/>
    <w:rsid w:val="00002B69"/>
    <w:rsid w:val="00002FC4"/>
    <w:rsid w:val="0000315B"/>
    <w:rsid w:val="00003CBF"/>
    <w:rsid w:val="00003ECF"/>
    <w:rsid w:val="000040CF"/>
    <w:rsid w:val="00004186"/>
    <w:rsid w:val="0000471B"/>
    <w:rsid w:val="00004C21"/>
    <w:rsid w:val="00004EFB"/>
    <w:rsid w:val="0000596A"/>
    <w:rsid w:val="000066B6"/>
    <w:rsid w:val="000070FD"/>
    <w:rsid w:val="00007C02"/>
    <w:rsid w:val="000101AD"/>
    <w:rsid w:val="00010447"/>
    <w:rsid w:val="000106D2"/>
    <w:rsid w:val="000108AB"/>
    <w:rsid w:val="000108CD"/>
    <w:rsid w:val="000114B6"/>
    <w:rsid w:val="00011C0B"/>
    <w:rsid w:val="00012DD3"/>
    <w:rsid w:val="00012E4F"/>
    <w:rsid w:val="00012EB7"/>
    <w:rsid w:val="000135ED"/>
    <w:rsid w:val="00013825"/>
    <w:rsid w:val="00014358"/>
    <w:rsid w:val="00014A6A"/>
    <w:rsid w:val="00014CE4"/>
    <w:rsid w:val="00015F65"/>
    <w:rsid w:val="000160E7"/>
    <w:rsid w:val="00016D6F"/>
    <w:rsid w:val="0001706D"/>
    <w:rsid w:val="00017394"/>
    <w:rsid w:val="0002050F"/>
    <w:rsid w:val="0002066B"/>
    <w:rsid w:val="00020E7A"/>
    <w:rsid w:val="00021476"/>
    <w:rsid w:val="00021BD4"/>
    <w:rsid w:val="00021EFB"/>
    <w:rsid w:val="00022544"/>
    <w:rsid w:val="00022906"/>
    <w:rsid w:val="000236C0"/>
    <w:rsid w:val="00023A6E"/>
    <w:rsid w:val="00024349"/>
    <w:rsid w:val="00025145"/>
    <w:rsid w:val="00025C5A"/>
    <w:rsid w:val="00026172"/>
    <w:rsid w:val="00026517"/>
    <w:rsid w:val="00030452"/>
    <w:rsid w:val="00030A18"/>
    <w:rsid w:val="00033192"/>
    <w:rsid w:val="00033345"/>
    <w:rsid w:val="0003421D"/>
    <w:rsid w:val="000355B6"/>
    <w:rsid w:val="000357B0"/>
    <w:rsid w:val="0003586A"/>
    <w:rsid w:val="00036009"/>
    <w:rsid w:val="0003607D"/>
    <w:rsid w:val="00036BE6"/>
    <w:rsid w:val="000378DD"/>
    <w:rsid w:val="00037CFA"/>
    <w:rsid w:val="00037F59"/>
    <w:rsid w:val="00043B99"/>
    <w:rsid w:val="000441B0"/>
    <w:rsid w:val="00044263"/>
    <w:rsid w:val="00045240"/>
    <w:rsid w:val="00045260"/>
    <w:rsid w:val="00045799"/>
    <w:rsid w:val="000458B6"/>
    <w:rsid w:val="00045A04"/>
    <w:rsid w:val="000466AB"/>
    <w:rsid w:val="0005041E"/>
    <w:rsid w:val="00050AC5"/>
    <w:rsid w:val="00050F2B"/>
    <w:rsid w:val="000517DB"/>
    <w:rsid w:val="000526A2"/>
    <w:rsid w:val="000526F3"/>
    <w:rsid w:val="000529D9"/>
    <w:rsid w:val="00052DCF"/>
    <w:rsid w:val="00053C01"/>
    <w:rsid w:val="00053CF4"/>
    <w:rsid w:val="00054BC8"/>
    <w:rsid w:val="00054DC5"/>
    <w:rsid w:val="000555C7"/>
    <w:rsid w:val="0005608F"/>
    <w:rsid w:val="00056147"/>
    <w:rsid w:val="00056787"/>
    <w:rsid w:val="00056A64"/>
    <w:rsid w:val="000570DA"/>
    <w:rsid w:val="00060003"/>
    <w:rsid w:val="00060567"/>
    <w:rsid w:val="0006068B"/>
    <w:rsid w:val="00060A1A"/>
    <w:rsid w:val="00060B11"/>
    <w:rsid w:val="00060EED"/>
    <w:rsid w:val="00061315"/>
    <w:rsid w:val="00063668"/>
    <w:rsid w:val="00063B53"/>
    <w:rsid w:val="00063FF6"/>
    <w:rsid w:val="00064DBA"/>
    <w:rsid w:val="0006532A"/>
    <w:rsid w:val="00065C89"/>
    <w:rsid w:val="00066988"/>
    <w:rsid w:val="00066B75"/>
    <w:rsid w:val="00066BED"/>
    <w:rsid w:val="00066E9A"/>
    <w:rsid w:val="00066F13"/>
    <w:rsid w:val="000675F5"/>
    <w:rsid w:val="00067A37"/>
    <w:rsid w:val="00067A91"/>
    <w:rsid w:val="0007085D"/>
    <w:rsid w:val="00070CC1"/>
    <w:rsid w:val="000718C7"/>
    <w:rsid w:val="00071940"/>
    <w:rsid w:val="00071C4A"/>
    <w:rsid w:val="000721FB"/>
    <w:rsid w:val="00072456"/>
    <w:rsid w:val="00072611"/>
    <w:rsid w:val="0007280B"/>
    <w:rsid w:val="00072FA4"/>
    <w:rsid w:val="0007367B"/>
    <w:rsid w:val="00073CF0"/>
    <w:rsid w:val="00073F15"/>
    <w:rsid w:val="00074201"/>
    <w:rsid w:val="000744FB"/>
    <w:rsid w:val="00074D58"/>
    <w:rsid w:val="00075EF6"/>
    <w:rsid w:val="000764A0"/>
    <w:rsid w:val="00076BBD"/>
    <w:rsid w:val="000771EF"/>
    <w:rsid w:val="000773E3"/>
    <w:rsid w:val="00077898"/>
    <w:rsid w:val="0008180A"/>
    <w:rsid w:val="00081EAA"/>
    <w:rsid w:val="000820AC"/>
    <w:rsid w:val="000820BA"/>
    <w:rsid w:val="000826E6"/>
    <w:rsid w:val="0008297A"/>
    <w:rsid w:val="00084086"/>
    <w:rsid w:val="00084EF1"/>
    <w:rsid w:val="00085556"/>
    <w:rsid w:val="00085772"/>
    <w:rsid w:val="00085B89"/>
    <w:rsid w:val="00086687"/>
    <w:rsid w:val="00086B09"/>
    <w:rsid w:val="00087084"/>
    <w:rsid w:val="000871DD"/>
    <w:rsid w:val="00087449"/>
    <w:rsid w:val="00087731"/>
    <w:rsid w:val="00090B54"/>
    <w:rsid w:val="00090BAB"/>
    <w:rsid w:val="00090CD5"/>
    <w:rsid w:val="00090EBE"/>
    <w:rsid w:val="00091809"/>
    <w:rsid w:val="00091E3F"/>
    <w:rsid w:val="0009232E"/>
    <w:rsid w:val="000926F0"/>
    <w:rsid w:val="0009281F"/>
    <w:rsid w:val="00093146"/>
    <w:rsid w:val="00094578"/>
    <w:rsid w:val="00094E7B"/>
    <w:rsid w:val="00096E0E"/>
    <w:rsid w:val="00097473"/>
    <w:rsid w:val="0009762C"/>
    <w:rsid w:val="00097845"/>
    <w:rsid w:val="00097EED"/>
    <w:rsid w:val="000A0DE9"/>
    <w:rsid w:val="000A18AA"/>
    <w:rsid w:val="000A2FDA"/>
    <w:rsid w:val="000A3D36"/>
    <w:rsid w:val="000A41D6"/>
    <w:rsid w:val="000A4E04"/>
    <w:rsid w:val="000A5242"/>
    <w:rsid w:val="000A52AA"/>
    <w:rsid w:val="000A5A63"/>
    <w:rsid w:val="000A66B5"/>
    <w:rsid w:val="000A79AB"/>
    <w:rsid w:val="000B04FE"/>
    <w:rsid w:val="000B19C1"/>
    <w:rsid w:val="000B1A4E"/>
    <w:rsid w:val="000B28E8"/>
    <w:rsid w:val="000B3546"/>
    <w:rsid w:val="000B4002"/>
    <w:rsid w:val="000B430D"/>
    <w:rsid w:val="000B43AC"/>
    <w:rsid w:val="000B4437"/>
    <w:rsid w:val="000B49AB"/>
    <w:rsid w:val="000B5564"/>
    <w:rsid w:val="000B55FE"/>
    <w:rsid w:val="000B56C8"/>
    <w:rsid w:val="000B5DDB"/>
    <w:rsid w:val="000B5E7D"/>
    <w:rsid w:val="000B5F84"/>
    <w:rsid w:val="000B6924"/>
    <w:rsid w:val="000B7974"/>
    <w:rsid w:val="000B7F8D"/>
    <w:rsid w:val="000C003E"/>
    <w:rsid w:val="000C08D9"/>
    <w:rsid w:val="000C1909"/>
    <w:rsid w:val="000C20B5"/>
    <w:rsid w:val="000C241A"/>
    <w:rsid w:val="000C271C"/>
    <w:rsid w:val="000C4CC7"/>
    <w:rsid w:val="000C53F7"/>
    <w:rsid w:val="000C652E"/>
    <w:rsid w:val="000C7FAF"/>
    <w:rsid w:val="000D0475"/>
    <w:rsid w:val="000D0EAE"/>
    <w:rsid w:val="000D105A"/>
    <w:rsid w:val="000D1FD2"/>
    <w:rsid w:val="000D2080"/>
    <w:rsid w:val="000D20C9"/>
    <w:rsid w:val="000D36C3"/>
    <w:rsid w:val="000D39E5"/>
    <w:rsid w:val="000D45B6"/>
    <w:rsid w:val="000D5B19"/>
    <w:rsid w:val="000D5C53"/>
    <w:rsid w:val="000D7140"/>
    <w:rsid w:val="000D7D8B"/>
    <w:rsid w:val="000E0E79"/>
    <w:rsid w:val="000E19E0"/>
    <w:rsid w:val="000E2A22"/>
    <w:rsid w:val="000E2D45"/>
    <w:rsid w:val="000E30F6"/>
    <w:rsid w:val="000E3827"/>
    <w:rsid w:val="000E3E68"/>
    <w:rsid w:val="000E479E"/>
    <w:rsid w:val="000E4A65"/>
    <w:rsid w:val="000E5D85"/>
    <w:rsid w:val="000F166C"/>
    <w:rsid w:val="000F1BC2"/>
    <w:rsid w:val="000F2D08"/>
    <w:rsid w:val="000F3776"/>
    <w:rsid w:val="000F3BB1"/>
    <w:rsid w:val="000F516C"/>
    <w:rsid w:val="000F5D90"/>
    <w:rsid w:val="000F5E21"/>
    <w:rsid w:val="000F5F1D"/>
    <w:rsid w:val="000F6CE0"/>
    <w:rsid w:val="000F7051"/>
    <w:rsid w:val="000F7274"/>
    <w:rsid w:val="000F7A0C"/>
    <w:rsid w:val="00100C3B"/>
    <w:rsid w:val="001012BE"/>
    <w:rsid w:val="001014A1"/>
    <w:rsid w:val="00101645"/>
    <w:rsid w:val="00101B53"/>
    <w:rsid w:val="00102880"/>
    <w:rsid w:val="00102938"/>
    <w:rsid w:val="001033D1"/>
    <w:rsid w:val="00103638"/>
    <w:rsid w:val="0010390F"/>
    <w:rsid w:val="00103DD7"/>
    <w:rsid w:val="0010545A"/>
    <w:rsid w:val="001056E6"/>
    <w:rsid w:val="00105771"/>
    <w:rsid w:val="00106203"/>
    <w:rsid w:val="0010668B"/>
    <w:rsid w:val="00106B00"/>
    <w:rsid w:val="00106B1B"/>
    <w:rsid w:val="00106B56"/>
    <w:rsid w:val="00106BF5"/>
    <w:rsid w:val="00106CE0"/>
    <w:rsid w:val="00106ED5"/>
    <w:rsid w:val="00106FC1"/>
    <w:rsid w:val="0010763F"/>
    <w:rsid w:val="001077E4"/>
    <w:rsid w:val="001101EF"/>
    <w:rsid w:val="001103D9"/>
    <w:rsid w:val="00110717"/>
    <w:rsid w:val="001109BC"/>
    <w:rsid w:val="0011121D"/>
    <w:rsid w:val="00111460"/>
    <w:rsid w:val="001114C2"/>
    <w:rsid w:val="00111520"/>
    <w:rsid w:val="00111635"/>
    <w:rsid w:val="001124BB"/>
    <w:rsid w:val="00113392"/>
    <w:rsid w:val="0011380F"/>
    <w:rsid w:val="00114106"/>
    <w:rsid w:val="0011410D"/>
    <w:rsid w:val="00114B83"/>
    <w:rsid w:val="00114DC7"/>
    <w:rsid w:val="00115684"/>
    <w:rsid w:val="00115A92"/>
    <w:rsid w:val="00116085"/>
    <w:rsid w:val="00116088"/>
    <w:rsid w:val="001161B8"/>
    <w:rsid w:val="00116972"/>
    <w:rsid w:val="00116B2F"/>
    <w:rsid w:val="0011779B"/>
    <w:rsid w:val="001178EA"/>
    <w:rsid w:val="00120757"/>
    <w:rsid w:val="00121861"/>
    <w:rsid w:val="00121CC4"/>
    <w:rsid w:val="00121DB2"/>
    <w:rsid w:val="001225DB"/>
    <w:rsid w:val="001234C4"/>
    <w:rsid w:val="00123C31"/>
    <w:rsid w:val="00124DC0"/>
    <w:rsid w:val="001259D8"/>
    <w:rsid w:val="00125B5B"/>
    <w:rsid w:val="0012616D"/>
    <w:rsid w:val="00126A2E"/>
    <w:rsid w:val="00126BD8"/>
    <w:rsid w:val="00126D13"/>
    <w:rsid w:val="00127156"/>
    <w:rsid w:val="0012720A"/>
    <w:rsid w:val="001279CE"/>
    <w:rsid w:val="00127EA5"/>
    <w:rsid w:val="001302D4"/>
    <w:rsid w:val="00130A64"/>
    <w:rsid w:val="00130C8D"/>
    <w:rsid w:val="00130E00"/>
    <w:rsid w:val="00130F2C"/>
    <w:rsid w:val="0013147D"/>
    <w:rsid w:val="00131CC2"/>
    <w:rsid w:val="0013233E"/>
    <w:rsid w:val="001323A2"/>
    <w:rsid w:val="001328DF"/>
    <w:rsid w:val="00132B23"/>
    <w:rsid w:val="00132D0C"/>
    <w:rsid w:val="0013321A"/>
    <w:rsid w:val="00133262"/>
    <w:rsid w:val="00133508"/>
    <w:rsid w:val="00133530"/>
    <w:rsid w:val="001337A8"/>
    <w:rsid w:val="0013390F"/>
    <w:rsid w:val="00133E62"/>
    <w:rsid w:val="00134458"/>
    <w:rsid w:val="001347D5"/>
    <w:rsid w:val="0013492E"/>
    <w:rsid w:val="00134F17"/>
    <w:rsid w:val="00135382"/>
    <w:rsid w:val="00136076"/>
    <w:rsid w:val="001361E0"/>
    <w:rsid w:val="001368F9"/>
    <w:rsid w:val="00136F23"/>
    <w:rsid w:val="00137438"/>
    <w:rsid w:val="00137A53"/>
    <w:rsid w:val="00137F6F"/>
    <w:rsid w:val="00140270"/>
    <w:rsid w:val="00140943"/>
    <w:rsid w:val="00141852"/>
    <w:rsid w:val="00141E8B"/>
    <w:rsid w:val="00142052"/>
    <w:rsid w:val="001428F5"/>
    <w:rsid w:val="001430ED"/>
    <w:rsid w:val="00143349"/>
    <w:rsid w:val="0014341E"/>
    <w:rsid w:val="001434AD"/>
    <w:rsid w:val="00143EEC"/>
    <w:rsid w:val="00145025"/>
    <w:rsid w:val="0014555B"/>
    <w:rsid w:val="0014608B"/>
    <w:rsid w:val="001468E9"/>
    <w:rsid w:val="00146926"/>
    <w:rsid w:val="00147D69"/>
    <w:rsid w:val="0015031D"/>
    <w:rsid w:val="0015035B"/>
    <w:rsid w:val="00150411"/>
    <w:rsid w:val="00150A88"/>
    <w:rsid w:val="00150AF9"/>
    <w:rsid w:val="00150DF0"/>
    <w:rsid w:val="00150EC5"/>
    <w:rsid w:val="00152116"/>
    <w:rsid w:val="00152216"/>
    <w:rsid w:val="0015255D"/>
    <w:rsid w:val="001529FC"/>
    <w:rsid w:val="00152C41"/>
    <w:rsid w:val="00152CF1"/>
    <w:rsid w:val="00153251"/>
    <w:rsid w:val="0015353C"/>
    <w:rsid w:val="00154282"/>
    <w:rsid w:val="00154615"/>
    <w:rsid w:val="001546BB"/>
    <w:rsid w:val="00154917"/>
    <w:rsid w:val="00154992"/>
    <w:rsid w:val="00154DEB"/>
    <w:rsid w:val="00154E7D"/>
    <w:rsid w:val="00154EF7"/>
    <w:rsid w:val="00154F72"/>
    <w:rsid w:val="00155C31"/>
    <w:rsid w:val="00156070"/>
    <w:rsid w:val="00156131"/>
    <w:rsid w:val="0015645A"/>
    <w:rsid w:val="00156999"/>
    <w:rsid w:val="0015742D"/>
    <w:rsid w:val="001606E8"/>
    <w:rsid w:val="001613D8"/>
    <w:rsid w:val="00161797"/>
    <w:rsid w:val="00161B8F"/>
    <w:rsid w:val="001622D0"/>
    <w:rsid w:val="0016234A"/>
    <w:rsid w:val="00162563"/>
    <w:rsid w:val="00162718"/>
    <w:rsid w:val="00164911"/>
    <w:rsid w:val="00164C2E"/>
    <w:rsid w:val="0016503B"/>
    <w:rsid w:val="0016627D"/>
    <w:rsid w:val="0016656A"/>
    <w:rsid w:val="00166752"/>
    <w:rsid w:val="0016688B"/>
    <w:rsid w:val="001672CE"/>
    <w:rsid w:val="0016734E"/>
    <w:rsid w:val="0017019F"/>
    <w:rsid w:val="00171512"/>
    <w:rsid w:val="0017165E"/>
    <w:rsid w:val="0017167C"/>
    <w:rsid w:val="00171C7D"/>
    <w:rsid w:val="00171D8F"/>
    <w:rsid w:val="00171F3E"/>
    <w:rsid w:val="001732C1"/>
    <w:rsid w:val="001732EF"/>
    <w:rsid w:val="0017332F"/>
    <w:rsid w:val="00173650"/>
    <w:rsid w:val="00173AF7"/>
    <w:rsid w:val="001747DB"/>
    <w:rsid w:val="001756AC"/>
    <w:rsid w:val="001761DB"/>
    <w:rsid w:val="0017672B"/>
    <w:rsid w:val="00177417"/>
    <w:rsid w:val="00180C62"/>
    <w:rsid w:val="00180CBE"/>
    <w:rsid w:val="00181231"/>
    <w:rsid w:val="0018130E"/>
    <w:rsid w:val="001817B9"/>
    <w:rsid w:val="001819B5"/>
    <w:rsid w:val="001825E5"/>
    <w:rsid w:val="0018283B"/>
    <w:rsid w:val="00183978"/>
    <w:rsid w:val="00183D8E"/>
    <w:rsid w:val="00183D91"/>
    <w:rsid w:val="00183F82"/>
    <w:rsid w:val="0018407F"/>
    <w:rsid w:val="00184845"/>
    <w:rsid w:val="00184BB5"/>
    <w:rsid w:val="00184D6F"/>
    <w:rsid w:val="00184EA1"/>
    <w:rsid w:val="0018568B"/>
    <w:rsid w:val="001863E5"/>
    <w:rsid w:val="001867DE"/>
    <w:rsid w:val="0018717D"/>
    <w:rsid w:val="001875AD"/>
    <w:rsid w:val="00190A9B"/>
    <w:rsid w:val="00190C4D"/>
    <w:rsid w:val="00190C84"/>
    <w:rsid w:val="00191066"/>
    <w:rsid w:val="0019125C"/>
    <w:rsid w:val="00191D14"/>
    <w:rsid w:val="0019294C"/>
    <w:rsid w:val="00192B84"/>
    <w:rsid w:val="00193211"/>
    <w:rsid w:val="00193A46"/>
    <w:rsid w:val="0019444C"/>
    <w:rsid w:val="00194671"/>
    <w:rsid w:val="00195112"/>
    <w:rsid w:val="001956D7"/>
    <w:rsid w:val="00195C80"/>
    <w:rsid w:val="00195D01"/>
    <w:rsid w:val="00196112"/>
    <w:rsid w:val="001961D2"/>
    <w:rsid w:val="00196E52"/>
    <w:rsid w:val="00196F77"/>
    <w:rsid w:val="00197237"/>
    <w:rsid w:val="001A06D4"/>
    <w:rsid w:val="001A2F64"/>
    <w:rsid w:val="001A342E"/>
    <w:rsid w:val="001A3E05"/>
    <w:rsid w:val="001A421B"/>
    <w:rsid w:val="001A42FC"/>
    <w:rsid w:val="001A45F0"/>
    <w:rsid w:val="001A4746"/>
    <w:rsid w:val="001A4998"/>
    <w:rsid w:val="001A507C"/>
    <w:rsid w:val="001A52E6"/>
    <w:rsid w:val="001A5756"/>
    <w:rsid w:val="001A577E"/>
    <w:rsid w:val="001A60E4"/>
    <w:rsid w:val="001A6251"/>
    <w:rsid w:val="001A6423"/>
    <w:rsid w:val="001A68DE"/>
    <w:rsid w:val="001A6C32"/>
    <w:rsid w:val="001A6C8E"/>
    <w:rsid w:val="001A794B"/>
    <w:rsid w:val="001B0271"/>
    <w:rsid w:val="001B03B2"/>
    <w:rsid w:val="001B0771"/>
    <w:rsid w:val="001B0C10"/>
    <w:rsid w:val="001B1093"/>
    <w:rsid w:val="001B10E6"/>
    <w:rsid w:val="001B131D"/>
    <w:rsid w:val="001B1A7B"/>
    <w:rsid w:val="001B1DD3"/>
    <w:rsid w:val="001B264D"/>
    <w:rsid w:val="001B2A82"/>
    <w:rsid w:val="001B306D"/>
    <w:rsid w:val="001B33A0"/>
    <w:rsid w:val="001B34F5"/>
    <w:rsid w:val="001B3A30"/>
    <w:rsid w:val="001B3B4F"/>
    <w:rsid w:val="001B3F1E"/>
    <w:rsid w:val="001B4F27"/>
    <w:rsid w:val="001B5EFF"/>
    <w:rsid w:val="001B5F10"/>
    <w:rsid w:val="001B671A"/>
    <w:rsid w:val="001B6A3E"/>
    <w:rsid w:val="001B6BE2"/>
    <w:rsid w:val="001B761F"/>
    <w:rsid w:val="001B77F0"/>
    <w:rsid w:val="001B7B4B"/>
    <w:rsid w:val="001B7CEF"/>
    <w:rsid w:val="001C0CCF"/>
    <w:rsid w:val="001C10D8"/>
    <w:rsid w:val="001C15AA"/>
    <w:rsid w:val="001C25CF"/>
    <w:rsid w:val="001C2BD3"/>
    <w:rsid w:val="001C34CE"/>
    <w:rsid w:val="001C3B30"/>
    <w:rsid w:val="001C4B51"/>
    <w:rsid w:val="001C4DF1"/>
    <w:rsid w:val="001C4FBF"/>
    <w:rsid w:val="001C5D98"/>
    <w:rsid w:val="001C6408"/>
    <w:rsid w:val="001C68F2"/>
    <w:rsid w:val="001C73FD"/>
    <w:rsid w:val="001C7E32"/>
    <w:rsid w:val="001D0024"/>
    <w:rsid w:val="001D006B"/>
    <w:rsid w:val="001D1437"/>
    <w:rsid w:val="001D1511"/>
    <w:rsid w:val="001D16D8"/>
    <w:rsid w:val="001D1BC2"/>
    <w:rsid w:val="001D22D4"/>
    <w:rsid w:val="001D2B7C"/>
    <w:rsid w:val="001D308A"/>
    <w:rsid w:val="001D3183"/>
    <w:rsid w:val="001D3955"/>
    <w:rsid w:val="001D3AB7"/>
    <w:rsid w:val="001D4B98"/>
    <w:rsid w:val="001D52E6"/>
    <w:rsid w:val="001D5543"/>
    <w:rsid w:val="001D5CF7"/>
    <w:rsid w:val="001D6BDD"/>
    <w:rsid w:val="001D6E6B"/>
    <w:rsid w:val="001D71FB"/>
    <w:rsid w:val="001E0854"/>
    <w:rsid w:val="001E1F14"/>
    <w:rsid w:val="001E2A98"/>
    <w:rsid w:val="001E2EF4"/>
    <w:rsid w:val="001E334B"/>
    <w:rsid w:val="001E3428"/>
    <w:rsid w:val="001E4932"/>
    <w:rsid w:val="001E4BE2"/>
    <w:rsid w:val="001E5240"/>
    <w:rsid w:val="001E5B35"/>
    <w:rsid w:val="001E5CB8"/>
    <w:rsid w:val="001E7991"/>
    <w:rsid w:val="001E79C9"/>
    <w:rsid w:val="001F036A"/>
    <w:rsid w:val="001F0A35"/>
    <w:rsid w:val="001F0A92"/>
    <w:rsid w:val="001F0D0C"/>
    <w:rsid w:val="001F1207"/>
    <w:rsid w:val="001F1B65"/>
    <w:rsid w:val="001F1D89"/>
    <w:rsid w:val="001F29FC"/>
    <w:rsid w:val="001F2C00"/>
    <w:rsid w:val="001F34FA"/>
    <w:rsid w:val="001F406B"/>
    <w:rsid w:val="001F443C"/>
    <w:rsid w:val="001F49F4"/>
    <w:rsid w:val="001F4F84"/>
    <w:rsid w:val="001F57E5"/>
    <w:rsid w:val="001F5BF1"/>
    <w:rsid w:val="001F5E73"/>
    <w:rsid w:val="001F651C"/>
    <w:rsid w:val="001F69D1"/>
    <w:rsid w:val="001F6A69"/>
    <w:rsid w:val="001F6D37"/>
    <w:rsid w:val="001F7126"/>
    <w:rsid w:val="001F798C"/>
    <w:rsid w:val="001F7C79"/>
    <w:rsid w:val="001F7EF2"/>
    <w:rsid w:val="00200077"/>
    <w:rsid w:val="00200618"/>
    <w:rsid w:val="0020066B"/>
    <w:rsid w:val="00202205"/>
    <w:rsid w:val="00203B57"/>
    <w:rsid w:val="00203EF0"/>
    <w:rsid w:val="00204934"/>
    <w:rsid w:val="00204DE4"/>
    <w:rsid w:val="00205778"/>
    <w:rsid w:val="00206B5A"/>
    <w:rsid w:val="00206CAF"/>
    <w:rsid w:val="00207E8B"/>
    <w:rsid w:val="00210582"/>
    <w:rsid w:val="00210974"/>
    <w:rsid w:val="00210BBF"/>
    <w:rsid w:val="002117B7"/>
    <w:rsid w:val="002118C5"/>
    <w:rsid w:val="002124DF"/>
    <w:rsid w:val="0021252F"/>
    <w:rsid w:val="002126ED"/>
    <w:rsid w:val="002133EE"/>
    <w:rsid w:val="00213F64"/>
    <w:rsid w:val="0021522C"/>
    <w:rsid w:val="00215770"/>
    <w:rsid w:val="002158E6"/>
    <w:rsid w:val="002161AC"/>
    <w:rsid w:val="002167B7"/>
    <w:rsid w:val="00216B36"/>
    <w:rsid w:val="002171F0"/>
    <w:rsid w:val="0021720B"/>
    <w:rsid w:val="00217D45"/>
    <w:rsid w:val="00220744"/>
    <w:rsid w:val="002213C0"/>
    <w:rsid w:val="00222A59"/>
    <w:rsid w:val="002237A9"/>
    <w:rsid w:val="0022386E"/>
    <w:rsid w:val="0022497D"/>
    <w:rsid w:val="00224995"/>
    <w:rsid w:val="00224CC5"/>
    <w:rsid w:val="00224CF7"/>
    <w:rsid w:val="00224D1C"/>
    <w:rsid w:val="00224E41"/>
    <w:rsid w:val="002252D9"/>
    <w:rsid w:val="00225535"/>
    <w:rsid w:val="00225A72"/>
    <w:rsid w:val="00226666"/>
    <w:rsid w:val="002275AB"/>
    <w:rsid w:val="0023017E"/>
    <w:rsid w:val="002303D0"/>
    <w:rsid w:val="002305BF"/>
    <w:rsid w:val="00230A51"/>
    <w:rsid w:val="00231704"/>
    <w:rsid w:val="00231858"/>
    <w:rsid w:val="00232018"/>
    <w:rsid w:val="0023257C"/>
    <w:rsid w:val="00232D30"/>
    <w:rsid w:val="00232FD0"/>
    <w:rsid w:val="002333BD"/>
    <w:rsid w:val="00233853"/>
    <w:rsid w:val="002339AC"/>
    <w:rsid w:val="00234A4F"/>
    <w:rsid w:val="00234E49"/>
    <w:rsid w:val="00237C8E"/>
    <w:rsid w:val="00240459"/>
    <w:rsid w:val="002409C3"/>
    <w:rsid w:val="00241719"/>
    <w:rsid w:val="0024243D"/>
    <w:rsid w:val="00242A45"/>
    <w:rsid w:val="00243AB0"/>
    <w:rsid w:val="00243BDB"/>
    <w:rsid w:val="00243D6B"/>
    <w:rsid w:val="00244787"/>
    <w:rsid w:val="002447DD"/>
    <w:rsid w:val="00244909"/>
    <w:rsid w:val="00244FDA"/>
    <w:rsid w:val="0024511F"/>
    <w:rsid w:val="00245464"/>
    <w:rsid w:val="002456F8"/>
    <w:rsid w:val="00245B16"/>
    <w:rsid w:val="00245CB4"/>
    <w:rsid w:val="00245D7A"/>
    <w:rsid w:val="00245E27"/>
    <w:rsid w:val="00246AFB"/>
    <w:rsid w:val="002473C2"/>
    <w:rsid w:val="0025121F"/>
    <w:rsid w:val="00251611"/>
    <w:rsid w:val="00253DD4"/>
    <w:rsid w:val="002550D8"/>
    <w:rsid w:val="0025552B"/>
    <w:rsid w:val="00256478"/>
    <w:rsid w:val="002567A1"/>
    <w:rsid w:val="00257500"/>
    <w:rsid w:val="00257808"/>
    <w:rsid w:val="0026009F"/>
    <w:rsid w:val="0026071E"/>
    <w:rsid w:val="002613FD"/>
    <w:rsid w:val="002616C0"/>
    <w:rsid w:val="00261787"/>
    <w:rsid w:val="00261C79"/>
    <w:rsid w:val="00262EA7"/>
    <w:rsid w:val="00263B49"/>
    <w:rsid w:val="00264436"/>
    <w:rsid w:val="00265009"/>
    <w:rsid w:val="0026581E"/>
    <w:rsid w:val="0026591E"/>
    <w:rsid w:val="00265C79"/>
    <w:rsid w:val="00265EB2"/>
    <w:rsid w:val="002665AC"/>
    <w:rsid w:val="00266929"/>
    <w:rsid w:val="00266CE9"/>
    <w:rsid w:val="00266FDB"/>
    <w:rsid w:val="00267203"/>
    <w:rsid w:val="00267B1B"/>
    <w:rsid w:val="00267F05"/>
    <w:rsid w:val="00267F8B"/>
    <w:rsid w:val="00270201"/>
    <w:rsid w:val="00270666"/>
    <w:rsid w:val="00270F5C"/>
    <w:rsid w:val="00271059"/>
    <w:rsid w:val="00273414"/>
    <w:rsid w:val="002736C3"/>
    <w:rsid w:val="002739DE"/>
    <w:rsid w:val="002744D9"/>
    <w:rsid w:val="00274757"/>
    <w:rsid w:val="0027510E"/>
    <w:rsid w:val="002758A0"/>
    <w:rsid w:val="002759A2"/>
    <w:rsid w:val="002763E7"/>
    <w:rsid w:val="00276899"/>
    <w:rsid w:val="00277081"/>
    <w:rsid w:val="00277C4D"/>
    <w:rsid w:val="002803C8"/>
    <w:rsid w:val="00280AFF"/>
    <w:rsid w:val="0028107D"/>
    <w:rsid w:val="00281B4C"/>
    <w:rsid w:val="00281BD1"/>
    <w:rsid w:val="0028235B"/>
    <w:rsid w:val="00282E78"/>
    <w:rsid w:val="002831CE"/>
    <w:rsid w:val="0028449D"/>
    <w:rsid w:val="00284980"/>
    <w:rsid w:val="00285C54"/>
    <w:rsid w:val="00286480"/>
    <w:rsid w:val="0028657C"/>
    <w:rsid w:val="00287908"/>
    <w:rsid w:val="00290BAB"/>
    <w:rsid w:val="00290F81"/>
    <w:rsid w:val="00291055"/>
    <w:rsid w:val="00291380"/>
    <w:rsid w:val="00291396"/>
    <w:rsid w:val="002928FB"/>
    <w:rsid w:val="00292955"/>
    <w:rsid w:val="00293017"/>
    <w:rsid w:val="002930CE"/>
    <w:rsid w:val="00293826"/>
    <w:rsid w:val="00293B78"/>
    <w:rsid w:val="002943FB"/>
    <w:rsid w:val="0029471C"/>
    <w:rsid w:val="002949A5"/>
    <w:rsid w:val="00294A2A"/>
    <w:rsid w:val="00294C25"/>
    <w:rsid w:val="00295297"/>
    <w:rsid w:val="00295B04"/>
    <w:rsid w:val="00295D88"/>
    <w:rsid w:val="0029635D"/>
    <w:rsid w:val="00296A86"/>
    <w:rsid w:val="00296D1B"/>
    <w:rsid w:val="00296D3B"/>
    <w:rsid w:val="00297678"/>
    <w:rsid w:val="002977F1"/>
    <w:rsid w:val="00297C7E"/>
    <w:rsid w:val="002A0711"/>
    <w:rsid w:val="002A0F5F"/>
    <w:rsid w:val="002A1474"/>
    <w:rsid w:val="002A1AD9"/>
    <w:rsid w:val="002A1CF8"/>
    <w:rsid w:val="002A298F"/>
    <w:rsid w:val="002A2DB3"/>
    <w:rsid w:val="002A3248"/>
    <w:rsid w:val="002A3F42"/>
    <w:rsid w:val="002A45FF"/>
    <w:rsid w:val="002A50BF"/>
    <w:rsid w:val="002A51DD"/>
    <w:rsid w:val="002A5A5B"/>
    <w:rsid w:val="002A6619"/>
    <w:rsid w:val="002A71CB"/>
    <w:rsid w:val="002A7893"/>
    <w:rsid w:val="002B122E"/>
    <w:rsid w:val="002B138B"/>
    <w:rsid w:val="002B148D"/>
    <w:rsid w:val="002B1CF4"/>
    <w:rsid w:val="002B1F2D"/>
    <w:rsid w:val="002B4004"/>
    <w:rsid w:val="002B4472"/>
    <w:rsid w:val="002B4954"/>
    <w:rsid w:val="002B5009"/>
    <w:rsid w:val="002B5AAE"/>
    <w:rsid w:val="002B5C36"/>
    <w:rsid w:val="002B776E"/>
    <w:rsid w:val="002C09F0"/>
    <w:rsid w:val="002C0BFD"/>
    <w:rsid w:val="002C17A6"/>
    <w:rsid w:val="002C29D4"/>
    <w:rsid w:val="002C2C3A"/>
    <w:rsid w:val="002C33F8"/>
    <w:rsid w:val="002C38F9"/>
    <w:rsid w:val="002C3E22"/>
    <w:rsid w:val="002C3EC2"/>
    <w:rsid w:val="002C3F3D"/>
    <w:rsid w:val="002C4662"/>
    <w:rsid w:val="002C4753"/>
    <w:rsid w:val="002C4DF2"/>
    <w:rsid w:val="002C4E5F"/>
    <w:rsid w:val="002C5967"/>
    <w:rsid w:val="002C5ACA"/>
    <w:rsid w:val="002C5C63"/>
    <w:rsid w:val="002C6217"/>
    <w:rsid w:val="002C6319"/>
    <w:rsid w:val="002C632D"/>
    <w:rsid w:val="002C6BDF"/>
    <w:rsid w:val="002C70FE"/>
    <w:rsid w:val="002C743E"/>
    <w:rsid w:val="002D025E"/>
    <w:rsid w:val="002D02DE"/>
    <w:rsid w:val="002D0B97"/>
    <w:rsid w:val="002D12D7"/>
    <w:rsid w:val="002D167F"/>
    <w:rsid w:val="002D1CF0"/>
    <w:rsid w:val="002D1DA8"/>
    <w:rsid w:val="002D20A5"/>
    <w:rsid w:val="002D2370"/>
    <w:rsid w:val="002D242D"/>
    <w:rsid w:val="002D2B31"/>
    <w:rsid w:val="002D34F3"/>
    <w:rsid w:val="002D42A0"/>
    <w:rsid w:val="002D6697"/>
    <w:rsid w:val="002D6B68"/>
    <w:rsid w:val="002E0379"/>
    <w:rsid w:val="002E04DF"/>
    <w:rsid w:val="002E07EE"/>
    <w:rsid w:val="002E090C"/>
    <w:rsid w:val="002E0A99"/>
    <w:rsid w:val="002E168A"/>
    <w:rsid w:val="002E1C9D"/>
    <w:rsid w:val="002E1DB2"/>
    <w:rsid w:val="002E2139"/>
    <w:rsid w:val="002E2486"/>
    <w:rsid w:val="002E2AAA"/>
    <w:rsid w:val="002E2B31"/>
    <w:rsid w:val="002E2CE5"/>
    <w:rsid w:val="002E309B"/>
    <w:rsid w:val="002E3690"/>
    <w:rsid w:val="002E36E0"/>
    <w:rsid w:val="002E3A7F"/>
    <w:rsid w:val="002E3E30"/>
    <w:rsid w:val="002E4C8C"/>
    <w:rsid w:val="002E4FCF"/>
    <w:rsid w:val="002E529F"/>
    <w:rsid w:val="002E6ED1"/>
    <w:rsid w:val="002E786B"/>
    <w:rsid w:val="002E7F8F"/>
    <w:rsid w:val="002F039D"/>
    <w:rsid w:val="002F0B99"/>
    <w:rsid w:val="002F1B08"/>
    <w:rsid w:val="002F23D0"/>
    <w:rsid w:val="002F2A64"/>
    <w:rsid w:val="002F2BC7"/>
    <w:rsid w:val="002F2C08"/>
    <w:rsid w:val="002F3355"/>
    <w:rsid w:val="002F39B6"/>
    <w:rsid w:val="002F3D42"/>
    <w:rsid w:val="002F4554"/>
    <w:rsid w:val="002F4C10"/>
    <w:rsid w:val="002F5459"/>
    <w:rsid w:val="002F574C"/>
    <w:rsid w:val="002F5A39"/>
    <w:rsid w:val="002F5EEE"/>
    <w:rsid w:val="002F6083"/>
    <w:rsid w:val="002F6A47"/>
    <w:rsid w:val="002F6FB1"/>
    <w:rsid w:val="002F73E5"/>
    <w:rsid w:val="002F7F91"/>
    <w:rsid w:val="003012D9"/>
    <w:rsid w:val="0030147F"/>
    <w:rsid w:val="00302DF0"/>
    <w:rsid w:val="00303A1E"/>
    <w:rsid w:val="00303D4C"/>
    <w:rsid w:val="0030513C"/>
    <w:rsid w:val="00305240"/>
    <w:rsid w:val="00305E3B"/>
    <w:rsid w:val="00305F19"/>
    <w:rsid w:val="00306CEE"/>
    <w:rsid w:val="00307204"/>
    <w:rsid w:val="00307BE0"/>
    <w:rsid w:val="00307D84"/>
    <w:rsid w:val="003100EF"/>
    <w:rsid w:val="0031018D"/>
    <w:rsid w:val="003104A1"/>
    <w:rsid w:val="00310788"/>
    <w:rsid w:val="0031175B"/>
    <w:rsid w:val="00311D3B"/>
    <w:rsid w:val="00311E7A"/>
    <w:rsid w:val="00314690"/>
    <w:rsid w:val="0031509C"/>
    <w:rsid w:val="00315E7C"/>
    <w:rsid w:val="0031630C"/>
    <w:rsid w:val="00317652"/>
    <w:rsid w:val="00317827"/>
    <w:rsid w:val="00317B33"/>
    <w:rsid w:val="00317EA8"/>
    <w:rsid w:val="00320D6B"/>
    <w:rsid w:val="00321D6E"/>
    <w:rsid w:val="003224B9"/>
    <w:rsid w:val="003238AC"/>
    <w:rsid w:val="0032394A"/>
    <w:rsid w:val="00323DEC"/>
    <w:rsid w:val="003240E6"/>
    <w:rsid w:val="00324104"/>
    <w:rsid w:val="003241A3"/>
    <w:rsid w:val="0032489A"/>
    <w:rsid w:val="00324CA8"/>
    <w:rsid w:val="00326E27"/>
    <w:rsid w:val="0032769E"/>
    <w:rsid w:val="00327AB7"/>
    <w:rsid w:val="00327EC0"/>
    <w:rsid w:val="003307FB"/>
    <w:rsid w:val="003309E2"/>
    <w:rsid w:val="00332EF7"/>
    <w:rsid w:val="003331CF"/>
    <w:rsid w:val="003346A0"/>
    <w:rsid w:val="00335C0C"/>
    <w:rsid w:val="00337465"/>
    <w:rsid w:val="00341D9A"/>
    <w:rsid w:val="00342639"/>
    <w:rsid w:val="00342957"/>
    <w:rsid w:val="00342C9F"/>
    <w:rsid w:val="00342CB8"/>
    <w:rsid w:val="00342F53"/>
    <w:rsid w:val="003435A9"/>
    <w:rsid w:val="00343D65"/>
    <w:rsid w:val="00343EB3"/>
    <w:rsid w:val="00343EE4"/>
    <w:rsid w:val="00345292"/>
    <w:rsid w:val="003455DE"/>
    <w:rsid w:val="00346993"/>
    <w:rsid w:val="00346F69"/>
    <w:rsid w:val="00347D9B"/>
    <w:rsid w:val="00350BFF"/>
    <w:rsid w:val="00351707"/>
    <w:rsid w:val="0035234D"/>
    <w:rsid w:val="0035288B"/>
    <w:rsid w:val="00352995"/>
    <w:rsid w:val="00352ED2"/>
    <w:rsid w:val="0035354D"/>
    <w:rsid w:val="0035365B"/>
    <w:rsid w:val="003545F8"/>
    <w:rsid w:val="00354D44"/>
    <w:rsid w:val="00355E6B"/>
    <w:rsid w:val="00356B1D"/>
    <w:rsid w:val="00356C36"/>
    <w:rsid w:val="00356EAC"/>
    <w:rsid w:val="00356EFF"/>
    <w:rsid w:val="0035763E"/>
    <w:rsid w:val="00357B10"/>
    <w:rsid w:val="00360B37"/>
    <w:rsid w:val="0036273A"/>
    <w:rsid w:val="00362DA0"/>
    <w:rsid w:val="00363279"/>
    <w:rsid w:val="00363581"/>
    <w:rsid w:val="0036359E"/>
    <w:rsid w:val="00364069"/>
    <w:rsid w:val="00364098"/>
    <w:rsid w:val="003649E6"/>
    <w:rsid w:val="003650F0"/>
    <w:rsid w:val="00365781"/>
    <w:rsid w:val="00366763"/>
    <w:rsid w:val="0036679F"/>
    <w:rsid w:val="003675F4"/>
    <w:rsid w:val="0037002C"/>
    <w:rsid w:val="003700BD"/>
    <w:rsid w:val="003707BD"/>
    <w:rsid w:val="00370C46"/>
    <w:rsid w:val="00371F55"/>
    <w:rsid w:val="00372A2E"/>
    <w:rsid w:val="00372D5C"/>
    <w:rsid w:val="0037393C"/>
    <w:rsid w:val="003739C0"/>
    <w:rsid w:val="00373BB1"/>
    <w:rsid w:val="003754AC"/>
    <w:rsid w:val="00375E5D"/>
    <w:rsid w:val="00375E7D"/>
    <w:rsid w:val="003776E5"/>
    <w:rsid w:val="00380701"/>
    <w:rsid w:val="00380759"/>
    <w:rsid w:val="00381C61"/>
    <w:rsid w:val="00381DDC"/>
    <w:rsid w:val="00382278"/>
    <w:rsid w:val="00382569"/>
    <w:rsid w:val="00382E41"/>
    <w:rsid w:val="00383297"/>
    <w:rsid w:val="00383688"/>
    <w:rsid w:val="00383C24"/>
    <w:rsid w:val="0038506A"/>
    <w:rsid w:val="003856B7"/>
    <w:rsid w:val="0038598C"/>
    <w:rsid w:val="00386253"/>
    <w:rsid w:val="00386892"/>
    <w:rsid w:val="003900DE"/>
    <w:rsid w:val="003909D9"/>
    <w:rsid w:val="00390F57"/>
    <w:rsid w:val="00391677"/>
    <w:rsid w:val="00392A30"/>
    <w:rsid w:val="00392B03"/>
    <w:rsid w:val="00393277"/>
    <w:rsid w:val="0039356C"/>
    <w:rsid w:val="00394BBE"/>
    <w:rsid w:val="00395E41"/>
    <w:rsid w:val="00395FA9"/>
    <w:rsid w:val="0039601D"/>
    <w:rsid w:val="003961C5"/>
    <w:rsid w:val="00396D98"/>
    <w:rsid w:val="003A05AD"/>
    <w:rsid w:val="003A0EB3"/>
    <w:rsid w:val="003A1885"/>
    <w:rsid w:val="003A1A21"/>
    <w:rsid w:val="003A1E5D"/>
    <w:rsid w:val="003A24FA"/>
    <w:rsid w:val="003A2F65"/>
    <w:rsid w:val="003A4109"/>
    <w:rsid w:val="003A453F"/>
    <w:rsid w:val="003A4681"/>
    <w:rsid w:val="003A46B5"/>
    <w:rsid w:val="003A6926"/>
    <w:rsid w:val="003A698B"/>
    <w:rsid w:val="003A6A09"/>
    <w:rsid w:val="003A6B8D"/>
    <w:rsid w:val="003B0DCF"/>
    <w:rsid w:val="003B2883"/>
    <w:rsid w:val="003B2B73"/>
    <w:rsid w:val="003B2BDD"/>
    <w:rsid w:val="003B381B"/>
    <w:rsid w:val="003B4529"/>
    <w:rsid w:val="003B47F7"/>
    <w:rsid w:val="003B4CF4"/>
    <w:rsid w:val="003B5E02"/>
    <w:rsid w:val="003B67BE"/>
    <w:rsid w:val="003B79E2"/>
    <w:rsid w:val="003B7FA8"/>
    <w:rsid w:val="003C013A"/>
    <w:rsid w:val="003C05DE"/>
    <w:rsid w:val="003C066C"/>
    <w:rsid w:val="003C09EA"/>
    <w:rsid w:val="003C0DEA"/>
    <w:rsid w:val="003C1548"/>
    <w:rsid w:val="003C1C57"/>
    <w:rsid w:val="003C1FCC"/>
    <w:rsid w:val="003C2737"/>
    <w:rsid w:val="003C2D83"/>
    <w:rsid w:val="003C3E79"/>
    <w:rsid w:val="003C40A7"/>
    <w:rsid w:val="003C417C"/>
    <w:rsid w:val="003C42BB"/>
    <w:rsid w:val="003C436D"/>
    <w:rsid w:val="003C4CBD"/>
    <w:rsid w:val="003C50DD"/>
    <w:rsid w:val="003C5D50"/>
    <w:rsid w:val="003C62A0"/>
    <w:rsid w:val="003C6663"/>
    <w:rsid w:val="003C6D51"/>
    <w:rsid w:val="003C7201"/>
    <w:rsid w:val="003C7D65"/>
    <w:rsid w:val="003D0960"/>
    <w:rsid w:val="003D19E0"/>
    <w:rsid w:val="003D2CDB"/>
    <w:rsid w:val="003D40FE"/>
    <w:rsid w:val="003D51A0"/>
    <w:rsid w:val="003D5849"/>
    <w:rsid w:val="003D5993"/>
    <w:rsid w:val="003D6585"/>
    <w:rsid w:val="003D736A"/>
    <w:rsid w:val="003D7558"/>
    <w:rsid w:val="003D7BD6"/>
    <w:rsid w:val="003E05AD"/>
    <w:rsid w:val="003E073A"/>
    <w:rsid w:val="003E1CD9"/>
    <w:rsid w:val="003E1D7B"/>
    <w:rsid w:val="003E1E12"/>
    <w:rsid w:val="003E1E49"/>
    <w:rsid w:val="003E1F07"/>
    <w:rsid w:val="003E3CBF"/>
    <w:rsid w:val="003E4D67"/>
    <w:rsid w:val="003E4FAB"/>
    <w:rsid w:val="003E62B4"/>
    <w:rsid w:val="003E6507"/>
    <w:rsid w:val="003E6D10"/>
    <w:rsid w:val="003E6DA2"/>
    <w:rsid w:val="003E7ED9"/>
    <w:rsid w:val="003F0F2A"/>
    <w:rsid w:val="003F21E5"/>
    <w:rsid w:val="003F2543"/>
    <w:rsid w:val="003F2B0F"/>
    <w:rsid w:val="003F3311"/>
    <w:rsid w:val="003F47A7"/>
    <w:rsid w:val="003F4BAD"/>
    <w:rsid w:val="003F4BB3"/>
    <w:rsid w:val="003F5553"/>
    <w:rsid w:val="003F563C"/>
    <w:rsid w:val="003F6094"/>
    <w:rsid w:val="003F6491"/>
    <w:rsid w:val="003F661D"/>
    <w:rsid w:val="003F694B"/>
    <w:rsid w:val="003F716F"/>
    <w:rsid w:val="003F73DA"/>
    <w:rsid w:val="00401A9B"/>
    <w:rsid w:val="00401B1E"/>
    <w:rsid w:val="00403657"/>
    <w:rsid w:val="00403843"/>
    <w:rsid w:val="00404C0F"/>
    <w:rsid w:val="00404F3A"/>
    <w:rsid w:val="004051ED"/>
    <w:rsid w:val="004054C4"/>
    <w:rsid w:val="00405974"/>
    <w:rsid w:val="00405B17"/>
    <w:rsid w:val="0040716A"/>
    <w:rsid w:val="00407548"/>
    <w:rsid w:val="0041058D"/>
    <w:rsid w:val="00410E8F"/>
    <w:rsid w:val="00411968"/>
    <w:rsid w:val="00411E64"/>
    <w:rsid w:val="00411EFE"/>
    <w:rsid w:val="00412BD7"/>
    <w:rsid w:val="00413226"/>
    <w:rsid w:val="00414704"/>
    <w:rsid w:val="00414B47"/>
    <w:rsid w:val="00415164"/>
    <w:rsid w:val="0041568D"/>
    <w:rsid w:val="00415D6F"/>
    <w:rsid w:val="004164B9"/>
    <w:rsid w:val="004167DF"/>
    <w:rsid w:val="00417A4E"/>
    <w:rsid w:val="0042009A"/>
    <w:rsid w:val="00420621"/>
    <w:rsid w:val="00420908"/>
    <w:rsid w:val="00420E10"/>
    <w:rsid w:val="00421789"/>
    <w:rsid w:val="00421C97"/>
    <w:rsid w:val="00421CEB"/>
    <w:rsid w:val="00422ADA"/>
    <w:rsid w:val="004237B9"/>
    <w:rsid w:val="00423C14"/>
    <w:rsid w:val="00423F6D"/>
    <w:rsid w:val="004242B9"/>
    <w:rsid w:val="0042439C"/>
    <w:rsid w:val="00424442"/>
    <w:rsid w:val="00424EF5"/>
    <w:rsid w:val="00425745"/>
    <w:rsid w:val="004262B2"/>
    <w:rsid w:val="00426813"/>
    <w:rsid w:val="004272AB"/>
    <w:rsid w:val="004274CE"/>
    <w:rsid w:val="004275C7"/>
    <w:rsid w:val="004306FD"/>
    <w:rsid w:val="00431C6D"/>
    <w:rsid w:val="00432481"/>
    <w:rsid w:val="0043251A"/>
    <w:rsid w:val="00432667"/>
    <w:rsid w:val="00432D7D"/>
    <w:rsid w:val="00434218"/>
    <w:rsid w:val="00435221"/>
    <w:rsid w:val="00435B26"/>
    <w:rsid w:val="00435E5A"/>
    <w:rsid w:val="00436954"/>
    <w:rsid w:val="00437FD3"/>
    <w:rsid w:val="00440293"/>
    <w:rsid w:val="004404F9"/>
    <w:rsid w:val="00441416"/>
    <w:rsid w:val="004416CD"/>
    <w:rsid w:val="00442289"/>
    <w:rsid w:val="00442520"/>
    <w:rsid w:val="00442BB8"/>
    <w:rsid w:val="004430B3"/>
    <w:rsid w:val="00443C19"/>
    <w:rsid w:val="004442CA"/>
    <w:rsid w:val="00444497"/>
    <w:rsid w:val="004451D4"/>
    <w:rsid w:val="004453A1"/>
    <w:rsid w:val="004457C6"/>
    <w:rsid w:val="00445967"/>
    <w:rsid w:val="004463B2"/>
    <w:rsid w:val="00446F8B"/>
    <w:rsid w:val="00447192"/>
    <w:rsid w:val="00447CFB"/>
    <w:rsid w:val="004506A5"/>
    <w:rsid w:val="004509B8"/>
    <w:rsid w:val="0045124C"/>
    <w:rsid w:val="0045138B"/>
    <w:rsid w:val="004515CA"/>
    <w:rsid w:val="00452457"/>
    <w:rsid w:val="004529AD"/>
    <w:rsid w:val="004529C9"/>
    <w:rsid w:val="004533A0"/>
    <w:rsid w:val="004536C1"/>
    <w:rsid w:val="00453DFE"/>
    <w:rsid w:val="004541C2"/>
    <w:rsid w:val="004543AF"/>
    <w:rsid w:val="004546D2"/>
    <w:rsid w:val="00454DB6"/>
    <w:rsid w:val="00454DF6"/>
    <w:rsid w:val="0045542E"/>
    <w:rsid w:val="00455673"/>
    <w:rsid w:val="00455826"/>
    <w:rsid w:val="00455B53"/>
    <w:rsid w:val="004563FD"/>
    <w:rsid w:val="0045681D"/>
    <w:rsid w:val="00457D83"/>
    <w:rsid w:val="004608BE"/>
    <w:rsid w:val="00460C4F"/>
    <w:rsid w:val="004622BB"/>
    <w:rsid w:val="00462350"/>
    <w:rsid w:val="00463BBC"/>
    <w:rsid w:val="00463FE9"/>
    <w:rsid w:val="00464669"/>
    <w:rsid w:val="00464D19"/>
    <w:rsid w:val="00465924"/>
    <w:rsid w:val="0046685B"/>
    <w:rsid w:val="00466C0B"/>
    <w:rsid w:val="00467C1C"/>
    <w:rsid w:val="00467D36"/>
    <w:rsid w:val="00467E02"/>
    <w:rsid w:val="00470667"/>
    <w:rsid w:val="004707B4"/>
    <w:rsid w:val="0047194D"/>
    <w:rsid w:val="004727FD"/>
    <w:rsid w:val="00472CDD"/>
    <w:rsid w:val="00473431"/>
    <w:rsid w:val="004747FE"/>
    <w:rsid w:val="00475615"/>
    <w:rsid w:val="00475F5F"/>
    <w:rsid w:val="00476437"/>
    <w:rsid w:val="00477044"/>
    <w:rsid w:val="00477476"/>
    <w:rsid w:val="004777A6"/>
    <w:rsid w:val="00480272"/>
    <w:rsid w:val="00480353"/>
    <w:rsid w:val="0048090C"/>
    <w:rsid w:val="0048091A"/>
    <w:rsid w:val="00480B79"/>
    <w:rsid w:val="004816A3"/>
    <w:rsid w:val="004819E6"/>
    <w:rsid w:val="00482348"/>
    <w:rsid w:val="00482609"/>
    <w:rsid w:val="0048274C"/>
    <w:rsid w:val="00482795"/>
    <w:rsid w:val="004848B7"/>
    <w:rsid w:val="00484A33"/>
    <w:rsid w:val="00484AFC"/>
    <w:rsid w:val="00485A8D"/>
    <w:rsid w:val="00485AFF"/>
    <w:rsid w:val="004861E1"/>
    <w:rsid w:val="00486250"/>
    <w:rsid w:val="0048625F"/>
    <w:rsid w:val="00486BBE"/>
    <w:rsid w:val="00486ED2"/>
    <w:rsid w:val="00487019"/>
    <w:rsid w:val="00487069"/>
    <w:rsid w:val="00490842"/>
    <w:rsid w:val="00490EEC"/>
    <w:rsid w:val="00491031"/>
    <w:rsid w:val="00491178"/>
    <w:rsid w:val="004919F4"/>
    <w:rsid w:val="004935FE"/>
    <w:rsid w:val="00494CC5"/>
    <w:rsid w:val="00494DE3"/>
    <w:rsid w:val="00494F6E"/>
    <w:rsid w:val="0049538D"/>
    <w:rsid w:val="00495DD3"/>
    <w:rsid w:val="0049683A"/>
    <w:rsid w:val="004969DC"/>
    <w:rsid w:val="00496D14"/>
    <w:rsid w:val="0049724D"/>
    <w:rsid w:val="00497FF7"/>
    <w:rsid w:val="004A0B16"/>
    <w:rsid w:val="004A0C61"/>
    <w:rsid w:val="004A1371"/>
    <w:rsid w:val="004A19D0"/>
    <w:rsid w:val="004A1EF0"/>
    <w:rsid w:val="004A2E8A"/>
    <w:rsid w:val="004A3395"/>
    <w:rsid w:val="004A3C5A"/>
    <w:rsid w:val="004A48E5"/>
    <w:rsid w:val="004A526D"/>
    <w:rsid w:val="004A59F7"/>
    <w:rsid w:val="004A5F8A"/>
    <w:rsid w:val="004A6A26"/>
    <w:rsid w:val="004A70D8"/>
    <w:rsid w:val="004A7794"/>
    <w:rsid w:val="004A77E4"/>
    <w:rsid w:val="004B0E05"/>
    <w:rsid w:val="004B17F3"/>
    <w:rsid w:val="004B1862"/>
    <w:rsid w:val="004B2AD2"/>
    <w:rsid w:val="004B2CC1"/>
    <w:rsid w:val="004B331C"/>
    <w:rsid w:val="004B3335"/>
    <w:rsid w:val="004B3944"/>
    <w:rsid w:val="004B3992"/>
    <w:rsid w:val="004B42D4"/>
    <w:rsid w:val="004B48FC"/>
    <w:rsid w:val="004B4994"/>
    <w:rsid w:val="004B544E"/>
    <w:rsid w:val="004B5773"/>
    <w:rsid w:val="004B5EE8"/>
    <w:rsid w:val="004B6001"/>
    <w:rsid w:val="004B62F1"/>
    <w:rsid w:val="004B6CDF"/>
    <w:rsid w:val="004B701D"/>
    <w:rsid w:val="004B7108"/>
    <w:rsid w:val="004B775A"/>
    <w:rsid w:val="004C015C"/>
    <w:rsid w:val="004C238B"/>
    <w:rsid w:val="004C3874"/>
    <w:rsid w:val="004C38A6"/>
    <w:rsid w:val="004C43C1"/>
    <w:rsid w:val="004C4A4D"/>
    <w:rsid w:val="004C4E63"/>
    <w:rsid w:val="004C50D0"/>
    <w:rsid w:val="004C5AE6"/>
    <w:rsid w:val="004C5EB9"/>
    <w:rsid w:val="004C6709"/>
    <w:rsid w:val="004C670E"/>
    <w:rsid w:val="004C69A3"/>
    <w:rsid w:val="004C7416"/>
    <w:rsid w:val="004D05D4"/>
    <w:rsid w:val="004D07EE"/>
    <w:rsid w:val="004D0EE0"/>
    <w:rsid w:val="004D1AE8"/>
    <w:rsid w:val="004D1F02"/>
    <w:rsid w:val="004D1F94"/>
    <w:rsid w:val="004D3192"/>
    <w:rsid w:val="004D3B25"/>
    <w:rsid w:val="004D3E43"/>
    <w:rsid w:val="004D4ED7"/>
    <w:rsid w:val="004D569F"/>
    <w:rsid w:val="004D5760"/>
    <w:rsid w:val="004D58B4"/>
    <w:rsid w:val="004D5A18"/>
    <w:rsid w:val="004D6B65"/>
    <w:rsid w:val="004D6EFA"/>
    <w:rsid w:val="004D74A5"/>
    <w:rsid w:val="004D7A66"/>
    <w:rsid w:val="004D7F39"/>
    <w:rsid w:val="004E0667"/>
    <w:rsid w:val="004E075E"/>
    <w:rsid w:val="004E1150"/>
    <w:rsid w:val="004E1323"/>
    <w:rsid w:val="004E1659"/>
    <w:rsid w:val="004E1AAE"/>
    <w:rsid w:val="004E24F2"/>
    <w:rsid w:val="004E28B8"/>
    <w:rsid w:val="004E3431"/>
    <w:rsid w:val="004E4C7E"/>
    <w:rsid w:val="004E5F91"/>
    <w:rsid w:val="004E61EF"/>
    <w:rsid w:val="004F0489"/>
    <w:rsid w:val="004F0A09"/>
    <w:rsid w:val="004F2223"/>
    <w:rsid w:val="004F235E"/>
    <w:rsid w:val="004F2874"/>
    <w:rsid w:val="004F4ABA"/>
    <w:rsid w:val="004F51E5"/>
    <w:rsid w:val="004F56B6"/>
    <w:rsid w:val="004F57A4"/>
    <w:rsid w:val="004F595C"/>
    <w:rsid w:val="004F5F98"/>
    <w:rsid w:val="004F65F3"/>
    <w:rsid w:val="004F6A5C"/>
    <w:rsid w:val="004F7310"/>
    <w:rsid w:val="004F7FE4"/>
    <w:rsid w:val="00500F6B"/>
    <w:rsid w:val="005020C0"/>
    <w:rsid w:val="00502F8F"/>
    <w:rsid w:val="00502FC8"/>
    <w:rsid w:val="00503384"/>
    <w:rsid w:val="00503821"/>
    <w:rsid w:val="00504B25"/>
    <w:rsid w:val="005050E4"/>
    <w:rsid w:val="005053F1"/>
    <w:rsid w:val="00505FE2"/>
    <w:rsid w:val="00506602"/>
    <w:rsid w:val="00506797"/>
    <w:rsid w:val="005075DC"/>
    <w:rsid w:val="00507B9C"/>
    <w:rsid w:val="00510012"/>
    <w:rsid w:val="00511231"/>
    <w:rsid w:val="0051236E"/>
    <w:rsid w:val="00512A84"/>
    <w:rsid w:val="00514FA8"/>
    <w:rsid w:val="00515027"/>
    <w:rsid w:val="00515330"/>
    <w:rsid w:val="00515627"/>
    <w:rsid w:val="0051571E"/>
    <w:rsid w:val="00516236"/>
    <w:rsid w:val="00516496"/>
    <w:rsid w:val="0051707D"/>
    <w:rsid w:val="00517258"/>
    <w:rsid w:val="00517CE9"/>
    <w:rsid w:val="0052094A"/>
    <w:rsid w:val="00520A47"/>
    <w:rsid w:val="005220BF"/>
    <w:rsid w:val="00523694"/>
    <w:rsid w:val="00523D49"/>
    <w:rsid w:val="00524097"/>
    <w:rsid w:val="005241B4"/>
    <w:rsid w:val="005243B3"/>
    <w:rsid w:val="005248E8"/>
    <w:rsid w:val="00525D1C"/>
    <w:rsid w:val="00525FBB"/>
    <w:rsid w:val="00527209"/>
    <w:rsid w:val="00527265"/>
    <w:rsid w:val="005279CA"/>
    <w:rsid w:val="00527E60"/>
    <w:rsid w:val="00530AA9"/>
    <w:rsid w:val="00530D48"/>
    <w:rsid w:val="005310ED"/>
    <w:rsid w:val="00531574"/>
    <w:rsid w:val="00531876"/>
    <w:rsid w:val="005328ED"/>
    <w:rsid w:val="00532CD0"/>
    <w:rsid w:val="005335B5"/>
    <w:rsid w:val="00533AA8"/>
    <w:rsid w:val="00533B5A"/>
    <w:rsid w:val="00533C26"/>
    <w:rsid w:val="0053421D"/>
    <w:rsid w:val="0053436F"/>
    <w:rsid w:val="005345C8"/>
    <w:rsid w:val="0053491E"/>
    <w:rsid w:val="00534A30"/>
    <w:rsid w:val="005357D1"/>
    <w:rsid w:val="0053727A"/>
    <w:rsid w:val="00537C98"/>
    <w:rsid w:val="005403E5"/>
    <w:rsid w:val="005409CE"/>
    <w:rsid w:val="00540EDC"/>
    <w:rsid w:val="005410F9"/>
    <w:rsid w:val="00541148"/>
    <w:rsid w:val="0054125D"/>
    <w:rsid w:val="0054147D"/>
    <w:rsid w:val="00541670"/>
    <w:rsid w:val="005422DD"/>
    <w:rsid w:val="005423F1"/>
    <w:rsid w:val="00542C61"/>
    <w:rsid w:val="00543E81"/>
    <w:rsid w:val="00544C27"/>
    <w:rsid w:val="00544E65"/>
    <w:rsid w:val="005450DA"/>
    <w:rsid w:val="005468A3"/>
    <w:rsid w:val="00546C26"/>
    <w:rsid w:val="0054764B"/>
    <w:rsid w:val="00547C1C"/>
    <w:rsid w:val="00547C41"/>
    <w:rsid w:val="005522A3"/>
    <w:rsid w:val="00552A22"/>
    <w:rsid w:val="005540D7"/>
    <w:rsid w:val="00555372"/>
    <w:rsid w:val="005557DB"/>
    <w:rsid w:val="00555A70"/>
    <w:rsid w:val="00555BCA"/>
    <w:rsid w:val="00555C04"/>
    <w:rsid w:val="00555D07"/>
    <w:rsid w:val="00557588"/>
    <w:rsid w:val="005600BD"/>
    <w:rsid w:val="005607CE"/>
    <w:rsid w:val="005627DA"/>
    <w:rsid w:val="00563355"/>
    <w:rsid w:val="005638F1"/>
    <w:rsid w:val="00564324"/>
    <w:rsid w:val="00564862"/>
    <w:rsid w:val="00564E0D"/>
    <w:rsid w:val="005651BA"/>
    <w:rsid w:val="00565237"/>
    <w:rsid w:val="005653AD"/>
    <w:rsid w:val="00566627"/>
    <w:rsid w:val="00566973"/>
    <w:rsid w:val="005674D8"/>
    <w:rsid w:val="00567D5B"/>
    <w:rsid w:val="00570559"/>
    <w:rsid w:val="0057059F"/>
    <w:rsid w:val="005705B8"/>
    <w:rsid w:val="00570D70"/>
    <w:rsid w:val="00572CF9"/>
    <w:rsid w:val="005731BD"/>
    <w:rsid w:val="005735C3"/>
    <w:rsid w:val="0057364F"/>
    <w:rsid w:val="005737D8"/>
    <w:rsid w:val="005739E5"/>
    <w:rsid w:val="00573B97"/>
    <w:rsid w:val="00574009"/>
    <w:rsid w:val="005742B6"/>
    <w:rsid w:val="0057546F"/>
    <w:rsid w:val="00575509"/>
    <w:rsid w:val="005755B4"/>
    <w:rsid w:val="00575801"/>
    <w:rsid w:val="005770AB"/>
    <w:rsid w:val="005774FD"/>
    <w:rsid w:val="00577714"/>
    <w:rsid w:val="00577AF8"/>
    <w:rsid w:val="0058016D"/>
    <w:rsid w:val="00580316"/>
    <w:rsid w:val="0058083B"/>
    <w:rsid w:val="00580E47"/>
    <w:rsid w:val="00580EDB"/>
    <w:rsid w:val="0058180D"/>
    <w:rsid w:val="00581B7B"/>
    <w:rsid w:val="00582246"/>
    <w:rsid w:val="00582316"/>
    <w:rsid w:val="005826BA"/>
    <w:rsid w:val="005833AB"/>
    <w:rsid w:val="0058370F"/>
    <w:rsid w:val="00583E12"/>
    <w:rsid w:val="00583E1B"/>
    <w:rsid w:val="005847B4"/>
    <w:rsid w:val="00584EC5"/>
    <w:rsid w:val="00585581"/>
    <w:rsid w:val="0058596F"/>
    <w:rsid w:val="0058688E"/>
    <w:rsid w:val="00586995"/>
    <w:rsid w:val="00587530"/>
    <w:rsid w:val="0058770D"/>
    <w:rsid w:val="00587971"/>
    <w:rsid w:val="00587CE3"/>
    <w:rsid w:val="00590261"/>
    <w:rsid w:val="00590DF0"/>
    <w:rsid w:val="00591043"/>
    <w:rsid w:val="00591A2C"/>
    <w:rsid w:val="0059214C"/>
    <w:rsid w:val="005923B3"/>
    <w:rsid w:val="00592798"/>
    <w:rsid w:val="00592C2A"/>
    <w:rsid w:val="0059330E"/>
    <w:rsid w:val="00593578"/>
    <w:rsid w:val="005936A9"/>
    <w:rsid w:val="005939C2"/>
    <w:rsid w:val="00594D50"/>
    <w:rsid w:val="005953F2"/>
    <w:rsid w:val="00595CC8"/>
    <w:rsid w:val="00596188"/>
    <w:rsid w:val="0059707F"/>
    <w:rsid w:val="005970C4"/>
    <w:rsid w:val="005A05B5"/>
    <w:rsid w:val="005A06C1"/>
    <w:rsid w:val="005A0715"/>
    <w:rsid w:val="005A10B9"/>
    <w:rsid w:val="005A14F6"/>
    <w:rsid w:val="005A26D3"/>
    <w:rsid w:val="005A2B83"/>
    <w:rsid w:val="005A33A8"/>
    <w:rsid w:val="005A3673"/>
    <w:rsid w:val="005A3BF9"/>
    <w:rsid w:val="005A53BE"/>
    <w:rsid w:val="005A5410"/>
    <w:rsid w:val="005A6F19"/>
    <w:rsid w:val="005A76FC"/>
    <w:rsid w:val="005A7D60"/>
    <w:rsid w:val="005B03E7"/>
    <w:rsid w:val="005B12BD"/>
    <w:rsid w:val="005B2BAC"/>
    <w:rsid w:val="005B32CF"/>
    <w:rsid w:val="005B3314"/>
    <w:rsid w:val="005B361B"/>
    <w:rsid w:val="005B38D4"/>
    <w:rsid w:val="005B3AD5"/>
    <w:rsid w:val="005B3FAD"/>
    <w:rsid w:val="005B4338"/>
    <w:rsid w:val="005B4815"/>
    <w:rsid w:val="005B4E58"/>
    <w:rsid w:val="005B52C1"/>
    <w:rsid w:val="005B5684"/>
    <w:rsid w:val="005B596E"/>
    <w:rsid w:val="005B5B66"/>
    <w:rsid w:val="005B6822"/>
    <w:rsid w:val="005B7573"/>
    <w:rsid w:val="005B7752"/>
    <w:rsid w:val="005C0E81"/>
    <w:rsid w:val="005C1423"/>
    <w:rsid w:val="005C17C2"/>
    <w:rsid w:val="005C1B3A"/>
    <w:rsid w:val="005C54FA"/>
    <w:rsid w:val="005C5950"/>
    <w:rsid w:val="005C5A2F"/>
    <w:rsid w:val="005C658B"/>
    <w:rsid w:val="005C7B12"/>
    <w:rsid w:val="005D0953"/>
    <w:rsid w:val="005D0E52"/>
    <w:rsid w:val="005D1BB3"/>
    <w:rsid w:val="005D37F3"/>
    <w:rsid w:val="005D5AE3"/>
    <w:rsid w:val="005D5B13"/>
    <w:rsid w:val="005D62E7"/>
    <w:rsid w:val="005D774B"/>
    <w:rsid w:val="005E031B"/>
    <w:rsid w:val="005E13E7"/>
    <w:rsid w:val="005E1985"/>
    <w:rsid w:val="005E1C06"/>
    <w:rsid w:val="005E1CF5"/>
    <w:rsid w:val="005E2452"/>
    <w:rsid w:val="005E2F8B"/>
    <w:rsid w:val="005E338F"/>
    <w:rsid w:val="005E4096"/>
    <w:rsid w:val="005E4970"/>
    <w:rsid w:val="005E55D8"/>
    <w:rsid w:val="005E56CC"/>
    <w:rsid w:val="005E5A0B"/>
    <w:rsid w:val="005E6F5A"/>
    <w:rsid w:val="005E7BE5"/>
    <w:rsid w:val="005E7DF2"/>
    <w:rsid w:val="005E7EFF"/>
    <w:rsid w:val="005F0481"/>
    <w:rsid w:val="005F092F"/>
    <w:rsid w:val="005F0A46"/>
    <w:rsid w:val="005F0B94"/>
    <w:rsid w:val="005F0E0F"/>
    <w:rsid w:val="005F172C"/>
    <w:rsid w:val="005F252A"/>
    <w:rsid w:val="005F2676"/>
    <w:rsid w:val="005F28AD"/>
    <w:rsid w:val="005F2D7E"/>
    <w:rsid w:val="005F2F6B"/>
    <w:rsid w:val="005F3467"/>
    <w:rsid w:val="005F3AA2"/>
    <w:rsid w:val="005F3D96"/>
    <w:rsid w:val="005F4D58"/>
    <w:rsid w:val="005F4E26"/>
    <w:rsid w:val="005F6F1D"/>
    <w:rsid w:val="005F765F"/>
    <w:rsid w:val="005F7B21"/>
    <w:rsid w:val="00600D1D"/>
    <w:rsid w:val="006016F9"/>
    <w:rsid w:val="00601776"/>
    <w:rsid w:val="00603B52"/>
    <w:rsid w:val="00604D38"/>
    <w:rsid w:val="00604EC5"/>
    <w:rsid w:val="0060524F"/>
    <w:rsid w:val="00605E9E"/>
    <w:rsid w:val="0060662D"/>
    <w:rsid w:val="006073C5"/>
    <w:rsid w:val="00607705"/>
    <w:rsid w:val="0060790A"/>
    <w:rsid w:val="0061005F"/>
    <w:rsid w:val="00610D41"/>
    <w:rsid w:val="00612278"/>
    <w:rsid w:val="006127C2"/>
    <w:rsid w:val="00612C0B"/>
    <w:rsid w:val="00612C12"/>
    <w:rsid w:val="006130F6"/>
    <w:rsid w:val="00613503"/>
    <w:rsid w:val="00613B61"/>
    <w:rsid w:val="00614497"/>
    <w:rsid w:val="00614E00"/>
    <w:rsid w:val="00614EFC"/>
    <w:rsid w:val="00615D9A"/>
    <w:rsid w:val="00616271"/>
    <w:rsid w:val="00620153"/>
    <w:rsid w:val="006206B1"/>
    <w:rsid w:val="00620786"/>
    <w:rsid w:val="00620C49"/>
    <w:rsid w:val="006211E8"/>
    <w:rsid w:val="0062121E"/>
    <w:rsid w:val="006215DC"/>
    <w:rsid w:val="00621CE3"/>
    <w:rsid w:val="00621E1E"/>
    <w:rsid w:val="00622239"/>
    <w:rsid w:val="00623729"/>
    <w:rsid w:val="00623AFD"/>
    <w:rsid w:val="00624221"/>
    <w:rsid w:val="00624BD4"/>
    <w:rsid w:val="00624F3C"/>
    <w:rsid w:val="006252BC"/>
    <w:rsid w:val="00625D1E"/>
    <w:rsid w:val="00625E59"/>
    <w:rsid w:val="00625EBA"/>
    <w:rsid w:val="006266EA"/>
    <w:rsid w:val="00626D94"/>
    <w:rsid w:val="00627152"/>
    <w:rsid w:val="00627EE1"/>
    <w:rsid w:val="00630511"/>
    <w:rsid w:val="006307A3"/>
    <w:rsid w:val="00631023"/>
    <w:rsid w:val="006311E1"/>
    <w:rsid w:val="006314FC"/>
    <w:rsid w:val="006315B7"/>
    <w:rsid w:val="00631EF7"/>
    <w:rsid w:val="00632D2C"/>
    <w:rsid w:val="00633AB8"/>
    <w:rsid w:val="00633E44"/>
    <w:rsid w:val="006359DB"/>
    <w:rsid w:val="00635D92"/>
    <w:rsid w:val="006360F1"/>
    <w:rsid w:val="00636D34"/>
    <w:rsid w:val="006379D0"/>
    <w:rsid w:val="00637C89"/>
    <w:rsid w:val="0064015A"/>
    <w:rsid w:val="00640DEC"/>
    <w:rsid w:val="00641CC9"/>
    <w:rsid w:val="0064228E"/>
    <w:rsid w:val="00643013"/>
    <w:rsid w:val="00644501"/>
    <w:rsid w:val="0064476E"/>
    <w:rsid w:val="00645164"/>
    <w:rsid w:val="00645631"/>
    <w:rsid w:val="00645790"/>
    <w:rsid w:val="006457D8"/>
    <w:rsid w:val="00645A2B"/>
    <w:rsid w:val="00646320"/>
    <w:rsid w:val="00647171"/>
    <w:rsid w:val="0065014C"/>
    <w:rsid w:val="0065020F"/>
    <w:rsid w:val="0065154B"/>
    <w:rsid w:val="006515FD"/>
    <w:rsid w:val="00652A55"/>
    <w:rsid w:val="006535C7"/>
    <w:rsid w:val="006537C3"/>
    <w:rsid w:val="0065436D"/>
    <w:rsid w:val="0065449A"/>
    <w:rsid w:val="00655A6F"/>
    <w:rsid w:val="00656F54"/>
    <w:rsid w:val="00657C03"/>
    <w:rsid w:val="00657EE5"/>
    <w:rsid w:val="006608B1"/>
    <w:rsid w:val="00660F63"/>
    <w:rsid w:val="00661035"/>
    <w:rsid w:val="006617C1"/>
    <w:rsid w:val="00661BAF"/>
    <w:rsid w:val="0066200B"/>
    <w:rsid w:val="00662AB4"/>
    <w:rsid w:val="00663B4A"/>
    <w:rsid w:val="00663E7F"/>
    <w:rsid w:val="00664234"/>
    <w:rsid w:val="0066542A"/>
    <w:rsid w:val="0066554A"/>
    <w:rsid w:val="006663D4"/>
    <w:rsid w:val="00666850"/>
    <w:rsid w:val="00667216"/>
    <w:rsid w:val="00667583"/>
    <w:rsid w:val="00670F4C"/>
    <w:rsid w:val="0067102A"/>
    <w:rsid w:val="0067130A"/>
    <w:rsid w:val="00671CAF"/>
    <w:rsid w:val="00673660"/>
    <w:rsid w:val="0067490B"/>
    <w:rsid w:val="00674CC4"/>
    <w:rsid w:val="00675737"/>
    <w:rsid w:val="00675C8C"/>
    <w:rsid w:val="0067630B"/>
    <w:rsid w:val="00676677"/>
    <w:rsid w:val="00676ABD"/>
    <w:rsid w:val="00676BAC"/>
    <w:rsid w:val="0067765D"/>
    <w:rsid w:val="0068069B"/>
    <w:rsid w:val="00680AD0"/>
    <w:rsid w:val="00680FE9"/>
    <w:rsid w:val="006811B6"/>
    <w:rsid w:val="0068180D"/>
    <w:rsid w:val="006832A9"/>
    <w:rsid w:val="00683311"/>
    <w:rsid w:val="00683B38"/>
    <w:rsid w:val="0068470E"/>
    <w:rsid w:val="00684720"/>
    <w:rsid w:val="00685075"/>
    <w:rsid w:val="006865DA"/>
    <w:rsid w:val="00687095"/>
    <w:rsid w:val="006876D5"/>
    <w:rsid w:val="0069011E"/>
    <w:rsid w:val="006902FD"/>
    <w:rsid w:val="00690C1F"/>
    <w:rsid w:val="00690D70"/>
    <w:rsid w:val="0069237C"/>
    <w:rsid w:val="006929D8"/>
    <w:rsid w:val="00692F18"/>
    <w:rsid w:val="00693629"/>
    <w:rsid w:val="00693FB5"/>
    <w:rsid w:val="00694A06"/>
    <w:rsid w:val="00694FDE"/>
    <w:rsid w:val="0069556E"/>
    <w:rsid w:val="006957AA"/>
    <w:rsid w:val="00695F04"/>
    <w:rsid w:val="00696436"/>
    <w:rsid w:val="00696B5C"/>
    <w:rsid w:val="0069721D"/>
    <w:rsid w:val="006979D7"/>
    <w:rsid w:val="00697B0E"/>
    <w:rsid w:val="00697CDB"/>
    <w:rsid w:val="006A0380"/>
    <w:rsid w:val="006A0651"/>
    <w:rsid w:val="006A0C01"/>
    <w:rsid w:val="006A0D0E"/>
    <w:rsid w:val="006A0E21"/>
    <w:rsid w:val="006A18E0"/>
    <w:rsid w:val="006A2F8D"/>
    <w:rsid w:val="006A38C7"/>
    <w:rsid w:val="006A3CB0"/>
    <w:rsid w:val="006A496E"/>
    <w:rsid w:val="006A49B3"/>
    <w:rsid w:val="006A5CEC"/>
    <w:rsid w:val="006A6977"/>
    <w:rsid w:val="006A6997"/>
    <w:rsid w:val="006A6DF9"/>
    <w:rsid w:val="006A7D2E"/>
    <w:rsid w:val="006A7D7C"/>
    <w:rsid w:val="006A7DE3"/>
    <w:rsid w:val="006B0518"/>
    <w:rsid w:val="006B0699"/>
    <w:rsid w:val="006B084C"/>
    <w:rsid w:val="006B15DB"/>
    <w:rsid w:val="006B1653"/>
    <w:rsid w:val="006B1717"/>
    <w:rsid w:val="006B192C"/>
    <w:rsid w:val="006B1E42"/>
    <w:rsid w:val="006B2137"/>
    <w:rsid w:val="006B2609"/>
    <w:rsid w:val="006B27F7"/>
    <w:rsid w:val="006B2CFE"/>
    <w:rsid w:val="006B356B"/>
    <w:rsid w:val="006B3C08"/>
    <w:rsid w:val="006B4DDC"/>
    <w:rsid w:val="006B5044"/>
    <w:rsid w:val="006B535D"/>
    <w:rsid w:val="006B5668"/>
    <w:rsid w:val="006B6B28"/>
    <w:rsid w:val="006B6F04"/>
    <w:rsid w:val="006C0727"/>
    <w:rsid w:val="006C0B57"/>
    <w:rsid w:val="006C1540"/>
    <w:rsid w:val="006C216E"/>
    <w:rsid w:val="006C30B2"/>
    <w:rsid w:val="006C3945"/>
    <w:rsid w:val="006C4E42"/>
    <w:rsid w:val="006C4FF4"/>
    <w:rsid w:val="006C5252"/>
    <w:rsid w:val="006C56CE"/>
    <w:rsid w:val="006C5888"/>
    <w:rsid w:val="006C5CDA"/>
    <w:rsid w:val="006C5DEB"/>
    <w:rsid w:val="006C6922"/>
    <w:rsid w:val="006C7C7C"/>
    <w:rsid w:val="006D0043"/>
    <w:rsid w:val="006D01A7"/>
    <w:rsid w:val="006D020E"/>
    <w:rsid w:val="006D0302"/>
    <w:rsid w:val="006D091B"/>
    <w:rsid w:val="006D0DA0"/>
    <w:rsid w:val="006D0FBD"/>
    <w:rsid w:val="006D1756"/>
    <w:rsid w:val="006D2895"/>
    <w:rsid w:val="006D28F4"/>
    <w:rsid w:val="006D333D"/>
    <w:rsid w:val="006D3758"/>
    <w:rsid w:val="006D47F5"/>
    <w:rsid w:val="006D4C24"/>
    <w:rsid w:val="006D5113"/>
    <w:rsid w:val="006D560F"/>
    <w:rsid w:val="006D61D0"/>
    <w:rsid w:val="006D641E"/>
    <w:rsid w:val="006D6D19"/>
    <w:rsid w:val="006D6D88"/>
    <w:rsid w:val="006D7590"/>
    <w:rsid w:val="006D7B31"/>
    <w:rsid w:val="006D7C5A"/>
    <w:rsid w:val="006E047C"/>
    <w:rsid w:val="006E110B"/>
    <w:rsid w:val="006E28F5"/>
    <w:rsid w:val="006E295B"/>
    <w:rsid w:val="006E4EC4"/>
    <w:rsid w:val="006E5846"/>
    <w:rsid w:val="006E60AB"/>
    <w:rsid w:val="006E635C"/>
    <w:rsid w:val="006E69F9"/>
    <w:rsid w:val="006E6EEC"/>
    <w:rsid w:val="006E6F77"/>
    <w:rsid w:val="006E77B4"/>
    <w:rsid w:val="006E7C03"/>
    <w:rsid w:val="006F021D"/>
    <w:rsid w:val="006F052E"/>
    <w:rsid w:val="006F06AE"/>
    <w:rsid w:val="006F158F"/>
    <w:rsid w:val="006F2217"/>
    <w:rsid w:val="006F2E60"/>
    <w:rsid w:val="006F3201"/>
    <w:rsid w:val="006F389C"/>
    <w:rsid w:val="006F4449"/>
    <w:rsid w:val="006F511B"/>
    <w:rsid w:val="006F5D58"/>
    <w:rsid w:val="006F5D6D"/>
    <w:rsid w:val="006F6BAC"/>
    <w:rsid w:val="006F7CE3"/>
    <w:rsid w:val="006F7E78"/>
    <w:rsid w:val="006F7F2E"/>
    <w:rsid w:val="007011F5"/>
    <w:rsid w:val="007014F5"/>
    <w:rsid w:val="00701976"/>
    <w:rsid w:val="007019E2"/>
    <w:rsid w:val="00701AFB"/>
    <w:rsid w:val="00702A0E"/>
    <w:rsid w:val="00702FCD"/>
    <w:rsid w:val="00703A28"/>
    <w:rsid w:val="007047C9"/>
    <w:rsid w:val="00705D2C"/>
    <w:rsid w:val="00706297"/>
    <w:rsid w:val="00710CC0"/>
    <w:rsid w:val="00711A47"/>
    <w:rsid w:val="00711DC2"/>
    <w:rsid w:val="00711ECA"/>
    <w:rsid w:val="00711FC3"/>
    <w:rsid w:val="007125D6"/>
    <w:rsid w:val="00712B03"/>
    <w:rsid w:val="007143AE"/>
    <w:rsid w:val="00715E69"/>
    <w:rsid w:val="00715FE7"/>
    <w:rsid w:val="00716035"/>
    <w:rsid w:val="00716249"/>
    <w:rsid w:val="00717808"/>
    <w:rsid w:val="00717FD8"/>
    <w:rsid w:val="007203B5"/>
    <w:rsid w:val="00720DE5"/>
    <w:rsid w:val="0072123B"/>
    <w:rsid w:val="00721242"/>
    <w:rsid w:val="0072151C"/>
    <w:rsid w:val="0072173F"/>
    <w:rsid w:val="00721A47"/>
    <w:rsid w:val="00721B4E"/>
    <w:rsid w:val="00721EA0"/>
    <w:rsid w:val="007220A1"/>
    <w:rsid w:val="0072265E"/>
    <w:rsid w:val="00722F05"/>
    <w:rsid w:val="00723000"/>
    <w:rsid w:val="00723066"/>
    <w:rsid w:val="007232B3"/>
    <w:rsid w:val="0072359E"/>
    <w:rsid w:val="00723A0C"/>
    <w:rsid w:val="00723D98"/>
    <w:rsid w:val="00723E5C"/>
    <w:rsid w:val="00723F99"/>
    <w:rsid w:val="0072447E"/>
    <w:rsid w:val="00724494"/>
    <w:rsid w:val="007247D4"/>
    <w:rsid w:val="00724862"/>
    <w:rsid w:val="0072490D"/>
    <w:rsid w:val="00724CDB"/>
    <w:rsid w:val="00725686"/>
    <w:rsid w:val="0072573C"/>
    <w:rsid w:val="007260CB"/>
    <w:rsid w:val="00726587"/>
    <w:rsid w:val="0072709A"/>
    <w:rsid w:val="007274E0"/>
    <w:rsid w:val="0072790D"/>
    <w:rsid w:val="00727CD5"/>
    <w:rsid w:val="00727D41"/>
    <w:rsid w:val="007307EC"/>
    <w:rsid w:val="00730B65"/>
    <w:rsid w:val="00730EAA"/>
    <w:rsid w:val="007310B2"/>
    <w:rsid w:val="0073174C"/>
    <w:rsid w:val="00732799"/>
    <w:rsid w:val="00732B3B"/>
    <w:rsid w:val="00732DB6"/>
    <w:rsid w:val="007339EA"/>
    <w:rsid w:val="00733C4D"/>
    <w:rsid w:val="00733D15"/>
    <w:rsid w:val="00734397"/>
    <w:rsid w:val="007347B3"/>
    <w:rsid w:val="00734D76"/>
    <w:rsid w:val="00735001"/>
    <w:rsid w:val="0073719D"/>
    <w:rsid w:val="00737A5C"/>
    <w:rsid w:val="00737DFA"/>
    <w:rsid w:val="0074035D"/>
    <w:rsid w:val="007405F6"/>
    <w:rsid w:val="00741054"/>
    <w:rsid w:val="00741988"/>
    <w:rsid w:val="00741F26"/>
    <w:rsid w:val="00741FB4"/>
    <w:rsid w:val="00742B93"/>
    <w:rsid w:val="00744847"/>
    <w:rsid w:val="00744E8A"/>
    <w:rsid w:val="0074504E"/>
    <w:rsid w:val="0074513C"/>
    <w:rsid w:val="007454BE"/>
    <w:rsid w:val="00745542"/>
    <w:rsid w:val="00745CAB"/>
    <w:rsid w:val="00745FB2"/>
    <w:rsid w:val="007478A3"/>
    <w:rsid w:val="00747E59"/>
    <w:rsid w:val="007503D5"/>
    <w:rsid w:val="00750A5E"/>
    <w:rsid w:val="00750CC0"/>
    <w:rsid w:val="007517C2"/>
    <w:rsid w:val="00751A25"/>
    <w:rsid w:val="007531D6"/>
    <w:rsid w:val="00753901"/>
    <w:rsid w:val="0075412B"/>
    <w:rsid w:val="00754164"/>
    <w:rsid w:val="0075470F"/>
    <w:rsid w:val="007548E5"/>
    <w:rsid w:val="0075501C"/>
    <w:rsid w:val="00757038"/>
    <w:rsid w:val="00757F07"/>
    <w:rsid w:val="00760465"/>
    <w:rsid w:val="007615DC"/>
    <w:rsid w:val="0076162E"/>
    <w:rsid w:val="00762518"/>
    <w:rsid w:val="00762C8F"/>
    <w:rsid w:val="00762F86"/>
    <w:rsid w:val="007636C9"/>
    <w:rsid w:val="0076373E"/>
    <w:rsid w:val="00763885"/>
    <w:rsid w:val="00763CE9"/>
    <w:rsid w:val="00766E53"/>
    <w:rsid w:val="00767C20"/>
    <w:rsid w:val="0077012E"/>
    <w:rsid w:val="00770BCA"/>
    <w:rsid w:val="00771DE4"/>
    <w:rsid w:val="00772447"/>
    <w:rsid w:val="00772C54"/>
    <w:rsid w:val="00772CFA"/>
    <w:rsid w:val="00772F7A"/>
    <w:rsid w:val="0077313C"/>
    <w:rsid w:val="007732C8"/>
    <w:rsid w:val="00773D8A"/>
    <w:rsid w:val="0077439A"/>
    <w:rsid w:val="00774B6F"/>
    <w:rsid w:val="00774E03"/>
    <w:rsid w:val="00774FC5"/>
    <w:rsid w:val="0077531C"/>
    <w:rsid w:val="00775DDF"/>
    <w:rsid w:val="0077694F"/>
    <w:rsid w:val="00777627"/>
    <w:rsid w:val="00780993"/>
    <w:rsid w:val="00781A53"/>
    <w:rsid w:val="0078207C"/>
    <w:rsid w:val="007827C5"/>
    <w:rsid w:val="00783398"/>
    <w:rsid w:val="00783436"/>
    <w:rsid w:val="0078422C"/>
    <w:rsid w:val="00784C90"/>
    <w:rsid w:val="007855DE"/>
    <w:rsid w:val="00785C45"/>
    <w:rsid w:val="00786765"/>
    <w:rsid w:val="00786A04"/>
    <w:rsid w:val="0078734B"/>
    <w:rsid w:val="0079078C"/>
    <w:rsid w:val="00790912"/>
    <w:rsid w:val="00791DD4"/>
    <w:rsid w:val="00792566"/>
    <w:rsid w:val="007927D8"/>
    <w:rsid w:val="00792DDB"/>
    <w:rsid w:val="00792E0E"/>
    <w:rsid w:val="00792EB1"/>
    <w:rsid w:val="007933D2"/>
    <w:rsid w:val="007935FD"/>
    <w:rsid w:val="007941F2"/>
    <w:rsid w:val="007947B0"/>
    <w:rsid w:val="007947E7"/>
    <w:rsid w:val="00794E52"/>
    <w:rsid w:val="00794F8D"/>
    <w:rsid w:val="007952A9"/>
    <w:rsid w:val="007952AF"/>
    <w:rsid w:val="00796339"/>
    <w:rsid w:val="007967B9"/>
    <w:rsid w:val="00797072"/>
    <w:rsid w:val="007972C0"/>
    <w:rsid w:val="007975E8"/>
    <w:rsid w:val="007A017D"/>
    <w:rsid w:val="007A0949"/>
    <w:rsid w:val="007A09FE"/>
    <w:rsid w:val="007A0E2E"/>
    <w:rsid w:val="007A29DE"/>
    <w:rsid w:val="007A2A44"/>
    <w:rsid w:val="007A303C"/>
    <w:rsid w:val="007A35AA"/>
    <w:rsid w:val="007A43A4"/>
    <w:rsid w:val="007A4608"/>
    <w:rsid w:val="007A48B5"/>
    <w:rsid w:val="007A490C"/>
    <w:rsid w:val="007A4D87"/>
    <w:rsid w:val="007A4DC4"/>
    <w:rsid w:val="007A552C"/>
    <w:rsid w:val="007A5A8F"/>
    <w:rsid w:val="007A5FF9"/>
    <w:rsid w:val="007A6114"/>
    <w:rsid w:val="007A6150"/>
    <w:rsid w:val="007A70ED"/>
    <w:rsid w:val="007A7118"/>
    <w:rsid w:val="007A71FB"/>
    <w:rsid w:val="007A72E1"/>
    <w:rsid w:val="007A7FC1"/>
    <w:rsid w:val="007B054B"/>
    <w:rsid w:val="007B068B"/>
    <w:rsid w:val="007B1193"/>
    <w:rsid w:val="007B17CA"/>
    <w:rsid w:val="007B1DA9"/>
    <w:rsid w:val="007B1DFD"/>
    <w:rsid w:val="007B22E0"/>
    <w:rsid w:val="007B240E"/>
    <w:rsid w:val="007B281F"/>
    <w:rsid w:val="007B2CBD"/>
    <w:rsid w:val="007B34EA"/>
    <w:rsid w:val="007B3C97"/>
    <w:rsid w:val="007B4AD8"/>
    <w:rsid w:val="007B5ED1"/>
    <w:rsid w:val="007B65FA"/>
    <w:rsid w:val="007B7C82"/>
    <w:rsid w:val="007C0156"/>
    <w:rsid w:val="007C1C22"/>
    <w:rsid w:val="007C1D86"/>
    <w:rsid w:val="007C1EE0"/>
    <w:rsid w:val="007C27BA"/>
    <w:rsid w:val="007C2EAB"/>
    <w:rsid w:val="007C2F80"/>
    <w:rsid w:val="007C33E0"/>
    <w:rsid w:val="007C366E"/>
    <w:rsid w:val="007C40EB"/>
    <w:rsid w:val="007C45C1"/>
    <w:rsid w:val="007C495F"/>
    <w:rsid w:val="007C5367"/>
    <w:rsid w:val="007C5EEE"/>
    <w:rsid w:val="007C65EC"/>
    <w:rsid w:val="007C6644"/>
    <w:rsid w:val="007C6E39"/>
    <w:rsid w:val="007C6EF1"/>
    <w:rsid w:val="007C7699"/>
    <w:rsid w:val="007D08DE"/>
    <w:rsid w:val="007D0E0F"/>
    <w:rsid w:val="007D1035"/>
    <w:rsid w:val="007D161D"/>
    <w:rsid w:val="007D2302"/>
    <w:rsid w:val="007D237A"/>
    <w:rsid w:val="007D2588"/>
    <w:rsid w:val="007D29F3"/>
    <w:rsid w:val="007D2A64"/>
    <w:rsid w:val="007D2F2C"/>
    <w:rsid w:val="007D3059"/>
    <w:rsid w:val="007D5FAA"/>
    <w:rsid w:val="007D5FB3"/>
    <w:rsid w:val="007D643D"/>
    <w:rsid w:val="007D6AE1"/>
    <w:rsid w:val="007E0B5F"/>
    <w:rsid w:val="007E0CF4"/>
    <w:rsid w:val="007E0F6A"/>
    <w:rsid w:val="007E16F5"/>
    <w:rsid w:val="007E22FF"/>
    <w:rsid w:val="007E29DF"/>
    <w:rsid w:val="007E2F9A"/>
    <w:rsid w:val="007E35FB"/>
    <w:rsid w:val="007E52E2"/>
    <w:rsid w:val="007E545D"/>
    <w:rsid w:val="007E5A42"/>
    <w:rsid w:val="007E5C1C"/>
    <w:rsid w:val="007E64E2"/>
    <w:rsid w:val="007E6723"/>
    <w:rsid w:val="007E6848"/>
    <w:rsid w:val="007E72B9"/>
    <w:rsid w:val="007F00B8"/>
    <w:rsid w:val="007F13B9"/>
    <w:rsid w:val="007F282E"/>
    <w:rsid w:val="007F549F"/>
    <w:rsid w:val="007F54EE"/>
    <w:rsid w:val="007F5673"/>
    <w:rsid w:val="007F613D"/>
    <w:rsid w:val="007F693F"/>
    <w:rsid w:val="0080005F"/>
    <w:rsid w:val="0080062E"/>
    <w:rsid w:val="00800795"/>
    <w:rsid w:val="00802466"/>
    <w:rsid w:val="0080425E"/>
    <w:rsid w:val="00804C43"/>
    <w:rsid w:val="00805742"/>
    <w:rsid w:val="00805A6C"/>
    <w:rsid w:val="00805FBF"/>
    <w:rsid w:val="00806235"/>
    <w:rsid w:val="008062D8"/>
    <w:rsid w:val="00807B47"/>
    <w:rsid w:val="0081033D"/>
    <w:rsid w:val="00810968"/>
    <w:rsid w:val="008113C9"/>
    <w:rsid w:val="0081152E"/>
    <w:rsid w:val="008124EF"/>
    <w:rsid w:val="00813BE6"/>
    <w:rsid w:val="008140F8"/>
    <w:rsid w:val="00814594"/>
    <w:rsid w:val="008151F8"/>
    <w:rsid w:val="0081542D"/>
    <w:rsid w:val="00815480"/>
    <w:rsid w:val="008167E1"/>
    <w:rsid w:val="0081776E"/>
    <w:rsid w:val="00817C2E"/>
    <w:rsid w:val="00817D7D"/>
    <w:rsid w:val="008206B6"/>
    <w:rsid w:val="00820CEF"/>
    <w:rsid w:val="008215BB"/>
    <w:rsid w:val="00821B20"/>
    <w:rsid w:val="008224DD"/>
    <w:rsid w:val="00822B43"/>
    <w:rsid w:val="00823362"/>
    <w:rsid w:val="00823782"/>
    <w:rsid w:val="008245AA"/>
    <w:rsid w:val="008246E6"/>
    <w:rsid w:val="00824C1E"/>
    <w:rsid w:val="0082520C"/>
    <w:rsid w:val="00825799"/>
    <w:rsid w:val="008257CB"/>
    <w:rsid w:val="0082607C"/>
    <w:rsid w:val="00826A25"/>
    <w:rsid w:val="008278B3"/>
    <w:rsid w:val="00827A7A"/>
    <w:rsid w:val="00827F54"/>
    <w:rsid w:val="00830092"/>
    <w:rsid w:val="008305B4"/>
    <w:rsid w:val="00831333"/>
    <w:rsid w:val="00831389"/>
    <w:rsid w:val="0083158E"/>
    <w:rsid w:val="00831C76"/>
    <w:rsid w:val="00832481"/>
    <w:rsid w:val="00832682"/>
    <w:rsid w:val="008336BB"/>
    <w:rsid w:val="00835A6D"/>
    <w:rsid w:val="00835C99"/>
    <w:rsid w:val="00835D75"/>
    <w:rsid w:val="008366D6"/>
    <w:rsid w:val="00836A3B"/>
    <w:rsid w:val="0084118E"/>
    <w:rsid w:val="008411AB"/>
    <w:rsid w:val="0084150F"/>
    <w:rsid w:val="0084184B"/>
    <w:rsid w:val="00841B82"/>
    <w:rsid w:val="008429F1"/>
    <w:rsid w:val="00842D0F"/>
    <w:rsid w:val="0084367D"/>
    <w:rsid w:val="008440E2"/>
    <w:rsid w:val="0084483B"/>
    <w:rsid w:val="00844E4C"/>
    <w:rsid w:val="008453CA"/>
    <w:rsid w:val="008459A8"/>
    <w:rsid w:val="00845A8A"/>
    <w:rsid w:val="00845C52"/>
    <w:rsid w:val="00845F82"/>
    <w:rsid w:val="00846067"/>
    <w:rsid w:val="0084644C"/>
    <w:rsid w:val="00846A0D"/>
    <w:rsid w:val="0084746D"/>
    <w:rsid w:val="00847628"/>
    <w:rsid w:val="008476F7"/>
    <w:rsid w:val="00847E3B"/>
    <w:rsid w:val="0085001C"/>
    <w:rsid w:val="008505B7"/>
    <w:rsid w:val="00850BE8"/>
    <w:rsid w:val="00851482"/>
    <w:rsid w:val="00852260"/>
    <w:rsid w:val="00852702"/>
    <w:rsid w:val="00853EF6"/>
    <w:rsid w:val="00854B7E"/>
    <w:rsid w:val="008553D2"/>
    <w:rsid w:val="00855C93"/>
    <w:rsid w:val="0085699D"/>
    <w:rsid w:val="00856B54"/>
    <w:rsid w:val="0085700B"/>
    <w:rsid w:val="00857191"/>
    <w:rsid w:val="008573BB"/>
    <w:rsid w:val="00860293"/>
    <w:rsid w:val="00860430"/>
    <w:rsid w:val="008607D6"/>
    <w:rsid w:val="0086095C"/>
    <w:rsid w:val="0086325E"/>
    <w:rsid w:val="00863DFA"/>
    <w:rsid w:val="00863FD8"/>
    <w:rsid w:val="0086431F"/>
    <w:rsid w:val="00864C11"/>
    <w:rsid w:val="00864FA2"/>
    <w:rsid w:val="00865870"/>
    <w:rsid w:val="00866E9A"/>
    <w:rsid w:val="008671D4"/>
    <w:rsid w:val="00871955"/>
    <w:rsid w:val="008719F8"/>
    <w:rsid w:val="00871ED4"/>
    <w:rsid w:val="0087285A"/>
    <w:rsid w:val="008730F6"/>
    <w:rsid w:val="008731E8"/>
    <w:rsid w:val="008732A8"/>
    <w:rsid w:val="008734B3"/>
    <w:rsid w:val="00873EC4"/>
    <w:rsid w:val="00874663"/>
    <w:rsid w:val="00874E56"/>
    <w:rsid w:val="008756E7"/>
    <w:rsid w:val="0087579D"/>
    <w:rsid w:val="008759FE"/>
    <w:rsid w:val="0087662F"/>
    <w:rsid w:val="0087672B"/>
    <w:rsid w:val="0087718D"/>
    <w:rsid w:val="0087727C"/>
    <w:rsid w:val="0087771E"/>
    <w:rsid w:val="00877D00"/>
    <w:rsid w:val="00880171"/>
    <w:rsid w:val="00880684"/>
    <w:rsid w:val="0088108B"/>
    <w:rsid w:val="00881FE3"/>
    <w:rsid w:val="008821BA"/>
    <w:rsid w:val="008826B9"/>
    <w:rsid w:val="00882AFE"/>
    <w:rsid w:val="00882B31"/>
    <w:rsid w:val="00882C8E"/>
    <w:rsid w:val="008833DD"/>
    <w:rsid w:val="00883BB0"/>
    <w:rsid w:val="00883FCA"/>
    <w:rsid w:val="00884A7D"/>
    <w:rsid w:val="0088555C"/>
    <w:rsid w:val="00886077"/>
    <w:rsid w:val="0088620C"/>
    <w:rsid w:val="008863E2"/>
    <w:rsid w:val="008866E5"/>
    <w:rsid w:val="0088740F"/>
    <w:rsid w:val="00887F9A"/>
    <w:rsid w:val="00890410"/>
    <w:rsid w:val="008905F6"/>
    <w:rsid w:val="0089076C"/>
    <w:rsid w:val="00891120"/>
    <w:rsid w:val="008911C8"/>
    <w:rsid w:val="008920F5"/>
    <w:rsid w:val="00892113"/>
    <w:rsid w:val="008924FA"/>
    <w:rsid w:val="00892B94"/>
    <w:rsid w:val="00892D92"/>
    <w:rsid w:val="00893499"/>
    <w:rsid w:val="008942C8"/>
    <w:rsid w:val="008944B6"/>
    <w:rsid w:val="0089473D"/>
    <w:rsid w:val="008947F6"/>
    <w:rsid w:val="008953A6"/>
    <w:rsid w:val="00895816"/>
    <w:rsid w:val="00895A67"/>
    <w:rsid w:val="0089662E"/>
    <w:rsid w:val="00896933"/>
    <w:rsid w:val="00896F9B"/>
    <w:rsid w:val="00897124"/>
    <w:rsid w:val="00897900"/>
    <w:rsid w:val="008A01C4"/>
    <w:rsid w:val="008A0817"/>
    <w:rsid w:val="008A1212"/>
    <w:rsid w:val="008A1A5E"/>
    <w:rsid w:val="008A1D3E"/>
    <w:rsid w:val="008A36DF"/>
    <w:rsid w:val="008A3FE6"/>
    <w:rsid w:val="008A4191"/>
    <w:rsid w:val="008A4A31"/>
    <w:rsid w:val="008A4AFA"/>
    <w:rsid w:val="008A4CCA"/>
    <w:rsid w:val="008A54B0"/>
    <w:rsid w:val="008A5908"/>
    <w:rsid w:val="008A5A1B"/>
    <w:rsid w:val="008A5AD1"/>
    <w:rsid w:val="008A5CBD"/>
    <w:rsid w:val="008A6146"/>
    <w:rsid w:val="008A6C36"/>
    <w:rsid w:val="008A7E8B"/>
    <w:rsid w:val="008B0592"/>
    <w:rsid w:val="008B0F09"/>
    <w:rsid w:val="008B18AD"/>
    <w:rsid w:val="008B20CF"/>
    <w:rsid w:val="008B2415"/>
    <w:rsid w:val="008B30B8"/>
    <w:rsid w:val="008B30DD"/>
    <w:rsid w:val="008B31C6"/>
    <w:rsid w:val="008B3B53"/>
    <w:rsid w:val="008B4AC2"/>
    <w:rsid w:val="008B4D77"/>
    <w:rsid w:val="008B508C"/>
    <w:rsid w:val="008B5894"/>
    <w:rsid w:val="008B5C9C"/>
    <w:rsid w:val="008B6FEA"/>
    <w:rsid w:val="008B7074"/>
    <w:rsid w:val="008B7742"/>
    <w:rsid w:val="008C05B6"/>
    <w:rsid w:val="008C094E"/>
    <w:rsid w:val="008C0AF9"/>
    <w:rsid w:val="008C0D85"/>
    <w:rsid w:val="008C0E43"/>
    <w:rsid w:val="008C12CA"/>
    <w:rsid w:val="008C1595"/>
    <w:rsid w:val="008C21B2"/>
    <w:rsid w:val="008C2DE1"/>
    <w:rsid w:val="008C37DD"/>
    <w:rsid w:val="008C3B3D"/>
    <w:rsid w:val="008C44FC"/>
    <w:rsid w:val="008C4762"/>
    <w:rsid w:val="008C4A78"/>
    <w:rsid w:val="008C5583"/>
    <w:rsid w:val="008C558E"/>
    <w:rsid w:val="008C5806"/>
    <w:rsid w:val="008C5895"/>
    <w:rsid w:val="008C67C5"/>
    <w:rsid w:val="008C6CB7"/>
    <w:rsid w:val="008D0092"/>
    <w:rsid w:val="008D0C70"/>
    <w:rsid w:val="008D15AF"/>
    <w:rsid w:val="008D1600"/>
    <w:rsid w:val="008D1A07"/>
    <w:rsid w:val="008D2C22"/>
    <w:rsid w:val="008D2E9A"/>
    <w:rsid w:val="008D6AB5"/>
    <w:rsid w:val="008D6BA5"/>
    <w:rsid w:val="008D6C28"/>
    <w:rsid w:val="008D74CA"/>
    <w:rsid w:val="008E0770"/>
    <w:rsid w:val="008E0B1A"/>
    <w:rsid w:val="008E123B"/>
    <w:rsid w:val="008E1F07"/>
    <w:rsid w:val="008E2973"/>
    <w:rsid w:val="008E3608"/>
    <w:rsid w:val="008E3942"/>
    <w:rsid w:val="008E4028"/>
    <w:rsid w:val="008E58E9"/>
    <w:rsid w:val="008E5B70"/>
    <w:rsid w:val="008E78B8"/>
    <w:rsid w:val="008E7970"/>
    <w:rsid w:val="008F1DBD"/>
    <w:rsid w:val="008F2503"/>
    <w:rsid w:val="008F26B6"/>
    <w:rsid w:val="008F26EF"/>
    <w:rsid w:val="008F3694"/>
    <w:rsid w:val="008F37F6"/>
    <w:rsid w:val="008F3CE3"/>
    <w:rsid w:val="008F4CB1"/>
    <w:rsid w:val="008F5FA2"/>
    <w:rsid w:val="008F6CD0"/>
    <w:rsid w:val="008F6FE1"/>
    <w:rsid w:val="008F7A0B"/>
    <w:rsid w:val="008F7A8D"/>
    <w:rsid w:val="008F7C21"/>
    <w:rsid w:val="0090071F"/>
    <w:rsid w:val="009012BB"/>
    <w:rsid w:val="00901548"/>
    <w:rsid w:val="00901549"/>
    <w:rsid w:val="00901E83"/>
    <w:rsid w:val="00902146"/>
    <w:rsid w:val="00902595"/>
    <w:rsid w:val="00902E10"/>
    <w:rsid w:val="0090301E"/>
    <w:rsid w:val="00903E32"/>
    <w:rsid w:val="009054BD"/>
    <w:rsid w:val="00905B5C"/>
    <w:rsid w:val="009066FC"/>
    <w:rsid w:val="00906939"/>
    <w:rsid w:val="00907268"/>
    <w:rsid w:val="009112D6"/>
    <w:rsid w:val="009114A8"/>
    <w:rsid w:val="009118AD"/>
    <w:rsid w:val="00911EA1"/>
    <w:rsid w:val="0091285D"/>
    <w:rsid w:val="00913068"/>
    <w:rsid w:val="0091394B"/>
    <w:rsid w:val="00913ED2"/>
    <w:rsid w:val="00913FDE"/>
    <w:rsid w:val="009163E5"/>
    <w:rsid w:val="00916FCF"/>
    <w:rsid w:val="00917449"/>
    <w:rsid w:val="00923039"/>
    <w:rsid w:val="00924DDC"/>
    <w:rsid w:val="0092534F"/>
    <w:rsid w:val="00925895"/>
    <w:rsid w:val="009263DF"/>
    <w:rsid w:val="00926789"/>
    <w:rsid w:val="00926924"/>
    <w:rsid w:val="00926FC7"/>
    <w:rsid w:val="009278B6"/>
    <w:rsid w:val="00927B03"/>
    <w:rsid w:val="00927D2B"/>
    <w:rsid w:val="009308AD"/>
    <w:rsid w:val="00931B03"/>
    <w:rsid w:val="00933E8D"/>
    <w:rsid w:val="00934529"/>
    <w:rsid w:val="009348AD"/>
    <w:rsid w:val="00934BBF"/>
    <w:rsid w:val="00935038"/>
    <w:rsid w:val="00936218"/>
    <w:rsid w:val="00936834"/>
    <w:rsid w:val="00936E66"/>
    <w:rsid w:val="0093740C"/>
    <w:rsid w:val="009377E0"/>
    <w:rsid w:val="00937AD1"/>
    <w:rsid w:val="00937AF4"/>
    <w:rsid w:val="00940FA2"/>
    <w:rsid w:val="00941CC0"/>
    <w:rsid w:val="009426A4"/>
    <w:rsid w:val="0094298F"/>
    <w:rsid w:val="00942C59"/>
    <w:rsid w:val="0094356A"/>
    <w:rsid w:val="00943700"/>
    <w:rsid w:val="009449A9"/>
    <w:rsid w:val="009449B7"/>
    <w:rsid w:val="00944A37"/>
    <w:rsid w:val="00944AE3"/>
    <w:rsid w:val="00944BFE"/>
    <w:rsid w:val="009455E6"/>
    <w:rsid w:val="009457A3"/>
    <w:rsid w:val="00945910"/>
    <w:rsid w:val="00945A3A"/>
    <w:rsid w:val="00945D1D"/>
    <w:rsid w:val="00945EC1"/>
    <w:rsid w:val="00946793"/>
    <w:rsid w:val="00946E53"/>
    <w:rsid w:val="00946FC8"/>
    <w:rsid w:val="009477DB"/>
    <w:rsid w:val="00947AC1"/>
    <w:rsid w:val="00950F9C"/>
    <w:rsid w:val="009510E5"/>
    <w:rsid w:val="009523E4"/>
    <w:rsid w:val="00952A7B"/>
    <w:rsid w:val="0095377A"/>
    <w:rsid w:val="0095387B"/>
    <w:rsid w:val="009546F7"/>
    <w:rsid w:val="0095484A"/>
    <w:rsid w:val="009548DB"/>
    <w:rsid w:val="00954ECA"/>
    <w:rsid w:val="009551E5"/>
    <w:rsid w:val="00955529"/>
    <w:rsid w:val="00960171"/>
    <w:rsid w:val="00960277"/>
    <w:rsid w:val="00960331"/>
    <w:rsid w:val="00960A9E"/>
    <w:rsid w:val="00961714"/>
    <w:rsid w:val="00961987"/>
    <w:rsid w:val="00962311"/>
    <w:rsid w:val="0096232A"/>
    <w:rsid w:val="00962D20"/>
    <w:rsid w:val="009637D7"/>
    <w:rsid w:val="0096459A"/>
    <w:rsid w:val="00964DFC"/>
    <w:rsid w:val="009652A4"/>
    <w:rsid w:val="009653E2"/>
    <w:rsid w:val="00965676"/>
    <w:rsid w:val="00965BA2"/>
    <w:rsid w:val="00966247"/>
    <w:rsid w:val="00966E07"/>
    <w:rsid w:val="009672AA"/>
    <w:rsid w:val="00970B10"/>
    <w:rsid w:val="009726C0"/>
    <w:rsid w:val="00972BC3"/>
    <w:rsid w:val="00972EC3"/>
    <w:rsid w:val="009730B6"/>
    <w:rsid w:val="00973619"/>
    <w:rsid w:val="00973714"/>
    <w:rsid w:val="009741A4"/>
    <w:rsid w:val="0097505B"/>
    <w:rsid w:val="009756D4"/>
    <w:rsid w:val="0097639C"/>
    <w:rsid w:val="0097650E"/>
    <w:rsid w:val="0097652E"/>
    <w:rsid w:val="00976A57"/>
    <w:rsid w:val="00977426"/>
    <w:rsid w:val="00977923"/>
    <w:rsid w:val="009805A5"/>
    <w:rsid w:val="009805EF"/>
    <w:rsid w:val="0098092B"/>
    <w:rsid w:val="00980BB7"/>
    <w:rsid w:val="00981141"/>
    <w:rsid w:val="00982569"/>
    <w:rsid w:val="00982698"/>
    <w:rsid w:val="00982C53"/>
    <w:rsid w:val="009833DF"/>
    <w:rsid w:val="0098358B"/>
    <w:rsid w:val="0098380B"/>
    <w:rsid w:val="00984982"/>
    <w:rsid w:val="00984F54"/>
    <w:rsid w:val="009851C9"/>
    <w:rsid w:val="00985243"/>
    <w:rsid w:val="0098580E"/>
    <w:rsid w:val="0098581C"/>
    <w:rsid w:val="009859BB"/>
    <w:rsid w:val="0098692A"/>
    <w:rsid w:val="0098706E"/>
    <w:rsid w:val="00987939"/>
    <w:rsid w:val="009879E6"/>
    <w:rsid w:val="00987A10"/>
    <w:rsid w:val="009904BF"/>
    <w:rsid w:val="00991095"/>
    <w:rsid w:val="0099147D"/>
    <w:rsid w:val="00991A3C"/>
    <w:rsid w:val="00991DDD"/>
    <w:rsid w:val="00991F22"/>
    <w:rsid w:val="009922F6"/>
    <w:rsid w:val="00992324"/>
    <w:rsid w:val="009927A1"/>
    <w:rsid w:val="00992996"/>
    <w:rsid w:val="00992CCE"/>
    <w:rsid w:val="00993E4E"/>
    <w:rsid w:val="009947ED"/>
    <w:rsid w:val="0099487D"/>
    <w:rsid w:val="0099558C"/>
    <w:rsid w:val="00996331"/>
    <w:rsid w:val="00996378"/>
    <w:rsid w:val="00996EDD"/>
    <w:rsid w:val="009A01D6"/>
    <w:rsid w:val="009A020C"/>
    <w:rsid w:val="009A0BD4"/>
    <w:rsid w:val="009A153A"/>
    <w:rsid w:val="009A190C"/>
    <w:rsid w:val="009A2BDE"/>
    <w:rsid w:val="009A3C41"/>
    <w:rsid w:val="009A3CF0"/>
    <w:rsid w:val="009A3D94"/>
    <w:rsid w:val="009A47A5"/>
    <w:rsid w:val="009A58DE"/>
    <w:rsid w:val="009A63AB"/>
    <w:rsid w:val="009A6950"/>
    <w:rsid w:val="009A6ABE"/>
    <w:rsid w:val="009A6B3A"/>
    <w:rsid w:val="009A6CD3"/>
    <w:rsid w:val="009A6EC4"/>
    <w:rsid w:val="009A7037"/>
    <w:rsid w:val="009A7158"/>
    <w:rsid w:val="009B0070"/>
    <w:rsid w:val="009B0847"/>
    <w:rsid w:val="009B0AC9"/>
    <w:rsid w:val="009B11DB"/>
    <w:rsid w:val="009B1C50"/>
    <w:rsid w:val="009B23EA"/>
    <w:rsid w:val="009B2859"/>
    <w:rsid w:val="009B2C3D"/>
    <w:rsid w:val="009B2EA1"/>
    <w:rsid w:val="009B34F5"/>
    <w:rsid w:val="009B3801"/>
    <w:rsid w:val="009B4A5D"/>
    <w:rsid w:val="009B4BDF"/>
    <w:rsid w:val="009B4C63"/>
    <w:rsid w:val="009B5E91"/>
    <w:rsid w:val="009B67CA"/>
    <w:rsid w:val="009B7236"/>
    <w:rsid w:val="009B7B5D"/>
    <w:rsid w:val="009C0E7A"/>
    <w:rsid w:val="009C0FDC"/>
    <w:rsid w:val="009C133E"/>
    <w:rsid w:val="009C1AF1"/>
    <w:rsid w:val="009C2615"/>
    <w:rsid w:val="009C274B"/>
    <w:rsid w:val="009C3259"/>
    <w:rsid w:val="009C3432"/>
    <w:rsid w:val="009C4537"/>
    <w:rsid w:val="009C455E"/>
    <w:rsid w:val="009C4F29"/>
    <w:rsid w:val="009C5F69"/>
    <w:rsid w:val="009C61C8"/>
    <w:rsid w:val="009C6532"/>
    <w:rsid w:val="009C7566"/>
    <w:rsid w:val="009C7819"/>
    <w:rsid w:val="009D0A4A"/>
    <w:rsid w:val="009D0C60"/>
    <w:rsid w:val="009D1FE9"/>
    <w:rsid w:val="009D2C0B"/>
    <w:rsid w:val="009D30B5"/>
    <w:rsid w:val="009D3C38"/>
    <w:rsid w:val="009D4C31"/>
    <w:rsid w:val="009D4F44"/>
    <w:rsid w:val="009D7E46"/>
    <w:rsid w:val="009D7E8D"/>
    <w:rsid w:val="009D7F6C"/>
    <w:rsid w:val="009E0221"/>
    <w:rsid w:val="009E031D"/>
    <w:rsid w:val="009E056E"/>
    <w:rsid w:val="009E11D4"/>
    <w:rsid w:val="009E185E"/>
    <w:rsid w:val="009E18E6"/>
    <w:rsid w:val="009E2A0B"/>
    <w:rsid w:val="009E3C63"/>
    <w:rsid w:val="009E40EF"/>
    <w:rsid w:val="009E4D6C"/>
    <w:rsid w:val="009E4F5E"/>
    <w:rsid w:val="009E525E"/>
    <w:rsid w:val="009E5565"/>
    <w:rsid w:val="009E578C"/>
    <w:rsid w:val="009E592B"/>
    <w:rsid w:val="009E5C23"/>
    <w:rsid w:val="009E5CAC"/>
    <w:rsid w:val="009E5F23"/>
    <w:rsid w:val="009F02C0"/>
    <w:rsid w:val="009F10B7"/>
    <w:rsid w:val="009F13A8"/>
    <w:rsid w:val="009F1D50"/>
    <w:rsid w:val="009F2036"/>
    <w:rsid w:val="009F2685"/>
    <w:rsid w:val="009F2E24"/>
    <w:rsid w:val="009F33BB"/>
    <w:rsid w:val="009F3771"/>
    <w:rsid w:val="009F4260"/>
    <w:rsid w:val="009F43D6"/>
    <w:rsid w:val="009F4717"/>
    <w:rsid w:val="009F4B80"/>
    <w:rsid w:val="009F4D61"/>
    <w:rsid w:val="009F53BE"/>
    <w:rsid w:val="009F5447"/>
    <w:rsid w:val="009F58E8"/>
    <w:rsid w:val="009F695D"/>
    <w:rsid w:val="00A00295"/>
    <w:rsid w:val="00A00E0F"/>
    <w:rsid w:val="00A01BA3"/>
    <w:rsid w:val="00A021BC"/>
    <w:rsid w:val="00A0228B"/>
    <w:rsid w:val="00A0262B"/>
    <w:rsid w:val="00A02B86"/>
    <w:rsid w:val="00A0354C"/>
    <w:rsid w:val="00A03E47"/>
    <w:rsid w:val="00A04602"/>
    <w:rsid w:val="00A048F7"/>
    <w:rsid w:val="00A055D9"/>
    <w:rsid w:val="00A05807"/>
    <w:rsid w:val="00A05C44"/>
    <w:rsid w:val="00A060CF"/>
    <w:rsid w:val="00A07244"/>
    <w:rsid w:val="00A07A62"/>
    <w:rsid w:val="00A103D3"/>
    <w:rsid w:val="00A104C3"/>
    <w:rsid w:val="00A10788"/>
    <w:rsid w:val="00A11AF5"/>
    <w:rsid w:val="00A11D1E"/>
    <w:rsid w:val="00A12184"/>
    <w:rsid w:val="00A1345A"/>
    <w:rsid w:val="00A1379F"/>
    <w:rsid w:val="00A13CA9"/>
    <w:rsid w:val="00A140E4"/>
    <w:rsid w:val="00A140FB"/>
    <w:rsid w:val="00A14378"/>
    <w:rsid w:val="00A146D6"/>
    <w:rsid w:val="00A14EC6"/>
    <w:rsid w:val="00A14FC5"/>
    <w:rsid w:val="00A155C8"/>
    <w:rsid w:val="00A1560C"/>
    <w:rsid w:val="00A16585"/>
    <w:rsid w:val="00A1670B"/>
    <w:rsid w:val="00A16CA6"/>
    <w:rsid w:val="00A1792C"/>
    <w:rsid w:val="00A17983"/>
    <w:rsid w:val="00A22156"/>
    <w:rsid w:val="00A23C9D"/>
    <w:rsid w:val="00A242DD"/>
    <w:rsid w:val="00A24A2B"/>
    <w:rsid w:val="00A24B67"/>
    <w:rsid w:val="00A24FAA"/>
    <w:rsid w:val="00A25155"/>
    <w:rsid w:val="00A2528E"/>
    <w:rsid w:val="00A258ED"/>
    <w:rsid w:val="00A25B93"/>
    <w:rsid w:val="00A25F50"/>
    <w:rsid w:val="00A26DE5"/>
    <w:rsid w:val="00A26DE8"/>
    <w:rsid w:val="00A26E6F"/>
    <w:rsid w:val="00A3000D"/>
    <w:rsid w:val="00A30D32"/>
    <w:rsid w:val="00A32733"/>
    <w:rsid w:val="00A3299E"/>
    <w:rsid w:val="00A33D64"/>
    <w:rsid w:val="00A33F2F"/>
    <w:rsid w:val="00A34186"/>
    <w:rsid w:val="00A34238"/>
    <w:rsid w:val="00A35CD6"/>
    <w:rsid w:val="00A364EE"/>
    <w:rsid w:val="00A36ED3"/>
    <w:rsid w:val="00A377F8"/>
    <w:rsid w:val="00A37CA1"/>
    <w:rsid w:val="00A37EDC"/>
    <w:rsid w:val="00A40353"/>
    <w:rsid w:val="00A40A8E"/>
    <w:rsid w:val="00A42271"/>
    <w:rsid w:val="00A429B6"/>
    <w:rsid w:val="00A42CFF"/>
    <w:rsid w:val="00A42FAC"/>
    <w:rsid w:val="00A43B12"/>
    <w:rsid w:val="00A43BB3"/>
    <w:rsid w:val="00A44C6E"/>
    <w:rsid w:val="00A44E78"/>
    <w:rsid w:val="00A4516A"/>
    <w:rsid w:val="00A455A4"/>
    <w:rsid w:val="00A455D4"/>
    <w:rsid w:val="00A458E4"/>
    <w:rsid w:val="00A4590A"/>
    <w:rsid w:val="00A45B5C"/>
    <w:rsid w:val="00A4601F"/>
    <w:rsid w:val="00A460FB"/>
    <w:rsid w:val="00A46315"/>
    <w:rsid w:val="00A4678F"/>
    <w:rsid w:val="00A46B45"/>
    <w:rsid w:val="00A501E5"/>
    <w:rsid w:val="00A514A5"/>
    <w:rsid w:val="00A516E6"/>
    <w:rsid w:val="00A51857"/>
    <w:rsid w:val="00A534B0"/>
    <w:rsid w:val="00A534C6"/>
    <w:rsid w:val="00A5354D"/>
    <w:rsid w:val="00A53ED0"/>
    <w:rsid w:val="00A53F87"/>
    <w:rsid w:val="00A54103"/>
    <w:rsid w:val="00A55342"/>
    <w:rsid w:val="00A554A9"/>
    <w:rsid w:val="00A56213"/>
    <w:rsid w:val="00A56252"/>
    <w:rsid w:val="00A56276"/>
    <w:rsid w:val="00A56C9C"/>
    <w:rsid w:val="00A56DF5"/>
    <w:rsid w:val="00A57318"/>
    <w:rsid w:val="00A57E23"/>
    <w:rsid w:val="00A606B5"/>
    <w:rsid w:val="00A606EF"/>
    <w:rsid w:val="00A60A57"/>
    <w:rsid w:val="00A60ECA"/>
    <w:rsid w:val="00A6113B"/>
    <w:rsid w:val="00A61A14"/>
    <w:rsid w:val="00A6216C"/>
    <w:rsid w:val="00A6299D"/>
    <w:rsid w:val="00A6328F"/>
    <w:rsid w:val="00A639AF"/>
    <w:rsid w:val="00A64AD2"/>
    <w:rsid w:val="00A65270"/>
    <w:rsid w:val="00A652EE"/>
    <w:rsid w:val="00A65A12"/>
    <w:rsid w:val="00A65B8D"/>
    <w:rsid w:val="00A668FE"/>
    <w:rsid w:val="00A66E83"/>
    <w:rsid w:val="00A671EC"/>
    <w:rsid w:val="00A67DD6"/>
    <w:rsid w:val="00A7014E"/>
    <w:rsid w:val="00A70222"/>
    <w:rsid w:val="00A70CB0"/>
    <w:rsid w:val="00A730F4"/>
    <w:rsid w:val="00A7482F"/>
    <w:rsid w:val="00A74D5C"/>
    <w:rsid w:val="00A750B9"/>
    <w:rsid w:val="00A76081"/>
    <w:rsid w:val="00A808F8"/>
    <w:rsid w:val="00A814AC"/>
    <w:rsid w:val="00A819F4"/>
    <w:rsid w:val="00A83939"/>
    <w:rsid w:val="00A8399A"/>
    <w:rsid w:val="00A840D3"/>
    <w:rsid w:val="00A848D5"/>
    <w:rsid w:val="00A85412"/>
    <w:rsid w:val="00A862E3"/>
    <w:rsid w:val="00A86A88"/>
    <w:rsid w:val="00A87311"/>
    <w:rsid w:val="00A905BE"/>
    <w:rsid w:val="00A9176F"/>
    <w:rsid w:val="00A924FE"/>
    <w:rsid w:val="00A92C95"/>
    <w:rsid w:val="00A92E8D"/>
    <w:rsid w:val="00A934B6"/>
    <w:rsid w:val="00A9371C"/>
    <w:rsid w:val="00A93E43"/>
    <w:rsid w:val="00A94099"/>
    <w:rsid w:val="00A952BE"/>
    <w:rsid w:val="00A95DAB"/>
    <w:rsid w:val="00A95DC0"/>
    <w:rsid w:val="00A95E91"/>
    <w:rsid w:val="00A96807"/>
    <w:rsid w:val="00A968C7"/>
    <w:rsid w:val="00A97004"/>
    <w:rsid w:val="00A972B9"/>
    <w:rsid w:val="00A97E65"/>
    <w:rsid w:val="00A97EFB"/>
    <w:rsid w:val="00A97FFA"/>
    <w:rsid w:val="00AA0346"/>
    <w:rsid w:val="00AA0A12"/>
    <w:rsid w:val="00AA10E6"/>
    <w:rsid w:val="00AA26D5"/>
    <w:rsid w:val="00AA2AEE"/>
    <w:rsid w:val="00AA2CFD"/>
    <w:rsid w:val="00AA2D74"/>
    <w:rsid w:val="00AA2DBD"/>
    <w:rsid w:val="00AA30AF"/>
    <w:rsid w:val="00AA318F"/>
    <w:rsid w:val="00AA32F2"/>
    <w:rsid w:val="00AA355A"/>
    <w:rsid w:val="00AA439B"/>
    <w:rsid w:val="00AA4B65"/>
    <w:rsid w:val="00AA6B2E"/>
    <w:rsid w:val="00AA6D33"/>
    <w:rsid w:val="00AA733C"/>
    <w:rsid w:val="00AA7AE5"/>
    <w:rsid w:val="00AB138C"/>
    <w:rsid w:val="00AB1987"/>
    <w:rsid w:val="00AB2309"/>
    <w:rsid w:val="00AB237A"/>
    <w:rsid w:val="00AB27EC"/>
    <w:rsid w:val="00AB296A"/>
    <w:rsid w:val="00AB332F"/>
    <w:rsid w:val="00AB344F"/>
    <w:rsid w:val="00AB4760"/>
    <w:rsid w:val="00AB4B0B"/>
    <w:rsid w:val="00AB56E2"/>
    <w:rsid w:val="00AB60C8"/>
    <w:rsid w:val="00AB6431"/>
    <w:rsid w:val="00AB77DB"/>
    <w:rsid w:val="00AC0848"/>
    <w:rsid w:val="00AC1DF6"/>
    <w:rsid w:val="00AC2AD7"/>
    <w:rsid w:val="00AC2E0E"/>
    <w:rsid w:val="00AC2F52"/>
    <w:rsid w:val="00AC42A6"/>
    <w:rsid w:val="00AC42FF"/>
    <w:rsid w:val="00AC4AFD"/>
    <w:rsid w:val="00AC4DC1"/>
    <w:rsid w:val="00AC5D08"/>
    <w:rsid w:val="00AC5E56"/>
    <w:rsid w:val="00AC5EC3"/>
    <w:rsid w:val="00AC653E"/>
    <w:rsid w:val="00AC7F05"/>
    <w:rsid w:val="00AD120D"/>
    <w:rsid w:val="00AD1378"/>
    <w:rsid w:val="00AD1E17"/>
    <w:rsid w:val="00AD2F56"/>
    <w:rsid w:val="00AD34CE"/>
    <w:rsid w:val="00AD40B1"/>
    <w:rsid w:val="00AD4943"/>
    <w:rsid w:val="00AD5490"/>
    <w:rsid w:val="00AD5BAA"/>
    <w:rsid w:val="00AD6653"/>
    <w:rsid w:val="00AE0074"/>
    <w:rsid w:val="00AE0A19"/>
    <w:rsid w:val="00AE0AC9"/>
    <w:rsid w:val="00AE0F12"/>
    <w:rsid w:val="00AE1164"/>
    <w:rsid w:val="00AE14A7"/>
    <w:rsid w:val="00AE14CB"/>
    <w:rsid w:val="00AE1B36"/>
    <w:rsid w:val="00AE241F"/>
    <w:rsid w:val="00AE5694"/>
    <w:rsid w:val="00AE6176"/>
    <w:rsid w:val="00AE6AB1"/>
    <w:rsid w:val="00AE6C10"/>
    <w:rsid w:val="00AE6FCB"/>
    <w:rsid w:val="00AE7278"/>
    <w:rsid w:val="00AE7CDA"/>
    <w:rsid w:val="00AF0576"/>
    <w:rsid w:val="00AF07A5"/>
    <w:rsid w:val="00AF0BC5"/>
    <w:rsid w:val="00AF230B"/>
    <w:rsid w:val="00AF31FD"/>
    <w:rsid w:val="00AF3E5F"/>
    <w:rsid w:val="00AF5351"/>
    <w:rsid w:val="00AF55A2"/>
    <w:rsid w:val="00AF55EC"/>
    <w:rsid w:val="00AF5CEC"/>
    <w:rsid w:val="00AF63BE"/>
    <w:rsid w:val="00AF6A8F"/>
    <w:rsid w:val="00AF7D15"/>
    <w:rsid w:val="00B002D8"/>
    <w:rsid w:val="00B006E3"/>
    <w:rsid w:val="00B00F49"/>
    <w:rsid w:val="00B0149D"/>
    <w:rsid w:val="00B014F6"/>
    <w:rsid w:val="00B01BB4"/>
    <w:rsid w:val="00B01BC4"/>
    <w:rsid w:val="00B02303"/>
    <w:rsid w:val="00B023D5"/>
    <w:rsid w:val="00B02C05"/>
    <w:rsid w:val="00B03043"/>
    <w:rsid w:val="00B03166"/>
    <w:rsid w:val="00B04084"/>
    <w:rsid w:val="00B0420A"/>
    <w:rsid w:val="00B04C31"/>
    <w:rsid w:val="00B04C3A"/>
    <w:rsid w:val="00B054B1"/>
    <w:rsid w:val="00B05BDB"/>
    <w:rsid w:val="00B070E0"/>
    <w:rsid w:val="00B078F4"/>
    <w:rsid w:val="00B107C9"/>
    <w:rsid w:val="00B109B1"/>
    <w:rsid w:val="00B10B17"/>
    <w:rsid w:val="00B10ED1"/>
    <w:rsid w:val="00B1132B"/>
    <w:rsid w:val="00B11CD0"/>
    <w:rsid w:val="00B121BE"/>
    <w:rsid w:val="00B122AE"/>
    <w:rsid w:val="00B132DB"/>
    <w:rsid w:val="00B14425"/>
    <w:rsid w:val="00B1480E"/>
    <w:rsid w:val="00B14908"/>
    <w:rsid w:val="00B15211"/>
    <w:rsid w:val="00B154F4"/>
    <w:rsid w:val="00B155A4"/>
    <w:rsid w:val="00B1595C"/>
    <w:rsid w:val="00B15A79"/>
    <w:rsid w:val="00B15F9A"/>
    <w:rsid w:val="00B16123"/>
    <w:rsid w:val="00B16583"/>
    <w:rsid w:val="00B16CC7"/>
    <w:rsid w:val="00B16CCC"/>
    <w:rsid w:val="00B17C1F"/>
    <w:rsid w:val="00B17DB7"/>
    <w:rsid w:val="00B17E06"/>
    <w:rsid w:val="00B200AA"/>
    <w:rsid w:val="00B20479"/>
    <w:rsid w:val="00B22721"/>
    <w:rsid w:val="00B22A3F"/>
    <w:rsid w:val="00B22DF0"/>
    <w:rsid w:val="00B23F12"/>
    <w:rsid w:val="00B23FD2"/>
    <w:rsid w:val="00B2430B"/>
    <w:rsid w:val="00B24456"/>
    <w:rsid w:val="00B2455A"/>
    <w:rsid w:val="00B246B3"/>
    <w:rsid w:val="00B24A40"/>
    <w:rsid w:val="00B24BA4"/>
    <w:rsid w:val="00B2515C"/>
    <w:rsid w:val="00B253B5"/>
    <w:rsid w:val="00B2566A"/>
    <w:rsid w:val="00B263F7"/>
    <w:rsid w:val="00B267A9"/>
    <w:rsid w:val="00B2702C"/>
    <w:rsid w:val="00B27962"/>
    <w:rsid w:val="00B279F4"/>
    <w:rsid w:val="00B27B37"/>
    <w:rsid w:val="00B27E7B"/>
    <w:rsid w:val="00B30255"/>
    <w:rsid w:val="00B31314"/>
    <w:rsid w:val="00B3148C"/>
    <w:rsid w:val="00B314BB"/>
    <w:rsid w:val="00B314C0"/>
    <w:rsid w:val="00B31971"/>
    <w:rsid w:val="00B31B5C"/>
    <w:rsid w:val="00B327B2"/>
    <w:rsid w:val="00B32BD6"/>
    <w:rsid w:val="00B32D1A"/>
    <w:rsid w:val="00B32EED"/>
    <w:rsid w:val="00B32FEF"/>
    <w:rsid w:val="00B33672"/>
    <w:rsid w:val="00B338CE"/>
    <w:rsid w:val="00B33D7B"/>
    <w:rsid w:val="00B34374"/>
    <w:rsid w:val="00B343E2"/>
    <w:rsid w:val="00B344AF"/>
    <w:rsid w:val="00B34883"/>
    <w:rsid w:val="00B358CD"/>
    <w:rsid w:val="00B36FBC"/>
    <w:rsid w:val="00B378B8"/>
    <w:rsid w:val="00B40771"/>
    <w:rsid w:val="00B412E8"/>
    <w:rsid w:val="00B42544"/>
    <w:rsid w:val="00B4317F"/>
    <w:rsid w:val="00B4348A"/>
    <w:rsid w:val="00B438DF"/>
    <w:rsid w:val="00B43BEA"/>
    <w:rsid w:val="00B43D09"/>
    <w:rsid w:val="00B45154"/>
    <w:rsid w:val="00B4577A"/>
    <w:rsid w:val="00B45E4A"/>
    <w:rsid w:val="00B45E9C"/>
    <w:rsid w:val="00B46E6E"/>
    <w:rsid w:val="00B503DE"/>
    <w:rsid w:val="00B50898"/>
    <w:rsid w:val="00B508A7"/>
    <w:rsid w:val="00B508C0"/>
    <w:rsid w:val="00B51025"/>
    <w:rsid w:val="00B53624"/>
    <w:rsid w:val="00B53D46"/>
    <w:rsid w:val="00B53EC1"/>
    <w:rsid w:val="00B540F5"/>
    <w:rsid w:val="00B5425A"/>
    <w:rsid w:val="00B54387"/>
    <w:rsid w:val="00B5475E"/>
    <w:rsid w:val="00B54911"/>
    <w:rsid w:val="00B54C24"/>
    <w:rsid w:val="00B55524"/>
    <w:rsid w:val="00B56B97"/>
    <w:rsid w:val="00B56B98"/>
    <w:rsid w:val="00B56BC8"/>
    <w:rsid w:val="00B5760C"/>
    <w:rsid w:val="00B57AD9"/>
    <w:rsid w:val="00B60263"/>
    <w:rsid w:val="00B607D0"/>
    <w:rsid w:val="00B609DC"/>
    <w:rsid w:val="00B6101F"/>
    <w:rsid w:val="00B615BB"/>
    <w:rsid w:val="00B61E50"/>
    <w:rsid w:val="00B61FE6"/>
    <w:rsid w:val="00B620A4"/>
    <w:rsid w:val="00B62B6C"/>
    <w:rsid w:val="00B63F64"/>
    <w:rsid w:val="00B654E0"/>
    <w:rsid w:val="00B6601B"/>
    <w:rsid w:val="00B661D1"/>
    <w:rsid w:val="00B663D6"/>
    <w:rsid w:val="00B6762F"/>
    <w:rsid w:val="00B67F3D"/>
    <w:rsid w:val="00B70A71"/>
    <w:rsid w:val="00B70E54"/>
    <w:rsid w:val="00B710F9"/>
    <w:rsid w:val="00B714BF"/>
    <w:rsid w:val="00B7247D"/>
    <w:rsid w:val="00B72653"/>
    <w:rsid w:val="00B72924"/>
    <w:rsid w:val="00B72D33"/>
    <w:rsid w:val="00B72EA2"/>
    <w:rsid w:val="00B743BE"/>
    <w:rsid w:val="00B747A7"/>
    <w:rsid w:val="00B7534E"/>
    <w:rsid w:val="00B76470"/>
    <w:rsid w:val="00B8044E"/>
    <w:rsid w:val="00B808C7"/>
    <w:rsid w:val="00B81015"/>
    <w:rsid w:val="00B81391"/>
    <w:rsid w:val="00B815B6"/>
    <w:rsid w:val="00B81F5F"/>
    <w:rsid w:val="00B822B6"/>
    <w:rsid w:val="00B8278D"/>
    <w:rsid w:val="00B82AFA"/>
    <w:rsid w:val="00B82CBF"/>
    <w:rsid w:val="00B82D40"/>
    <w:rsid w:val="00B834D4"/>
    <w:rsid w:val="00B836FF"/>
    <w:rsid w:val="00B83919"/>
    <w:rsid w:val="00B83E64"/>
    <w:rsid w:val="00B844F7"/>
    <w:rsid w:val="00B84FFE"/>
    <w:rsid w:val="00B85231"/>
    <w:rsid w:val="00B85856"/>
    <w:rsid w:val="00B85FC1"/>
    <w:rsid w:val="00B86585"/>
    <w:rsid w:val="00B87022"/>
    <w:rsid w:val="00B87227"/>
    <w:rsid w:val="00B87AFF"/>
    <w:rsid w:val="00B87EA8"/>
    <w:rsid w:val="00B90CEA"/>
    <w:rsid w:val="00B9101C"/>
    <w:rsid w:val="00B914D3"/>
    <w:rsid w:val="00B91AD6"/>
    <w:rsid w:val="00B92D88"/>
    <w:rsid w:val="00B941FB"/>
    <w:rsid w:val="00B9533F"/>
    <w:rsid w:val="00B9551D"/>
    <w:rsid w:val="00B95A4F"/>
    <w:rsid w:val="00B96C81"/>
    <w:rsid w:val="00B97171"/>
    <w:rsid w:val="00BA1151"/>
    <w:rsid w:val="00BA2D68"/>
    <w:rsid w:val="00BA4AAA"/>
    <w:rsid w:val="00BA52D0"/>
    <w:rsid w:val="00BA5BC9"/>
    <w:rsid w:val="00BA5BE7"/>
    <w:rsid w:val="00BA5C94"/>
    <w:rsid w:val="00BA644E"/>
    <w:rsid w:val="00BA65E7"/>
    <w:rsid w:val="00BA661B"/>
    <w:rsid w:val="00BA66DE"/>
    <w:rsid w:val="00BA6EB9"/>
    <w:rsid w:val="00BA7C14"/>
    <w:rsid w:val="00BA7E16"/>
    <w:rsid w:val="00BA7E1B"/>
    <w:rsid w:val="00BA7F53"/>
    <w:rsid w:val="00BB0373"/>
    <w:rsid w:val="00BB091F"/>
    <w:rsid w:val="00BB1282"/>
    <w:rsid w:val="00BB1378"/>
    <w:rsid w:val="00BB1754"/>
    <w:rsid w:val="00BB1EF6"/>
    <w:rsid w:val="00BB204D"/>
    <w:rsid w:val="00BB23CF"/>
    <w:rsid w:val="00BB33C7"/>
    <w:rsid w:val="00BB43AC"/>
    <w:rsid w:val="00BB5343"/>
    <w:rsid w:val="00BB5DB6"/>
    <w:rsid w:val="00BB5E3E"/>
    <w:rsid w:val="00BB7474"/>
    <w:rsid w:val="00BB7976"/>
    <w:rsid w:val="00BC07E3"/>
    <w:rsid w:val="00BC07EA"/>
    <w:rsid w:val="00BC0C16"/>
    <w:rsid w:val="00BC0FCA"/>
    <w:rsid w:val="00BC1A90"/>
    <w:rsid w:val="00BC211D"/>
    <w:rsid w:val="00BC2703"/>
    <w:rsid w:val="00BC2D0A"/>
    <w:rsid w:val="00BC3617"/>
    <w:rsid w:val="00BC36BA"/>
    <w:rsid w:val="00BC3CA0"/>
    <w:rsid w:val="00BC4C08"/>
    <w:rsid w:val="00BC5E5C"/>
    <w:rsid w:val="00BC65D7"/>
    <w:rsid w:val="00BC6D7A"/>
    <w:rsid w:val="00BC6E76"/>
    <w:rsid w:val="00BC70CC"/>
    <w:rsid w:val="00BC7177"/>
    <w:rsid w:val="00BC7BC2"/>
    <w:rsid w:val="00BC7C46"/>
    <w:rsid w:val="00BD0202"/>
    <w:rsid w:val="00BD02FE"/>
    <w:rsid w:val="00BD0ACA"/>
    <w:rsid w:val="00BD0BA3"/>
    <w:rsid w:val="00BD1066"/>
    <w:rsid w:val="00BD10F3"/>
    <w:rsid w:val="00BD1150"/>
    <w:rsid w:val="00BD17EB"/>
    <w:rsid w:val="00BD284D"/>
    <w:rsid w:val="00BD2978"/>
    <w:rsid w:val="00BD2CF0"/>
    <w:rsid w:val="00BD3830"/>
    <w:rsid w:val="00BD3CB1"/>
    <w:rsid w:val="00BD3EEF"/>
    <w:rsid w:val="00BD43AE"/>
    <w:rsid w:val="00BD47E5"/>
    <w:rsid w:val="00BD5738"/>
    <w:rsid w:val="00BD57F3"/>
    <w:rsid w:val="00BD59AB"/>
    <w:rsid w:val="00BD5D28"/>
    <w:rsid w:val="00BD649D"/>
    <w:rsid w:val="00BD6FAB"/>
    <w:rsid w:val="00BD7C94"/>
    <w:rsid w:val="00BD7CE7"/>
    <w:rsid w:val="00BD7EF0"/>
    <w:rsid w:val="00BE00F6"/>
    <w:rsid w:val="00BE01F5"/>
    <w:rsid w:val="00BE0513"/>
    <w:rsid w:val="00BE1294"/>
    <w:rsid w:val="00BE155B"/>
    <w:rsid w:val="00BE20A4"/>
    <w:rsid w:val="00BE21A8"/>
    <w:rsid w:val="00BE36C1"/>
    <w:rsid w:val="00BE3EDB"/>
    <w:rsid w:val="00BE43AE"/>
    <w:rsid w:val="00BE4835"/>
    <w:rsid w:val="00BE4FBE"/>
    <w:rsid w:val="00BE5C20"/>
    <w:rsid w:val="00BE6A5A"/>
    <w:rsid w:val="00BE7005"/>
    <w:rsid w:val="00BE7245"/>
    <w:rsid w:val="00BE7588"/>
    <w:rsid w:val="00BE7CC4"/>
    <w:rsid w:val="00BF02ED"/>
    <w:rsid w:val="00BF1191"/>
    <w:rsid w:val="00BF1F69"/>
    <w:rsid w:val="00BF1FB3"/>
    <w:rsid w:val="00BF2093"/>
    <w:rsid w:val="00BF37D1"/>
    <w:rsid w:val="00BF3F7E"/>
    <w:rsid w:val="00BF67F9"/>
    <w:rsid w:val="00BF695B"/>
    <w:rsid w:val="00BF6EC3"/>
    <w:rsid w:val="00C00044"/>
    <w:rsid w:val="00C00095"/>
    <w:rsid w:val="00C01707"/>
    <w:rsid w:val="00C01B09"/>
    <w:rsid w:val="00C021DA"/>
    <w:rsid w:val="00C02E1B"/>
    <w:rsid w:val="00C02FAC"/>
    <w:rsid w:val="00C03B50"/>
    <w:rsid w:val="00C03E26"/>
    <w:rsid w:val="00C03EF0"/>
    <w:rsid w:val="00C04AC6"/>
    <w:rsid w:val="00C050C6"/>
    <w:rsid w:val="00C050CE"/>
    <w:rsid w:val="00C054B0"/>
    <w:rsid w:val="00C05945"/>
    <w:rsid w:val="00C05E1C"/>
    <w:rsid w:val="00C0671D"/>
    <w:rsid w:val="00C067BE"/>
    <w:rsid w:val="00C071F7"/>
    <w:rsid w:val="00C072F5"/>
    <w:rsid w:val="00C07350"/>
    <w:rsid w:val="00C07A80"/>
    <w:rsid w:val="00C10358"/>
    <w:rsid w:val="00C10418"/>
    <w:rsid w:val="00C10D93"/>
    <w:rsid w:val="00C11A89"/>
    <w:rsid w:val="00C11BB7"/>
    <w:rsid w:val="00C11EB3"/>
    <w:rsid w:val="00C127D2"/>
    <w:rsid w:val="00C13579"/>
    <w:rsid w:val="00C13B73"/>
    <w:rsid w:val="00C1410C"/>
    <w:rsid w:val="00C16334"/>
    <w:rsid w:val="00C1654B"/>
    <w:rsid w:val="00C167D8"/>
    <w:rsid w:val="00C169E4"/>
    <w:rsid w:val="00C17043"/>
    <w:rsid w:val="00C171D2"/>
    <w:rsid w:val="00C173F3"/>
    <w:rsid w:val="00C17D94"/>
    <w:rsid w:val="00C20AAB"/>
    <w:rsid w:val="00C21133"/>
    <w:rsid w:val="00C216EB"/>
    <w:rsid w:val="00C217BE"/>
    <w:rsid w:val="00C22370"/>
    <w:rsid w:val="00C22788"/>
    <w:rsid w:val="00C22AB6"/>
    <w:rsid w:val="00C22BEB"/>
    <w:rsid w:val="00C24CA4"/>
    <w:rsid w:val="00C257C6"/>
    <w:rsid w:val="00C25C16"/>
    <w:rsid w:val="00C260B6"/>
    <w:rsid w:val="00C269C9"/>
    <w:rsid w:val="00C27102"/>
    <w:rsid w:val="00C301A4"/>
    <w:rsid w:val="00C3068B"/>
    <w:rsid w:val="00C30CEC"/>
    <w:rsid w:val="00C31A3E"/>
    <w:rsid w:val="00C31BBD"/>
    <w:rsid w:val="00C32531"/>
    <w:rsid w:val="00C33020"/>
    <w:rsid w:val="00C33BC4"/>
    <w:rsid w:val="00C33DA3"/>
    <w:rsid w:val="00C341F9"/>
    <w:rsid w:val="00C34E65"/>
    <w:rsid w:val="00C3558F"/>
    <w:rsid w:val="00C35FF6"/>
    <w:rsid w:val="00C362E7"/>
    <w:rsid w:val="00C36477"/>
    <w:rsid w:val="00C36714"/>
    <w:rsid w:val="00C3781D"/>
    <w:rsid w:val="00C404B8"/>
    <w:rsid w:val="00C414A5"/>
    <w:rsid w:val="00C415C1"/>
    <w:rsid w:val="00C423D0"/>
    <w:rsid w:val="00C42A30"/>
    <w:rsid w:val="00C42CFA"/>
    <w:rsid w:val="00C431E4"/>
    <w:rsid w:val="00C44A81"/>
    <w:rsid w:val="00C451C2"/>
    <w:rsid w:val="00C45725"/>
    <w:rsid w:val="00C45A03"/>
    <w:rsid w:val="00C45F03"/>
    <w:rsid w:val="00C46250"/>
    <w:rsid w:val="00C46D3D"/>
    <w:rsid w:val="00C47F07"/>
    <w:rsid w:val="00C50178"/>
    <w:rsid w:val="00C50E85"/>
    <w:rsid w:val="00C517CE"/>
    <w:rsid w:val="00C51814"/>
    <w:rsid w:val="00C51DFA"/>
    <w:rsid w:val="00C5233B"/>
    <w:rsid w:val="00C52684"/>
    <w:rsid w:val="00C5344C"/>
    <w:rsid w:val="00C534F6"/>
    <w:rsid w:val="00C54E94"/>
    <w:rsid w:val="00C556E5"/>
    <w:rsid w:val="00C55800"/>
    <w:rsid w:val="00C56259"/>
    <w:rsid w:val="00C56262"/>
    <w:rsid w:val="00C56387"/>
    <w:rsid w:val="00C566D0"/>
    <w:rsid w:val="00C56774"/>
    <w:rsid w:val="00C57A65"/>
    <w:rsid w:val="00C57C82"/>
    <w:rsid w:val="00C57D14"/>
    <w:rsid w:val="00C610F6"/>
    <w:rsid w:val="00C613EC"/>
    <w:rsid w:val="00C618AF"/>
    <w:rsid w:val="00C6258F"/>
    <w:rsid w:val="00C62AD9"/>
    <w:rsid w:val="00C62E5E"/>
    <w:rsid w:val="00C64661"/>
    <w:rsid w:val="00C65699"/>
    <w:rsid w:val="00C6599A"/>
    <w:rsid w:val="00C65C0C"/>
    <w:rsid w:val="00C65C69"/>
    <w:rsid w:val="00C665F7"/>
    <w:rsid w:val="00C6685D"/>
    <w:rsid w:val="00C67120"/>
    <w:rsid w:val="00C712AD"/>
    <w:rsid w:val="00C71444"/>
    <w:rsid w:val="00C71CCA"/>
    <w:rsid w:val="00C71DA3"/>
    <w:rsid w:val="00C71E5D"/>
    <w:rsid w:val="00C729BD"/>
    <w:rsid w:val="00C72DE2"/>
    <w:rsid w:val="00C72E1A"/>
    <w:rsid w:val="00C72F92"/>
    <w:rsid w:val="00C73965"/>
    <w:rsid w:val="00C7456F"/>
    <w:rsid w:val="00C7484A"/>
    <w:rsid w:val="00C74E48"/>
    <w:rsid w:val="00C75252"/>
    <w:rsid w:val="00C756A2"/>
    <w:rsid w:val="00C762BC"/>
    <w:rsid w:val="00C767ED"/>
    <w:rsid w:val="00C7688E"/>
    <w:rsid w:val="00C76B75"/>
    <w:rsid w:val="00C76E44"/>
    <w:rsid w:val="00C77178"/>
    <w:rsid w:val="00C77831"/>
    <w:rsid w:val="00C77EA7"/>
    <w:rsid w:val="00C8008D"/>
    <w:rsid w:val="00C804D7"/>
    <w:rsid w:val="00C80B48"/>
    <w:rsid w:val="00C80B69"/>
    <w:rsid w:val="00C80F23"/>
    <w:rsid w:val="00C81919"/>
    <w:rsid w:val="00C84A66"/>
    <w:rsid w:val="00C85822"/>
    <w:rsid w:val="00C8584A"/>
    <w:rsid w:val="00C8630C"/>
    <w:rsid w:val="00C86D24"/>
    <w:rsid w:val="00C86FDD"/>
    <w:rsid w:val="00C87028"/>
    <w:rsid w:val="00C873AA"/>
    <w:rsid w:val="00C900A6"/>
    <w:rsid w:val="00C902BA"/>
    <w:rsid w:val="00C90680"/>
    <w:rsid w:val="00C90695"/>
    <w:rsid w:val="00C90F06"/>
    <w:rsid w:val="00C91DF9"/>
    <w:rsid w:val="00C928BB"/>
    <w:rsid w:val="00C92AB6"/>
    <w:rsid w:val="00C92F72"/>
    <w:rsid w:val="00C93C1B"/>
    <w:rsid w:val="00C945D9"/>
    <w:rsid w:val="00C9478D"/>
    <w:rsid w:val="00C947D9"/>
    <w:rsid w:val="00C94B6B"/>
    <w:rsid w:val="00C95C87"/>
    <w:rsid w:val="00C967C2"/>
    <w:rsid w:val="00C96A8D"/>
    <w:rsid w:val="00C9737C"/>
    <w:rsid w:val="00C97481"/>
    <w:rsid w:val="00CA06FB"/>
    <w:rsid w:val="00CA11E2"/>
    <w:rsid w:val="00CA15BF"/>
    <w:rsid w:val="00CA1A6A"/>
    <w:rsid w:val="00CA1BBD"/>
    <w:rsid w:val="00CA2FF2"/>
    <w:rsid w:val="00CA4ACD"/>
    <w:rsid w:val="00CA4C3C"/>
    <w:rsid w:val="00CA5794"/>
    <w:rsid w:val="00CA5850"/>
    <w:rsid w:val="00CA669D"/>
    <w:rsid w:val="00CA731A"/>
    <w:rsid w:val="00CA7EAC"/>
    <w:rsid w:val="00CB01A0"/>
    <w:rsid w:val="00CB08C6"/>
    <w:rsid w:val="00CB105B"/>
    <w:rsid w:val="00CB2872"/>
    <w:rsid w:val="00CB3057"/>
    <w:rsid w:val="00CB3075"/>
    <w:rsid w:val="00CB42F3"/>
    <w:rsid w:val="00CB5AA0"/>
    <w:rsid w:val="00CB6E4F"/>
    <w:rsid w:val="00CB6F04"/>
    <w:rsid w:val="00CB70A6"/>
    <w:rsid w:val="00CB7B96"/>
    <w:rsid w:val="00CC0EDF"/>
    <w:rsid w:val="00CC1601"/>
    <w:rsid w:val="00CC27B4"/>
    <w:rsid w:val="00CC2BA1"/>
    <w:rsid w:val="00CC33D8"/>
    <w:rsid w:val="00CC3A3C"/>
    <w:rsid w:val="00CC48F1"/>
    <w:rsid w:val="00CC4DA3"/>
    <w:rsid w:val="00CC4EE8"/>
    <w:rsid w:val="00CC53F5"/>
    <w:rsid w:val="00CC66F2"/>
    <w:rsid w:val="00CC686E"/>
    <w:rsid w:val="00CC6BF1"/>
    <w:rsid w:val="00CC7A25"/>
    <w:rsid w:val="00CC7FFA"/>
    <w:rsid w:val="00CD0A0A"/>
    <w:rsid w:val="00CD1309"/>
    <w:rsid w:val="00CD2372"/>
    <w:rsid w:val="00CD2E7A"/>
    <w:rsid w:val="00CD37B2"/>
    <w:rsid w:val="00CD3899"/>
    <w:rsid w:val="00CD3961"/>
    <w:rsid w:val="00CD4A03"/>
    <w:rsid w:val="00CD557D"/>
    <w:rsid w:val="00CD580D"/>
    <w:rsid w:val="00CD5A6D"/>
    <w:rsid w:val="00CD6297"/>
    <w:rsid w:val="00CD6888"/>
    <w:rsid w:val="00CD71E9"/>
    <w:rsid w:val="00CD73FC"/>
    <w:rsid w:val="00CE0D81"/>
    <w:rsid w:val="00CE0E08"/>
    <w:rsid w:val="00CE1300"/>
    <w:rsid w:val="00CE16B4"/>
    <w:rsid w:val="00CE16EC"/>
    <w:rsid w:val="00CE1B26"/>
    <w:rsid w:val="00CE1BB6"/>
    <w:rsid w:val="00CE24F4"/>
    <w:rsid w:val="00CE2C2A"/>
    <w:rsid w:val="00CE40AD"/>
    <w:rsid w:val="00CE4102"/>
    <w:rsid w:val="00CE4E61"/>
    <w:rsid w:val="00CE5DFD"/>
    <w:rsid w:val="00CE5F7E"/>
    <w:rsid w:val="00CE6863"/>
    <w:rsid w:val="00CE69F6"/>
    <w:rsid w:val="00CE6DEE"/>
    <w:rsid w:val="00CE6DEF"/>
    <w:rsid w:val="00CF1EFA"/>
    <w:rsid w:val="00CF2480"/>
    <w:rsid w:val="00CF28F0"/>
    <w:rsid w:val="00CF4A82"/>
    <w:rsid w:val="00CF526A"/>
    <w:rsid w:val="00CF5FC0"/>
    <w:rsid w:val="00CF6127"/>
    <w:rsid w:val="00CF6B79"/>
    <w:rsid w:val="00CF6D18"/>
    <w:rsid w:val="00CF71B4"/>
    <w:rsid w:val="00CF741A"/>
    <w:rsid w:val="00CF7690"/>
    <w:rsid w:val="00CF7E33"/>
    <w:rsid w:val="00D00544"/>
    <w:rsid w:val="00D014BE"/>
    <w:rsid w:val="00D01A53"/>
    <w:rsid w:val="00D01AF1"/>
    <w:rsid w:val="00D01C12"/>
    <w:rsid w:val="00D02658"/>
    <w:rsid w:val="00D03110"/>
    <w:rsid w:val="00D03E15"/>
    <w:rsid w:val="00D05309"/>
    <w:rsid w:val="00D05908"/>
    <w:rsid w:val="00D060BD"/>
    <w:rsid w:val="00D06715"/>
    <w:rsid w:val="00D06F7F"/>
    <w:rsid w:val="00D071C6"/>
    <w:rsid w:val="00D076B9"/>
    <w:rsid w:val="00D11233"/>
    <w:rsid w:val="00D12268"/>
    <w:rsid w:val="00D12E0B"/>
    <w:rsid w:val="00D13120"/>
    <w:rsid w:val="00D133D7"/>
    <w:rsid w:val="00D13564"/>
    <w:rsid w:val="00D13AD5"/>
    <w:rsid w:val="00D13FD4"/>
    <w:rsid w:val="00D1469B"/>
    <w:rsid w:val="00D14CCF"/>
    <w:rsid w:val="00D15072"/>
    <w:rsid w:val="00D1513B"/>
    <w:rsid w:val="00D173ED"/>
    <w:rsid w:val="00D17CDC"/>
    <w:rsid w:val="00D200BF"/>
    <w:rsid w:val="00D200F5"/>
    <w:rsid w:val="00D21054"/>
    <w:rsid w:val="00D213F5"/>
    <w:rsid w:val="00D21530"/>
    <w:rsid w:val="00D21684"/>
    <w:rsid w:val="00D219EA"/>
    <w:rsid w:val="00D22BBB"/>
    <w:rsid w:val="00D232E6"/>
    <w:rsid w:val="00D239C4"/>
    <w:rsid w:val="00D2460B"/>
    <w:rsid w:val="00D24A9F"/>
    <w:rsid w:val="00D24D30"/>
    <w:rsid w:val="00D25142"/>
    <w:rsid w:val="00D25A12"/>
    <w:rsid w:val="00D25C7D"/>
    <w:rsid w:val="00D25F30"/>
    <w:rsid w:val="00D264C8"/>
    <w:rsid w:val="00D267DB"/>
    <w:rsid w:val="00D26E48"/>
    <w:rsid w:val="00D27EA3"/>
    <w:rsid w:val="00D27F41"/>
    <w:rsid w:val="00D3160B"/>
    <w:rsid w:val="00D32D8D"/>
    <w:rsid w:val="00D32EAA"/>
    <w:rsid w:val="00D33929"/>
    <w:rsid w:val="00D33957"/>
    <w:rsid w:val="00D33E36"/>
    <w:rsid w:val="00D34878"/>
    <w:rsid w:val="00D348CE"/>
    <w:rsid w:val="00D3497A"/>
    <w:rsid w:val="00D349E8"/>
    <w:rsid w:val="00D34AC6"/>
    <w:rsid w:val="00D34E96"/>
    <w:rsid w:val="00D3519B"/>
    <w:rsid w:val="00D354A3"/>
    <w:rsid w:val="00D37124"/>
    <w:rsid w:val="00D3739F"/>
    <w:rsid w:val="00D376CA"/>
    <w:rsid w:val="00D40AC8"/>
    <w:rsid w:val="00D41959"/>
    <w:rsid w:val="00D41BC2"/>
    <w:rsid w:val="00D42212"/>
    <w:rsid w:val="00D43098"/>
    <w:rsid w:val="00D4341D"/>
    <w:rsid w:val="00D43CBF"/>
    <w:rsid w:val="00D4417B"/>
    <w:rsid w:val="00D455F5"/>
    <w:rsid w:val="00D45813"/>
    <w:rsid w:val="00D45C03"/>
    <w:rsid w:val="00D46841"/>
    <w:rsid w:val="00D469DC"/>
    <w:rsid w:val="00D4719A"/>
    <w:rsid w:val="00D479EA"/>
    <w:rsid w:val="00D50367"/>
    <w:rsid w:val="00D5056C"/>
    <w:rsid w:val="00D5056F"/>
    <w:rsid w:val="00D50AFE"/>
    <w:rsid w:val="00D511B1"/>
    <w:rsid w:val="00D51408"/>
    <w:rsid w:val="00D51828"/>
    <w:rsid w:val="00D5198F"/>
    <w:rsid w:val="00D522A9"/>
    <w:rsid w:val="00D522C1"/>
    <w:rsid w:val="00D522D9"/>
    <w:rsid w:val="00D53737"/>
    <w:rsid w:val="00D53B76"/>
    <w:rsid w:val="00D543C4"/>
    <w:rsid w:val="00D54539"/>
    <w:rsid w:val="00D557A3"/>
    <w:rsid w:val="00D55835"/>
    <w:rsid w:val="00D55ADE"/>
    <w:rsid w:val="00D55B85"/>
    <w:rsid w:val="00D564F9"/>
    <w:rsid w:val="00D56B1D"/>
    <w:rsid w:val="00D56C9F"/>
    <w:rsid w:val="00D57103"/>
    <w:rsid w:val="00D57E5D"/>
    <w:rsid w:val="00D57ED2"/>
    <w:rsid w:val="00D6086C"/>
    <w:rsid w:val="00D60D9C"/>
    <w:rsid w:val="00D61098"/>
    <w:rsid w:val="00D6198C"/>
    <w:rsid w:val="00D63838"/>
    <w:rsid w:val="00D63FF9"/>
    <w:rsid w:val="00D647AE"/>
    <w:rsid w:val="00D64A8A"/>
    <w:rsid w:val="00D64C5D"/>
    <w:rsid w:val="00D65C8E"/>
    <w:rsid w:val="00D65D9B"/>
    <w:rsid w:val="00D7125C"/>
    <w:rsid w:val="00D719BD"/>
    <w:rsid w:val="00D71E3A"/>
    <w:rsid w:val="00D71E3B"/>
    <w:rsid w:val="00D72DC7"/>
    <w:rsid w:val="00D73EA8"/>
    <w:rsid w:val="00D73FDC"/>
    <w:rsid w:val="00D7525B"/>
    <w:rsid w:val="00D7568E"/>
    <w:rsid w:val="00D75847"/>
    <w:rsid w:val="00D76EE4"/>
    <w:rsid w:val="00D77014"/>
    <w:rsid w:val="00D77D6A"/>
    <w:rsid w:val="00D80BBB"/>
    <w:rsid w:val="00D8143C"/>
    <w:rsid w:val="00D81962"/>
    <w:rsid w:val="00D81DEE"/>
    <w:rsid w:val="00D81F4B"/>
    <w:rsid w:val="00D83267"/>
    <w:rsid w:val="00D83BC1"/>
    <w:rsid w:val="00D8497F"/>
    <w:rsid w:val="00D850C7"/>
    <w:rsid w:val="00D852EB"/>
    <w:rsid w:val="00D854D4"/>
    <w:rsid w:val="00D85CA6"/>
    <w:rsid w:val="00D8624F"/>
    <w:rsid w:val="00D8696B"/>
    <w:rsid w:val="00D86E77"/>
    <w:rsid w:val="00D877E5"/>
    <w:rsid w:val="00D879D6"/>
    <w:rsid w:val="00D9090A"/>
    <w:rsid w:val="00D90912"/>
    <w:rsid w:val="00D91228"/>
    <w:rsid w:val="00D91546"/>
    <w:rsid w:val="00D91786"/>
    <w:rsid w:val="00D91956"/>
    <w:rsid w:val="00D91A39"/>
    <w:rsid w:val="00D91C15"/>
    <w:rsid w:val="00D91ECA"/>
    <w:rsid w:val="00D92797"/>
    <w:rsid w:val="00D933F6"/>
    <w:rsid w:val="00D9342A"/>
    <w:rsid w:val="00D9384F"/>
    <w:rsid w:val="00D93858"/>
    <w:rsid w:val="00D93EB0"/>
    <w:rsid w:val="00D9494A"/>
    <w:rsid w:val="00D95B28"/>
    <w:rsid w:val="00D96828"/>
    <w:rsid w:val="00D96AF1"/>
    <w:rsid w:val="00D96FA4"/>
    <w:rsid w:val="00D970F4"/>
    <w:rsid w:val="00D97BE0"/>
    <w:rsid w:val="00D97C37"/>
    <w:rsid w:val="00DA0CB0"/>
    <w:rsid w:val="00DA14D5"/>
    <w:rsid w:val="00DA17C8"/>
    <w:rsid w:val="00DA1EEB"/>
    <w:rsid w:val="00DA2051"/>
    <w:rsid w:val="00DA2B49"/>
    <w:rsid w:val="00DA2CA0"/>
    <w:rsid w:val="00DA3793"/>
    <w:rsid w:val="00DA388A"/>
    <w:rsid w:val="00DA3A42"/>
    <w:rsid w:val="00DA3C99"/>
    <w:rsid w:val="00DA3E16"/>
    <w:rsid w:val="00DA3FE0"/>
    <w:rsid w:val="00DA4993"/>
    <w:rsid w:val="00DA4AB5"/>
    <w:rsid w:val="00DA4C13"/>
    <w:rsid w:val="00DA5429"/>
    <w:rsid w:val="00DA61B0"/>
    <w:rsid w:val="00DA67C6"/>
    <w:rsid w:val="00DA6EF1"/>
    <w:rsid w:val="00DA7023"/>
    <w:rsid w:val="00DA740F"/>
    <w:rsid w:val="00DA7412"/>
    <w:rsid w:val="00DB0391"/>
    <w:rsid w:val="00DB0FFE"/>
    <w:rsid w:val="00DB1943"/>
    <w:rsid w:val="00DB2DC2"/>
    <w:rsid w:val="00DB31A2"/>
    <w:rsid w:val="00DB33F2"/>
    <w:rsid w:val="00DB458F"/>
    <w:rsid w:val="00DB4674"/>
    <w:rsid w:val="00DB46C3"/>
    <w:rsid w:val="00DB4C55"/>
    <w:rsid w:val="00DB5109"/>
    <w:rsid w:val="00DB52CC"/>
    <w:rsid w:val="00DB55F1"/>
    <w:rsid w:val="00DB5846"/>
    <w:rsid w:val="00DB5B16"/>
    <w:rsid w:val="00DB5CB9"/>
    <w:rsid w:val="00DC007D"/>
    <w:rsid w:val="00DC01E1"/>
    <w:rsid w:val="00DC0439"/>
    <w:rsid w:val="00DC0B7E"/>
    <w:rsid w:val="00DC1E7D"/>
    <w:rsid w:val="00DC2033"/>
    <w:rsid w:val="00DC28A0"/>
    <w:rsid w:val="00DC4BB3"/>
    <w:rsid w:val="00DC4D0A"/>
    <w:rsid w:val="00DC55C1"/>
    <w:rsid w:val="00DC622A"/>
    <w:rsid w:val="00DC6D4E"/>
    <w:rsid w:val="00DC6E8E"/>
    <w:rsid w:val="00DC75C0"/>
    <w:rsid w:val="00DC78A5"/>
    <w:rsid w:val="00DC78AB"/>
    <w:rsid w:val="00DC7B28"/>
    <w:rsid w:val="00DD01E0"/>
    <w:rsid w:val="00DD0B1C"/>
    <w:rsid w:val="00DD0B44"/>
    <w:rsid w:val="00DD182E"/>
    <w:rsid w:val="00DD1F3C"/>
    <w:rsid w:val="00DD2F38"/>
    <w:rsid w:val="00DD3C05"/>
    <w:rsid w:val="00DD4CC9"/>
    <w:rsid w:val="00DD54DA"/>
    <w:rsid w:val="00DD5BD4"/>
    <w:rsid w:val="00DD5FBF"/>
    <w:rsid w:val="00DD6AA2"/>
    <w:rsid w:val="00DD7060"/>
    <w:rsid w:val="00DD71E0"/>
    <w:rsid w:val="00DE0709"/>
    <w:rsid w:val="00DE0E9D"/>
    <w:rsid w:val="00DE18FE"/>
    <w:rsid w:val="00DE3CFD"/>
    <w:rsid w:val="00DE437F"/>
    <w:rsid w:val="00DE4AF6"/>
    <w:rsid w:val="00DE5BCC"/>
    <w:rsid w:val="00DE61C3"/>
    <w:rsid w:val="00DE639D"/>
    <w:rsid w:val="00DE7A91"/>
    <w:rsid w:val="00DF0432"/>
    <w:rsid w:val="00DF0654"/>
    <w:rsid w:val="00DF0B44"/>
    <w:rsid w:val="00DF160F"/>
    <w:rsid w:val="00DF1BDC"/>
    <w:rsid w:val="00DF22EF"/>
    <w:rsid w:val="00DF2D50"/>
    <w:rsid w:val="00DF301C"/>
    <w:rsid w:val="00DF39CE"/>
    <w:rsid w:val="00DF3B01"/>
    <w:rsid w:val="00DF3FB7"/>
    <w:rsid w:val="00DF4B4B"/>
    <w:rsid w:val="00DF54FA"/>
    <w:rsid w:val="00DF5A4C"/>
    <w:rsid w:val="00DF746B"/>
    <w:rsid w:val="00DF78E3"/>
    <w:rsid w:val="00E00227"/>
    <w:rsid w:val="00E00D6A"/>
    <w:rsid w:val="00E01725"/>
    <w:rsid w:val="00E019EC"/>
    <w:rsid w:val="00E01A7E"/>
    <w:rsid w:val="00E020B9"/>
    <w:rsid w:val="00E023DD"/>
    <w:rsid w:val="00E02B2A"/>
    <w:rsid w:val="00E03AAC"/>
    <w:rsid w:val="00E03AFA"/>
    <w:rsid w:val="00E03B0B"/>
    <w:rsid w:val="00E03BE8"/>
    <w:rsid w:val="00E04C23"/>
    <w:rsid w:val="00E05E66"/>
    <w:rsid w:val="00E060C0"/>
    <w:rsid w:val="00E065F1"/>
    <w:rsid w:val="00E07225"/>
    <w:rsid w:val="00E07632"/>
    <w:rsid w:val="00E07908"/>
    <w:rsid w:val="00E07CFE"/>
    <w:rsid w:val="00E10C05"/>
    <w:rsid w:val="00E1148F"/>
    <w:rsid w:val="00E12B38"/>
    <w:rsid w:val="00E12EB3"/>
    <w:rsid w:val="00E1301D"/>
    <w:rsid w:val="00E13313"/>
    <w:rsid w:val="00E137AB"/>
    <w:rsid w:val="00E13A1B"/>
    <w:rsid w:val="00E14094"/>
    <w:rsid w:val="00E15F39"/>
    <w:rsid w:val="00E16415"/>
    <w:rsid w:val="00E1678E"/>
    <w:rsid w:val="00E173B1"/>
    <w:rsid w:val="00E20592"/>
    <w:rsid w:val="00E205DE"/>
    <w:rsid w:val="00E2069A"/>
    <w:rsid w:val="00E20BEC"/>
    <w:rsid w:val="00E21618"/>
    <w:rsid w:val="00E21D9A"/>
    <w:rsid w:val="00E22050"/>
    <w:rsid w:val="00E237C8"/>
    <w:rsid w:val="00E23E52"/>
    <w:rsid w:val="00E2452F"/>
    <w:rsid w:val="00E250D2"/>
    <w:rsid w:val="00E255E6"/>
    <w:rsid w:val="00E256B2"/>
    <w:rsid w:val="00E269A2"/>
    <w:rsid w:val="00E2703C"/>
    <w:rsid w:val="00E27109"/>
    <w:rsid w:val="00E278CF"/>
    <w:rsid w:val="00E31400"/>
    <w:rsid w:val="00E31895"/>
    <w:rsid w:val="00E318D3"/>
    <w:rsid w:val="00E32346"/>
    <w:rsid w:val="00E323AD"/>
    <w:rsid w:val="00E32949"/>
    <w:rsid w:val="00E32BB4"/>
    <w:rsid w:val="00E33415"/>
    <w:rsid w:val="00E335E6"/>
    <w:rsid w:val="00E33E4D"/>
    <w:rsid w:val="00E341E7"/>
    <w:rsid w:val="00E34DA0"/>
    <w:rsid w:val="00E35906"/>
    <w:rsid w:val="00E36099"/>
    <w:rsid w:val="00E364D6"/>
    <w:rsid w:val="00E36BD8"/>
    <w:rsid w:val="00E37264"/>
    <w:rsid w:val="00E3779E"/>
    <w:rsid w:val="00E37A1E"/>
    <w:rsid w:val="00E4080E"/>
    <w:rsid w:val="00E40F9E"/>
    <w:rsid w:val="00E41B52"/>
    <w:rsid w:val="00E42A2D"/>
    <w:rsid w:val="00E42EAD"/>
    <w:rsid w:val="00E43518"/>
    <w:rsid w:val="00E4379D"/>
    <w:rsid w:val="00E43E4F"/>
    <w:rsid w:val="00E457ED"/>
    <w:rsid w:val="00E45C48"/>
    <w:rsid w:val="00E46031"/>
    <w:rsid w:val="00E472FB"/>
    <w:rsid w:val="00E501D0"/>
    <w:rsid w:val="00E52935"/>
    <w:rsid w:val="00E52DC7"/>
    <w:rsid w:val="00E53261"/>
    <w:rsid w:val="00E536FF"/>
    <w:rsid w:val="00E5477E"/>
    <w:rsid w:val="00E54A8B"/>
    <w:rsid w:val="00E556EE"/>
    <w:rsid w:val="00E55BE3"/>
    <w:rsid w:val="00E566F8"/>
    <w:rsid w:val="00E56A69"/>
    <w:rsid w:val="00E57263"/>
    <w:rsid w:val="00E57578"/>
    <w:rsid w:val="00E578BA"/>
    <w:rsid w:val="00E57C98"/>
    <w:rsid w:val="00E60398"/>
    <w:rsid w:val="00E60649"/>
    <w:rsid w:val="00E610D8"/>
    <w:rsid w:val="00E61CE9"/>
    <w:rsid w:val="00E62341"/>
    <w:rsid w:val="00E623C8"/>
    <w:rsid w:val="00E6333D"/>
    <w:rsid w:val="00E63A37"/>
    <w:rsid w:val="00E64596"/>
    <w:rsid w:val="00E64B51"/>
    <w:rsid w:val="00E65764"/>
    <w:rsid w:val="00E65DA4"/>
    <w:rsid w:val="00E66E7F"/>
    <w:rsid w:val="00E67254"/>
    <w:rsid w:val="00E675FF"/>
    <w:rsid w:val="00E6762B"/>
    <w:rsid w:val="00E67C21"/>
    <w:rsid w:val="00E67EF2"/>
    <w:rsid w:val="00E701D6"/>
    <w:rsid w:val="00E703EB"/>
    <w:rsid w:val="00E705E7"/>
    <w:rsid w:val="00E70BAB"/>
    <w:rsid w:val="00E71365"/>
    <w:rsid w:val="00E71A5E"/>
    <w:rsid w:val="00E71FBF"/>
    <w:rsid w:val="00E7232B"/>
    <w:rsid w:val="00E73308"/>
    <w:rsid w:val="00E73503"/>
    <w:rsid w:val="00E73D34"/>
    <w:rsid w:val="00E74212"/>
    <w:rsid w:val="00E744BF"/>
    <w:rsid w:val="00E748A1"/>
    <w:rsid w:val="00E75AB7"/>
    <w:rsid w:val="00E75E23"/>
    <w:rsid w:val="00E7618E"/>
    <w:rsid w:val="00E772BD"/>
    <w:rsid w:val="00E805BE"/>
    <w:rsid w:val="00E8072A"/>
    <w:rsid w:val="00E81DB0"/>
    <w:rsid w:val="00E821DE"/>
    <w:rsid w:val="00E82697"/>
    <w:rsid w:val="00E82766"/>
    <w:rsid w:val="00E82A11"/>
    <w:rsid w:val="00E82D94"/>
    <w:rsid w:val="00E83210"/>
    <w:rsid w:val="00E83613"/>
    <w:rsid w:val="00E83A0E"/>
    <w:rsid w:val="00E84D42"/>
    <w:rsid w:val="00E84F3E"/>
    <w:rsid w:val="00E8548F"/>
    <w:rsid w:val="00E856DE"/>
    <w:rsid w:val="00E858CC"/>
    <w:rsid w:val="00E85A36"/>
    <w:rsid w:val="00E85D34"/>
    <w:rsid w:val="00E87AFE"/>
    <w:rsid w:val="00E87BFA"/>
    <w:rsid w:val="00E87E14"/>
    <w:rsid w:val="00E90C52"/>
    <w:rsid w:val="00E90CD3"/>
    <w:rsid w:val="00E91048"/>
    <w:rsid w:val="00E9189D"/>
    <w:rsid w:val="00E91E45"/>
    <w:rsid w:val="00E92721"/>
    <w:rsid w:val="00E927AA"/>
    <w:rsid w:val="00E9412D"/>
    <w:rsid w:val="00E9485F"/>
    <w:rsid w:val="00E94DCC"/>
    <w:rsid w:val="00E95235"/>
    <w:rsid w:val="00E956E6"/>
    <w:rsid w:val="00E95916"/>
    <w:rsid w:val="00E966B5"/>
    <w:rsid w:val="00E9690E"/>
    <w:rsid w:val="00EA00F6"/>
    <w:rsid w:val="00EA0882"/>
    <w:rsid w:val="00EA1E46"/>
    <w:rsid w:val="00EA20B3"/>
    <w:rsid w:val="00EA22D5"/>
    <w:rsid w:val="00EA23BE"/>
    <w:rsid w:val="00EA2D00"/>
    <w:rsid w:val="00EA3288"/>
    <w:rsid w:val="00EA4B8B"/>
    <w:rsid w:val="00EA555B"/>
    <w:rsid w:val="00EA5757"/>
    <w:rsid w:val="00EA5CE5"/>
    <w:rsid w:val="00EA681B"/>
    <w:rsid w:val="00EA712C"/>
    <w:rsid w:val="00EA7E55"/>
    <w:rsid w:val="00EB0231"/>
    <w:rsid w:val="00EB039D"/>
    <w:rsid w:val="00EB03E4"/>
    <w:rsid w:val="00EB07C4"/>
    <w:rsid w:val="00EB1210"/>
    <w:rsid w:val="00EB132D"/>
    <w:rsid w:val="00EB1D6B"/>
    <w:rsid w:val="00EB1F88"/>
    <w:rsid w:val="00EB2B90"/>
    <w:rsid w:val="00EB3047"/>
    <w:rsid w:val="00EB32EA"/>
    <w:rsid w:val="00EB3D45"/>
    <w:rsid w:val="00EB3E93"/>
    <w:rsid w:val="00EB4A25"/>
    <w:rsid w:val="00EB4D48"/>
    <w:rsid w:val="00EB516E"/>
    <w:rsid w:val="00EB51B1"/>
    <w:rsid w:val="00EB51F2"/>
    <w:rsid w:val="00EB5FBF"/>
    <w:rsid w:val="00EB625F"/>
    <w:rsid w:val="00EB6414"/>
    <w:rsid w:val="00EB6C8A"/>
    <w:rsid w:val="00EB73E8"/>
    <w:rsid w:val="00EB73F7"/>
    <w:rsid w:val="00EB7A1D"/>
    <w:rsid w:val="00EC03CE"/>
    <w:rsid w:val="00EC0FBE"/>
    <w:rsid w:val="00EC1759"/>
    <w:rsid w:val="00EC1F97"/>
    <w:rsid w:val="00EC2076"/>
    <w:rsid w:val="00EC2113"/>
    <w:rsid w:val="00EC22B4"/>
    <w:rsid w:val="00EC292F"/>
    <w:rsid w:val="00EC2954"/>
    <w:rsid w:val="00EC2967"/>
    <w:rsid w:val="00EC35E1"/>
    <w:rsid w:val="00EC3CB0"/>
    <w:rsid w:val="00EC40C2"/>
    <w:rsid w:val="00EC5FB3"/>
    <w:rsid w:val="00EC6803"/>
    <w:rsid w:val="00EC7025"/>
    <w:rsid w:val="00EC7203"/>
    <w:rsid w:val="00ED0D14"/>
    <w:rsid w:val="00ED0D38"/>
    <w:rsid w:val="00ED0D50"/>
    <w:rsid w:val="00ED0EDE"/>
    <w:rsid w:val="00ED1016"/>
    <w:rsid w:val="00ED1F1C"/>
    <w:rsid w:val="00ED282E"/>
    <w:rsid w:val="00ED290E"/>
    <w:rsid w:val="00ED29A5"/>
    <w:rsid w:val="00ED3205"/>
    <w:rsid w:val="00ED3416"/>
    <w:rsid w:val="00ED343B"/>
    <w:rsid w:val="00ED3708"/>
    <w:rsid w:val="00ED43CD"/>
    <w:rsid w:val="00ED49AE"/>
    <w:rsid w:val="00ED5046"/>
    <w:rsid w:val="00ED5805"/>
    <w:rsid w:val="00ED5B9B"/>
    <w:rsid w:val="00ED60AE"/>
    <w:rsid w:val="00ED61FD"/>
    <w:rsid w:val="00ED69D1"/>
    <w:rsid w:val="00ED6CF9"/>
    <w:rsid w:val="00EE0550"/>
    <w:rsid w:val="00EE1871"/>
    <w:rsid w:val="00EE1A21"/>
    <w:rsid w:val="00EE38BA"/>
    <w:rsid w:val="00EE3C5A"/>
    <w:rsid w:val="00EE4904"/>
    <w:rsid w:val="00EE5309"/>
    <w:rsid w:val="00EE5D16"/>
    <w:rsid w:val="00EE5DEA"/>
    <w:rsid w:val="00EE6342"/>
    <w:rsid w:val="00EE6949"/>
    <w:rsid w:val="00EE742C"/>
    <w:rsid w:val="00EE7987"/>
    <w:rsid w:val="00EE7BB9"/>
    <w:rsid w:val="00EE7F6E"/>
    <w:rsid w:val="00EF01DC"/>
    <w:rsid w:val="00EF05E3"/>
    <w:rsid w:val="00EF1E5E"/>
    <w:rsid w:val="00EF255D"/>
    <w:rsid w:val="00EF262A"/>
    <w:rsid w:val="00EF2CC0"/>
    <w:rsid w:val="00EF31CA"/>
    <w:rsid w:val="00EF3AA8"/>
    <w:rsid w:val="00EF3D42"/>
    <w:rsid w:val="00EF4235"/>
    <w:rsid w:val="00EF5C80"/>
    <w:rsid w:val="00EF5EC8"/>
    <w:rsid w:val="00EF605F"/>
    <w:rsid w:val="00EF61D4"/>
    <w:rsid w:val="00EF6810"/>
    <w:rsid w:val="00EF6E13"/>
    <w:rsid w:val="00F0050D"/>
    <w:rsid w:val="00F006F9"/>
    <w:rsid w:val="00F0284C"/>
    <w:rsid w:val="00F02901"/>
    <w:rsid w:val="00F03260"/>
    <w:rsid w:val="00F0421E"/>
    <w:rsid w:val="00F04B30"/>
    <w:rsid w:val="00F06BD7"/>
    <w:rsid w:val="00F071C2"/>
    <w:rsid w:val="00F07433"/>
    <w:rsid w:val="00F074C2"/>
    <w:rsid w:val="00F078AD"/>
    <w:rsid w:val="00F100A0"/>
    <w:rsid w:val="00F10ABF"/>
    <w:rsid w:val="00F10FBC"/>
    <w:rsid w:val="00F110A4"/>
    <w:rsid w:val="00F1158A"/>
    <w:rsid w:val="00F11A3D"/>
    <w:rsid w:val="00F11DFC"/>
    <w:rsid w:val="00F125B6"/>
    <w:rsid w:val="00F125D0"/>
    <w:rsid w:val="00F1264A"/>
    <w:rsid w:val="00F1300F"/>
    <w:rsid w:val="00F130BB"/>
    <w:rsid w:val="00F13ED5"/>
    <w:rsid w:val="00F14D72"/>
    <w:rsid w:val="00F14FC0"/>
    <w:rsid w:val="00F15267"/>
    <w:rsid w:val="00F1535B"/>
    <w:rsid w:val="00F1553E"/>
    <w:rsid w:val="00F15CDD"/>
    <w:rsid w:val="00F20BA9"/>
    <w:rsid w:val="00F20E72"/>
    <w:rsid w:val="00F226ED"/>
    <w:rsid w:val="00F22A14"/>
    <w:rsid w:val="00F23254"/>
    <w:rsid w:val="00F233BE"/>
    <w:rsid w:val="00F23702"/>
    <w:rsid w:val="00F2482B"/>
    <w:rsid w:val="00F256D1"/>
    <w:rsid w:val="00F25DA7"/>
    <w:rsid w:val="00F26183"/>
    <w:rsid w:val="00F264F7"/>
    <w:rsid w:val="00F26C76"/>
    <w:rsid w:val="00F26ECF"/>
    <w:rsid w:val="00F27447"/>
    <w:rsid w:val="00F275E8"/>
    <w:rsid w:val="00F27D10"/>
    <w:rsid w:val="00F30DE1"/>
    <w:rsid w:val="00F317D3"/>
    <w:rsid w:val="00F319A5"/>
    <w:rsid w:val="00F31AC7"/>
    <w:rsid w:val="00F32469"/>
    <w:rsid w:val="00F325BC"/>
    <w:rsid w:val="00F329E2"/>
    <w:rsid w:val="00F34451"/>
    <w:rsid w:val="00F35210"/>
    <w:rsid w:val="00F353E0"/>
    <w:rsid w:val="00F3677D"/>
    <w:rsid w:val="00F36794"/>
    <w:rsid w:val="00F3724B"/>
    <w:rsid w:val="00F37813"/>
    <w:rsid w:val="00F37D5D"/>
    <w:rsid w:val="00F40006"/>
    <w:rsid w:val="00F4023F"/>
    <w:rsid w:val="00F40B65"/>
    <w:rsid w:val="00F41631"/>
    <w:rsid w:val="00F41EE9"/>
    <w:rsid w:val="00F4209F"/>
    <w:rsid w:val="00F42682"/>
    <w:rsid w:val="00F43196"/>
    <w:rsid w:val="00F4323F"/>
    <w:rsid w:val="00F435B9"/>
    <w:rsid w:val="00F43FB5"/>
    <w:rsid w:val="00F443DC"/>
    <w:rsid w:val="00F44599"/>
    <w:rsid w:val="00F450C3"/>
    <w:rsid w:val="00F459C0"/>
    <w:rsid w:val="00F45A54"/>
    <w:rsid w:val="00F473F8"/>
    <w:rsid w:val="00F50078"/>
    <w:rsid w:val="00F507FE"/>
    <w:rsid w:val="00F50D23"/>
    <w:rsid w:val="00F51CA8"/>
    <w:rsid w:val="00F521F6"/>
    <w:rsid w:val="00F52412"/>
    <w:rsid w:val="00F52872"/>
    <w:rsid w:val="00F528A2"/>
    <w:rsid w:val="00F53042"/>
    <w:rsid w:val="00F53D96"/>
    <w:rsid w:val="00F53FAD"/>
    <w:rsid w:val="00F5435B"/>
    <w:rsid w:val="00F547FC"/>
    <w:rsid w:val="00F55023"/>
    <w:rsid w:val="00F55102"/>
    <w:rsid w:val="00F55D0E"/>
    <w:rsid w:val="00F55D93"/>
    <w:rsid w:val="00F56180"/>
    <w:rsid w:val="00F56E14"/>
    <w:rsid w:val="00F57EC0"/>
    <w:rsid w:val="00F60701"/>
    <w:rsid w:val="00F60784"/>
    <w:rsid w:val="00F61584"/>
    <w:rsid w:val="00F617C4"/>
    <w:rsid w:val="00F62355"/>
    <w:rsid w:val="00F62DBB"/>
    <w:rsid w:val="00F632CA"/>
    <w:rsid w:val="00F632CE"/>
    <w:rsid w:val="00F63B3D"/>
    <w:rsid w:val="00F63F79"/>
    <w:rsid w:val="00F64119"/>
    <w:rsid w:val="00F6457B"/>
    <w:rsid w:val="00F64F1E"/>
    <w:rsid w:val="00F65354"/>
    <w:rsid w:val="00F65E2F"/>
    <w:rsid w:val="00F676E0"/>
    <w:rsid w:val="00F713B7"/>
    <w:rsid w:val="00F717CC"/>
    <w:rsid w:val="00F7181C"/>
    <w:rsid w:val="00F72499"/>
    <w:rsid w:val="00F73689"/>
    <w:rsid w:val="00F73968"/>
    <w:rsid w:val="00F73DFB"/>
    <w:rsid w:val="00F74951"/>
    <w:rsid w:val="00F74A9C"/>
    <w:rsid w:val="00F74C51"/>
    <w:rsid w:val="00F75C5B"/>
    <w:rsid w:val="00F76045"/>
    <w:rsid w:val="00F768B9"/>
    <w:rsid w:val="00F77C17"/>
    <w:rsid w:val="00F8041B"/>
    <w:rsid w:val="00F80B15"/>
    <w:rsid w:val="00F80B20"/>
    <w:rsid w:val="00F81159"/>
    <w:rsid w:val="00F8118C"/>
    <w:rsid w:val="00F8120D"/>
    <w:rsid w:val="00F814AE"/>
    <w:rsid w:val="00F817F3"/>
    <w:rsid w:val="00F81A01"/>
    <w:rsid w:val="00F81CB5"/>
    <w:rsid w:val="00F8253B"/>
    <w:rsid w:val="00F826EE"/>
    <w:rsid w:val="00F8279C"/>
    <w:rsid w:val="00F8310F"/>
    <w:rsid w:val="00F8371C"/>
    <w:rsid w:val="00F845D3"/>
    <w:rsid w:val="00F84AFE"/>
    <w:rsid w:val="00F84CBD"/>
    <w:rsid w:val="00F84E4C"/>
    <w:rsid w:val="00F858B7"/>
    <w:rsid w:val="00F85E03"/>
    <w:rsid w:val="00F864AB"/>
    <w:rsid w:val="00F864DB"/>
    <w:rsid w:val="00F8684D"/>
    <w:rsid w:val="00F86859"/>
    <w:rsid w:val="00F86A87"/>
    <w:rsid w:val="00F876F0"/>
    <w:rsid w:val="00F87F8D"/>
    <w:rsid w:val="00F90228"/>
    <w:rsid w:val="00F90AD1"/>
    <w:rsid w:val="00F90C89"/>
    <w:rsid w:val="00F91D3B"/>
    <w:rsid w:val="00F924CB"/>
    <w:rsid w:val="00F93505"/>
    <w:rsid w:val="00F93B97"/>
    <w:rsid w:val="00F94467"/>
    <w:rsid w:val="00F94574"/>
    <w:rsid w:val="00F95891"/>
    <w:rsid w:val="00F959A9"/>
    <w:rsid w:val="00F95EB0"/>
    <w:rsid w:val="00F961A7"/>
    <w:rsid w:val="00F96B08"/>
    <w:rsid w:val="00FA1BB2"/>
    <w:rsid w:val="00FA2205"/>
    <w:rsid w:val="00FA24A7"/>
    <w:rsid w:val="00FA2F5C"/>
    <w:rsid w:val="00FA32E9"/>
    <w:rsid w:val="00FA44DD"/>
    <w:rsid w:val="00FA4B9F"/>
    <w:rsid w:val="00FA4D6E"/>
    <w:rsid w:val="00FA5DB4"/>
    <w:rsid w:val="00FA641C"/>
    <w:rsid w:val="00FA67AB"/>
    <w:rsid w:val="00FA7517"/>
    <w:rsid w:val="00FB0900"/>
    <w:rsid w:val="00FB30C4"/>
    <w:rsid w:val="00FB3561"/>
    <w:rsid w:val="00FB37F4"/>
    <w:rsid w:val="00FB3B78"/>
    <w:rsid w:val="00FB43D4"/>
    <w:rsid w:val="00FB5B56"/>
    <w:rsid w:val="00FB6197"/>
    <w:rsid w:val="00FB6738"/>
    <w:rsid w:val="00FB6C0F"/>
    <w:rsid w:val="00FB6FA8"/>
    <w:rsid w:val="00FB74B4"/>
    <w:rsid w:val="00FB74BC"/>
    <w:rsid w:val="00FB7CAB"/>
    <w:rsid w:val="00FC1098"/>
    <w:rsid w:val="00FC172D"/>
    <w:rsid w:val="00FC2718"/>
    <w:rsid w:val="00FC279B"/>
    <w:rsid w:val="00FC310F"/>
    <w:rsid w:val="00FC43CC"/>
    <w:rsid w:val="00FC46B1"/>
    <w:rsid w:val="00FC4F65"/>
    <w:rsid w:val="00FC5246"/>
    <w:rsid w:val="00FC5848"/>
    <w:rsid w:val="00FC633D"/>
    <w:rsid w:val="00FC6FAD"/>
    <w:rsid w:val="00FC77CA"/>
    <w:rsid w:val="00FC7D6F"/>
    <w:rsid w:val="00FC7E52"/>
    <w:rsid w:val="00FD046A"/>
    <w:rsid w:val="00FD0B79"/>
    <w:rsid w:val="00FD17ED"/>
    <w:rsid w:val="00FD18AD"/>
    <w:rsid w:val="00FD20CD"/>
    <w:rsid w:val="00FD22C8"/>
    <w:rsid w:val="00FD2C01"/>
    <w:rsid w:val="00FD2C99"/>
    <w:rsid w:val="00FD2CD0"/>
    <w:rsid w:val="00FD2D78"/>
    <w:rsid w:val="00FD2DDD"/>
    <w:rsid w:val="00FD3429"/>
    <w:rsid w:val="00FD3485"/>
    <w:rsid w:val="00FD36BD"/>
    <w:rsid w:val="00FD446F"/>
    <w:rsid w:val="00FD4669"/>
    <w:rsid w:val="00FD5325"/>
    <w:rsid w:val="00FD5568"/>
    <w:rsid w:val="00FD57DA"/>
    <w:rsid w:val="00FD6D25"/>
    <w:rsid w:val="00FD7799"/>
    <w:rsid w:val="00FD78AD"/>
    <w:rsid w:val="00FD7D24"/>
    <w:rsid w:val="00FD7F03"/>
    <w:rsid w:val="00FE0703"/>
    <w:rsid w:val="00FE0EEB"/>
    <w:rsid w:val="00FE143D"/>
    <w:rsid w:val="00FE163D"/>
    <w:rsid w:val="00FE232A"/>
    <w:rsid w:val="00FE2696"/>
    <w:rsid w:val="00FE2B85"/>
    <w:rsid w:val="00FE5E10"/>
    <w:rsid w:val="00FE6185"/>
    <w:rsid w:val="00FE69E4"/>
    <w:rsid w:val="00FE7D54"/>
    <w:rsid w:val="00FF069B"/>
    <w:rsid w:val="00FF2BF7"/>
    <w:rsid w:val="00FF2C9E"/>
    <w:rsid w:val="00FF2EE1"/>
    <w:rsid w:val="00FF32C0"/>
    <w:rsid w:val="00FF347F"/>
    <w:rsid w:val="00FF38DA"/>
    <w:rsid w:val="00FF4016"/>
    <w:rsid w:val="00FF40B7"/>
    <w:rsid w:val="00FF4563"/>
    <w:rsid w:val="00FF4597"/>
    <w:rsid w:val="00FF4FC2"/>
    <w:rsid w:val="00FF5A83"/>
    <w:rsid w:val="00FF6303"/>
    <w:rsid w:val="00FF655B"/>
    <w:rsid w:val="00FF6C96"/>
    <w:rsid w:val="00FF6F1D"/>
    <w:rsid w:val="00FF73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2207C8"/>
  <w15:docId w15:val="{5AA922C5-1275-4E3C-A2FB-26092D4D2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C26"/>
  </w:style>
  <w:style w:type="paragraph" w:styleId="Ttulo1">
    <w:name w:val="heading 1"/>
    <w:basedOn w:val="Normal"/>
    <w:next w:val="Normal"/>
    <w:link w:val="Ttulo1Char"/>
    <w:uiPriority w:val="9"/>
    <w:qFormat/>
    <w:rsid w:val="00546C26"/>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Ttulo2">
    <w:name w:val="heading 2"/>
    <w:basedOn w:val="Normal"/>
    <w:next w:val="Normal"/>
    <w:link w:val="Ttulo2Char"/>
    <w:uiPriority w:val="9"/>
    <w:unhideWhenUsed/>
    <w:qFormat/>
    <w:rsid w:val="00546C26"/>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har"/>
    <w:uiPriority w:val="9"/>
    <w:unhideWhenUsed/>
    <w:qFormat/>
    <w:rsid w:val="00546C26"/>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Ttulo4">
    <w:name w:val="heading 4"/>
    <w:basedOn w:val="Normal"/>
    <w:next w:val="Normal"/>
    <w:link w:val="Ttulo4Char"/>
    <w:uiPriority w:val="9"/>
    <w:semiHidden/>
    <w:unhideWhenUsed/>
    <w:qFormat/>
    <w:rsid w:val="00546C26"/>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Ttulo5">
    <w:name w:val="heading 5"/>
    <w:basedOn w:val="Normal"/>
    <w:next w:val="Normal"/>
    <w:link w:val="Ttulo5Char"/>
    <w:uiPriority w:val="9"/>
    <w:semiHidden/>
    <w:unhideWhenUsed/>
    <w:qFormat/>
    <w:rsid w:val="00546C26"/>
    <w:pPr>
      <w:keepNext/>
      <w:keepLines/>
      <w:spacing w:before="40" w:after="0"/>
      <w:outlineLvl w:val="4"/>
    </w:pPr>
    <w:rPr>
      <w:rFonts w:asciiTheme="majorHAnsi" w:eastAsiaTheme="majorEastAsia" w:hAnsiTheme="majorHAnsi" w:cstheme="majorBidi"/>
      <w:caps/>
      <w:color w:val="365F91" w:themeColor="accent1" w:themeShade="BF"/>
    </w:rPr>
  </w:style>
  <w:style w:type="paragraph" w:styleId="Ttulo6">
    <w:name w:val="heading 6"/>
    <w:basedOn w:val="Normal"/>
    <w:next w:val="Normal"/>
    <w:link w:val="Ttulo6Char"/>
    <w:uiPriority w:val="9"/>
    <w:semiHidden/>
    <w:unhideWhenUsed/>
    <w:qFormat/>
    <w:rsid w:val="00546C26"/>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Ttulo7">
    <w:name w:val="heading 7"/>
    <w:basedOn w:val="Normal"/>
    <w:next w:val="Normal"/>
    <w:link w:val="Ttulo7Char"/>
    <w:uiPriority w:val="9"/>
    <w:semiHidden/>
    <w:unhideWhenUsed/>
    <w:qFormat/>
    <w:rsid w:val="00546C26"/>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Ttulo8">
    <w:name w:val="heading 8"/>
    <w:basedOn w:val="Normal"/>
    <w:next w:val="Normal"/>
    <w:link w:val="Ttulo8Char"/>
    <w:uiPriority w:val="9"/>
    <w:semiHidden/>
    <w:unhideWhenUsed/>
    <w:qFormat/>
    <w:rsid w:val="00546C26"/>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Ttulo9">
    <w:name w:val="heading 9"/>
    <w:basedOn w:val="Normal"/>
    <w:next w:val="Normal"/>
    <w:link w:val="Ttulo9Char"/>
    <w:uiPriority w:val="9"/>
    <w:semiHidden/>
    <w:unhideWhenUsed/>
    <w:qFormat/>
    <w:rsid w:val="00546C26"/>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46C26"/>
    <w:rPr>
      <w:rFonts w:asciiTheme="majorHAnsi" w:eastAsiaTheme="majorEastAsia" w:hAnsiTheme="majorHAnsi" w:cstheme="majorBidi"/>
      <w:color w:val="244061" w:themeColor="accent1" w:themeShade="80"/>
      <w:sz w:val="36"/>
      <w:szCs w:val="36"/>
    </w:rPr>
  </w:style>
  <w:style w:type="character" w:customStyle="1" w:styleId="Ttulo2Char">
    <w:name w:val="Título 2 Char"/>
    <w:basedOn w:val="Fontepargpadro"/>
    <w:link w:val="Ttulo2"/>
    <w:uiPriority w:val="9"/>
    <w:rsid w:val="00546C26"/>
    <w:rPr>
      <w:rFonts w:asciiTheme="majorHAnsi" w:eastAsiaTheme="majorEastAsia" w:hAnsiTheme="majorHAnsi" w:cstheme="majorBidi"/>
      <w:color w:val="365F91" w:themeColor="accent1" w:themeShade="BF"/>
      <w:sz w:val="32"/>
      <w:szCs w:val="32"/>
    </w:rPr>
  </w:style>
  <w:style w:type="character" w:customStyle="1" w:styleId="Ttulo3Char">
    <w:name w:val="Título 3 Char"/>
    <w:basedOn w:val="Fontepargpadro"/>
    <w:link w:val="Ttulo3"/>
    <w:uiPriority w:val="9"/>
    <w:rsid w:val="00546C26"/>
    <w:rPr>
      <w:rFonts w:asciiTheme="majorHAnsi" w:eastAsiaTheme="majorEastAsia" w:hAnsiTheme="majorHAnsi" w:cstheme="majorBidi"/>
      <w:color w:val="365F91" w:themeColor="accent1" w:themeShade="BF"/>
      <w:sz w:val="28"/>
      <w:szCs w:val="28"/>
    </w:rPr>
  </w:style>
  <w:style w:type="paragraph" w:customStyle="1" w:styleId="VolumedoBoletimInformativo">
    <w:name w:val="Volume do Boletim Informativo"/>
    <w:basedOn w:val="Normal"/>
    <w:rsid w:val="00F617C4"/>
    <w:pPr>
      <w:spacing w:after="0" w:line="240" w:lineRule="auto"/>
      <w:jc w:val="right"/>
    </w:pPr>
    <w:rPr>
      <w:rFonts w:ascii="Cambria" w:hAnsi="Cambria"/>
      <w:b/>
      <w:color w:val="FFFFFF"/>
      <w:sz w:val="20"/>
      <w:lang w:val="en-US"/>
    </w:rPr>
  </w:style>
  <w:style w:type="paragraph" w:customStyle="1" w:styleId="NomedaEmpresa-Capa">
    <w:name w:val="Nome da Empresa - Capa"/>
    <w:basedOn w:val="Normal"/>
    <w:link w:val="NomedaEmpresa-CarCapa"/>
    <w:rsid w:val="00F617C4"/>
    <w:pPr>
      <w:spacing w:after="0" w:line="240" w:lineRule="auto"/>
    </w:pPr>
    <w:rPr>
      <w:rFonts w:ascii="Cambria" w:hAnsi="Cambria"/>
      <w:sz w:val="17"/>
      <w:lang w:val="en-US"/>
    </w:rPr>
  </w:style>
  <w:style w:type="character" w:customStyle="1" w:styleId="NomedaEmpresa-CarCapa">
    <w:name w:val="Nome da Empresa - Car Capa"/>
    <w:basedOn w:val="Fontepargpadro"/>
    <w:link w:val="NomedaEmpresa-Capa"/>
    <w:rsid w:val="00F617C4"/>
    <w:rPr>
      <w:rFonts w:ascii="Cambria" w:eastAsia="Calibri" w:hAnsi="Cambria" w:cs="Times New Roman"/>
      <w:sz w:val="17"/>
      <w:lang w:val="en-US"/>
    </w:rPr>
  </w:style>
  <w:style w:type="paragraph" w:styleId="PargrafodaLista">
    <w:name w:val="List Paragraph"/>
    <w:basedOn w:val="Normal"/>
    <w:uiPriority w:val="34"/>
    <w:qFormat/>
    <w:rsid w:val="00F617C4"/>
    <w:pPr>
      <w:ind w:left="720"/>
      <w:contextualSpacing/>
    </w:pPr>
  </w:style>
  <w:style w:type="paragraph" w:styleId="Cabealho">
    <w:name w:val="header"/>
    <w:basedOn w:val="Normal"/>
    <w:link w:val="CabealhoChar"/>
    <w:uiPriority w:val="99"/>
    <w:unhideWhenUsed/>
    <w:rsid w:val="00F617C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617C4"/>
    <w:rPr>
      <w:rFonts w:ascii="Calibri" w:eastAsia="Calibri" w:hAnsi="Calibri" w:cs="Times New Roman"/>
    </w:rPr>
  </w:style>
  <w:style w:type="paragraph" w:styleId="Rodap">
    <w:name w:val="footer"/>
    <w:basedOn w:val="Normal"/>
    <w:link w:val="RodapChar"/>
    <w:uiPriority w:val="99"/>
    <w:unhideWhenUsed/>
    <w:rsid w:val="00F617C4"/>
    <w:pPr>
      <w:tabs>
        <w:tab w:val="center" w:pos="4252"/>
        <w:tab w:val="right" w:pos="8504"/>
      </w:tabs>
      <w:spacing w:after="0" w:line="240" w:lineRule="auto"/>
    </w:pPr>
  </w:style>
  <w:style w:type="character" w:customStyle="1" w:styleId="RodapChar">
    <w:name w:val="Rodapé Char"/>
    <w:basedOn w:val="Fontepargpadro"/>
    <w:link w:val="Rodap"/>
    <w:uiPriority w:val="99"/>
    <w:rsid w:val="00F617C4"/>
    <w:rPr>
      <w:rFonts w:ascii="Calibri" w:eastAsia="Calibri" w:hAnsi="Calibri" w:cs="Times New Roman"/>
    </w:rPr>
  </w:style>
  <w:style w:type="character" w:styleId="Hyperlink">
    <w:name w:val="Hyperlink"/>
    <w:basedOn w:val="Fontepargpadro"/>
    <w:uiPriority w:val="99"/>
    <w:unhideWhenUsed/>
    <w:rsid w:val="00F617C4"/>
    <w:rPr>
      <w:color w:val="0000FF"/>
      <w:u w:val="single"/>
    </w:rPr>
  </w:style>
  <w:style w:type="paragraph" w:styleId="Textodebalo">
    <w:name w:val="Balloon Text"/>
    <w:basedOn w:val="Normal"/>
    <w:link w:val="TextodebaloChar"/>
    <w:uiPriority w:val="99"/>
    <w:semiHidden/>
    <w:unhideWhenUsed/>
    <w:rsid w:val="00F617C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617C4"/>
    <w:rPr>
      <w:rFonts w:ascii="Tahoma" w:eastAsia="Calibri" w:hAnsi="Tahoma" w:cs="Tahoma"/>
      <w:sz w:val="16"/>
      <w:szCs w:val="16"/>
    </w:rPr>
  </w:style>
  <w:style w:type="paragraph" w:styleId="NormalWeb">
    <w:name w:val="Normal (Web)"/>
    <w:basedOn w:val="Normal"/>
    <w:uiPriority w:val="99"/>
    <w:unhideWhenUsed/>
    <w:rsid w:val="00F617C4"/>
    <w:pPr>
      <w:spacing w:before="100" w:beforeAutospacing="1" w:after="100" w:afterAutospacing="1" w:line="240" w:lineRule="auto"/>
    </w:pPr>
    <w:rPr>
      <w:rFonts w:ascii="Times New Roman" w:eastAsia="Times New Roman" w:hAnsi="Times New Roman"/>
      <w:sz w:val="24"/>
      <w:szCs w:val="24"/>
    </w:rPr>
  </w:style>
  <w:style w:type="paragraph" w:customStyle="1" w:styleId="Texto">
    <w:name w:val="Texto"/>
    <w:basedOn w:val="Normal"/>
    <w:autoRedefine/>
    <w:rsid w:val="00F617C4"/>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spacing w:before="81" w:after="40" w:line="240" w:lineRule="auto"/>
      <w:ind w:firstLine="567"/>
      <w:jc w:val="both"/>
    </w:pPr>
    <w:rPr>
      <w:rFonts w:ascii="Arial" w:eastAsia="Times New Roman" w:hAnsi="Arial"/>
      <w:color w:val="000080"/>
      <w:sz w:val="20"/>
      <w:szCs w:val="20"/>
    </w:rPr>
  </w:style>
  <w:style w:type="paragraph" w:customStyle="1" w:styleId="parag2">
    <w:name w:val="parag2"/>
    <w:basedOn w:val="Normal"/>
    <w:rsid w:val="00F617C4"/>
    <w:pPr>
      <w:spacing w:after="173" w:line="240" w:lineRule="auto"/>
    </w:pPr>
    <w:rPr>
      <w:rFonts w:ascii="Times New Roman" w:eastAsia="Times New Roman" w:hAnsi="Times New Roman"/>
      <w:sz w:val="24"/>
      <w:szCs w:val="24"/>
    </w:rPr>
  </w:style>
  <w:style w:type="character" w:styleId="nfase">
    <w:name w:val="Emphasis"/>
    <w:basedOn w:val="Fontepargpadro"/>
    <w:uiPriority w:val="20"/>
    <w:qFormat/>
    <w:rsid w:val="00546C26"/>
    <w:rPr>
      <w:i/>
      <w:iCs/>
    </w:rPr>
  </w:style>
  <w:style w:type="character" w:customStyle="1" w:styleId="st1">
    <w:name w:val="st1"/>
    <w:basedOn w:val="Fontepargpadro"/>
    <w:rsid w:val="00F617C4"/>
  </w:style>
  <w:style w:type="character" w:customStyle="1" w:styleId="scayt-misspell">
    <w:name w:val="scayt-misspell"/>
    <w:basedOn w:val="Fontepargpadro"/>
    <w:rsid w:val="00F617C4"/>
  </w:style>
  <w:style w:type="paragraph" w:customStyle="1" w:styleId="texto0">
    <w:name w:val="texto"/>
    <w:basedOn w:val="Normal"/>
    <w:rsid w:val="00F617C4"/>
    <w:pPr>
      <w:spacing w:before="100" w:beforeAutospacing="1" w:after="100" w:afterAutospacing="1" w:line="240" w:lineRule="auto"/>
    </w:pPr>
    <w:rPr>
      <w:rFonts w:ascii="Times New Roman" w:eastAsia="Times New Roman" w:hAnsi="Times New Roman"/>
      <w:sz w:val="24"/>
      <w:szCs w:val="24"/>
    </w:rPr>
  </w:style>
  <w:style w:type="paragraph" w:styleId="CabealhodoSumrio">
    <w:name w:val="TOC Heading"/>
    <w:basedOn w:val="Ttulo1"/>
    <w:next w:val="Normal"/>
    <w:uiPriority w:val="39"/>
    <w:unhideWhenUsed/>
    <w:qFormat/>
    <w:rsid w:val="00546C26"/>
    <w:pPr>
      <w:outlineLvl w:val="9"/>
    </w:pPr>
  </w:style>
  <w:style w:type="paragraph" w:styleId="Ttulo">
    <w:name w:val="Title"/>
    <w:basedOn w:val="Normal"/>
    <w:next w:val="Normal"/>
    <w:link w:val="TtuloChar"/>
    <w:uiPriority w:val="10"/>
    <w:qFormat/>
    <w:rsid w:val="00546C26"/>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tuloChar">
    <w:name w:val="Título Char"/>
    <w:basedOn w:val="Fontepargpadro"/>
    <w:link w:val="Ttulo"/>
    <w:uiPriority w:val="10"/>
    <w:rsid w:val="00546C26"/>
    <w:rPr>
      <w:rFonts w:asciiTheme="majorHAnsi" w:eastAsiaTheme="majorEastAsia" w:hAnsiTheme="majorHAnsi" w:cstheme="majorBidi"/>
      <w:caps/>
      <w:color w:val="1F497D" w:themeColor="text2"/>
      <w:spacing w:val="-15"/>
      <w:sz w:val="72"/>
      <w:szCs w:val="72"/>
    </w:rPr>
  </w:style>
  <w:style w:type="paragraph" w:styleId="SemEspaamento">
    <w:name w:val="No Spacing"/>
    <w:uiPriority w:val="1"/>
    <w:qFormat/>
    <w:rsid w:val="00546C26"/>
    <w:pPr>
      <w:spacing w:after="0" w:line="240" w:lineRule="auto"/>
    </w:pPr>
  </w:style>
  <w:style w:type="paragraph" w:styleId="Sumrio3">
    <w:name w:val="toc 3"/>
    <w:basedOn w:val="Normal"/>
    <w:next w:val="Normal"/>
    <w:autoRedefine/>
    <w:uiPriority w:val="39"/>
    <w:unhideWhenUsed/>
    <w:rsid w:val="00F617C4"/>
    <w:pPr>
      <w:spacing w:after="100"/>
      <w:ind w:left="440"/>
    </w:pPr>
  </w:style>
  <w:style w:type="character" w:customStyle="1" w:styleId="marcador">
    <w:name w:val="marcador"/>
    <w:basedOn w:val="Fontepargpadro"/>
    <w:rsid w:val="00E46031"/>
  </w:style>
  <w:style w:type="paragraph" w:styleId="Sumrio1">
    <w:name w:val="toc 1"/>
    <w:basedOn w:val="Normal"/>
    <w:next w:val="Normal"/>
    <w:autoRedefine/>
    <w:uiPriority w:val="39"/>
    <w:unhideWhenUsed/>
    <w:rsid w:val="00161B8F"/>
  </w:style>
  <w:style w:type="paragraph" w:styleId="Sumrio2">
    <w:name w:val="toc 2"/>
    <w:basedOn w:val="Normal"/>
    <w:next w:val="Normal"/>
    <w:autoRedefine/>
    <w:uiPriority w:val="39"/>
    <w:unhideWhenUsed/>
    <w:rsid w:val="0098706E"/>
    <w:pPr>
      <w:spacing w:after="100"/>
      <w:ind w:left="220"/>
    </w:pPr>
  </w:style>
  <w:style w:type="character" w:customStyle="1" w:styleId="apple-converted-space">
    <w:name w:val="apple-converted-space"/>
    <w:basedOn w:val="Fontepargpadro"/>
    <w:rsid w:val="003A4109"/>
  </w:style>
  <w:style w:type="character" w:styleId="Forte">
    <w:name w:val="Strong"/>
    <w:basedOn w:val="Fontepargpadro"/>
    <w:uiPriority w:val="22"/>
    <w:qFormat/>
    <w:rsid w:val="00546C26"/>
    <w:rPr>
      <w:b/>
      <w:bCs/>
    </w:rPr>
  </w:style>
  <w:style w:type="paragraph" w:customStyle="1" w:styleId="ementa">
    <w:name w:val="ementa"/>
    <w:basedOn w:val="Normal"/>
    <w:rsid w:val="00D71E3B"/>
    <w:pPr>
      <w:spacing w:before="100" w:beforeAutospacing="1" w:after="100" w:afterAutospacing="1" w:line="240" w:lineRule="auto"/>
    </w:pPr>
    <w:rPr>
      <w:rFonts w:ascii="Times New Roman" w:eastAsia="Times New Roman" w:hAnsi="Times New Roman"/>
      <w:sz w:val="24"/>
      <w:szCs w:val="24"/>
    </w:rPr>
  </w:style>
  <w:style w:type="table" w:styleId="GradeClara-nfase6">
    <w:name w:val="Light Grid Accent 6"/>
    <w:basedOn w:val="Tabelanormal"/>
    <w:uiPriority w:val="62"/>
    <w:rsid w:val="00B710F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mentoClaro-nfase6">
    <w:name w:val="Light Shading Accent 6"/>
    <w:basedOn w:val="Tabelanormal"/>
    <w:uiPriority w:val="60"/>
    <w:rsid w:val="00012EB7"/>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mentoClaro-nfase2">
    <w:name w:val="Light Shading Accent 2"/>
    <w:basedOn w:val="Tabelanormal"/>
    <w:uiPriority w:val="60"/>
    <w:rsid w:val="00106B56"/>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Mdia1-nfase6">
    <w:name w:val="Medium List 1 Accent 6"/>
    <w:basedOn w:val="Tabelanormal"/>
    <w:uiPriority w:val="65"/>
    <w:rsid w:val="00106B56"/>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styleId="Textodenotaderodap">
    <w:name w:val="footnote text"/>
    <w:basedOn w:val="Normal"/>
    <w:link w:val="TextodenotaderodapChar"/>
    <w:uiPriority w:val="99"/>
    <w:unhideWhenUsed/>
    <w:rsid w:val="00F317D3"/>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F317D3"/>
    <w:rPr>
      <w:lang w:eastAsia="en-US"/>
    </w:rPr>
  </w:style>
  <w:style w:type="character" w:styleId="Refdenotaderodap">
    <w:name w:val="footnote reference"/>
    <w:basedOn w:val="Fontepargpadro"/>
    <w:uiPriority w:val="99"/>
    <w:semiHidden/>
    <w:unhideWhenUsed/>
    <w:rsid w:val="00F317D3"/>
    <w:rPr>
      <w:vertAlign w:val="superscript"/>
    </w:rPr>
  </w:style>
  <w:style w:type="character" w:styleId="Refdecomentrio">
    <w:name w:val="annotation reference"/>
    <w:basedOn w:val="Fontepargpadro"/>
    <w:uiPriority w:val="99"/>
    <w:semiHidden/>
    <w:unhideWhenUsed/>
    <w:rsid w:val="00F37813"/>
    <w:rPr>
      <w:sz w:val="16"/>
      <w:szCs w:val="16"/>
    </w:rPr>
  </w:style>
  <w:style w:type="paragraph" w:styleId="Textodecomentrio">
    <w:name w:val="annotation text"/>
    <w:basedOn w:val="Normal"/>
    <w:link w:val="TextodecomentrioChar"/>
    <w:uiPriority w:val="99"/>
    <w:unhideWhenUsed/>
    <w:rsid w:val="00F37813"/>
    <w:pPr>
      <w:spacing w:line="240" w:lineRule="auto"/>
    </w:pPr>
    <w:rPr>
      <w:sz w:val="20"/>
      <w:szCs w:val="20"/>
    </w:rPr>
  </w:style>
  <w:style w:type="character" w:customStyle="1" w:styleId="TextodecomentrioChar">
    <w:name w:val="Texto de comentário Char"/>
    <w:basedOn w:val="Fontepargpadro"/>
    <w:link w:val="Textodecomentrio"/>
    <w:uiPriority w:val="99"/>
    <w:rsid w:val="00F37813"/>
    <w:rPr>
      <w:lang w:eastAsia="en-US"/>
    </w:rPr>
  </w:style>
  <w:style w:type="paragraph" w:styleId="Assuntodocomentrio">
    <w:name w:val="annotation subject"/>
    <w:basedOn w:val="Textodecomentrio"/>
    <w:next w:val="Textodecomentrio"/>
    <w:link w:val="AssuntodocomentrioChar"/>
    <w:uiPriority w:val="99"/>
    <w:semiHidden/>
    <w:unhideWhenUsed/>
    <w:rsid w:val="00F37813"/>
    <w:rPr>
      <w:b/>
      <w:bCs/>
    </w:rPr>
  </w:style>
  <w:style w:type="character" w:customStyle="1" w:styleId="AssuntodocomentrioChar">
    <w:name w:val="Assunto do comentário Char"/>
    <w:basedOn w:val="TextodecomentrioChar"/>
    <w:link w:val="Assuntodocomentrio"/>
    <w:uiPriority w:val="99"/>
    <w:semiHidden/>
    <w:rsid w:val="00F37813"/>
    <w:rPr>
      <w:b/>
      <w:bCs/>
      <w:lang w:eastAsia="en-US"/>
    </w:rPr>
  </w:style>
  <w:style w:type="table" w:styleId="Tabelacomgrade">
    <w:name w:val="Table Grid"/>
    <w:basedOn w:val="Tabelanormal"/>
    <w:uiPriority w:val="59"/>
    <w:rsid w:val="00EE18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
    <w:name w:val="titulo"/>
    <w:basedOn w:val="Normal"/>
    <w:rsid w:val="0017332F"/>
    <w:pPr>
      <w:spacing w:before="100" w:beforeAutospacing="1" w:after="100" w:afterAutospacing="1" w:line="240" w:lineRule="auto"/>
    </w:pPr>
    <w:rPr>
      <w:rFonts w:ascii="Times New Roman" w:eastAsia="Times New Roman" w:hAnsi="Times New Roman"/>
      <w:sz w:val="24"/>
      <w:szCs w:val="24"/>
    </w:rPr>
  </w:style>
  <w:style w:type="paragraph" w:customStyle="1" w:styleId="autor">
    <w:name w:val="autor"/>
    <w:basedOn w:val="Normal"/>
    <w:rsid w:val="0017332F"/>
    <w:pPr>
      <w:spacing w:before="100" w:beforeAutospacing="1" w:after="100" w:afterAutospacing="1" w:line="240" w:lineRule="auto"/>
    </w:pPr>
    <w:rPr>
      <w:rFonts w:ascii="Times New Roman" w:eastAsia="Times New Roman" w:hAnsi="Times New Roman"/>
      <w:sz w:val="24"/>
      <w:szCs w:val="24"/>
    </w:rPr>
  </w:style>
  <w:style w:type="paragraph" w:customStyle="1" w:styleId="content-textcontainer">
    <w:name w:val="content-text__container"/>
    <w:basedOn w:val="Normal"/>
    <w:rsid w:val="00A25155"/>
    <w:pPr>
      <w:spacing w:before="100" w:beforeAutospacing="1" w:after="100" w:afterAutospacing="1" w:line="240" w:lineRule="auto"/>
    </w:pPr>
    <w:rPr>
      <w:rFonts w:ascii="Times New Roman" w:eastAsia="Times New Roman" w:hAnsi="Times New Roman"/>
      <w:sz w:val="24"/>
      <w:szCs w:val="24"/>
    </w:rPr>
  </w:style>
  <w:style w:type="paragraph" w:styleId="Textodenotadefim">
    <w:name w:val="endnote text"/>
    <w:basedOn w:val="Normal"/>
    <w:link w:val="TextodenotadefimChar"/>
    <w:uiPriority w:val="99"/>
    <w:semiHidden/>
    <w:unhideWhenUsed/>
    <w:rsid w:val="002A1AD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2A1AD9"/>
    <w:rPr>
      <w:lang w:eastAsia="en-US"/>
    </w:rPr>
  </w:style>
  <w:style w:type="character" w:styleId="Refdenotadefim">
    <w:name w:val="endnote reference"/>
    <w:basedOn w:val="Fontepargpadro"/>
    <w:uiPriority w:val="99"/>
    <w:semiHidden/>
    <w:unhideWhenUsed/>
    <w:rsid w:val="002A1AD9"/>
    <w:rPr>
      <w:vertAlign w:val="superscript"/>
    </w:rPr>
  </w:style>
  <w:style w:type="character" w:customStyle="1" w:styleId="MenoPendente1">
    <w:name w:val="Menção Pendente1"/>
    <w:basedOn w:val="Fontepargpadro"/>
    <w:uiPriority w:val="99"/>
    <w:semiHidden/>
    <w:unhideWhenUsed/>
    <w:rsid w:val="00FD6D25"/>
    <w:rPr>
      <w:color w:val="605E5C"/>
      <w:shd w:val="clear" w:color="auto" w:fill="E1DFDD"/>
    </w:rPr>
  </w:style>
  <w:style w:type="character" w:styleId="MenoPendente">
    <w:name w:val="Unresolved Mention"/>
    <w:basedOn w:val="Fontepargpadro"/>
    <w:uiPriority w:val="99"/>
    <w:semiHidden/>
    <w:unhideWhenUsed/>
    <w:rsid w:val="000040CF"/>
    <w:rPr>
      <w:color w:val="605E5C"/>
      <w:shd w:val="clear" w:color="auto" w:fill="E1DFDD"/>
    </w:rPr>
  </w:style>
  <w:style w:type="character" w:styleId="HiperlinkVisitado">
    <w:name w:val="FollowedHyperlink"/>
    <w:basedOn w:val="Fontepargpadro"/>
    <w:uiPriority w:val="99"/>
    <w:semiHidden/>
    <w:unhideWhenUsed/>
    <w:rsid w:val="005600BD"/>
    <w:rPr>
      <w:color w:val="800080" w:themeColor="followedHyperlink"/>
      <w:u w:val="single"/>
    </w:rPr>
  </w:style>
  <w:style w:type="character" w:customStyle="1" w:styleId="nc684nl6">
    <w:name w:val="nc684nl6"/>
    <w:basedOn w:val="Fontepargpadro"/>
    <w:rsid w:val="009927A1"/>
  </w:style>
  <w:style w:type="paragraph" w:customStyle="1" w:styleId="xxmsonormal">
    <w:name w:val="x_x_msonormal"/>
    <w:basedOn w:val="Normal"/>
    <w:rsid w:val="0065449A"/>
    <w:pPr>
      <w:spacing w:before="100" w:beforeAutospacing="1" w:after="100" w:afterAutospacing="1" w:line="240" w:lineRule="auto"/>
    </w:pPr>
    <w:rPr>
      <w:rFonts w:ascii="Times New Roman" w:eastAsia="Times New Roman" w:hAnsi="Times New Roman"/>
      <w:sz w:val="24"/>
      <w:szCs w:val="24"/>
    </w:rPr>
  </w:style>
  <w:style w:type="paragraph" w:customStyle="1" w:styleId="xmsonormal">
    <w:name w:val="x_msonormal"/>
    <w:basedOn w:val="Normal"/>
    <w:rsid w:val="00307BE0"/>
    <w:pPr>
      <w:spacing w:before="100" w:beforeAutospacing="1" w:after="100" w:afterAutospacing="1" w:line="240" w:lineRule="auto"/>
    </w:pPr>
    <w:rPr>
      <w:rFonts w:ascii="Times New Roman" w:eastAsiaTheme="minorHAnsi" w:hAnsi="Times New Roman"/>
      <w:sz w:val="24"/>
      <w:szCs w:val="24"/>
    </w:rPr>
  </w:style>
  <w:style w:type="paragraph" w:customStyle="1" w:styleId="xxxmsonormal">
    <w:name w:val="xxxmsonormal"/>
    <w:basedOn w:val="Normal"/>
    <w:rsid w:val="00060B11"/>
    <w:pPr>
      <w:spacing w:before="100" w:beforeAutospacing="1" w:after="100" w:afterAutospacing="1" w:line="240" w:lineRule="auto"/>
    </w:pPr>
    <w:rPr>
      <w:rFonts w:ascii="Times New Roman" w:eastAsia="Times New Roman" w:hAnsi="Times New Roman"/>
      <w:sz w:val="24"/>
      <w:szCs w:val="24"/>
    </w:rPr>
  </w:style>
  <w:style w:type="paragraph" w:customStyle="1" w:styleId="xxxxmsonormal">
    <w:name w:val="x_x_xxmsonormal"/>
    <w:basedOn w:val="Normal"/>
    <w:rsid w:val="000D36C3"/>
    <w:pPr>
      <w:spacing w:before="100" w:beforeAutospacing="1" w:after="100" w:afterAutospacing="1" w:line="240" w:lineRule="auto"/>
    </w:pPr>
    <w:rPr>
      <w:rFonts w:ascii="Times New Roman" w:eastAsia="Times New Roman" w:hAnsi="Times New Roman"/>
      <w:sz w:val="24"/>
      <w:szCs w:val="24"/>
    </w:rPr>
  </w:style>
  <w:style w:type="paragraph" w:customStyle="1" w:styleId="bodytext">
    <w:name w:val="bodytext"/>
    <w:basedOn w:val="Normal"/>
    <w:rsid w:val="00AE14CB"/>
    <w:pPr>
      <w:spacing w:before="100" w:beforeAutospacing="1" w:after="100" w:afterAutospacing="1" w:line="240" w:lineRule="auto"/>
    </w:pPr>
    <w:rPr>
      <w:rFonts w:ascii="Times New Roman" w:eastAsia="Times New Roman" w:hAnsi="Times New Roman"/>
      <w:sz w:val="24"/>
      <w:szCs w:val="24"/>
    </w:rPr>
  </w:style>
  <w:style w:type="character" w:customStyle="1" w:styleId="Ttulo4Char">
    <w:name w:val="Título 4 Char"/>
    <w:basedOn w:val="Fontepargpadro"/>
    <w:link w:val="Ttulo4"/>
    <w:uiPriority w:val="9"/>
    <w:semiHidden/>
    <w:rsid w:val="00546C26"/>
    <w:rPr>
      <w:rFonts w:asciiTheme="majorHAnsi" w:eastAsiaTheme="majorEastAsia" w:hAnsiTheme="majorHAnsi" w:cstheme="majorBidi"/>
      <w:color w:val="365F91" w:themeColor="accent1" w:themeShade="BF"/>
      <w:sz w:val="24"/>
      <w:szCs w:val="24"/>
    </w:rPr>
  </w:style>
  <w:style w:type="character" w:customStyle="1" w:styleId="Ttulo5Char">
    <w:name w:val="Título 5 Char"/>
    <w:basedOn w:val="Fontepargpadro"/>
    <w:link w:val="Ttulo5"/>
    <w:uiPriority w:val="9"/>
    <w:semiHidden/>
    <w:rsid w:val="00546C26"/>
    <w:rPr>
      <w:rFonts w:asciiTheme="majorHAnsi" w:eastAsiaTheme="majorEastAsia" w:hAnsiTheme="majorHAnsi" w:cstheme="majorBidi"/>
      <w:caps/>
      <w:color w:val="365F91" w:themeColor="accent1" w:themeShade="BF"/>
    </w:rPr>
  </w:style>
  <w:style w:type="character" w:customStyle="1" w:styleId="Ttulo6Char">
    <w:name w:val="Título 6 Char"/>
    <w:basedOn w:val="Fontepargpadro"/>
    <w:link w:val="Ttulo6"/>
    <w:uiPriority w:val="9"/>
    <w:semiHidden/>
    <w:rsid w:val="00546C26"/>
    <w:rPr>
      <w:rFonts w:asciiTheme="majorHAnsi" w:eastAsiaTheme="majorEastAsia" w:hAnsiTheme="majorHAnsi" w:cstheme="majorBidi"/>
      <w:i/>
      <w:iCs/>
      <w:caps/>
      <w:color w:val="244061" w:themeColor="accent1" w:themeShade="80"/>
    </w:rPr>
  </w:style>
  <w:style w:type="character" w:customStyle="1" w:styleId="Ttulo7Char">
    <w:name w:val="Título 7 Char"/>
    <w:basedOn w:val="Fontepargpadro"/>
    <w:link w:val="Ttulo7"/>
    <w:uiPriority w:val="9"/>
    <w:semiHidden/>
    <w:rsid w:val="00546C26"/>
    <w:rPr>
      <w:rFonts w:asciiTheme="majorHAnsi" w:eastAsiaTheme="majorEastAsia" w:hAnsiTheme="majorHAnsi" w:cstheme="majorBidi"/>
      <w:b/>
      <w:bCs/>
      <w:color w:val="244061" w:themeColor="accent1" w:themeShade="80"/>
    </w:rPr>
  </w:style>
  <w:style w:type="character" w:customStyle="1" w:styleId="Ttulo8Char">
    <w:name w:val="Título 8 Char"/>
    <w:basedOn w:val="Fontepargpadro"/>
    <w:link w:val="Ttulo8"/>
    <w:uiPriority w:val="9"/>
    <w:semiHidden/>
    <w:rsid w:val="00546C26"/>
    <w:rPr>
      <w:rFonts w:asciiTheme="majorHAnsi" w:eastAsiaTheme="majorEastAsia" w:hAnsiTheme="majorHAnsi" w:cstheme="majorBidi"/>
      <w:b/>
      <w:bCs/>
      <w:i/>
      <w:iCs/>
      <w:color w:val="244061" w:themeColor="accent1" w:themeShade="80"/>
    </w:rPr>
  </w:style>
  <w:style w:type="character" w:customStyle="1" w:styleId="Ttulo9Char">
    <w:name w:val="Título 9 Char"/>
    <w:basedOn w:val="Fontepargpadro"/>
    <w:link w:val="Ttulo9"/>
    <w:uiPriority w:val="9"/>
    <w:semiHidden/>
    <w:rsid w:val="00546C26"/>
    <w:rPr>
      <w:rFonts w:asciiTheme="majorHAnsi" w:eastAsiaTheme="majorEastAsia" w:hAnsiTheme="majorHAnsi" w:cstheme="majorBidi"/>
      <w:i/>
      <w:iCs/>
      <w:color w:val="244061" w:themeColor="accent1" w:themeShade="80"/>
    </w:rPr>
  </w:style>
  <w:style w:type="paragraph" w:styleId="Legenda">
    <w:name w:val="caption"/>
    <w:basedOn w:val="Normal"/>
    <w:next w:val="Normal"/>
    <w:uiPriority w:val="35"/>
    <w:semiHidden/>
    <w:unhideWhenUsed/>
    <w:qFormat/>
    <w:rsid w:val="00546C26"/>
    <w:pPr>
      <w:spacing w:line="240" w:lineRule="auto"/>
    </w:pPr>
    <w:rPr>
      <w:b/>
      <w:bCs/>
      <w:smallCaps/>
      <w:color w:val="1F497D" w:themeColor="text2"/>
    </w:rPr>
  </w:style>
  <w:style w:type="paragraph" w:styleId="Subttulo">
    <w:name w:val="Subtitle"/>
    <w:basedOn w:val="Normal"/>
    <w:next w:val="Normal"/>
    <w:link w:val="SubttuloChar"/>
    <w:uiPriority w:val="11"/>
    <w:qFormat/>
    <w:rsid w:val="00546C26"/>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tuloChar">
    <w:name w:val="Subtítulo Char"/>
    <w:basedOn w:val="Fontepargpadro"/>
    <w:link w:val="Subttulo"/>
    <w:uiPriority w:val="11"/>
    <w:rsid w:val="00546C26"/>
    <w:rPr>
      <w:rFonts w:asciiTheme="majorHAnsi" w:eastAsiaTheme="majorEastAsia" w:hAnsiTheme="majorHAnsi" w:cstheme="majorBidi"/>
      <w:color w:val="4F81BD" w:themeColor="accent1"/>
      <w:sz w:val="28"/>
      <w:szCs w:val="28"/>
    </w:rPr>
  </w:style>
  <w:style w:type="paragraph" w:styleId="Citao">
    <w:name w:val="Quote"/>
    <w:basedOn w:val="Normal"/>
    <w:next w:val="Normal"/>
    <w:link w:val="CitaoChar"/>
    <w:uiPriority w:val="29"/>
    <w:qFormat/>
    <w:rsid w:val="00546C26"/>
    <w:pPr>
      <w:spacing w:before="120" w:after="120"/>
      <w:ind w:left="720"/>
    </w:pPr>
    <w:rPr>
      <w:color w:val="1F497D" w:themeColor="text2"/>
      <w:sz w:val="24"/>
      <w:szCs w:val="24"/>
    </w:rPr>
  </w:style>
  <w:style w:type="character" w:customStyle="1" w:styleId="CitaoChar">
    <w:name w:val="Citação Char"/>
    <w:basedOn w:val="Fontepargpadro"/>
    <w:link w:val="Citao"/>
    <w:uiPriority w:val="29"/>
    <w:rsid w:val="00546C26"/>
    <w:rPr>
      <w:color w:val="1F497D" w:themeColor="text2"/>
      <w:sz w:val="24"/>
      <w:szCs w:val="24"/>
    </w:rPr>
  </w:style>
  <w:style w:type="paragraph" w:styleId="CitaoIntensa">
    <w:name w:val="Intense Quote"/>
    <w:basedOn w:val="Normal"/>
    <w:next w:val="Normal"/>
    <w:link w:val="CitaoIntensaChar"/>
    <w:uiPriority w:val="30"/>
    <w:qFormat/>
    <w:rsid w:val="00546C26"/>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itaoIntensaChar">
    <w:name w:val="Citação Intensa Char"/>
    <w:basedOn w:val="Fontepargpadro"/>
    <w:link w:val="CitaoIntensa"/>
    <w:uiPriority w:val="30"/>
    <w:rsid w:val="00546C26"/>
    <w:rPr>
      <w:rFonts w:asciiTheme="majorHAnsi" w:eastAsiaTheme="majorEastAsia" w:hAnsiTheme="majorHAnsi" w:cstheme="majorBidi"/>
      <w:color w:val="1F497D" w:themeColor="text2"/>
      <w:spacing w:val="-6"/>
      <w:sz w:val="32"/>
      <w:szCs w:val="32"/>
    </w:rPr>
  </w:style>
  <w:style w:type="character" w:styleId="nfaseSutil">
    <w:name w:val="Subtle Emphasis"/>
    <w:basedOn w:val="Fontepargpadro"/>
    <w:uiPriority w:val="19"/>
    <w:qFormat/>
    <w:rsid w:val="00546C26"/>
    <w:rPr>
      <w:i/>
      <w:iCs/>
      <w:color w:val="595959" w:themeColor="text1" w:themeTint="A6"/>
    </w:rPr>
  </w:style>
  <w:style w:type="character" w:styleId="nfaseIntensa">
    <w:name w:val="Intense Emphasis"/>
    <w:basedOn w:val="Fontepargpadro"/>
    <w:uiPriority w:val="21"/>
    <w:qFormat/>
    <w:rsid w:val="00546C26"/>
    <w:rPr>
      <w:b/>
      <w:bCs/>
      <w:i/>
      <w:iCs/>
    </w:rPr>
  </w:style>
  <w:style w:type="character" w:styleId="RefernciaSutil">
    <w:name w:val="Subtle Reference"/>
    <w:basedOn w:val="Fontepargpadro"/>
    <w:uiPriority w:val="31"/>
    <w:qFormat/>
    <w:rsid w:val="00546C26"/>
    <w:rPr>
      <w:smallCaps/>
      <w:color w:val="595959" w:themeColor="text1" w:themeTint="A6"/>
      <w:u w:val="none" w:color="7F7F7F" w:themeColor="text1" w:themeTint="80"/>
      <w:bdr w:val="none" w:sz="0" w:space="0" w:color="auto"/>
    </w:rPr>
  </w:style>
  <w:style w:type="character" w:styleId="RefernciaIntensa">
    <w:name w:val="Intense Reference"/>
    <w:basedOn w:val="Fontepargpadro"/>
    <w:uiPriority w:val="32"/>
    <w:qFormat/>
    <w:rsid w:val="00546C26"/>
    <w:rPr>
      <w:b/>
      <w:bCs/>
      <w:smallCaps/>
      <w:color w:val="1F497D" w:themeColor="text2"/>
      <w:u w:val="single"/>
    </w:rPr>
  </w:style>
  <w:style w:type="character" w:styleId="TtulodoLivro">
    <w:name w:val="Book Title"/>
    <w:basedOn w:val="Fontepargpadro"/>
    <w:uiPriority w:val="33"/>
    <w:qFormat/>
    <w:rsid w:val="00546C26"/>
    <w:rPr>
      <w:b/>
      <w:bCs/>
      <w:smallCaps/>
      <w:spacing w:val="10"/>
    </w:rPr>
  </w:style>
  <w:style w:type="paragraph" w:customStyle="1" w:styleId="xxmsonormal0">
    <w:name w:val="x_xmsonormal"/>
    <w:basedOn w:val="Normal"/>
    <w:rsid w:val="00B67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msonormal1">
    <w:name w:val="xxmsonormal"/>
    <w:basedOn w:val="Normal"/>
    <w:rsid w:val="00B343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7933D2"/>
  </w:style>
  <w:style w:type="table" w:styleId="TabeladeGrade2-nfase1">
    <w:name w:val="Grid Table 2 Accent 1"/>
    <w:basedOn w:val="Tabelanormal"/>
    <w:uiPriority w:val="47"/>
    <w:rsid w:val="003F21E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Normal2">
    <w:name w:val="Normal2"/>
    <w:basedOn w:val="Normal"/>
    <w:link w:val="Normal2Char"/>
    <w:qFormat/>
    <w:rsid w:val="004A3C5A"/>
    <w:pPr>
      <w:tabs>
        <w:tab w:val="left" w:pos="0"/>
        <w:tab w:val="left" w:pos="720"/>
        <w:tab w:val="left" w:pos="1698"/>
        <w:tab w:val="left" w:pos="2304"/>
        <w:tab w:val="left" w:pos="2820"/>
        <w:tab w:val="left" w:pos="2880"/>
        <w:tab w:val="left" w:pos="3601"/>
        <w:tab w:val="left" w:pos="4322"/>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spacing w:after="240" w:line="240" w:lineRule="auto"/>
      <w:jc w:val="both"/>
    </w:pPr>
    <w:rPr>
      <w:rFonts w:ascii="Calibri" w:eastAsia="Calibri" w:hAnsi="Calibri" w:cs="Times New Roman"/>
      <w:lang w:eastAsia="en-US"/>
    </w:rPr>
  </w:style>
  <w:style w:type="paragraph" w:customStyle="1" w:styleId="Titulo1b">
    <w:name w:val="Titulo 1b"/>
    <w:basedOn w:val="Ttulo1"/>
    <w:link w:val="Titulo1bChar"/>
    <w:qFormat/>
    <w:rsid w:val="004A3C5A"/>
    <w:pPr>
      <w:spacing w:before="360" w:after="120"/>
    </w:pPr>
    <w:rPr>
      <w:rFonts w:asciiTheme="minorHAnsi" w:hAnsiTheme="minorHAnsi"/>
      <w:b/>
      <w:bCs/>
      <w:color w:val="auto"/>
      <w:sz w:val="24"/>
      <w:szCs w:val="24"/>
    </w:rPr>
  </w:style>
  <w:style w:type="character" w:customStyle="1" w:styleId="Normal2Char">
    <w:name w:val="Normal2 Char"/>
    <w:basedOn w:val="Fontepargpadro"/>
    <w:link w:val="Normal2"/>
    <w:rsid w:val="004A3C5A"/>
    <w:rPr>
      <w:rFonts w:ascii="Calibri" w:eastAsia="Calibri" w:hAnsi="Calibri" w:cs="Times New Roman"/>
      <w:lang w:eastAsia="en-US"/>
    </w:rPr>
  </w:style>
  <w:style w:type="paragraph" w:customStyle="1" w:styleId="Normal3">
    <w:name w:val="Normal3"/>
    <w:basedOn w:val="Normal2"/>
    <w:link w:val="Normal3Char"/>
    <w:qFormat/>
    <w:rsid w:val="000B7F8D"/>
    <w:pPr>
      <w:spacing w:after="120"/>
    </w:pPr>
  </w:style>
  <w:style w:type="character" w:customStyle="1" w:styleId="Titulo1bChar">
    <w:name w:val="Titulo 1b Char"/>
    <w:basedOn w:val="Ttulo1Char"/>
    <w:link w:val="Titulo1b"/>
    <w:rsid w:val="004A3C5A"/>
    <w:rPr>
      <w:rFonts w:asciiTheme="majorHAnsi" w:eastAsiaTheme="majorEastAsia" w:hAnsiTheme="majorHAnsi" w:cstheme="majorBidi"/>
      <w:b/>
      <w:bCs/>
      <w:color w:val="244061" w:themeColor="accent1" w:themeShade="80"/>
      <w:sz w:val="24"/>
      <w:szCs w:val="24"/>
    </w:rPr>
  </w:style>
  <w:style w:type="character" w:customStyle="1" w:styleId="Normal3Char">
    <w:name w:val="Normal3 Char"/>
    <w:basedOn w:val="Normal2Char"/>
    <w:link w:val="Normal3"/>
    <w:rsid w:val="000B7F8D"/>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13">
      <w:bodyDiv w:val="1"/>
      <w:marLeft w:val="0"/>
      <w:marRight w:val="0"/>
      <w:marTop w:val="0"/>
      <w:marBottom w:val="0"/>
      <w:divBdr>
        <w:top w:val="none" w:sz="0" w:space="0" w:color="auto"/>
        <w:left w:val="none" w:sz="0" w:space="0" w:color="auto"/>
        <w:bottom w:val="none" w:sz="0" w:space="0" w:color="auto"/>
        <w:right w:val="none" w:sz="0" w:space="0" w:color="auto"/>
      </w:divBdr>
    </w:div>
    <w:div w:id="12997667">
      <w:bodyDiv w:val="1"/>
      <w:marLeft w:val="0"/>
      <w:marRight w:val="0"/>
      <w:marTop w:val="0"/>
      <w:marBottom w:val="0"/>
      <w:divBdr>
        <w:top w:val="none" w:sz="0" w:space="0" w:color="auto"/>
        <w:left w:val="none" w:sz="0" w:space="0" w:color="auto"/>
        <w:bottom w:val="none" w:sz="0" w:space="0" w:color="auto"/>
        <w:right w:val="none" w:sz="0" w:space="0" w:color="auto"/>
      </w:divBdr>
    </w:div>
    <w:div w:id="17119570">
      <w:bodyDiv w:val="1"/>
      <w:marLeft w:val="0"/>
      <w:marRight w:val="0"/>
      <w:marTop w:val="0"/>
      <w:marBottom w:val="0"/>
      <w:divBdr>
        <w:top w:val="none" w:sz="0" w:space="0" w:color="auto"/>
        <w:left w:val="none" w:sz="0" w:space="0" w:color="auto"/>
        <w:bottom w:val="none" w:sz="0" w:space="0" w:color="auto"/>
        <w:right w:val="none" w:sz="0" w:space="0" w:color="auto"/>
      </w:divBdr>
    </w:div>
    <w:div w:id="20592063">
      <w:bodyDiv w:val="1"/>
      <w:marLeft w:val="0"/>
      <w:marRight w:val="0"/>
      <w:marTop w:val="0"/>
      <w:marBottom w:val="0"/>
      <w:divBdr>
        <w:top w:val="none" w:sz="0" w:space="0" w:color="auto"/>
        <w:left w:val="none" w:sz="0" w:space="0" w:color="auto"/>
        <w:bottom w:val="none" w:sz="0" w:space="0" w:color="auto"/>
        <w:right w:val="none" w:sz="0" w:space="0" w:color="auto"/>
      </w:divBdr>
    </w:div>
    <w:div w:id="21369643">
      <w:bodyDiv w:val="1"/>
      <w:marLeft w:val="0"/>
      <w:marRight w:val="0"/>
      <w:marTop w:val="0"/>
      <w:marBottom w:val="0"/>
      <w:divBdr>
        <w:top w:val="none" w:sz="0" w:space="0" w:color="auto"/>
        <w:left w:val="none" w:sz="0" w:space="0" w:color="auto"/>
        <w:bottom w:val="none" w:sz="0" w:space="0" w:color="auto"/>
        <w:right w:val="none" w:sz="0" w:space="0" w:color="auto"/>
      </w:divBdr>
    </w:div>
    <w:div w:id="24602623">
      <w:bodyDiv w:val="1"/>
      <w:marLeft w:val="0"/>
      <w:marRight w:val="0"/>
      <w:marTop w:val="0"/>
      <w:marBottom w:val="0"/>
      <w:divBdr>
        <w:top w:val="none" w:sz="0" w:space="0" w:color="auto"/>
        <w:left w:val="none" w:sz="0" w:space="0" w:color="auto"/>
        <w:bottom w:val="none" w:sz="0" w:space="0" w:color="auto"/>
        <w:right w:val="none" w:sz="0" w:space="0" w:color="auto"/>
      </w:divBdr>
    </w:div>
    <w:div w:id="39744202">
      <w:bodyDiv w:val="1"/>
      <w:marLeft w:val="0"/>
      <w:marRight w:val="0"/>
      <w:marTop w:val="0"/>
      <w:marBottom w:val="0"/>
      <w:divBdr>
        <w:top w:val="none" w:sz="0" w:space="0" w:color="auto"/>
        <w:left w:val="none" w:sz="0" w:space="0" w:color="auto"/>
        <w:bottom w:val="none" w:sz="0" w:space="0" w:color="auto"/>
        <w:right w:val="none" w:sz="0" w:space="0" w:color="auto"/>
      </w:divBdr>
    </w:div>
    <w:div w:id="41290673">
      <w:bodyDiv w:val="1"/>
      <w:marLeft w:val="0"/>
      <w:marRight w:val="0"/>
      <w:marTop w:val="0"/>
      <w:marBottom w:val="0"/>
      <w:divBdr>
        <w:top w:val="none" w:sz="0" w:space="0" w:color="auto"/>
        <w:left w:val="none" w:sz="0" w:space="0" w:color="auto"/>
        <w:bottom w:val="none" w:sz="0" w:space="0" w:color="auto"/>
        <w:right w:val="none" w:sz="0" w:space="0" w:color="auto"/>
      </w:divBdr>
    </w:div>
    <w:div w:id="45840998">
      <w:bodyDiv w:val="1"/>
      <w:marLeft w:val="0"/>
      <w:marRight w:val="0"/>
      <w:marTop w:val="0"/>
      <w:marBottom w:val="0"/>
      <w:divBdr>
        <w:top w:val="none" w:sz="0" w:space="0" w:color="auto"/>
        <w:left w:val="none" w:sz="0" w:space="0" w:color="auto"/>
        <w:bottom w:val="none" w:sz="0" w:space="0" w:color="auto"/>
        <w:right w:val="none" w:sz="0" w:space="0" w:color="auto"/>
      </w:divBdr>
    </w:div>
    <w:div w:id="47146684">
      <w:bodyDiv w:val="1"/>
      <w:marLeft w:val="0"/>
      <w:marRight w:val="0"/>
      <w:marTop w:val="0"/>
      <w:marBottom w:val="0"/>
      <w:divBdr>
        <w:top w:val="none" w:sz="0" w:space="0" w:color="auto"/>
        <w:left w:val="none" w:sz="0" w:space="0" w:color="auto"/>
        <w:bottom w:val="none" w:sz="0" w:space="0" w:color="auto"/>
        <w:right w:val="none" w:sz="0" w:space="0" w:color="auto"/>
      </w:divBdr>
    </w:div>
    <w:div w:id="51468772">
      <w:bodyDiv w:val="1"/>
      <w:marLeft w:val="0"/>
      <w:marRight w:val="0"/>
      <w:marTop w:val="0"/>
      <w:marBottom w:val="0"/>
      <w:divBdr>
        <w:top w:val="none" w:sz="0" w:space="0" w:color="auto"/>
        <w:left w:val="none" w:sz="0" w:space="0" w:color="auto"/>
        <w:bottom w:val="none" w:sz="0" w:space="0" w:color="auto"/>
        <w:right w:val="none" w:sz="0" w:space="0" w:color="auto"/>
      </w:divBdr>
    </w:div>
    <w:div w:id="55516393">
      <w:bodyDiv w:val="1"/>
      <w:marLeft w:val="0"/>
      <w:marRight w:val="0"/>
      <w:marTop w:val="0"/>
      <w:marBottom w:val="0"/>
      <w:divBdr>
        <w:top w:val="none" w:sz="0" w:space="0" w:color="auto"/>
        <w:left w:val="none" w:sz="0" w:space="0" w:color="auto"/>
        <w:bottom w:val="none" w:sz="0" w:space="0" w:color="auto"/>
        <w:right w:val="none" w:sz="0" w:space="0" w:color="auto"/>
      </w:divBdr>
    </w:div>
    <w:div w:id="58745683">
      <w:bodyDiv w:val="1"/>
      <w:marLeft w:val="0"/>
      <w:marRight w:val="0"/>
      <w:marTop w:val="0"/>
      <w:marBottom w:val="0"/>
      <w:divBdr>
        <w:top w:val="none" w:sz="0" w:space="0" w:color="auto"/>
        <w:left w:val="none" w:sz="0" w:space="0" w:color="auto"/>
        <w:bottom w:val="none" w:sz="0" w:space="0" w:color="auto"/>
        <w:right w:val="none" w:sz="0" w:space="0" w:color="auto"/>
      </w:divBdr>
    </w:div>
    <w:div w:id="59787968">
      <w:bodyDiv w:val="1"/>
      <w:marLeft w:val="0"/>
      <w:marRight w:val="0"/>
      <w:marTop w:val="0"/>
      <w:marBottom w:val="0"/>
      <w:divBdr>
        <w:top w:val="none" w:sz="0" w:space="0" w:color="auto"/>
        <w:left w:val="none" w:sz="0" w:space="0" w:color="auto"/>
        <w:bottom w:val="none" w:sz="0" w:space="0" w:color="auto"/>
        <w:right w:val="none" w:sz="0" w:space="0" w:color="auto"/>
      </w:divBdr>
    </w:div>
    <w:div w:id="64882490">
      <w:bodyDiv w:val="1"/>
      <w:marLeft w:val="0"/>
      <w:marRight w:val="0"/>
      <w:marTop w:val="0"/>
      <w:marBottom w:val="0"/>
      <w:divBdr>
        <w:top w:val="none" w:sz="0" w:space="0" w:color="auto"/>
        <w:left w:val="none" w:sz="0" w:space="0" w:color="auto"/>
        <w:bottom w:val="none" w:sz="0" w:space="0" w:color="auto"/>
        <w:right w:val="none" w:sz="0" w:space="0" w:color="auto"/>
      </w:divBdr>
    </w:div>
    <w:div w:id="74514582">
      <w:bodyDiv w:val="1"/>
      <w:marLeft w:val="0"/>
      <w:marRight w:val="0"/>
      <w:marTop w:val="0"/>
      <w:marBottom w:val="0"/>
      <w:divBdr>
        <w:top w:val="none" w:sz="0" w:space="0" w:color="auto"/>
        <w:left w:val="none" w:sz="0" w:space="0" w:color="auto"/>
        <w:bottom w:val="none" w:sz="0" w:space="0" w:color="auto"/>
        <w:right w:val="none" w:sz="0" w:space="0" w:color="auto"/>
      </w:divBdr>
    </w:div>
    <w:div w:id="80638681">
      <w:bodyDiv w:val="1"/>
      <w:marLeft w:val="0"/>
      <w:marRight w:val="0"/>
      <w:marTop w:val="0"/>
      <w:marBottom w:val="0"/>
      <w:divBdr>
        <w:top w:val="none" w:sz="0" w:space="0" w:color="auto"/>
        <w:left w:val="none" w:sz="0" w:space="0" w:color="auto"/>
        <w:bottom w:val="none" w:sz="0" w:space="0" w:color="auto"/>
        <w:right w:val="none" w:sz="0" w:space="0" w:color="auto"/>
      </w:divBdr>
    </w:div>
    <w:div w:id="83570328">
      <w:bodyDiv w:val="1"/>
      <w:marLeft w:val="0"/>
      <w:marRight w:val="0"/>
      <w:marTop w:val="0"/>
      <w:marBottom w:val="0"/>
      <w:divBdr>
        <w:top w:val="none" w:sz="0" w:space="0" w:color="auto"/>
        <w:left w:val="none" w:sz="0" w:space="0" w:color="auto"/>
        <w:bottom w:val="none" w:sz="0" w:space="0" w:color="auto"/>
        <w:right w:val="none" w:sz="0" w:space="0" w:color="auto"/>
      </w:divBdr>
    </w:div>
    <w:div w:id="88239547">
      <w:bodyDiv w:val="1"/>
      <w:marLeft w:val="0"/>
      <w:marRight w:val="0"/>
      <w:marTop w:val="0"/>
      <w:marBottom w:val="0"/>
      <w:divBdr>
        <w:top w:val="none" w:sz="0" w:space="0" w:color="auto"/>
        <w:left w:val="none" w:sz="0" w:space="0" w:color="auto"/>
        <w:bottom w:val="none" w:sz="0" w:space="0" w:color="auto"/>
        <w:right w:val="none" w:sz="0" w:space="0" w:color="auto"/>
      </w:divBdr>
    </w:div>
    <w:div w:id="96484563">
      <w:bodyDiv w:val="1"/>
      <w:marLeft w:val="0"/>
      <w:marRight w:val="0"/>
      <w:marTop w:val="0"/>
      <w:marBottom w:val="0"/>
      <w:divBdr>
        <w:top w:val="none" w:sz="0" w:space="0" w:color="auto"/>
        <w:left w:val="none" w:sz="0" w:space="0" w:color="auto"/>
        <w:bottom w:val="none" w:sz="0" w:space="0" w:color="auto"/>
        <w:right w:val="none" w:sz="0" w:space="0" w:color="auto"/>
      </w:divBdr>
    </w:div>
    <w:div w:id="97410923">
      <w:bodyDiv w:val="1"/>
      <w:marLeft w:val="0"/>
      <w:marRight w:val="0"/>
      <w:marTop w:val="0"/>
      <w:marBottom w:val="0"/>
      <w:divBdr>
        <w:top w:val="none" w:sz="0" w:space="0" w:color="auto"/>
        <w:left w:val="none" w:sz="0" w:space="0" w:color="auto"/>
        <w:bottom w:val="none" w:sz="0" w:space="0" w:color="auto"/>
        <w:right w:val="none" w:sz="0" w:space="0" w:color="auto"/>
      </w:divBdr>
    </w:div>
    <w:div w:id="98986235">
      <w:bodyDiv w:val="1"/>
      <w:marLeft w:val="0"/>
      <w:marRight w:val="0"/>
      <w:marTop w:val="0"/>
      <w:marBottom w:val="0"/>
      <w:divBdr>
        <w:top w:val="none" w:sz="0" w:space="0" w:color="auto"/>
        <w:left w:val="none" w:sz="0" w:space="0" w:color="auto"/>
        <w:bottom w:val="none" w:sz="0" w:space="0" w:color="auto"/>
        <w:right w:val="none" w:sz="0" w:space="0" w:color="auto"/>
      </w:divBdr>
    </w:div>
    <w:div w:id="100495561">
      <w:bodyDiv w:val="1"/>
      <w:marLeft w:val="0"/>
      <w:marRight w:val="0"/>
      <w:marTop w:val="0"/>
      <w:marBottom w:val="0"/>
      <w:divBdr>
        <w:top w:val="none" w:sz="0" w:space="0" w:color="auto"/>
        <w:left w:val="none" w:sz="0" w:space="0" w:color="auto"/>
        <w:bottom w:val="none" w:sz="0" w:space="0" w:color="auto"/>
        <w:right w:val="none" w:sz="0" w:space="0" w:color="auto"/>
      </w:divBdr>
    </w:div>
    <w:div w:id="111679531">
      <w:bodyDiv w:val="1"/>
      <w:marLeft w:val="0"/>
      <w:marRight w:val="0"/>
      <w:marTop w:val="0"/>
      <w:marBottom w:val="0"/>
      <w:divBdr>
        <w:top w:val="none" w:sz="0" w:space="0" w:color="auto"/>
        <w:left w:val="none" w:sz="0" w:space="0" w:color="auto"/>
        <w:bottom w:val="none" w:sz="0" w:space="0" w:color="auto"/>
        <w:right w:val="none" w:sz="0" w:space="0" w:color="auto"/>
      </w:divBdr>
    </w:div>
    <w:div w:id="116799343">
      <w:bodyDiv w:val="1"/>
      <w:marLeft w:val="0"/>
      <w:marRight w:val="0"/>
      <w:marTop w:val="0"/>
      <w:marBottom w:val="0"/>
      <w:divBdr>
        <w:top w:val="none" w:sz="0" w:space="0" w:color="auto"/>
        <w:left w:val="none" w:sz="0" w:space="0" w:color="auto"/>
        <w:bottom w:val="none" w:sz="0" w:space="0" w:color="auto"/>
        <w:right w:val="none" w:sz="0" w:space="0" w:color="auto"/>
      </w:divBdr>
    </w:div>
    <w:div w:id="121580218">
      <w:bodyDiv w:val="1"/>
      <w:marLeft w:val="0"/>
      <w:marRight w:val="0"/>
      <w:marTop w:val="0"/>
      <w:marBottom w:val="0"/>
      <w:divBdr>
        <w:top w:val="none" w:sz="0" w:space="0" w:color="auto"/>
        <w:left w:val="none" w:sz="0" w:space="0" w:color="auto"/>
        <w:bottom w:val="none" w:sz="0" w:space="0" w:color="auto"/>
        <w:right w:val="none" w:sz="0" w:space="0" w:color="auto"/>
      </w:divBdr>
    </w:div>
    <w:div w:id="130906390">
      <w:bodyDiv w:val="1"/>
      <w:marLeft w:val="0"/>
      <w:marRight w:val="0"/>
      <w:marTop w:val="0"/>
      <w:marBottom w:val="0"/>
      <w:divBdr>
        <w:top w:val="none" w:sz="0" w:space="0" w:color="auto"/>
        <w:left w:val="none" w:sz="0" w:space="0" w:color="auto"/>
        <w:bottom w:val="none" w:sz="0" w:space="0" w:color="auto"/>
        <w:right w:val="none" w:sz="0" w:space="0" w:color="auto"/>
      </w:divBdr>
    </w:div>
    <w:div w:id="136260568">
      <w:bodyDiv w:val="1"/>
      <w:marLeft w:val="0"/>
      <w:marRight w:val="0"/>
      <w:marTop w:val="0"/>
      <w:marBottom w:val="0"/>
      <w:divBdr>
        <w:top w:val="none" w:sz="0" w:space="0" w:color="auto"/>
        <w:left w:val="none" w:sz="0" w:space="0" w:color="auto"/>
        <w:bottom w:val="none" w:sz="0" w:space="0" w:color="auto"/>
        <w:right w:val="none" w:sz="0" w:space="0" w:color="auto"/>
      </w:divBdr>
    </w:div>
    <w:div w:id="142934497">
      <w:bodyDiv w:val="1"/>
      <w:marLeft w:val="0"/>
      <w:marRight w:val="0"/>
      <w:marTop w:val="0"/>
      <w:marBottom w:val="0"/>
      <w:divBdr>
        <w:top w:val="none" w:sz="0" w:space="0" w:color="auto"/>
        <w:left w:val="none" w:sz="0" w:space="0" w:color="auto"/>
        <w:bottom w:val="none" w:sz="0" w:space="0" w:color="auto"/>
        <w:right w:val="none" w:sz="0" w:space="0" w:color="auto"/>
      </w:divBdr>
    </w:div>
    <w:div w:id="144857816">
      <w:bodyDiv w:val="1"/>
      <w:marLeft w:val="0"/>
      <w:marRight w:val="0"/>
      <w:marTop w:val="0"/>
      <w:marBottom w:val="0"/>
      <w:divBdr>
        <w:top w:val="none" w:sz="0" w:space="0" w:color="auto"/>
        <w:left w:val="none" w:sz="0" w:space="0" w:color="auto"/>
        <w:bottom w:val="none" w:sz="0" w:space="0" w:color="auto"/>
        <w:right w:val="none" w:sz="0" w:space="0" w:color="auto"/>
      </w:divBdr>
    </w:div>
    <w:div w:id="146092222">
      <w:bodyDiv w:val="1"/>
      <w:marLeft w:val="0"/>
      <w:marRight w:val="0"/>
      <w:marTop w:val="0"/>
      <w:marBottom w:val="0"/>
      <w:divBdr>
        <w:top w:val="none" w:sz="0" w:space="0" w:color="auto"/>
        <w:left w:val="none" w:sz="0" w:space="0" w:color="auto"/>
        <w:bottom w:val="none" w:sz="0" w:space="0" w:color="auto"/>
        <w:right w:val="none" w:sz="0" w:space="0" w:color="auto"/>
      </w:divBdr>
      <w:divsChild>
        <w:div w:id="210382930">
          <w:marLeft w:val="0"/>
          <w:marRight w:val="0"/>
          <w:marTop w:val="0"/>
          <w:marBottom w:val="0"/>
          <w:divBdr>
            <w:top w:val="none" w:sz="0" w:space="0" w:color="auto"/>
            <w:left w:val="none" w:sz="0" w:space="0" w:color="auto"/>
            <w:bottom w:val="none" w:sz="0" w:space="0" w:color="auto"/>
            <w:right w:val="none" w:sz="0" w:space="0" w:color="auto"/>
          </w:divBdr>
        </w:div>
        <w:div w:id="426275708">
          <w:marLeft w:val="0"/>
          <w:marRight w:val="0"/>
          <w:marTop w:val="0"/>
          <w:marBottom w:val="0"/>
          <w:divBdr>
            <w:top w:val="none" w:sz="0" w:space="0" w:color="auto"/>
            <w:left w:val="none" w:sz="0" w:space="0" w:color="auto"/>
            <w:bottom w:val="none" w:sz="0" w:space="0" w:color="auto"/>
            <w:right w:val="none" w:sz="0" w:space="0" w:color="auto"/>
          </w:divBdr>
          <w:divsChild>
            <w:div w:id="110393649">
              <w:marLeft w:val="0"/>
              <w:marRight w:val="0"/>
              <w:marTop w:val="0"/>
              <w:marBottom w:val="0"/>
              <w:divBdr>
                <w:top w:val="none" w:sz="0" w:space="0" w:color="auto"/>
                <w:left w:val="none" w:sz="0" w:space="0" w:color="auto"/>
                <w:bottom w:val="none" w:sz="0" w:space="0" w:color="auto"/>
                <w:right w:val="none" w:sz="0" w:space="0" w:color="auto"/>
              </w:divBdr>
            </w:div>
            <w:div w:id="534001131">
              <w:marLeft w:val="0"/>
              <w:marRight w:val="0"/>
              <w:marTop w:val="0"/>
              <w:marBottom w:val="0"/>
              <w:divBdr>
                <w:top w:val="none" w:sz="0" w:space="0" w:color="auto"/>
                <w:left w:val="none" w:sz="0" w:space="0" w:color="auto"/>
                <w:bottom w:val="none" w:sz="0" w:space="0" w:color="auto"/>
                <w:right w:val="none" w:sz="0" w:space="0" w:color="auto"/>
              </w:divBdr>
            </w:div>
            <w:div w:id="1201434518">
              <w:marLeft w:val="0"/>
              <w:marRight w:val="0"/>
              <w:marTop w:val="0"/>
              <w:marBottom w:val="0"/>
              <w:divBdr>
                <w:top w:val="none" w:sz="0" w:space="0" w:color="auto"/>
                <w:left w:val="none" w:sz="0" w:space="0" w:color="auto"/>
                <w:bottom w:val="none" w:sz="0" w:space="0" w:color="auto"/>
                <w:right w:val="none" w:sz="0" w:space="0" w:color="auto"/>
              </w:divBdr>
            </w:div>
            <w:div w:id="18729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8741">
      <w:bodyDiv w:val="1"/>
      <w:marLeft w:val="0"/>
      <w:marRight w:val="0"/>
      <w:marTop w:val="0"/>
      <w:marBottom w:val="0"/>
      <w:divBdr>
        <w:top w:val="none" w:sz="0" w:space="0" w:color="auto"/>
        <w:left w:val="none" w:sz="0" w:space="0" w:color="auto"/>
        <w:bottom w:val="none" w:sz="0" w:space="0" w:color="auto"/>
        <w:right w:val="none" w:sz="0" w:space="0" w:color="auto"/>
      </w:divBdr>
    </w:div>
    <w:div w:id="156188609">
      <w:bodyDiv w:val="1"/>
      <w:marLeft w:val="0"/>
      <w:marRight w:val="0"/>
      <w:marTop w:val="0"/>
      <w:marBottom w:val="0"/>
      <w:divBdr>
        <w:top w:val="none" w:sz="0" w:space="0" w:color="auto"/>
        <w:left w:val="none" w:sz="0" w:space="0" w:color="auto"/>
        <w:bottom w:val="none" w:sz="0" w:space="0" w:color="auto"/>
        <w:right w:val="none" w:sz="0" w:space="0" w:color="auto"/>
      </w:divBdr>
    </w:div>
    <w:div w:id="181863671">
      <w:bodyDiv w:val="1"/>
      <w:marLeft w:val="0"/>
      <w:marRight w:val="0"/>
      <w:marTop w:val="0"/>
      <w:marBottom w:val="0"/>
      <w:divBdr>
        <w:top w:val="none" w:sz="0" w:space="0" w:color="auto"/>
        <w:left w:val="none" w:sz="0" w:space="0" w:color="auto"/>
        <w:bottom w:val="none" w:sz="0" w:space="0" w:color="auto"/>
        <w:right w:val="none" w:sz="0" w:space="0" w:color="auto"/>
      </w:divBdr>
    </w:div>
    <w:div w:id="182744862">
      <w:bodyDiv w:val="1"/>
      <w:marLeft w:val="0"/>
      <w:marRight w:val="0"/>
      <w:marTop w:val="0"/>
      <w:marBottom w:val="0"/>
      <w:divBdr>
        <w:top w:val="none" w:sz="0" w:space="0" w:color="auto"/>
        <w:left w:val="none" w:sz="0" w:space="0" w:color="auto"/>
        <w:bottom w:val="none" w:sz="0" w:space="0" w:color="auto"/>
        <w:right w:val="none" w:sz="0" w:space="0" w:color="auto"/>
      </w:divBdr>
    </w:div>
    <w:div w:id="184636217">
      <w:bodyDiv w:val="1"/>
      <w:marLeft w:val="0"/>
      <w:marRight w:val="0"/>
      <w:marTop w:val="0"/>
      <w:marBottom w:val="0"/>
      <w:divBdr>
        <w:top w:val="none" w:sz="0" w:space="0" w:color="auto"/>
        <w:left w:val="none" w:sz="0" w:space="0" w:color="auto"/>
        <w:bottom w:val="none" w:sz="0" w:space="0" w:color="auto"/>
        <w:right w:val="none" w:sz="0" w:space="0" w:color="auto"/>
      </w:divBdr>
    </w:div>
    <w:div w:id="186410039">
      <w:bodyDiv w:val="1"/>
      <w:marLeft w:val="0"/>
      <w:marRight w:val="0"/>
      <w:marTop w:val="0"/>
      <w:marBottom w:val="0"/>
      <w:divBdr>
        <w:top w:val="none" w:sz="0" w:space="0" w:color="auto"/>
        <w:left w:val="none" w:sz="0" w:space="0" w:color="auto"/>
        <w:bottom w:val="none" w:sz="0" w:space="0" w:color="auto"/>
        <w:right w:val="none" w:sz="0" w:space="0" w:color="auto"/>
      </w:divBdr>
      <w:divsChild>
        <w:div w:id="1712025548">
          <w:marLeft w:val="0"/>
          <w:marRight w:val="0"/>
          <w:marTop w:val="0"/>
          <w:marBottom w:val="0"/>
          <w:divBdr>
            <w:top w:val="none" w:sz="0" w:space="0" w:color="auto"/>
            <w:left w:val="none" w:sz="0" w:space="0" w:color="auto"/>
            <w:bottom w:val="none" w:sz="0" w:space="0" w:color="auto"/>
            <w:right w:val="none" w:sz="0" w:space="0" w:color="auto"/>
          </w:divBdr>
        </w:div>
      </w:divsChild>
    </w:div>
    <w:div w:id="192770633">
      <w:bodyDiv w:val="1"/>
      <w:marLeft w:val="0"/>
      <w:marRight w:val="0"/>
      <w:marTop w:val="0"/>
      <w:marBottom w:val="0"/>
      <w:divBdr>
        <w:top w:val="none" w:sz="0" w:space="0" w:color="auto"/>
        <w:left w:val="none" w:sz="0" w:space="0" w:color="auto"/>
        <w:bottom w:val="none" w:sz="0" w:space="0" w:color="auto"/>
        <w:right w:val="none" w:sz="0" w:space="0" w:color="auto"/>
      </w:divBdr>
    </w:div>
    <w:div w:id="195431731">
      <w:bodyDiv w:val="1"/>
      <w:marLeft w:val="0"/>
      <w:marRight w:val="0"/>
      <w:marTop w:val="0"/>
      <w:marBottom w:val="0"/>
      <w:divBdr>
        <w:top w:val="none" w:sz="0" w:space="0" w:color="auto"/>
        <w:left w:val="none" w:sz="0" w:space="0" w:color="auto"/>
        <w:bottom w:val="none" w:sz="0" w:space="0" w:color="auto"/>
        <w:right w:val="none" w:sz="0" w:space="0" w:color="auto"/>
      </w:divBdr>
    </w:div>
    <w:div w:id="198469461">
      <w:bodyDiv w:val="1"/>
      <w:marLeft w:val="0"/>
      <w:marRight w:val="0"/>
      <w:marTop w:val="0"/>
      <w:marBottom w:val="0"/>
      <w:divBdr>
        <w:top w:val="none" w:sz="0" w:space="0" w:color="auto"/>
        <w:left w:val="none" w:sz="0" w:space="0" w:color="auto"/>
        <w:bottom w:val="none" w:sz="0" w:space="0" w:color="auto"/>
        <w:right w:val="none" w:sz="0" w:space="0" w:color="auto"/>
      </w:divBdr>
    </w:div>
    <w:div w:id="205487614">
      <w:bodyDiv w:val="1"/>
      <w:marLeft w:val="0"/>
      <w:marRight w:val="0"/>
      <w:marTop w:val="0"/>
      <w:marBottom w:val="0"/>
      <w:divBdr>
        <w:top w:val="none" w:sz="0" w:space="0" w:color="auto"/>
        <w:left w:val="none" w:sz="0" w:space="0" w:color="auto"/>
        <w:bottom w:val="none" w:sz="0" w:space="0" w:color="auto"/>
        <w:right w:val="none" w:sz="0" w:space="0" w:color="auto"/>
      </w:divBdr>
    </w:div>
    <w:div w:id="218320301">
      <w:bodyDiv w:val="1"/>
      <w:marLeft w:val="0"/>
      <w:marRight w:val="0"/>
      <w:marTop w:val="0"/>
      <w:marBottom w:val="0"/>
      <w:divBdr>
        <w:top w:val="none" w:sz="0" w:space="0" w:color="auto"/>
        <w:left w:val="none" w:sz="0" w:space="0" w:color="auto"/>
        <w:bottom w:val="none" w:sz="0" w:space="0" w:color="auto"/>
        <w:right w:val="none" w:sz="0" w:space="0" w:color="auto"/>
      </w:divBdr>
    </w:div>
    <w:div w:id="225529014">
      <w:bodyDiv w:val="1"/>
      <w:marLeft w:val="0"/>
      <w:marRight w:val="0"/>
      <w:marTop w:val="0"/>
      <w:marBottom w:val="0"/>
      <w:divBdr>
        <w:top w:val="none" w:sz="0" w:space="0" w:color="auto"/>
        <w:left w:val="none" w:sz="0" w:space="0" w:color="auto"/>
        <w:bottom w:val="none" w:sz="0" w:space="0" w:color="auto"/>
        <w:right w:val="none" w:sz="0" w:space="0" w:color="auto"/>
      </w:divBdr>
    </w:div>
    <w:div w:id="230427508">
      <w:bodyDiv w:val="1"/>
      <w:marLeft w:val="0"/>
      <w:marRight w:val="0"/>
      <w:marTop w:val="0"/>
      <w:marBottom w:val="0"/>
      <w:divBdr>
        <w:top w:val="none" w:sz="0" w:space="0" w:color="auto"/>
        <w:left w:val="none" w:sz="0" w:space="0" w:color="auto"/>
        <w:bottom w:val="none" w:sz="0" w:space="0" w:color="auto"/>
        <w:right w:val="none" w:sz="0" w:space="0" w:color="auto"/>
      </w:divBdr>
    </w:div>
    <w:div w:id="237711151">
      <w:bodyDiv w:val="1"/>
      <w:marLeft w:val="0"/>
      <w:marRight w:val="0"/>
      <w:marTop w:val="0"/>
      <w:marBottom w:val="0"/>
      <w:divBdr>
        <w:top w:val="none" w:sz="0" w:space="0" w:color="auto"/>
        <w:left w:val="none" w:sz="0" w:space="0" w:color="auto"/>
        <w:bottom w:val="none" w:sz="0" w:space="0" w:color="auto"/>
        <w:right w:val="none" w:sz="0" w:space="0" w:color="auto"/>
      </w:divBdr>
    </w:div>
    <w:div w:id="238058367">
      <w:bodyDiv w:val="1"/>
      <w:marLeft w:val="0"/>
      <w:marRight w:val="0"/>
      <w:marTop w:val="0"/>
      <w:marBottom w:val="0"/>
      <w:divBdr>
        <w:top w:val="none" w:sz="0" w:space="0" w:color="auto"/>
        <w:left w:val="none" w:sz="0" w:space="0" w:color="auto"/>
        <w:bottom w:val="none" w:sz="0" w:space="0" w:color="auto"/>
        <w:right w:val="none" w:sz="0" w:space="0" w:color="auto"/>
      </w:divBdr>
      <w:divsChild>
        <w:div w:id="1949239937">
          <w:marLeft w:val="0"/>
          <w:marRight w:val="0"/>
          <w:marTop w:val="0"/>
          <w:marBottom w:val="0"/>
          <w:divBdr>
            <w:top w:val="none" w:sz="0" w:space="0" w:color="auto"/>
            <w:left w:val="none" w:sz="0" w:space="0" w:color="auto"/>
            <w:bottom w:val="none" w:sz="0" w:space="0" w:color="auto"/>
            <w:right w:val="none" w:sz="0" w:space="0" w:color="auto"/>
          </w:divBdr>
        </w:div>
      </w:divsChild>
    </w:div>
    <w:div w:id="253394283">
      <w:bodyDiv w:val="1"/>
      <w:marLeft w:val="0"/>
      <w:marRight w:val="0"/>
      <w:marTop w:val="0"/>
      <w:marBottom w:val="0"/>
      <w:divBdr>
        <w:top w:val="none" w:sz="0" w:space="0" w:color="auto"/>
        <w:left w:val="none" w:sz="0" w:space="0" w:color="auto"/>
        <w:bottom w:val="none" w:sz="0" w:space="0" w:color="auto"/>
        <w:right w:val="none" w:sz="0" w:space="0" w:color="auto"/>
      </w:divBdr>
    </w:div>
    <w:div w:id="284315329">
      <w:bodyDiv w:val="1"/>
      <w:marLeft w:val="0"/>
      <w:marRight w:val="0"/>
      <w:marTop w:val="0"/>
      <w:marBottom w:val="0"/>
      <w:divBdr>
        <w:top w:val="none" w:sz="0" w:space="0" w:color="auto"/>
        <w:left w:val="none" w:sz="0" w:space="0" w:color="auto"/>
        <w:bottom w:val="none" w:sz="0" w:space="0" w:color="auto"/>
        <w:right w:val="none" w:sz="0" w:space="0" w:color="auto"/>
      </w:divBdr>
    </w:div>
    <w:div w:id="289631851">
      <w:bodyDiv w:val="1"/>
      <w:marLeft w:val="0"/>
      <w:marRight w:val="0"/>
      <w:marTop w:val="0"/>
      <w:marBottom w:val="0"/>
      <w:divBdr>
        <w:top w:val="none" w:sz="0" w:space="0" w:color="auto"/>
        <w:left w:val="none" w:sz="0" w:space="0" w:color="auto"/>
        <w:bottom w:val="none" w:sz="0" w:space="0" w:color="auto"/>
        <w:right w:val="none" w:sz="0" w:space="0" w:color="auto"/>
      </w:divBdr>
    </w:div>
    <w:div w:id="295916048">
      <w:bodyDiv w:val="1"/>
      <w:marLeft w:val="0"/>
      <w:marRight w:val="0"/>
      <w:marTop w:val="0"/>
      <w:marBottom w:val="0"/>
      <w:divBdr>
        <w:top w:val="none" w:sz="0" w:space="0" w:color="auto"/>
        <w:left w:val="none" w:sz="0" w:space="0" w:color="auto"/>
        <w:bottom w:val="none" w:sz="0" w:space="0" w:color="auto"/>
        <w:right w:val="none" w:sz="0" w:space="0" w:color="auto"/>
      </w:divBdr>
    </w:div>
    <w:div w:id="300966203">
      <w:bodyDiv w:val="1"/>
      <w:marLeft w:val="0"/>
      <w:marRight w:val="0"/>
      <w:marTop w:val="0"/>
      <w:marBottom w:val="0"/>
      <w:divBdr>
        <w:top w:val="none" w:sz="0" w:space="0" w:color="auto"/>
        <w:left w:val="none" w:sz="0" w:space="0" w:color="auto"/>
        <w:bottom w:val="none" w:sz="0" w:space="0" w:color="auto"/>
        <w:right w:val="none" w:sz="0" w:space="0" w:color="auto"/>
      </w:divBdr>
    </w:div>
    <w:div w:id="309015547">
      <w:bodyDiv w:val="1"/>
      <w:marLeft w:val="0"/>
      <w:marRight w:val="0"/>
      <w:marTop w:val="0"/>
      <w:marBottom w:val="0"/>
      <w:divBdr>
        <w:top w:val="none" w:sz="0" w:space="0" w:color="auto"/>
        <w:left w:val="none" w:sz="0" w:space="0" w:color="auto"/>
        <w:bottom w:val="none" w:sz="0" w:space="0" w:color="auto"/>
        <w:right w:val="none" w:sz="0" w:space="0" w:color="auto"/>
      </w:divBdr>
    </w:div>
    <w:div w:id="313409148">
      <w:bodyDiv w:val="1"/>
      <w:marLeft w:val="0"/>
      <w:marRight w:val="0"/>
      <w:marTop w:val="0"/>
      <w:marBottom w:val="0"/>
      <w:divBdr>
        <w:top w:val="none" w:sz="0" w:space="0" w:color="auto"/>
        <w:left w:val="none" w:sz="0" w:space="0" w:color="auto"/>
        <w:bottom w:val="none" w:sz="0" w:space="0" w:color="auto"/>
        <w:right w:val="none" w:sz="0" w:space="0" w:color="auto"/>
      </w:divBdr>
    </w:div>
    <w:div w:id="313604355">
      <w:bodyDiv w:val="1"/>
      <w:marLeft w:val="0"/>
      <w:marRight w:val="0"/>
      <w:marTop w:val="0"/>
      <w:marBottom w:val="0"/>
      <w:divBdr>
        <w:top w:val="none" w:sz="0" w:space="0" w:color="auto"/>
        <w:left w:val="none" w:sz="0" w:space="0" w:color="auto"/>
        <w:bottom w:val="none" w:sz="0" w:space="0" w:color="auto"/>
        <w:right w:val="none" w:sz="0" w:space="0" w:color="auto"/>
      </w:divBdr>
    </w:div>
    <w:div w:id="317347514">
      <w:bodyDiv w:val="1"/>
      <w:marLeft w:val="0"/>
      <w:marRight w:val="0"/>
      <w:marTop w:val="0"/>
      <w:marBottom w:val="0"/>
      <w:divBdr>
        <w:top w:val="none" w:sz="0" w:space="0" w:color="auto"/>
        <w:left w:val="none" w:sz="0" w:space="0" w:color="auto"/>
        <w:bottom w:val="none" w:sz="0" w:space="0" w:color="auto"/>
        <w:right w:val="none" w:sz="0" w:space="0" w:color="auto"/>
      </w:divBdr>
    </w:div>
    <w:div w:id="319232726">
      <w:bodyDiv w:val="1"/>
      <w:marLeft w:val="0"/>
      <w:marRight w:val="0"/>
      <w:marTop w:val="0"/>
      <w:marBottom w:val="0"/>
      <w:divBdr>
        <w:top w:val="none" w:sz="0" w:space="0" w:color="auto"/>
        <w:left w:val="none" w:sz="0" w:space="0" w:color="auto"/>
        <w:bottom w:val="none" w:sz="0" w:space="0" w:color="auto"/>
        <w:right w:val="none" w:sz="0" w:space="0" w:color="auto"/>
      </w:divBdr>
    </w:div>
    <w:div w:id="323818071">
      <w:bodyDiv w:val="1"/>
      <w:marLeft w:val="0"/>
      <w:marRight w:val="0"/>
      <w:marTop w:val="0"/>
      <w:marBottom w:val="0"/>
      <w:divBdr>
        <w:top w:val="none" w:sz="0" w:space="0" w:color="auto"/>
        <w:left w:val="none" w:sz="0" w:space="0" w:color="auto"/>
        <w:bottom w:val="none" w:sz="0" w:space="0" w:color="auto"/>
        <w:right w:val="none" w:sz="0" w:space="0" w:color="auto"/>
      </w:divBdr>
    </w:div>
    <w:div w:id="332954044">
      <w:bodyDiv w:val="1"/>
      <w:marLeft w:val="0"/>
      <w:marRight w:val="0"/>
      <w:marTop w:val="0"/>
      <w:marBottom w:val="0"/>
      <w:divBdr>
        <w:top w:val="none" w:sz="0" w:space="0" w:color="auto"/>
        <w:left w:val="none" w:sz="0" w:space="0" w:color="auto"/>
        <w:bottom w:val="none" w:sz="0" w:space="0" w:color="auto"/>
        <w:right w:val="none" w:sz="0" w:space="0" w:color="auto"/>
      </w:divBdr>
    </w:div>
    <w:div w:id="337974492">
      <w:bodyDiv w:val="1"/>
      <w:marLeft w:val="0"/>
      <w:marRight w:val="0"/>
      <w:marTop w:val="0"/>
      <w:marBottom w:val="0"/>
      <w:divBdr>
        <w:top w:val="none" w:sz="0" w:space="0" w:color="auto"/>
        <w:left w:val="none" w:sz="0" w:space="0" w:color="auto"/>
        <w:bottom w:val="none" w:sz="0" w:space="0" w:color="auto"/>
        <w:right w:val="none" w:sz="0" w:space="0" w:color="auto"/>
      </w:divBdr>
    </w:div>
    <w:div w:id="342825683">
      <w:bodyDiv w:val="1"/>
      <w:marLeft w:val="0"/>
      <w:marRight w:val="0"/>
      <w:marTop w:val="0"/>
      <w:marBottom w:val="0"/>
      <w:divBdr>
        <w:top w:val="none" w:sz="0" w:space="0" w:color="auto"/>
        <w:left w:val="none" w:sz="0" w:space="0" w:color="auto"/>
        <w:bottom w:val="none" w:sz="0" w:space="0" w:color="auto"/>
        <w:right w:val="none" w:sz="0" w:space="0" w:color="auto"/>
      </w:divBdr>
    </w:div>
    <w:div w:id="345012706">
      <w:bodyDiv w:val="1"/>
      <w:marLeft w:val="0"/>
      <w:marRight w:val="0"/>
      <w:marTop w:val="0"/>
      <w:marBottom w:val="0"/>
      <w:divBdr>
        <w:top w:val="none" w:sz="0" w:space="0" w:color="auto"/>
        <w:left w:val="none" w:sz="0" w:space="0" w:color="auto"/>
        <w:bottom w:val="none" w:sz="0" w:space="0" w:color="auto"/>
        <w:right w:val="none" w:sz="0" w:space="0" w:color="auto"/>
      </w:divBdr>
    </w:div>
    <w:div w:id="348146460">
      <w:bodyDiv w:val="1"/>
      <w:marLeft w:val="0"/>
      <w:marRight w:val="0"/>
      <w:marTop w:val="0"/>
      <w:marBottom w:val="0"/>
      <w:divBdr>
        <w:top w:val="none" w:sz="0" w:space="0" w:color="auto"/>
        <w:left w:val="none" w:sz="0" w:space="0" w:color="auto"/>
        <w:bottom w:val="none" w:sz="0" w:space="0" w:color="auto"/>
        <w:right w:val="none" w:sz="0" w:space="0" w:color="auto"/>
      </w:divBdr>
    </w:div>
    <w:div w:id="356590824">
      <w:bodyDiv w:val="1"/>
      <w:marLeft w:val="0"/>
      <w:marRight w:val="0"/>
      <w:marTop w:val="0"/>
      <w:marBottom w:val="0"/>
      <w:divBdr>
        <w:top w:val="none" w:sz="0" w:space="0" w:color="auto"/>
        <w:left w:val="none" w:sz="0" w:space="0" w:color="auto"/>
        <w:bottom w:val="none" w:sz="0" w:space="0" w:color="auto"/>
        <w:right w:val="none" w:sz="0" w:space="0" w:color="auto"/>
      </w:divBdr>
    </w:div>
    <w:div w:id="357464018">
      <w:bodyDiv w:val="1"/>
      <w:marLeft w:val="0"/>
      <w:marRight w:val="0"/>
      <w:marTop w:val="0"/>
      <w:marBottom w:val="0"/>
      <w:divBdr>
        <w:top w:val="none" w:sz="0" w:space="0" w:color="auto"/>
        <w:left w:val="none" w:sz="0" w:space="0" w:color="auto"/>
        <w:bottom w:val="none" w:sz="0" w:space="0" w:color="auto"/>
        <w:right w:val="none" w:sz="0" w:space="0" w:color="auto"/>
      </w:divBdr>
    </w:div>
    <w:div w:id="360517778">
      <w:bodyDiv w:val="1"/>
      <w:marLeft w:val="0"/>
      <w:marRight w:val="0"/>
      <w:marTop w:val="0"/>
      <w:marBottom w:val="0"/>
      <w:divBdr>
        <w:top w:val="none" w:sz="0" w:space="0" w:color="auto"/>
        <w:left w:val="none" w:sz="0" w:space="0" w:color="auto"/>
        <w:bottom w:val="none" w:sz="0" w:space="0" w:color="auto"/>
        <w:right w:val="none" w:sz="0" w:space="0" w:color="auto"/>
      </w:divBdr>
    </w:div>
    <w:div w:id="367529539">
      <w:bodyDiv w:val="1"/>
      <w:marLeft w:val="0"/>
      <w:marRight w:val="0"/>
      <w:marTop w:val="0"/>
      <w:marBottom w:val="0"/>
      <w:divBdr>
        <w:top w:val="none" w:sz="0" w:space="0" w:color="auto"/>
        <w:left w:val="none" w:sz="0" w:space="0" w:color="auto"/>
        <w:bottom w:val="none" w:sz="0" w:space="0" w:color="auto"/>
        <w:right w:val="none" w:sz="0" w:space="0" w:color="auto"/>
      </w:divBdr>
    </w:div>
    <w:div w:id="372392745">
      <w:bodyDiv w:val="1"/>
      <w:marLeft w:val="0"/>
      <w:marRight w:val="0"/>
      <w:marTop w:val="0"/>
      <w:marBottom w:val="0"/>
      <w:divBdr>
        <w:top w:val="none" w:sz="0" w:space="0" w:color="auto"/>
        <w:left w:val="none" w:sz="0" w:space="0" w:color="auto"/>
        <w:bottom w:val="none" w:sz="0" w:space="0" w:color="auto"/>
        <w:right w:val="none" w:sz="0" w:space="0" w:color="auto"/>
      </w:divBdr>
    </w:div>
    <w:div w:id="375473907">
      <w:bodyDiv w:val="1"/>
      <w:marLeft w:val="0"/>
      <w:marRight w:val="0"/>
      <w:marTop w:val="0"/>
      <w:marBottom w:val="0"/>
      <w:divBdr>
        <w:top w:val="none" w:sz="0" w:space="0" w:color="auto"/>
        <w:left w:val="none" w:sz="0" w:space="0" w:color="auto"/>
        <w:bottom w:val="none" w:sz="0" w:space="0" w:color="auto"/>
        <w:right w:val="none" w:sz="0" w:space="0" w:color="auto"/>
      </w:divBdr>
    </w:div>
    <w:div w:id="382828426">
      <w:bodyDiv w:val="1"/>
      <w:marLeft w:val="0"/>
      <w:marRight w:val="0"/>
      <w:marTop w:val="0"/>
      <w:marBottom w:val="0"/>
      <w:divBdr>
        <w:top w:val="none" w:sz="0" w:space="0" w:color="auto"/>
        <w:left w:val="none" w:sz="0" w:space="0" w:color="auto"/>
        <w:bottom w:val="none" w:sz="0" w:space="0" w:color="auto"/>
        <w:right w:val="none" w:sz="0" w:space="0" w:color="auto"/>
      </w:divBdr>
    </w:div>
    <w:div w:id="384449311">
      <w:bodyDiv w:val="1"/>
      <w:marLeft w:val="0"/>
      <w:marRight w:val="0"/>
      <w:marTop w:val="0"/>
      <w:marBottom w:val="0"/>
      <w:divBdr>
        <w:top w:val="none" w:sz="0" w:space="0" w:color="auto"/>
        <w:left w:val="none" w:sz="0" w:space="0" w:color="auto"/>
        <w:bottom w:val="none" w:sz="0" w:space="0" w:color="auto"/>
        <w:right w:val="none" w:sz="0" w:space="0" w:color="auto"/>
      </w:divBdr>
    </w:div>
    <w:div w:id="385952953">
      <w:bodyDiv w:val="1"/>
      <w:marLeft w:val="0"/>
      <w:marRight w:val="0"/>
      <w:marTop w:val="0"/>
      <w:marBottom w:val="0"/>
      <w:divBdr>
        <w:top w:val="none" w:sz="0" w:space="0" w:color="auto"/>
        <w:left w:val="none" w:sz="0" w:space="0" w:color="auto"/>
        <w:bottom w:val="none" w:sz="0" w:space="0" w:color="auto"/>
        <w:right w:val="none" w:sz="0" w:space="0" w:color="auto"/>
      </w:divBdr>
    </w:div>
    <w:div w:id="388847685">
      <w:bodyDiv w:val="1"/>
      <w:marLeft w:val="0"/>
      <w:marRight w:val="0"/>
      <w:marTop w:val="0"/>
      <w:marBottom w:val="0"/>
      <w:divBdr>
        <w:top w:val="none" w:sz="0" w:space="0" w:color="auto"/>
        <w:left w:val="none" w:sz="0" w:space="0" w:color="auto"/>
        <w:bottom w:val="none" w:sz="0" w:space="0" w:color="auto"/>
        <w:right w:val="none" w:sz="0" w:space="0" w:color="auto"/>
      </w:divBdr>
    </w:div>
    <w:div w:id="388919873">
      <w:bodyDiv w:val="1"/>
      <w:marLeft w:val="0"/>
      <w:marRight w:val="0"/>
      <w:marTop w:val="0"/>
      <w:marBottom w:val="0"/>
      <w:divBdr>
        <w:top w:val="none" w:sz="0" w:space="0" w:color="auto"/>
        <w:left w:val="none" w:sz="0" w:space="0" w:color="auto"/>
        <w:bottom w:val="none" w:sz="0" w:space="0" w:color="auto"/>
        <w:right w:val="none" w:sz="0" w:space="0" w:color="auto"/>
      </w:divBdr>
    </w:div>
    <w:div w:id="401758537">
      <w:bodyDiv w:val="1"/>
      <w:marLeft w:val="0"/>
      <w:marRight w:val="0"/>
      <w:marTop w:val="0"/>
      <w:marBottom w:val="0"/>
      <w:divBdr>
        <w:top w:val="none" w:sz="0" w:space="0" w:color="auto"/>
        <w:left w:val="none" w:sz="0" w:space="0" w:color="auto"/>
        <w:bottom w:val="none" w:sz="0" w:space="0" w:color="auto"/>
        <w:right w:val="none" w:sz="0" w:space="0" w:color="auto"/>
      </w:divBdr>
    </w:div>
    <w:div w:id="404645589">
      <w:bodyDiv w:val="1"/>
      <w:marLeft w:val="0"/>
      <w:marRight w:val="0"/>
      <w:marTop w:val="0"/>
      <w:marBottom w:val="0"/>
      <w:divBdr>
        <w:top w:val="none" w:sz="0" w:space="0" w:color="auto"/>
        <w:left w:val="none" w:sz="0" w:space="0" w:color="auto"/>
        <w:bottom w:val="none" w:sz="0" w:space="0" w:color="auto"/>
        <w:right w:val="none" w:sz="0" w:space="0" w:color="auto"/>
      </w:divBdr>
    </w:div>
    <w:div w:id="406154702">
      <w:bodyDiv w:val="1"/>
      <w:marLeft w:val="0"/>
      <w:marRight w:val="0"/>
      <w:marTop w:val="0"/>
      <w:marBottom w:val="0"/>
      <w:divBdr>
        <w:top w:val="none" w:sz="0" w:space="0" w:color="auto"/>
        <w:left w:val="none" w:sz="0" w:space="0" w:color="auto"/>
        <w:bottom w:val="none" w:sz="0" w:space="0" w:color="auto"/>
        <w:right w:val="none" w:sz="0" w:space="0" w:color="auto"/>
      </w:divBdr>
    </w:div>
    <w:div w:id="412623644">
      <w:bodyDiv w:val="1"/>
      <w:marLeft w:val="0"/>
      <w:marRight w:val="0"/>
      <w:marTop w:val="0"/>
      <w:marBottom w:val="0"/>
      <w:divBdr>
        <w:top w:val="none" w:sz="0" w:space="0" w:color="auto"/>
        <w:left w:val="none" w:sz="0" w:space="0" w:color="auto"/>
        <w:bottom w:val="none" w:sz="0" w:space="0" w:color="auto"/>
        <w:right w:val="none" w:sz="0" w:space="0" w:color="auto"/>
      </w:divBdr>
      <w:divsChild>
        <w:div w:id="1848986033">
          <w:marLeft w:val="0"/>
          <w:marRight w:val="0"/>
          <w:marTop w:val="0"/>
          <w:marBottom w:val="0"/>
          <w:divBdr>
            <w:top w:val="none" w:sz="0" w:space="0" w:color="auto"/>
            <w:left w:val="none" w:sz="0" w:space="0" w:color="auto"/>
            <w:bottom w:val="none" w:sz="0" w:space="0" w:color="auto"/>
            <w:right w:val="none" w:sz="0" w:space="0" w:color="auto"/>
          </w:divBdr>
        </w:div>
      </w:divsChild>
    </w:div>
    <w:div w:id="413362963">
      <w:bodyDiv w:val="1"/>
      <w:marLeft w:val="0"/>
      <w:marRight w:val="0"/>
      <w:marTop w:val="0"/>
      <w:marBottom w:val="0"/>
      <w:divBdr>
        <w:top w:val="none" w:sz="0" w:space="0" w:color="auto"/>
        <w:left w:val="none" w:sz="0" w:space="0" w:color="auto"/>
        <w:bottom w:val="none" w:sz="0" w:space="0" w:color="auto"/>
        <w:right w:val="none" w:sz="0" w:space="0" w:color="auto"/>
      </w:divBdr>
    </w:div>
    <w:div w:id="414283586">
      <w:bodyDiv w:val="1"/>
      <w:marLeft w:val="0"/>
      <w:marRight w:val="0"/>
      <w:marTop w:val="0"/>
      <w:marBottom w:val="0"/>
      <w:divBdr>
        <w:top w:val="none" w:sz="0" w:space="0" w:color="auto"/>
        <w:left w:val="none" w:sz="0" w:space="0" w:color="auto"/>
        <w:bottom w:val="none" w:sz="0" w:space="0" w:color="auto"/>
        <w:right w:val="none" w:sz="0" w:space="0" w:color="auto"/>
      </w:divBdr>
    </w:div>
    <w:div w:id="426314313">
      <w:bodyDiv w:val="1"/>
      <w:marLeft w:val="0"/>
      <w:marRight w:val="0"/>
      <w:marTop w:val="0"/>
      <w:marBottom w:val="0"/>
      <w:divBdr>
        <w:top w:val="none" w:sz="0" w:space="0" w:color="auto"/>
        <w:left w:val="none" w:sz="0" w:space="0" w:color="auto"/>
        <w:bottom w:val="none" w:sz="0" w:space="0" w:color="auto"/>
        <w:right w:val="none" w:sz="0" w:space="0" w:color="auto"/>
      </w:divBdr>
    </w:div>
    <w:div w:id="431168747">
      <w:bodyDiv w:val="1"/>
      <w:marLeft w:val="0"/>
      <w:marRight w:val="0"/>
      <w:marTop w:val="0"/>
      <w:marBottom w:val="0"/>
      <w:divBdr>
        <w:top w:val="none" w:sz="0" w:space="0" w:color="auto"/>
        <w:left w:val="none" w:sz="0" w:space="0" w:color="auto"/>
        <w:bottom w:val="none" w:sz="0" w:space="0" w:color="auto"/>
        <w:right w:val="none" w:sz="0" w:space="0" w:color="auto"/>
      </w:divBdr>
    </w:div>
    <w:div w:id="452017066">
      <w:bodyDiv w:val="1"/>
      <w:marLeft w:val="0"/>
      <w:marRight w:val="0"/>
      <w:marTop w:val="0"/>
      <w:marBottom w:val="0"/>
      <w:divBdr>
        <w:top w:val="none" w:sz="0" w:space="0" w:color="auto"/>
        <w:left w:val="none" w:sz="0" w:space="0" w:color="auto"/>
        <w:bottom w:val="none" w:sz="0" w:space="0" w:color="auto"/>
        <w:right w:val="none" w:sz="0" w:space="0" w:color="auto"/>
      </w:divBdr>
    </w:div>
    <w:div w:id="454254337">
      <w:bodyDiv w:val="1"/>
      <w:marLeft w:val="0"/>
      <w:marRight w:val="0"/>
      <w:marTop w:val="0"/>
      <w:marBottom w:val="0"/>
      <w:divBdr>
        <w:top w:val="none" w:sz="0" w:space="0" w:color="auto"/>
        <w:left w:val="none" w:sz="0" w:space="0" w:color="auto"/>
        <w:bottom w:val="none" w:sz="0" w:space="0" w:color="auto"/>
        <w:right w:val="none" w:sz="0" w:space="0" w:color="auto"/>
      </w:divBdr>
    </w:div>
    <w:div w:id="458885097">
      <w:bodyDiv w:val="1"/>
      <w:marLeft w:val="0"/>
      <w:marRight w:val="0"/>
      <w:marTop w:val="0"/>
      <w:marBottom w:val="0"/>
      <w:divBdr>
        <w:top w:val="none" w:sz="0" w:space="0" w:color="auto"/>
        <w:left w:val="none" w:sz="0" w:space="0" w:color="auto"/>
        <w:bottom w:val="none" w:sz="0" w:space="0" w:color="auto"/>
        <w:right w:val="none" w:sz="0" w:space="0" w:color="auto"/>
      </w:divBdr>
    </w:div>
    <w:div w:id="460609047">
      <w:bodyDiv w:val="1"/>
      <w:marLeft w:val="0"/>
      <w:marRight w:val="0"/>
      <w:marTop w:val="0"/>
      <w:marBottom w:val="0"/>
      <w:divBdr>
        <w:top w:val="none" w:sz="0" w:space="0" w:color="auto"/>
        <w:left w:val="none" w:sz="0" w:space="0" w:color="auto"/>
        <w:bottom w:val="none" w:sz="0" w:space="0" w:color="auto"/>
        <w:right w:val="none" w:sz="0" w:space="0" w:color="auto"/>
      </w:divBdr>
    </w:div>
    <w:div w:id="464812553">
      <w:bodyDiv w:val="1"/>
      <w:marLeft w:val="0"/>
      <w:marRight w:val="0"/>
      <w:marTop w:val="0"/>
      <w:marBottom w:val="0"/>
      <w:divBdr>
        <w:top w:val="none" w:sz="0" w:space="0" w:color="auto"/>
        <w:left w:val="none" w:sz="0" w:space="0" w:color="auto"/>
        <w:bottom w:val="none" w:sz="0" w:space="0" w:color="auto"/>
        <w:right w:val="none" w:sz="0" w:space="0" w:color="auto"/>
      </w:divBdr>
    </w:div>
    <w:div w:id="466631752">
      <w:bodyDiv w:val="1"/>
      <w:marLeft w:val="0"/>
      <w:marRight w:val="0"/>
      <w:marTop w:val="0"/>
      <w:marBottom w:val="0"/>
      <w:divBdr>
        <w:top w:val="none" w:sz="0" w:space="0" w:color="auto"/>
        <w:left w:val="none" w:sz="0" w:space="0" w:color="auto"/>
        <w:bottom w:val="none" w:sz="0" w:space="0" w:color="auto"/>
        <w:right w:val="none" w:sz="0" w:space="0" w:color="auto"/>
      </w:divBdr>
    </w:div>
    <w:div w:id="469253769">
      <w:bodyDiv w:val="1"/>
      <w:marLeft w:val="0"/>
      <w:marRight w:val="0"/>
      <w:marTop w:val="0"/>
      <w:marBottom w:val="0"/>
      <w:divBdr>
        <w:top w:val="none" w:sz="0" w:space="0" w:color="auto"/>
        <w:left w:val="none" w:sz="0" w:space="0" w:color="auto"/>
        <w:bottom w:val="none" w:sz="0" w:space="0" w:color="auto"/>
        <w:right w:val="none" w:sz="0" w:space="0" w:color="auto"/>
      </w:divBdr>
    </w:div>
    <w:div w:id="473259796">
      <w:bodyDiv w:val="1"/>
      <w:marLeft w:val="0"/>
      <w:marRight w:val="0"/>
      <w:marTop w:val="0"/>
      <w:marBottom w:val="0"/>
      <w:divBdr>
        <w:top w:val="none" w:sz="0" w:space="0" w:color="auto"/>
        <w:left w:val="none" w:sz="0" w:space="0" w:color="auto"/>
        <w:bottom w:val="none" w:sz="0" w:space="0" w:color="auto"/>
        <w:right w:val="none" w:sz="0" w:space="0" w:color="auto"/>
      </w:divBdr>
    </w:div>
    <w:div w:id="473329004">
      <w:bodyDiv w:val="1"/>
      <w:marLeft w:val="0"/>
      <w:marRight w:val="0"/>
      <w:marTop w:val="0"/>
      <w:marBottom w:val="0"/>
      <w:divBdr>
        <w:top w:val="none" w:sz="0" w:space="0" w:color="auto"/>
        <w:left w:val="none" w:sz="0" w:space="0" w:color="auto"/>
        <w:bottom w:val="none" w:sz="0" w:space="0" w:color="auto"/>
        <w:right w:val="none" w:sz="0" w:space="0" w:color="auto"/>
      </w:divBdr>
    </w:div>
    <w:div w:id="476070988">
      <w:bodyDiv w:val="1"/>
      <w:marLeft w:val="0"/>
      <w:marRight w:val="0"/>
      <w:marTop w:val="0"/>
      <w:marBottom w:val="0"/>
      <w:divBdr>
        <w:top w:val="none" w:sz="0" w:space="0" w:color="auto"/>
        <w:left w:val="none" w:sz="0" w:space="0" w:color="auto"/>
        <w:bottom w:val="none" w:sz="0" w:space="0" w:color="auto"/>
        <w:right w:val="none" w:sz="0" w:space="0" w:color="auto"/>
      </w:divBdr>
    </w:div>
    <w:div w:id="484012298">
      <w:bodyDiv w:val="1"/>
      <w:marLeft w:val="0"/>
      <w:marRight w:val="0"/>
      <w:marTop w:val="0"/>
      <w:marBottom w:val="0"/>
      <w:divBdr>
        <w:top w:val="none" w:sz="0" w:space="0" w:color="auto"/>
        <w:left w:val="none" w:sz="0" w:space="0" w:color="auto"/>
        <w:bottom w:val="none" w:sz="0" w:space="0" w:color="auto"/>
        <w:right w:val="none" w:sz="0" w:space="0" w:color="auto"/>
      </w:divBdr>
    </w:div>
    <w:div w:id="491026283">
      <w:bodyDiv w:val="1"/>
      <w:marLeft w:val="0"/>
      <w:marRight w:val="0"/>
      <w:marTop w:val="0"/>
      <w:marBottom w:val="0"/>
      <w:divBdr>
        <w:top w:val="none" w:sz="0" w:space="0" w:color="auto"/>
        <w:left w:val="none" w:sz="0" w:space="0" w:color="auto"/>
        <w:bottom w:val="none" w:sz="0" w:space="0" w:color="auto"/>
        <w:right w:val="none" w:sz="0" w:space="0" w:color="auto"/>
      </w:divBdr>
    </w:div>
    <w:div w:id="497112769">
      <w:bodyDiv w:val="1"/>
      <w:marLeft w:val="0"/>
      <w:marRight w:val="0"/>
      <w:marTop w:val="0"/>
      <w:marBottom w:val="0"/>
      <w:divBdr>
        <w:top w:val="none" w:sz="0" w:space="0" w:color="auto"/>
        <w:left w:val="none" w:sz="0" w:space="0" w:color="auto"/>
        <w:bottom w:val="none" w:sz="0" w:space="0" w:color="auto"/>
        <w:right w:val="none" w:sz="0" w:space="0" w:color="auto"/>
      </w:divBdr>
    </w:div>
    <w:div w:id="504830711">
      <w:bodyDiv w:val="1"/>
      <w:marLeft w:val="0"/>
      <w:marRight w:val="0"/>
      <w:marTop w:val="0"/>
      <w:marBottom w:val="0"/>
      <w:divBdr>
        <w:top w:val="none" w:sz="0" w:space="0" w:color="auto"/>
        <w:left w:val="none" w:sz="0" w:space="0" w:color="auto"/>
        <w:bottom w:val="none" w:sz="0" w:space="0" w:color="auto"/>
        <w:right w:val="none" w:sz="0" w:space="0" w:color="auto"/>
      </w:divBdr>
    </w:div>
    <w:div w:id="505293966">
      <w:bodyDiv w:val="1"/>
      <w:marLeft w:val="0"/>
      <w:marRight w:val="0"/>
      <w:marTop w:val="0"/>
      <w:marBottom w:val="0"/>
      <w:divBdr>
        <w:top w:val="none" w:sz="0" w:space="0" w:color="auto"/>
        <w:left w:val="none" w:sz="0" w:space="0" w:color="auto"/>
        <w:bottom w:val="none" w:sz="0" w:space="0" w:color="auto"/>
        <w:right w:val="none" w:sz="0" w:space="0" w:color="auto"/>
      </w:divBdr>
    </w:div>
    <w:div w:id="509836876">
      <w:bodyDiv w:val="1"/>
      <w:marLeft w:val="0"/>
      <w:marRight w:val="0"/>
      <w:marTop w:val="0"/>
      <w:marBottom w:val="0"/>
      <w:divBdr>
        <w:top w:val="none" w:sz="0" w:space="0" w:color="auto"/>
        <w:left w:val="none" w:sz="0" w:space="0" w:color="auto"/>
        <w:bottom w:val="none" w:sz="0" w:space="0" w:color="auto"/>
        <w:right w:val="none" w:sz="0" w:space="0" w:color="auto"/>
      </w:divBdr>
    </w:div>
    <w:div w:id="511839539">
      <w:bodyDiv w:val="1"/>
      <w:marLeft w:val="0"/>
      <w:marRight w:val="0"/>
      <w:marTop w:val="0"/>
      <w:marBottom w:val="0"/>
      <w:divBdr>
        <w:top w:val="none" w:sz="0" w:space="0" w:color="auto"/>
        <w:left w:val="none" w:sz="0" w:space="0" w:color="auto"/>
        <w:bottom w:val="none" w:sz="0" w:space="0" w:color="auto"/>
        <w:right w:val="none" w:sz="0" w:space="0" w:color="auto"/>
      </w:divBdr>
    </w:div>
    <w:div w:id="525603064">
      <w:bodyDiv w:val="1"/>
      <w:marLeft w:val="0"/>
      <w:marRight w:val="0"/>
      <w:marTop w:val="0"/>
      <w:marBottom w:val="0"/>
      <w:divBdr>
        <w:top w:val="none" w:sz="0" w:space="0" w:color="auto"/>
        <w:left w:val="none" w:sz="0" w:space="0" w:color="auto"/>
        <w:bottom w:val="none" w:sz="0" w:space="0" w:color="auto"/>
        <w:right w:val="none" w:sz="0" w:space="0" w:color="auto"/>
      </w:divBdr>
    </w:div>
    <w:div w:id="533739317">
      <w:bodyDiv w:val="1"/>
      <w:marLeft w:val="0"/>
      <w:marRight w:val="0"/>
      <w:marTop w:val="0"/>
      <w:marBottom w:val="0"/>
      <w:divBdr>
        <w:top w:val="none" w:sz="0" w:space="0" w:color="auto"/>
        <w:left w:val="none" w:sz="0" w:space="0" w:color="auto"/>
        <w:bottom w:val="none" w:sz="0" w:space="0" w:color="auto"/>
        <w:right w:val="none" w:sz="0" w:space="0" w:color="auto"/>
      </w:divBdr>
    </w:div>
    <w:div w:id="537670197">
      <w:bodyDiv w:val="1"/>
      <w:marLeft w:val="0"/>
      <w:marRight w:val="0"/>
      <w:marTop w:val="0"/>
      <w:marBottom w:val="0"/>
      <w:divBdr>
        <w:top w:val="none" w:sz="0" w:space="0" w:color="auto"/>
        <w:left w:val="none" w:sz="0" w:space="0" w:color="auto"/>
        <w:bottom w:val="none" w:sz="0" w:space="0" w:color="auto"/>
        <w:right w:val="none" w:sz="0" w:space="0" w:color="auto"/>
      </w:divBdr>
    </w:div>
    <w:div w:id="559829984">
      <w:bodyDiv w:val="1"/>
      <w:marLeft w:val="0"/>
      <w:marRight w:val="0"/>
      <w:marTop w:val="0"/>
      <w:marBottom w:val="0"/>
      <w:divBdr>
        <w:top w:val="none" w:sz="0" w:space="0" w:color="auto"/>
        <w:left w:val="none" w:sz="0" w:space="0" w:color="auto"/>
        <w:bottom w:val="none" w:sz="0" w:space="0" w:color="auto"/>
        <w:right w:val="none" w:sz="0" w:space="0" w:color="auto"/>
      </w:divBdr>
    </w:div>
    <w:div w:id="562833974">
      <w:bodyDiv w:val="1"/>
      <w:marLeft w:val="0"/>
      <w:marRight w:val="0"/>
      <w:marTop w:val="0"/>
      <w:marBottom w:val="0"/>
      <w:divBdr>
        <w:top w:val="none" w:sz="0" w:space="0" w:color="auto"/>
        <w:left w:val="none" w:sz="0" w:space="0" w:color="auto"/>
        <w:bottom w:val="none" w:sz="0" w:space="0" w:color="auto"/>
        <w:right w:val="none" w:sz="0" w:space="0" w:color="auto"/>
      </w:divBdr>
    </w:div>
    <w:div w:id="566455712">
      <w:bodyDiv w:val="1"/>
      <w:marLeft w:val="0"/>
      <w:marRight w:val="0"/>
      <w:marTop w:val="0"/>
      <w:marBottom w:val="0"/>
      <w:divBdr>
        <w:top w:val="none" w:sz="0" w:space="0" w:color="auto"/>
        <w:left w:val="none" w:sz="0" w:space="0" w:color="auto"/>
        <w:bottom w:val="none" w:sz="0" w:space="0" w:color="auto"/>
        <w:right w:val="none" w:sz="0" w:space="0" w:color="auto"/>
      </w:divBdr>
    </w:div>
    <w:div w:id="582103836">
      <w:bodyDiv w:val="1"/>
      <w:marLeft w:val="0"/>
      <w:marRight w:val="0"/>
      <w:marTop w:val="0"/>
      <w:marBottom w:val="0"/>
      <w:divBdr>
        <w:top w:val="none" w:sz="0" w:space="0" w:color="auto"/>
        <w:left w:val="none" w:sz="0" w:space="0" w:color="auto"/>
        <w:bottom w:val="none" w:sz="0" w:space="0" w:color="auto"/>
        <w:right w:val="none" w:sz="0" w:space="0" w:color="auto"/>
      </w:divBdr>
    </w:div>
    <w:div w:id="587425732">
      <w:bodyDiv w:val="1"/>
      <w:marLeft w:val="0"/>
      <w:marRight w:val="0"/>
      <w:marTop w:val="0"/>
      <w:marBottom w:val="0"/>
      <w:divBdr>
        <w:top w:val="none" w:sz="0" w:space="0" w:color="auto"/>
        <w:left w:val="none" w:sz="0" w:space="0" w:color="auto"/>
        <w:bottom w:val="none" w:sz="0" w:space="0" w:color="auto"/>
        <w:right w:val="none" w:sz="0" w:space="0" w:color="auto"/>
      </w:divBdr>
    </w:div>
    <w:div w:id="604922265">
      <w:bodyDiv w:val="1"/>
      <w:marLeft w:val="0"/>
      <w:marRight w:val="0"/>
      <w:marTop w:val="0"/>
      <w:marBottom w:val="0"/>
      <w:divBdr>
        <w:top w:val="none" w:sz="0" w:space="0" w:color="auto"/>
        <w:left w:val="none" w:sz="0" w:space="0" w:color="auto"/>
        <w:bottom w:val="none" w:sz="0" w:space="0" w:color="auto"/>
        <w:right w:val="none" w:sz="0" w:space="0" w:color="auto"/>
      </w:divBdr>
    </w:div>
    <w:div w:id="604995425">
      <w:bodyDiv w:val="1"/>
      <w:marLeft w:val="0"/>
      <w:marRight w:val="0"/>
      <w:marTop w:val="0"/>
      <w:marBottom w:val="0"/>
      <w:divBdr>
        <w:top w:val="none" w:sz="0" w:space="0" w:color="auto"/>
        <w:left w:val="none" w:sz="0" w:space="0" w:color="auto"/>
        <w:bottom w:val="none" w:sz="0" w:space="0" w:color="auto"/>
        <w:right w:val="none" w:sz="0" w:space="0" w:color="auto"/>
      </w:divBdr>
    </w:div>
    <w:div w:id="609315793">
      <w:bodyDiv w:val="1"/>
      <w:marLeft w:val="0"/>
      <w:marRight w:val="0"/>
      <w:marTop w:val="0"/>
      <w:marBottom w:val="0"/>
      <w:divBdr>
        <w:top w:val="none" w:sz="0" w:space="0" w:color="auto"/>
        <w:left w:val="none" w:sz="0" w:space="0" w:color="auto"/>
        <w:bottom w:val="none" w:sz="0" w:space="0" w:color="auto"/>
        <w:right w:val="none" w:sz="0" w:space="0" w:color="auto"/>
      </w:divBdr>
    </w:div>
    <w:div w:id="612250423">
      <w:bodyDiv w:val="1"/>
      <w:marLeft w:val="0"/>
      <w:marRight w:val="0"/>
      <w:marTop w:val="0"/>
      <w:marBottom w:val="0"/>
      <w:divBdr>
        <w:top w:val="none" w:sz="0" w:space="0" w:color="auto"/>
        <w:left w:val="none" w:sz="0" w:space="0" w:color="auto"/>
        <w:bottom w:val="none" w:sz="0" w:space="0" w:color="auto"/>
        <w:right w:val="none" w:sz="0" w:space="0" w:color="auto"/>
      </w:divBdr>
    </w:div>
    <w:div w:id="614867043">
      <w:bodyDiv w:val="1"/>
      <w:marLeft w:val="0"/>
      <w:marRight w:val="0"/>
      <w:marTop w:val="0"/>
      <w:marBottom w:val="0"/>
      <w:divBdr>
        <w:top w:val="none" w:sz="0" w:space="0" w:color="auto"/>
        <w:left w:val="none" w:sz="0" w:space="0" w:color="auto"/>
        <w:bottom w:val="none" w:sz="0" w:space="0" w:color="auto"/>
        <w:right w:val="none" w:sz="0" w:space="0" w:color="auto"/>
      </w:divBdr>
    </w:div>
    <w:div w:id="615334295">
      <w:bodyDiv w:val="1"/>
      <w:marLeft w:val="0"/>
      <w:marRight w:val="0"/>
      <w:marTop w:val="0"/>
      <w:marBottom w:val="0"/>
      <w:divBdr>
        <w:top w:val="none" w:sz="0" w:space="0" w:color="auto"/>
        <w:left w:val="none" w:sz="0" w:space="0" w:color="auto"/>
        <w:bottom w:val="none" w:sz="0" w:space="0" w:color="auto"/>
        <w:right w:val="none" w:sz="0" w:space="0" w:color="auto"/>
      </w:divBdr>
    </w:div>
    <w:div w:id="628171905">
      <w:bodyDiv w:val="1"/>
      <w:marLeft w:val="0"/>
      <w:marRight w:val="0"/>
      <w:marTop w:val="0"/>
      <w:marBottom w:val="0"/>
      <w:divBdr>
        <w:top w:val="none" w:sz="0" w:space="0" w:color="auto"/>
        <w:left w:val="none" w:sz="0" w:space="0" w:color="auto"/>
        <w:bottom w:val="none" w:sz="0" w:space="0" w:color="auto"/>
        <w:right w:val="none" w:sz="0" w:space="0" w:color="auto"/>
      </w:divBdr>
    </w:div>
    <w:div w:id="632369010">
      <w:bodyDiv w:val="1"/>
      <w:marLeft w:val="0"/>
      <w:marRight w:val="0"/>
      <w:marTop w:val="0"/>
      <w:marBottom w:val="0"/>
      <w:divBdr>
        <w:top w:val="none" w:sz="0" w:space="0" w:color="auto"/>
        <w:left w:val="none" w:sz="0" w:space="0" w:color="auto"/>
        <w:bottom w:val="none" w:sz="0" w:space="0" w:color="auto"/>
        <w:right w:val="none" w:sz="0" w:space="0" w:color="auto"/>
      </w:divBdr>
    </w:div>
    <w:div w:id="636182356">
      <w:bodyDiv w:val="1"/>
      <w:marLeft w:val="0"/>
      <w:marRight w:val="0"/>
      <w:marTop w:val="0"/>
      <w:marBottom w:val="0"/>
      <w:divBdr>
        <w:top w:val="none" w:sz="0" w:space="0" w:color="auto"/>
        <w:left w:val="none" w:sz="0" w:space="0" w:color="auto"/>
        <w:bottom w:val="none" w:sz="0" w:space="0" w:color="auto"/>
        <w:right w:val="none" w:sz="0" w:space="0" w:color="auto"/>
      </w:divBdr>
    </w:div>
    <w:div w:id="643777735">
      <w:bodyDiv w:val="1"/>
      <w:marLeft w:val="0"/>
      <w:marRight w:val="0"/>
      <w:marTop w:val="0"/>
      <w:marBottom w:val="0"/>
      <w:divBdr>
        <w:top w:val="none" w:sz="0" w:space="0" w:color="auto"/>
        <w:left w:val="none" w:sz="0" w:space="0" w:color="auto"/>
        <w:bottom w:val="none" w:sz="0" w:space="0" w:color="auto"/>
        <w:right w:val="none" w:sz="0" w:space="0" w:color="auto"/>
      </w:divBdr>
    </w:div>
    <w:div w:id="649556938">
      <w:bodyDiv w:val="1"/>
      <w:marLeft w:val="0"/>
      <w:marRight w:val="0"/>
      <w:marTop w:val="0"/>
      <w:marBottom w:val="0"/>
      <w:divBdr>
        <w:top w:val="none" w:sz="0" w:space="0" w:color="auto"/>
        <w:left w:val="none" w:sz="0" w:space="0" w:color="auto"/>
        <w:bottom w:val="none" w:sz="0" w:space="0" w:color="auto"/>
        <w:right w:val="none" w:sz="0" w:space="0" w:color="auto"/>
      </w:divBdr>
    </w:div>
    <w:div w:id="649989420">
      <w:bodyDiv w:val="1"/>
      <w:marLeft w:val="0"/>
      <w:marRight w:val="0"/>
      <w:marTop w:val="0"/>
      <w:marBottom w:val="0"/>
      <w:divBdr>
        <w:top w:val="none" w:sz="0" w:space="0" w:color="auto"/>
        <w:left w:val="none" w:sz="0" w:space="0" w:color="auto"/>
        <w:bottom w:val="none" w:sz="0" w:space="0" w:color="auto"/>
        <w:right w:val="none" w:sz="0" w:space="0" w:color="auto"/>
      </w:divBdr>
    </w:div>
    <w:div w:id="651835559">
      <w:bodyDiv w:val="1"/>
      <w:marLeft w:val="0"/>
      <w:marRight w:val="0"/>
      <w:marTop w:val="0"/>
      <w:marBottom w:val="0"/>
      <w:divBdr>
        <w:top w:val="none" w:sz="0" w:space="0" w:color="auto"/>
        <w:left w:val="none" w:sz="0" w:space="0" w:color="auto"/>
        <w:bottom w:val="none" w:sz="0" w:space="0" w:color="auto"/>
        <w:right w:val="none" w:sz="0" w:space="0" w:color="auto"/>
      </w:divBdr>
    </w:div>
    <w:div w:id="667904328">
      <w:bodyDiv w:val="1"/>
      <w:marLeft w:val="0"/>
      <w:marRight w:val="0"/>
      <w:marTop w:val="0"/>
      <w:marBottom w:val="0"/>
      <w:divBdr>
        <w:top w:val="none" w:sz="0" w:space="0" w:color="auto"/>
        <w:left w:val="none" w:sz="0" w:space="0" w:color="auto"/>
        <w:bottom w:val="none" w:sz="0" w:space="0" w:color="auto"/>
        <w:right w:val="none" w:sz="0" w:space="0" w:color="auto"/>
      </w:divBdr>
    </w:div>
    <w:div w:id="672951771">
      <w:bodyDiv w:val="1"/>
      <w:marLeft w:val="0"/>
      <w:marRight w:val="0"/>
      <w:marTop w:val="0"/>
      <w:marBottom w:val="0"/>
      <w:divBdr>
        <w:top w:val="none" w:sz="0" w:space="0" w:color="auto"/>
        <w:left w:val="none" w:sz="0" w:space="0" w:color="auto"/>
        <w:bottom w:val="none" w:sz="0" w:space="0" w:color="auto"/>
        <w:right w:val="none" w:sz="0" w:space="0" w:color="auto"/>
      </w:divBdr>
    </w:div>
    <w:div w:id="680276963">
      <w:bodyDiv w:val="1"/>
      <w:marLeft w:val="0"/>
      <w:marRight w:val="0"/>
      <w:marTop w:val="0"/>
      <w:marBottom w:val="0"/>
      <w:divBdr>
        <w:top w:val="none" w:sz="0" w:space="0" w:color="auto"/>
        <w:left w:val="none" w:sz="0" w:space="0" w:color="auto"/>
        <w:bottom w:val="none" w:sz="0" w:space="0" w:color="auto"/>
        <w:right w:val="none" w:sz="0" w:space="0" w:color="auto"/>
      </w:divBdr>
    </w:div>
    <w:div w:id="680930816">
      <w:bodyDiv w:val="1"/>
      <w:marLeft w:val="0"/>
      <w:marRight w:val="0"/>
      <w:marTop w:val="0"/>
      <w:marBottom w:val="0"/>
      <w:divBdr>
        <w:top w:val="none" w:sz="0" w:space="0" w:color="auto"/>
        <w:left w:val="none" w:sz="0" w:space="0" w:color="auto"/>
        <w:bottom w:val="none" w:sz="0" w:space="0" w:color="auto"/>
        <w:right w:val="none" w:sz="0" w:space="0" w:color="auto"/>
      </w:divBdr>
    </w:div>
    <w:div w:id="687872969">
      <w:bodyDiv w:val="1"/>
      <w:marLeft w:val="0"/>
      <w:marRight w:val="0"/>
      <w:marTop w:val="0"/>
      <w:marBottom w:val="0"/>
      <w:divBdr>
        <w:top w:val="none" w:sz="0" w:space="0" w:color="auto"/>
        <w:left w:val="none" w:sz="0" w:space="0" w:color="auto"/>
        <w:bottom w:val="none" w:sz="0" w:space="0" w:color="auto"/>
        <w:right w:val="none" w:sz="0" w:space="0" w:color="auto"/>
      </w:divBdr>
    </w:div>
    <w:div w:id="693072817">
      <w:bodyDiv w:val="1"/>
      <w:marLeft w:val="0"/>
      <w:marRight w:val="0"/>
      <w:marTop w:val="0"/>
      <w:marBottom w:val="0"/>
      <w:divBdr>
        <w:top w:val="none" w:sz="0" w:space="0" w:color="auto"/>
        <w:left w:val="none" w:sz="0" w:space="0" w:color="auto"/>
        <w:bottom w:val="none" w:sz="0" w:space="0" w:color="auto"/>
        <w:right w:val="none" w:sz="0" w:space="0" w:color="auto"/>
      </w:divBdr>
    </w:div>
    <w:div w:id="695499033">
      <w:bodyDiv w:val="1"/>
      <w:marLeft w:val="0"/>
      <w:marRight w:val="0"/>
      <w:marTop w:val="0"/>
      <w:marBottom w:val="0"/>
      <w:divBdr>
        <w:top w:val="none" w:sz="0" w:space="0" w:color="auto"/>
        <w:left w:val="none" w:sz="0" w:space="0" w:color="auto"/>
        <w:bottom w:val="none" w:sz="0" w:space="0" w:color="auto"/>
        <w:right w:val="none" w:sz="0" w:space="0" w:color="auto"/>
      </w:divBdr>
    </w:div>
    <w:div w:id="697127324">
      <w:bodyDiv w:val="1"/>
      <w:marLeft w:val="0"/>
      <w:marRight w:val="0"/>
      <w:marTop w:val="0"/>
      <w:marBottom w:val="0"/>
      <w:divBdr>
        <w:top w:val="none" w:sz="0" w:space="0" w:color="auto"/>
        <w:left w:val="none" w:sz="0" w:space="0" w:color="auto"/>
        <w:bottom w:val="none" w:sz="0" w:space="0" w:color="auto"/>
        <w:right w:val="none" w:sz="0" w:space="0" w:color="auto"/>
      </w:divBdr>
    </w:div>
    <w:div w:id="711736694">
      <w:bodyDiv w:val="1"/>
      <w:marLeft w:val="0"/>
      <w:marRight w:val="0"/>
      <w:marTop w:val="0"/>
      <w:marBottom w:val="0"/>
      <w:divBdr>
        <w:top w:val="none" w:sz="0" w:space="0" w:color="auto"/>
        <w:left w:val="none" w:sz="0" w:space="0" w:color="auto"/>
        <w:bottom w:val="none" w:sz="0" w:space="0" w:color="auto"/>
        <w:right w:val="none" w:sz="0" w:space="0" w:color="auto"/>
      </w:divBdr>
    </w:div>
    <w:div w:id="715933046">
      <w:bodyDiv w:val="1"/>
      <w:marLeft w:val="0"/>
      <w:marRight w:val="0"/>
      <w:marTop w:val="0"/>
      <w:marBottom w:val="0"/>
      <w:divBdr>
        <w:top w:val="none" w:sz="0" w:space="0" w:color="auto"/>
        <w:left w:val="none" w:sz="0" w:space="0" w:color="auto"/>
        <w:bottom w:val="none" w:sz="0" w:space="0" w:color="auto"/>
        <w:right w:val="none" w:sz="0" w:space="0" w:color="auto"/>
      </w:divBdr>
    </w:div>
    <w:div w:id="719786228">
      <w:bodyDiv w:val="1"/>
      <w:marLeft w:val="0"/>
      <w:marRight w:val="0"/>
      <w:marTop w:val="0"/>
      <w:marBottom w:val="0"/>
      <w:divBdr>
        <w:top w:val="none" w:sz="0" w:space="0" w:color="auto"/>
        <w:left w:val="none" w:sz="0" w:space="0" w:color="auto"/>
        <w:bottom w:val="none" w:sz="0" w:space="0" w:color="auto"/>
        <w:right w:val="none" w:sz="0" w:space="0" w:color="auto"/>
      </w:divBdr>
    </w:div>
    <w:div w:id="723287400">
      <w:bodyDiv w:val="1"/>
      <w:marLeft w:val="0"/>
      <w:marRight w:val="0"/>
      <w:marTop w:val="0"/>
      <w:marBottom w:val="0"/>
      <w:divBdr>
        <w:top w:val="none" w:sz="0" w:space="0" w:color="auto"/>
        <w:left w:val="none" w:sz="0" w:space="0" w:color="auto"/>
        <w:bottom w:val="none" w:sz="0" w:space="0" w:color="auto"/>
        <w:right w:val="none" w:sz="0" w:space="0" w:color="auto"/>
      </w:divBdr>
    </w:div>
    <w:div w:id="727650105">
      <w:bodyDiv w:val="1"/>
      <w:marLeft w:val="0"/>
      <w:marRight w:val="0"/>
      <w:marTop w:val="0"/>
      <w:marBottom w:val="0"/>
      <w:divBdr>
        <w:top w:val="none" w:sz="0" w:space="0" w:color="auto"/>
        <w:left w:val="none" w:sz="0" w:space="0" w:color="auto"/>
        <w:bottom w:val="none" w:sz="0" w:space="0" w:color="auto"/>
        <w:right w:val="none" w:sz="0" w:space="0" w:color="auto"/>
      </w:divBdr>
    </w:div>
    <w:div w:id="735708351">
      <w:bodyDiv w:val="1"/>
      <w:marLeft w:val="0"/>
      <w:marRight w:val="0"/>
      <w:marTop w:val="0"/>
      <w:marBottom w:val="0"/>
      <w:divBdr>
        <w:top w:val="none" w:sz="0" w:space="0" w:color="auto"/>
        <w:left w:val="none" w:sz="0" w:space="0" w:color="auto"/>
        <w:bottom w:val="none" w:sz="0" w:space="0" w:color="auto"/>
        <w:right w:val="none" w:sz="0" w:space="0" w:color="auto"/>
      </w:divBdr>
    </w:div>
    <w:div w:id="738557086">
      <w:bodyDiv w:val="1"/>
      <w:marLeft w:val="0"/>
      <w:marRight w:val="0"/>
      <w:marTop w:val="0"/>
      <w:marBottom w:val="0"/>
      <w:divBdr>
        <w:top w:val="none" w:sz="0" w:space="0" w:color="auto"/>
        <w:left w:val="none" w:sz="0" w:space="0" w:color="auto"/>
        <w:bottom w:val="none" w:sz="0" w:space="0" w:color="auto"/>
        <w:right w:val="none" w:sz="0" w:space="0" w:color="auto"/>
      </w:divBdr>
    </w:div>
    <w:div w:id="744306443">
      <w:bodyDiv w:val="1"/>
      <w:marLeft w:val="0"/>
      <w:marRight w:val="0"/>
      <w:marTop w:val="0"/>
      <w:marBottom w:val="0"/>
      <w:divBdr>
        <w:top w:val="none" w:sz="0" w:space="0" w:color="auto"/>
        <w:left w:val="none" w:sz="0" w:space="0" w:color="auto"/>
        <w:bottom w:val="none" w:sz="0" w:space="0" w:color="auto"/>
        <w:right w:val="none" w:sz="0" w:space="0" w:color="auto"/>
      </w:divBdr>
    </w:div>
    <w:div w:id="747075783">
      <w:bodyDiv w:val="1"/>
      <w:marLeft w:val="0"/>
      <w:marRight w:val="0"/>
      <w:marTop w:val="0"/>
      <w:marBottom w:val="0"/>
      <w:divBdr>
        <w:top w:val="none" w:sz="0" w:space="0" w:color="auto"/>
        <w:left w:val="none" w:sz="0" w:space="0" w:color="auto"/>
        <w:bottom w:val="none" w:sz="0" w:space="0" w:color="auto"/>
        <w:right w:val="none" w:sz="0" w:space="0" w:color="auto"/>
      </w:divBdr>
    </w:div>
    <w:div w:id="757561140">
      <w:bodyDiv w:val="1"/>
      <w:marLeft w:val="0"/>
      <w:marRight w:val="0"/>
      <w:marTop w:val="0"/>
      <w:marBottom w:val="0"/>
      <w:divBdr>
        <w:top w:val="none" w:sz="0" w:space="0" w:color="auto"/>
        <w:left w:val="none" w:sz="0" w:space="0" w:color="auto"/>
        <w:bottom w:val="none" w:sz="0" w:space="0" w:color="auto"/>
        <w:right w:val="none" w:sz="0" w:space="0" w:color="auto"/>
      </w:divBdr>
    </w:div>
    <w:div w:id="758016182">
      <w:bodyDiv w:val="1"/>
      <w:marLeft w:val="0"/>
      <w:marRight w:val="0"/>
      <w:marTop w:val="0"/>
      <w:marBottom w:val="0"/>
      <w:divBdr>
        <w:top w:val="none" w:sz="0" w:space="0" w:color="auto"/>
        <w:left w:val="none" w:sz="0" w:space="0" w:color="auto"/>
        <w:bottom w:val="none" w:sz="0" w:space="0" w:color="auto"/>
        <w:right w:val="none" w:sz="0" w:space="0" w:color="auto"/>
      </w:divBdr>
    </w:div>
    <w:div w:id="766928307">
      <w:bodyDiv w:val="1"/>
      <w:marLeft w:val="0"/>
      <w:marRight w:val="0"/>
      <w:marTop w:val="0"/>
      <w:marBottom w:val="0"/>
      <w:divBdr>
        <w:top w:val="none" w:sz="0" w:space="0" w:color="auto"/>
        <w:left w:val="none" w:sz="0" w:space="0" w:color="auto"/>
        <w:bottom w:val="none" w:sz="0" w:space="0" w:color="auto"/>
        <w:right w:val="none" w:sz="0" w:space="0" w:color="auto"/>
      </w:divBdr>
    </w:div>
    <w:div w:id="766968178">
      <w:bodyDiv w:val="1"/>
      <w:marLeft w:val="0"/>
      <w:marRight w:val="0"/>
      <w:marTop w:val="0"/>
      <w:marBottom w:val="0"/>
      <w:divBdr>
        <w:top w:val="none" w:sz="0" w:space="0" w:color="auto"/>
        <w:left w:val="none" w:sz="0" w:space="0" w:color="auto"/>
        <w:bottom w:val="none" w:sz="0" w:space="0" w:color="auto"/>
        <w:right w:val="none" w:sz="0" w:space="0" w:color="auto"/>
      </w:divBdr>
    </w:div>
    <w:div w:id="777411406">
      <w:bodyDiv w:val="1"/>
      <w:marLeft w:val="0"/>
      <w:marRight w:val="0"/>
      <w:marTop w:val="0"/>
      <w:marBottom w:val="0"/>
      <w:divBdr>
        <w:top w:val="none" w:sz="0" w:space="0" w:color="auto"/>
        <w:left w:val="none" w:sz="0" w:space="0" w:color="auto"/>
        <w:bottom w:val="none" w:sz="0" w:space="0" w:color="auto"/>
        <w:right w:val="none" w:sz="0" w:space="0" w:color="auto"/>
      </w:divBdr>
    </w:div>
    <w:div w:id="788474373">
      <w:bodyDiv w:val="1"/>
      <w:marLeft w:val="0"/>
      <w:marRight w:val="0"/>
      <w:marTop w:val="0"/>
      <w:marBottom w:val="0"/>
      <w:divBdr>
        <w:top w:val="none" w:sz="0" w:space="0" w:color="auto"/>
        <w:left w:val="none" w:sz="0" w:space="0" w:color="auto"/>
        <w:bottom w:val="none" w:sz="0" w:space="0" w:color="auto"/>
        <w:right w:val="none" w:sz="0" w:space="0" w:color="auto"/>
      </w:divBdr>
    </w:div>
    <w:div w:id="795832424">
      <w:bodyDiv w:val="1"/>
      <w:marLeft w:val="0"/>
      <w:marRight w:val="0"/>
      <w:marTop w:val="0"/>
      <w:marBottom w:val="0"/>
      <w:divBdr>
        <w:top w:val="none" w:sz="0" w:space="0" w:color="auto"/>
        <w:left w:val="none" w:sz="0" w:space="0" w:color="auto"/>
        <w:bottom w:val="none" w:sz="0" w:space="0" w:color="auto"/>
        <w:right w:val="none" w:sz="0" w:space="0" w:color="auto"/>
      </w:divBdr>
    </w:div>
    <w:div w:id="804740625">
      <w:bodyDiv w:val="1"/>
      <w:marLeft w:val="0"/>
      <w:marRight w:val="0"/>
      <w:marTop w:val="0"/>
      <w:marBottom w:val="0"/>
      <w:divBdr>
        <w:top w:val="none" w:sz="0" w:space="0" w:color="auto"/>
        <w:left w:val="none" w:sz="0" w:space="0" w:color="auto"/>
        <w:bottom w:val="none" w:sz="0" w:space="0" w:color="auto"/>
        <w:right w:val="none" w:sz="0" w:space="0" w:color="auto"/>
      </w:divBdr>
    </w:div>
    <w:div w:id="811098537">
      <w:bodyDiv w:val="1"/>
      <w:marLeft w:val="0"/>
      <w:marRight w:val="0"/>
      <w:marTop w:val="0"/>
      <w:marBottom w:val="0"/>
      <w:divBdr>
        <w:top w:val="none" w:sz="0" w:space="0" w:color="auto"/>
        <w:left w:val="none" w:sz="0" w:space="0" w:color="auto"/>
        <w:bottom w:val="none" w:sz="0" w:space="0" w:color="auto"/>
        <w:right w:val="none" w:sz="0" w:space="0" w:color="auto"/>
      </w:divBdr>
    </w:div>
    <w:div w:id="820730895">
      <w:bodyDiv w:val="1"/>
      <w:marLeft w:val="0"/>
      <w:marRight w:val="0"/>
      <w:marTop w:val="0"/>
      <w:marBottom w:val="0"/>
      <w:divBdr>
        <w:top w:val="none" w:sz="0" w:space="0" w:color="auto"/>
        <w:left w:val="none" w:sz="0" w:space="0" w:color="auto"/>
        <w:bottom w:val="none" w:sz="0" w:space="0" w:color="auto"/>
        <w:right w:val="none" w:sz="0" w:space="0" w:color="auto"/>
      </w:divBdr>
    </w:div>
    <w:div w:id="822744585">
      <w:bodyDiv w:val="1"/>
      <w:marLeft w:val="0"/>
      <w:marRight w:val="0"/>
      <w:marTop w:val="0"/>
      <w:marBottom w:val="0"/>
      <w:divBdr>
        <w:top w:val="none" w:sz="0" w:space="0" w:color="auto"/>
        <w:left w:val="none" w:sz="0" w:space="0" w:color="auto"/>
        <w:bottom w:val="none" w:sz="0" w:space="0" w:color="auto"/>
        <w:right w:val="none" w:sz="0" w:space="0" w:color="auto"/>
      </w:divBdr>
    </w:div>
    <w:div w:id="829098899">
      <w:bodyDiv w:val="1"/>
      <w:marLeft w:val="0"/>
      <w:marRight w:val="0"/>
      <w:marTop w:val="0"/>
      <w:marBottom w:val="0"/>
      <w:divBdr>
        <w:top w:val="none" w:sz="0" w:space="0" w:color="auto"/>
        <w:left w:val="none" w:sz="0" w:space="0" w:color="auto"/>
        <w:bottom w:val="none" w:sz="0" w:space="0" w:color="auto"/>
        <w:right w:val="none" w:sz="0" w:space="0" w:color="auto"/>
      </w:divBdr>
    </w:div>
    <w:div w:id="850797423">
      <w:bodyDiv w:val="1"/>
      <w:marLeft w:val="0"/>
      <w:marRight w:val="0"/>
      <w:marTop w:val="0"/>
      <w:marBottom w:val="0"/>
      <w:divBdr>
        <w:top w:val="none" w:sz="0" w:space="0" w:color="auto"/>
        <w:left w:val="none" w:sz="0" w:space="0" w:color="auto"/>
        <w:bottom w:val="none" w:sz="0" w:space="0" w:color="auto"/>
        <w:right w:val="none" w:sz="0" w:space="0" w:color="auto"/>
      </w:divBdr>
    </w:div>
    <w:div w:id="859129990">
      <w:bodyDiv w:val="1"/>
      <w:marLeft w:val="0"/>
      <w:marRight w:val="0"/>
      <w:marTop w:val="0"/>
      <w:marBottom w:val="0"/>
      <w:divBdr>
        <w:top w:val="none" w:sz="0" w:space="0" w:color="auto"/>
        <w:left w:val="none" w:sz="0" w:space="0" w:color="auto"/>
        <w:bottom w:val="none" w:sz="0" w:space="0" w:color="auto"/>
        <w:right w:val="none" w:sz="0" w:space="0" w:color="auto"/>
      </w:divBdr>
      <w:divsChild>
        <w:div w:id="1454985226">
          <w:marLeft w:val="0"/>
          <w:marRight w:val="0"/>
          <w:marTop w:val="0"/>
          <w:marBottom w:val="0"/>
          <w:divBdr>
            <w:top w:val="none" w:sz="0" w:space="0" w:color="auto"/>
            <w:left w:val="none" w:sz="0" w:space="0" w:color="auto"/>
            <w:bottom w:val="none" w:sz="0" w:space="0" w:color="auto"/>
            <w:right w:val="none" w:sz="0" w:space="0" w:color="auto"/>
          </w:divBdr>
        </w:div>
      </w:divsChild>
    </w:div>
    <w:div w:id="879512962">
      <w:bodyDiv w:val="1"/>
      <w:marLeft w:val="0"/>
      <w:marRight w:val="0"/>
      <w:marTop w:val="0"/>
      <w:marBottom w:val="0"/>
      <w:divBdr>
        <w:top w:val="none" w:sz="0" w:space="0" w:color="auto"/>
        <w:left w:val="none" w:sz="0" w:space="0" w:color="auto"/>
        <w:bottom w:val="none" w:sz="0" w:space="0" w:color="auto"/>
        <w:right w:val="none" w:sz="0" w:space="0" w:color="auto"/>
      </w:divBdr>
    </w:div>
    <w:div w:id="879709783">
      <w:bodyDiv w:val="1"/>
      <w:marLeft w:val="0"/>
      <w:marRight w:val="0"/>
      <w:marTop w:val="0"/>
      <w:marBottom w:val="0"/>
      <w:divBdr>
        <w:top w:val="none" w:sz="0" w:space="0" w:color="auto"/>
        <w:left w:val="none" w:sz="0" w:space="0" w:color="auto"/>
        <w:bottom w:val="none" w:sz="0" w:space="0" w:color="auto"/>
        <w:right w:val="none" w:sz="0" w:space="0" w:color="auto"/>
      </w:divBdr>
    </w:div>
    <w:div w:id="885609469">
      <w:bodyDiv w:val="1"/>
      <w:marLeft w:val="0"/>
      <w:marRight w:val="0"/>
      <w:marTop w:val="0"/>
      <w:marBottom w:val="0"/>
      <w:divBdr>
        <w:top w:val="none" w:sz="0" w:space="0" w:color="auto"/>
        <w:left w:val="none" w:sz="0" w:space="0" w:color="auto"/>
        <w:bottom w:val="none" w:sz="0" w:space="0" w:color="auto"/>
        <w:right w:val="none" w:sz="0" w:space="0" w:color="auto"/>
      </w:divBdr>
    </w:div>
    <w:div w:id="889927331">
      <w:bodyDiv w:val="1"/>
      <w:marLeft w:val="0"/>
      <w:marRight w:val="0"/>
      <w:marTop w:val="0"/>
      <w:marBottom w:val="0"/>
      <w:divBdr>
        <w:top w:val="none" w:sz="0" w:space="0" w:color="auto"/>
        <w:left w:val="none" w:sz="0" w:space="0" w:color="auto"/>
        <w:bottom w:val="none" w:sz="0" w:space="0" w:color="auto"/>
        <w:right w:val="none" w:sz="0" w:space="0" w:color="auto"/>
      </w:divBdr>
    </w:div>
    <w:div w:id="893925804">
      <w:bodyDiv w:val="1"/>
      <w:marLeft w:val="0"/>
      <w:marRight w:val="0"/>
      <w:marTop w:val="0"/>
      <w:marBottom w:val="0"/>
      <w:divBdr>
        <w:top w:val="none" w:sz="0" w:space="0" w:color="auto"/>
        <w:left w:val="none" w:sz="0" w:space="0" w:color="auto"/>
        <w:bottom w:val="none" w:sz="0" w:space="0" w:color="auto"/>
        <w:right w:val="none" w:sz="0" w:space="0" w:color="auto"/>
      </w:divBdr>
      <w:divsChild>
        <w:div w:id="2034500279">
          <w:marLeft w:val="0"/>
          <w:marRight w:val="0"/>
          <w:marTop w:val="0"/>
          <w:marBottom w:val="0"/>
          <w:divBdr>
            <w:top w:val="none" w:sz="0" w:space="0" w:color="auto"/>
            <w:left w:val="none" w:sz="0" w:space="0" w:color="auto"/>
            <w:bottom w:val="none" w:sz="0" w:space="0" w:color="auto"/>
            <w:right w:val="none" w:sz="0" w:space="0" w:color="auto"/>
          </w:divBdr>
        </w:div>
      </w:divsChild>
    </w:div>
    <w:div w:id="898176303">
      <w:bodyDiv w:val="1"/>
      <w:marLeft w:val="0"/>
      <w:marRight w:val="0"/>
      <w:marTop w:val="0"/>
      <w:marBottom w:val="0"/>
      <w:divBdr>
        <w:top w:val="none" w:sz="0" w:space="0" w:color="auto"/>
        <w:left w:val="none" w:sz="0" w:space="0" w:color="auto"/>
        <w:bottom w:val="none" w:sz="0" w:space="0" w:color="auto"/>
        <w:right w:val="none" w:sz="0" w:space="0" w:color="auto"/>
      </w:divBdr>
    </w:div>
    <w:div w:id="900943356">
      <w:bodyDiv w:val="1"/>
      <w:marLeft w:val="0"/>
      <w:marRight w:val="0"/>
      <w:marTop w:val="0"/>
      <w:marBottom w:val="0"/>
      <w:divBdr>
        <w:top w:val="none" w:sz="0" w:space="0" w:color="auto"/>
        <w:left w:val="none" w:sz="0" w:space="0" w:color="auto"/>
        <w:bottom w:val="none" w:sz="0" w:space="0" w:color="auto"/>
        <w:right w:val="none" w:sz="0" w:space="0" w:color="auto"/>
      </w:divBdr>
    </w:div>
    <w:div w:id="906233229">
      <w:bodyDiv w:val="1"/>
      <w:marLeft w:val="0"/>
      <w:marRight w:val="0"/>
      <w:marTop w:val="0"/>
      <w:marBottom w:val="0"/>
      <w:divBdr>
        <w:top w:val="none" w:sz="0" w:space="0" w:color="auto"/>
        <w:left w:val="none" w:sz="0" w:space="0" w:color="auto"/>
        <w:bottom w:val="none" w:sz="0" w:space="0" w:color="auto"/>
        <w:right w:val="none" w:sz="0" w:space="0" w:color="auto"/>
      </w:divBdr>
    </w:div>
    <w:div w:id="907617183">
      <w:bodyDiv w:val="1"/>
      <w:marLeft w:val="0"/>
      <w:marRight w:val="0"/>
      <w:marTop w:val="0"/>
      <w:marBottom w:val="0"/>
      <w:divBdr>
        <w:top w:val="none" w:sz="0" w:space="0" w:color="auto"/>
        <w:left w:val="none" w:sz="0" w:space="0" w:color="auto"/>
        <w:bottom w:val="none" w:sz="0" w:space="0" w:color="auto"/>
        <w:right w:val="none" w:sz="0" w:space="0" w:color="auto"/>
      </w:divBdr>
    </w:div>
    <w:div w:id="915941044">
      <w:bodyDiv w:val="1"/>
      <w:marLeft w:val="0"/>
      <w:marRight w:val="0"/>
      <w:marTop w:val="0"/>
      <w:marBottom w:val="0"/>
      <w:divBdr>
        <w:top w:val="none" w:sz="0" w:space="0" w:color="auto"/>
        <w:left w:val="none" w:sz="0" w:space="0" w:color="auto"/>
        <w:bottom w:val="none" w:sz="0" w:space="0" w:color="auto"/>
        <w:right w:val="none" w:sz="0" w:space="0" w:color="auto"/>
      </w:divBdr>
    </w:div>
    <w:div w:id="915943171">
      <w:bodyDiv w:val="1"/>
      <w:marLeft w:val="0"/>
      <w:marRight w:val="0"/>
      <w:marTop w:val="0"/>
      <w:marBottom w:val="0"/>
      <w:divBdr>
        <w:top w:val="none" w:sz="0" w:space="0" w:color="auto"/>
        <w:left w:val="none" w:sz="0" w:space="0" w:color="auto"/>
        <w:bottom w:val="none" w:sz="0" w:space="0" w:color="auto"/>
        <w:right w:val="none" w:sz="0" w:space="0" w:color="auto"/>
      </w:divBdr>
    </w:div>
    <w:div w:id="932859272">
      <w:bodyDiv w:val="1"/>
      <w:marLeft w:val="0"/>
      <w:marRight w:val="0"/>
      <w:marTop w:val="0"/>
      <w:marBottom w:val="0"/>
      <w:divBdr>
        <w:top w:val="none" w:sz="0" w:space="0" w:color="auto"/>
        <w:left w:val="none" w:sz="0" w:space="0" w:color="auto"/>
        <w:bottom w:val="none" w:sz="0" w:space="0" w:color="auto"/>
        <w:right w:val="none" w:sz="0" w:space="0" w:color="auto"/>
      </w:divBdr>
    </w:div>
    <w:div w:id="934246135">
      <w:bodyDiv w:val="1"/>
      <w:marLeft w:val="0"/>
      <w:marRight w:val="0"/>
      <w:marTop w:val="0"/>
      <w:marBottom w:val="0"/>
      <w:divBdr>
        <w:top w:val="none" w:sz="0" w:space="0" w:color="auto"/>
        <w:left w:val="none" w:sz="0" w:space="0" w:color="auto"/>
        <w:bottom w:val="none" w:sz="0" w:space="0" w:color="auto"/>
        <w:right w:val="none" w:sz="0" w:space="0" w:color="auto"/>
      </w:divBdr>
    </w:div>
    <w:div w:id="942877964">
      <w:bodyDiv w:val="1"/>
      <w:marLeft w:val="0"/>
      <w:marRight w:val="0"/>
      <w:marTop w:val="0"/>
      <w:marBottom w:val="0"/>
      <w:divBdr>
        <w:top w:val="none" w:sz="0" w:space="0" w:color="auto"/>
        <w:left w:val="none" w:sz="0" w:space="0" w:color="auto"/>
        <w:bottom w:val="none" w:sz="0" w:space="0" w:color="auto"/>
        <w:right w:val="none" w:sz="0" w:space="0" w:color="auto"/>
      </w:divBdr>
    </w:div>
    <w:div w:id="949821969">
      <w:bodyDiv w:val="1"/>
      <w:marLeft w:val="0"/>
      <w:marRight w:val="0"/>
      <w:marTop w:val="0"/>
      <w:marBottom w:val="0"/>
      <w:divBdr>
        <w:top w:val="none" w:sz="0" w:space="0" w:color="auto"/>
        <w:left w:val="none" w:sz="0" w:space="0" w:color="auto"/>
        <w:bottom w:val="none" w:sz="0" w:space="0" w:color="auto"/>
        <w:right w:val="none" w:sz="0" w:space="0" w:color="auto"/>
      </w:divBdr>
    </w:div>
    <w:div w:id="951940922">
      <w:bodyDiv w:val="1"/>
      <w:marLeft w:val="0"/>
      <w:marRight w:val="0"/>
      <w:marTop w:val="0"/>
      <w:marBottom w:val="0"/>
      <w:divBdr>
        <w:top w:val="none" w:sz="0" w:space="0" w:color="auto"/>
        <w:left w:val="none" w:sz="0" w:space="0" w:color="auto"/>
        <w:bottom w:val="none" w:sz="0" w:space="0" w:color="auto"/>
        <w:right w:val="none" w:sz="0" w:space="0" w:color="auto"/>
      </w:divBdr>
    </w:div>
    <w:div w:id="955331661">
      <w:bodyDiv w:val="1"/>
      <w:marLeft w:val="0"/>
      <w:marRight w:val="0"/>
      <w:marTop w:val="0"/>
      <w:marBottom w:val="0"/>
      <w:divBdr>
        <w:top w:val="none" w:sz="0" w:space="0" w:color="auto"/>
        <w:left w:val="none" w:sz="0" w:space="0" w:color="auto"/>
        <w:bottom w:val="none" w:sz="0" w:space="0" w:color="auto"/>
        <w:right w:val="none" w:sz="0" w:space="0" w:color="auto"/>
      </w:divBdr>
    </w:div>
    <w:div w:id="955983379">
      <w:bodyDiv w:val="1"/>
      <w:marLeft w:val="0"/>
      <w:marRight w:val="0"/>
      <w:marTop w:val="0"/>
      <w:marBottom w:val="0"/>
      <w:divBdr>
        <w:top w:val="none" w:sz="0" w:space="0" w:color="auto"/>
        <w:left w:val="none" w:sz="0" w:space="0" w:color="auto"/>
        <w:bottom w:val="none" w:sz="0" w:space="0" w:color="auto"/>
        <w:right w:val="none" w:sz="0" w:space="0" w:color="auto"/>
      </w:divBdr>
    </w:div>
    <w:div w:id="956712893">
      <w:bodyDiv w:val="1"/>
      <w:marLeft w:val="0"/>
      <w:marRight w:val="0"/>
      <w:marTop w:val="0"/>
      <w:marBottom w:val="0"/>
      <w:divBdr>
        <w:top w:val="none" w:sz="0" w:space="0" w:color="auto"/>
        <w:left w:val="none" w:sz="0" w:space="0" w:color="auto"/>
        <w:bottom w:val="none" w:sz="0" w:space="0" w:color="auto"/>
        <w:right w:val="none" w:sz="0" w:space="0" w:color="auto"/>
      </w:divBdr>
    </w:div>
    <w:div w:id="959185886">
      <w:bodyDiv w:val="1"/>
      <w:marLeft w:val="0"/>
      <w:marRight w:val="0"/>
      <w:marTop w:val="0"/>
      <w:marBottom w:val="0"/>
      <w:divBdr>
        <w:top w:val="none" w:sz="0" w:space="0" w:color="auto"/>
        <w:left w:val="none" w:sz="0" w:space="0" w:color="auto"/>
        <w:bottom w:val="none" w:sz="0" w:space="0" w:color="auto"/>
        <w:right w:val="none" w:sz="0" w:space="0" w:color="auto"/>
      </w:divBdr>
    </w:div>
    <w:div w:id="962619226">
      <w:bodyDiv w:val="1"/>
      <w:marLeft w:val="0"/>
      <w:marRight w:val="0"/>
      <w:marTop w:val="0"/>
      <w:marBottom w:val="0"/>
      <w:divBdr>
        <w:top w:val="none" w:sz="0" w:space="0" w:color="auto"/>
        <w:left w:val="none" w:sz="0" w:space="0" w:color="auto"/>
        <w:bottom w:val="none" w:sz="0" w:space="0" w:color="auto"/>
        <w:right w:val="none" w:sz="0" w:space="0" w:color="auto"/>
      </w:divBdr>
    </w:div>
    <w:div w:id="964165730">
      <w:bodyDiv w:val="1"/>
      <w:marLeft w:val="0"/>
      <w:marRight w:val="0"/>
      <w:marTop w:val="0"/>
      <w:marBottom w:val="0"/>
      <w:divBdr>
        <w:top w:val="none" w:sz="0" w:space="0" w:color="auto"/>
        <w:left w:val="none" w:sz="0" w:space="0" w:color="auto"/>
        <w:bottom w:val="none" w:sz="0" w:space="0" w:color="auto"/>
        <w:right w:val="none" w:sz="0" w:space="0" w:color="auto"/>
      </w:divBdr>
    </w:div>
    <w:div w:id="976229495">
      <w:bodyDiv w:val="1"/>
      <w:marLeft w:val="0"/>
      <w:marRight w:val="0"/>
      <w:marTop w:val="0"/>
      <w:marBottom w:val="0"/>
      <w:divBdr>
        <w:top w:val="none" w:sz="0" w:space="0" w:color="auto"/>
        <w:left w:val="none" w:sz="0" w:space="0" w:color="auto"/>
        <w:bottom w:val="none" w:sz="0" w:space="0" w:color="auto"/>
        <w:right w:val="none" w:sz="0" w:space="0" w:color="auto"/>
      </w:divBdr>
    </w:div>
    <w:div w:id="981421433">
      <w:bodyDiv w:val="1"/>
      <w:marLeft w:val="0"/>
      <w:marRight w:val="0"/>
      <w:marTop w:val="0"/>
      <w:marBottom w:val="0"/>
      <w:divBdr>
        <w:top w:val="none" w:sz="0" w:space="0" w:color="auto"/>
        <w:left w:val="none" w:sz="0" w:space="0" w:color="auto"/>
        <w:bottom w:val="none" w:sz="0" w:space="0" w:color="auto"/>
        <w:right w:val="none" w:sz="0" w:space="0" w:color="auto"/>
      </w:divBdr>
    </w:div>
    <w:div w:id="985470865">
      <w:bodyDiv w:val="1"/>
      <w:marLeft w:val="0"/>
      <w:marRight w:val="0"/>
      <w:marTop w:val="0"/>
      <w:marBottom w:val="0"/>
      <w:divBdr>
        <w:top w:val="none" w:sz="0" w:space="0" w:color="auto"/>
        <w:left w:val="none" w:sz="0" w:space="0" w:color="auto"/>
        <w:bottom w:val="none" w:sz="0" w:space="0" w:color="auto"/>
        <w:right w:val="none" w:sz="0" w:space="0" w:color="auto"/>
      </w:divBdr>
    </w:div>
    <w:div w:id="988630817">
      <w:bodyDiv w:val="1"/>
      <w:marLeft w:val="0"/>
      <w:marRight w:val="0"/>
      <w:marTop w:val="0"/>
      <w:marBottom w:val="0"/>
      <w:divBdr>
        <w:top w:val="none" w:sz="0" w:space="0" w:color="auto"/>
        <w:left w:val="none" w:sz="0" w:space="0" w:color="auto"/>
        <w:bottom w:val="none" w:sz="0" w:space="0" w:color="auto"/>
        <w:right w:val="none" w:sz="0" w:space="0" w:color="auto"/>
      </w:divBdr>
    </w:div>
    <w:div w:id="993798884">
      <w:bodyDiv w:val="1"/>
      <w:marLeft w:val="0"/>
      <w:marRight w:val="0"/>
      <w:marTop w:val="0"/>
      <w:marBottom w:val="0"/>
      <w:divBdr>
        <w:top w:val="none" w:sz="0" w:space="0" w:color="auto"/>
        <w:left w:val="none" w:sz="0" w:space="0" w:color="auto"/>
        <w:bottom w:val="none" w:sz="0" w:space="0" w:color="auto"/>
        <w:right w:val="none" w:sz="0" w:space="0" w:color="auto"/>
      </w:divBdr>
    </w:div>
    <w:div w:id="995496986">
      <w:bodyDiv w:val="1"/>
      <w:marLeft w:val="0"/>
      <w:marRight w:val="0"/>
      <w:marTop w:val="0"/>
      <w:marBottom w:val="0"/>
      <w:divBdr>
        <w:top w:val="none" w:sz="0" w:space="0" w:color="auto"/>
        <w:left w:val="none" w:sz="0" w:space="0" w:color="auto"/>
        <w:bottom w:val="none" w:sz="0" w:space="0" w:color="auto"/>
        <w:right w:val="none" w:sz="0" w:space="0" w:color="auto"/>
      </w:divBdr>
    </w:div>
    <w:div w:id="996106320">
      <w:bodyDiv w:val="1"/>
      <w:marLeft w:val="0"/>
      <w:marRight w:val="0"/>
      <w:marTop w:val="0"/>
      <w:marBottom w:val="0"/>
      <w:divBdr>
        <w:top w:val="none" w:sz="0" w:space="0" w:color="auto"/>
        <w:left w:val="none" w:sz="0" w:space="0" w:color="auto"/>
        <w:bottom w:val="none" w:sz="0" w:space="0" w:color="auto"/>
        <w:right w:val="none" w:sz="0" w:space="0" w:color="auto"/>
      </w:divBdr>
    </w:div>
    <w:div w:id="1000159884">
      <w:bodyDiv w:val="1"/>
      <w:marLeft w:val="0"/>
      <w:marRight w:val="0"/>
      <w:marTop w:val="0"/>
      <w:marBottom w:val="0"/>
      <w:divBdr>
        <w:top w:val="none" w:sz="0" w:space="0" w:color="auto"/>
        <w:left w:val="none" w:sz="0" w:space="0" w:color="auto"/>
        <w:bottom w:val="none" w:sz="0" w:space="0" w:color="auto"/>
        <w:right w:val="none" w:sz="0" w:space="0" w:color="auto"/>
      </w:divBdr>
    </w:div>
    <w:div w:id="1000810882">
      <w:bodyDiv w:val="1"/>
      <w:marLeft w:val="0"/>
      <w:marRight w:val="0"/>
      <w:marTop w:val="0"/>
      <w:marBottom w:val="0"/>
      <w:divBdr>
        <w:top w:val="none" w:sz="0" w:space="0" w:color="auto"/>
        <w:left w:val="none" w:sz="0" w:space="0" w:color="auto"/>
        <w:bottom w:val="none" w:sz="0" w:space="0" w:color="auto"/>
        <w:right w:val="none" w:sz="0" w:space="0" w:color="auto"/>
      </w:divBdr>
    </w:div>
    <w:div w:id="1022244760">
      <w:bodyDiv w:val="1"/>
      <w:marLeft w:val="0"/>
      <w:marRight w:val="0"/>
      <w:marTop w:val="0"/>
      <w:marBottom w:val="0"/>
      <w:divBdr>
        <w:top w:val="none" w:sz="0" w:space="0" w:color="auto"/>
        <w:left w:val="none" w:sz="0" w:space="0" w:color="auto"/>
        <w:bottom w:val="none" w:sz="0" w:space="0" w:color="auto"/>
        <w:right w:val="none" w:sz="0" w:space="0" w:color="auto"/>
      </w:divBdr>
    </w:div>
    <w:div w:id="1023017949">
      <w:bodyDiv w:val="1"/>
      <w:marLeft w:val="0"/>
      <w:marRight w:val="0"/>
      <w:marTop w:val="0"/>
      <w:marBottom w:val="0"/>
      <w:divBdr>
        <w:top w:val="none" w:sz="0" w:space="0" w:color="auto"/>
        <w:left w:val="none" w:sz="0" w:space="0" w:color="auto"/>
        <w:bottom w:val="none" w:sz="0" w:space="0" w:color="auto"/>
        <w:right w:val="none" w:sz="0" w:space="0" w:color="auto"/>
      </w:divBdr>
    </w:div>
    <w:div w:id="1029836726">
      <w:bodyDiv w:val="1"/>
      <w:marLeft w:val="0"/>
      <w:marRight w:val="0"/>
      <w:marTop w:val="0"/>
      <w:marBottom w:val="0"/>
      <w:divBdr>
        <w:top w:val="none" w:sz="0" w:space="0" w:color="auto"/>
        <w:left w:val="none" w:sz="0" w:space="0" w:color="auto"/>
        <w:bottom w:val="none" w:sz="0" w:space="0" w:color="auto"/>
        <w:right w:val="none" w:sz="0" w:space="0" w:color="auto"/>
      </w:divBdr>
    </w:div>
    <w:div w:id="1032878782">
      <w:bodyDiv w:val="1"/>
      <w:marLeft w:val="0"/>
      <w:marRight w:val="0"/>
      <w:marTop w:val="0"/>
      <w:marBottom w:val="0"/>
      <w:divBdr>
        <w:top w:val="none" w:sz="0" w:space="0" w:color="auto"/>
        <w:left w:val="none" w:sz="0" w:space="0" w:color="auto"/>
        <w:bottom w:val="none" w:sz="0" w:space="0" w:color="auto"/>
        <w:right w:val="none" w:sz="0" w:space="0" w:color="auto"/>
      </w:divBdr>
    </w:div>
    <w:div w:id="1041632276">
      <w:bodyDiv w:val="1"/>
      <w:marLeft w:val="0"/>
      <w:marRight w:val="0"/>
      <w:marTop w:val="0"/>
      <w:marBottom w:val="0"/>
      <w:divBdr>
        <w:top w:val="none" w:sz="0" w:space="0" w:color="auto"/>
        <w:left w:val="none" w:sz="0" w:space="0" w:color="auto"/>
        <w:bottom w:val="none" w:sz="0" w:space="0" w:color="auto"/>
        <w:right w:val="none" w:sz="0" w:space="0" w:color="auto"/>
      </w:divBdr>
    </w:div>
    <w:div w:id="1047292762">
      <w:bodyDiv w:val="1"/>
      <w:marLeft w:val="0"/>
      <w:marRight w:val="0"/>
      <w:marTop w:val="0"/>
      <w:marBottom w:val="0"/>
      <w:divBdr>
        <w:top w:val="none" w:sz="0" w:space="0" w:color="auto"/>
        <w:left w:val="none" w:sz="0" w:space="0" w:color="auto"/>
        <w:bottom w:val="none" w:sz="0" w:space="0" w:color="auto"/>
        <w:right w:val="none" w:sz="0" w:space="0" w:color="auto"/>
      </w:divBdr>
    </w:div>
    <w:div w:id="1053427955">
      <w:bodyDiv w:val="1"/>
      <w:marLeft w:val="0"/>
      <w:marRight w:val="0"/>
      <w:marTop w:val="0"/>
      <w:marBottom w:val="0"/>
      <w:divBdr>
        <w:top w:val="none" w:sz="0" w:space="0" w:color="auto"/>
        <w:left w:val="none" w:sz="0" w:space="0" w:color="auto"/>
        <w:bottom w:val="none" w:sz="0" w:space="0" w:color="auto"/>
        <w:right w:val="none" w:sz="0" w:space="0" w:color="auto"/>
      </w:divBdr>
    </w:div>
    <w:div w:id="1059475774">
      <w:bodyDiv w:val="1"/>
      <w:marLeft w:val="0"/>
      <w:marRight w:val="0"/>
      <w:marTop w:val="0"/>
      <w:marBottom w:val="0"/>
      <w:divBdr>
        <w:top w:val="none" w:sz="0" w:space="0" w:color="auto"/>
        <w:left w:val="none" w:sz="0" w:space="0" w:color="auto"/>
        <w:bottom w:val="none" w:sz="0" w:space="0" w:color="auto"/>
        <w:right w:val="none" w:sz="0" w:space="0" w:color="auto"/>
      </w:divBdr>
    </w:div>
    <w:div w:id="1059943583">
      <w:bodyDiv w:val="1"/>
      <w:marLeft w:val="0"/>
      <w:marRight w:val="0"/>
      <w:marTop w:val="0"/>
      <w:marBottom w:val="0"/>
      <w:divBdr>
        <w:top w:val="none" w:sz="0" w:space="0" w:color="auto"/>
        <w:left w:val="none" w:sz="0" w:space="0" w:color="auto"/>
        <w:bottom w:val="none" w:sz="0" w:space="0" w:color="auto"/>
        <w:right w:val="none" w:sz="0" w:space="0" w:color="auto"/>
      </w:divBdr>
    </w:div>
    <w:div w:id="1061294630">
      <w:bodyDiv w:val="1"/>
      <w:marLeft w:val="0"/>
      <w:marRight w:val="0"/>
      <w:marTop w:val="0"/>
      <w:marBottom w:val="0"/>
      <w:divBdr>
        <w:top w:val="none" w:sz="0" w:space="0" w:color="auto"/>
        <w:left w:val="none" w:sz="0" w:space="0" w:color="auto"/>
        <w:bottom w:val="none" w:sz="0" w:space="0" w:color="auto"/>
        <w:right w:val="none" w:sz="0" w:space="0" w:color="auto"/>
      </w:divBdr>
    </w:div>
    <w:div w:id="1065957320">
      <w:bodyDiv w:val="1"/>
      <w:marLeft w:val="0"/>
      <w:marRight w:val="0"/>
      <w:marTop w:val="0"/>
      <w:marBottom w:val="0"/>
      <w:divBdr>
        <w:top w:val="none" w:sz="0" w:space="0" w:color="auto"/>
        <w:left w:val="none" w:sz="0" w:space="0" w:color="auto"/>
        <w:bottom w:val="none" w:sz="0" w:space="0" w:color="auto"/>
        <w:right w:val="none" w:sz="0" w:space="0" w:color="auto"/>
      </w:divBdr>
    </w:div>
    <w:div w:id="1072628390">
      <w:bodyDiv w:val="1"/>
      <w:marLeft w:val="0"/>
      <w:marRight w:val="0"/>
      <w:marTop w:val="0"/>
      <w:marBottom w:val="0"/>
      <w:divBdr>
        <w:top w:val="none" w:sz="0" w:space="0" w:color="auto"/>
        <w:left w:val="none" w:sz="0" w:space="0" w:color="auto"/>
        <w:bottom w:val="none" w:sz="0" w:space="0" w:color="auto"/>
        <w:right w:val="none" w:sz="0" w:space="0" w:color="auto"/>
      </w:divBdr>
    </w:div>
    <w:div w:id="1085568518">
      <w:bodyDiv w:val="1"/>
      <w:marLeft w:val="0"/>
      <w:marRight w:val="0"/>
      <w:marTop w:val="0"/>
      <w:marBottom w:val="0"/>
      <w:divBdr>
        <w:top w:val="none" w:sz="0" w:space="0" w:color="auto"/>
        <w:left w:val="none" w:sz="0" w:space="0" w:color="auto"/>
        <w:bottom w:val="none" w:sz="0" w:space="0" w:color="auto"/>
        <w:right w:val="none" w:sz="0" w:space="0" w:color="auto"/>
      </w:divBdr>
    </w:div>
    <w:div w:id="1090348799">
      <w:bodyDiv w:val="1"/>
      <w:marLeft w:val="0"/>
      <w:marRight w:val="0"/>
      <w:marTop w:val="0"/>
      <w:marBottom w:val="0"/>
      <w:divBdr>
        <w:top w:val="none" w:sz="0" w:space="0" w:color="auto"/>
        <w:left w:val="none" w:sz="0" w:space="0" w:color="auto"/>
        <w:bottom w:val="none" w:sz="0" w:space="0" w:color="auto"/>
        <w:right w:val="none" w:sz="0" w:space="0" w:color="auto"/>
      </w:divBdr>
    </w:div>
    <w:div w:id="1091778103">
      <w:bodyDiv w:val="1"/>
      <w:marLeft w:val="0"/>
      <w:marRight w:val="0"/>
      <w:marTop w:val="0"/>
      <w:marBottom w:val="0"/>
      <w:divBdr>
        <w:top w:val="none" w:sz="0" w:space="0" w:color="auto"/>
        <w:left w:val="none" w:sz="0" w:space="0" w:color="auto"/>
        <w:bottom w:val="none" w:sz="0" w:space="0" w:color="auto"/>
        <w:right w:val="none" w:sz="0" w:space="0" w:color="auto"/>
      </w:divBdr>
    </w:div>
    <w:div w:id="1096945155">
      <w:bodyDiv w:val="1"/>
      <w:marLeft w:val="0"/>
      <w:marRight w:val="0"/>
      <w:marTop w:val="0"/>
      <w:marBottom w:val="0"/>
      <w:divBdr>
        <w:top w:val="none" w:sz="0" w:space="0" w:color="auto"/>
        <w:left w:val="none" w:sz="0" w:space="0" w:color="auto"/>
        <w:bottom w:val="none" w:sz="0" w:space="0" w:color="auto"/>
        <w:right w:val="none" w:sz="0" w:space="0" w:color="auto"/>
      </w:divBdr>
    </w:div>
    <w:div w:id="1097022611">
      <w:bodyDiv w:val="1"/>
      <w:marLeft w:val="0"/>
      <w:marRight w:val="0"/>
      <w:marTop w:val="0"/>
      <w:marBottom w:val="0"/>
      <w:divBdr>
        <w:top w:val="none" w:sz="0" w:space="0" w:color="auto"/>
        <w:left w:val="none" w:sz="0" w:space="0" w:color="auto"/>
        <w:bottom w:val="none" w:sz="0" w:space="0" w:color="auto"/>
        <w:right w:val="none" w:sz="0" w:space="0" w:color="auto"/>
      </w:divBdr>
    </w:div>
    <w:div w:id="1100567616">
      <w:bodyDiv w:val="1"/>
      <w:marLeft w:val="0"/>
      <w:marRight w:val="0"/>
      <w:marTop w:val="0"/>
      <w:marBottom w:val="0"/>
      <w:divBdr>
        <w:top w:val="none" w:sz="0" w:space="0" w:color="auto"/>
        <w:left w:val="none" w:sz="0" w:space="0" w:color="auto"/>
        <w:bottom w:val="none" w:sz="0" w:space="0" w:color="auto"/>
        <w:right w:val="none" w:sz="0" w:space="0" w:color="auto"/>
      </w:divBdr>
    </w:div>
    <w:div w:id="1112356110">
      <w:bodyDiv w:val="1"/>
      <w:marLeft w:val="0"/>
      <w:marRight w:val="0"/>
      <w:marTop w:val="0"/>
      <w:marBottom w:val="0"/>
      <w:divBdr>
        <w:top w:val="none" w:sz="0" w:space="0" w:color="auto"/>
        <w:left w:val="none" w:sz="0" w:space="0" w:color="auto"/>
        <w:bottom w:val="none" w:sz="0" w:space="0" w:color="auto"/>
        <w:right w:val="none" w:sz="0" w:space="0" w:color="auto"/>
      </w:divBdr>
    </w:div>
    <w:div w:id="1125588121">
      <w:bodyDiv w:val="1"/>
      <w:marLeft w:val="0"/>
      <w:marRight w:val="0"/>
      <w:marTop w:val="0"/>
      <w:marBottom w:val="0"/>
      <w:divBdr>
        <w:top w:val="none" w:sz="0" w:space="0" w:color="auto"/>
        <w:left w:val="none" w:sz="0" w:space="0" w:color="auto"/>
        <w:bottom w:val="none" w:sz="0" w:space="0" w:color="auto"/>
        <w:right w:val="none" w:sz="0" w:space="0" w:color="auto"/>
      </w:divBdr>
    </w:div>
    <w:div w:id="1126044019">
      <w:bodyDiv w:val="1"/>
      <w:marLeft w:val="0"/>
      <w:marRight w:val="0"/>
      <w:marTop w:val="0"/>
      <w:marBottom w:val="0"/>
      <w:divBdr>
        <w:top w:val="none" w:sz="0" w:space="0" w:color="auto"/>
        <w:left w:val="none" w:sz="0" w:space="0" w:color="auto"/>
        <w:bottom w:val="none" w:sz="0" w:space="0" w:color="auto"/>
        <w:right w:val="none" w:sz="0" w:space="0" w:color="auto"/>
      </w:divBdr>
    </w:div>
    <w:div w:id="1128624628">
      <w:bodyDiv w:val="1"/>
      <w:marLeft w:val="0"/>
      <w:marRight w:val="0"/>
      <w:marTop w:val="0"/>
      <w:marBottom w:val="0"/>
      <w:divBdr>
        <w:top w:val="none" w:sz="0" w:space="0" w:color="auto"/>
        <w:left w:val="none" w:sz="0" w:space="0" w:color="auto"/>
        <w:bottom w:val="none" w:sz="0" w:space="0" w:color="auto"/>
        <w:right w:val="none" w:sz="0" w:space="0" w:color="auto"/>
      </w:divBdr>
    </w:div>
    <w:div w:id="1144392974">
      <w:bodyDiv w:val="1"/>
      <w:marLeft w:val="0"/>
      <w:marRight w:val="0"/>
      <w:marTop w:val="0"/>
      <w:marBottom w:val="0"/>
      <w:divBdr>
        <w:top w:val="none" w:sz="0" w:space="0" w:color="auto"/>
        <w:left w:val="none" w:sz="0" w:space="0" w:color="auto"/>
        <w:bottom w:val="none" w:sz="0" w:space="0" w:color="auto"/>
        <w:right w:val="none" w:sz="0" w:space="0" w:color="auto"/>
      </w:divBdr>
    </w:div>
    <w:div w:id="1153066642">
      <w:bodyDiv w:val="1"/>
      <w:marLeft w:val="0"/>
      <w:marRight w:val="0"/>
      <w:marTop w:val="0"/>
      <w:marBottom w:val="0"/>
      <w:divBdr>
        <w:top w:val="none" w:sz="0" w:space="0" w:color="auto"/>
        <w:left w:val="none" w:sz="0" w:space="0" w:color="auto"/>
        <w:bottom w:val="none" w:sz="0" w:space="0" w:color="auto"/>
        <w:right w:val="none" w:sz="0" w:space="0" w:color="auto"/>
      </w:divBdr>
    </w:div>
    <w:div w:id="1156145196">
      <w:bodyDiv w:val="1"/>
      <w:marLeft w:val="0"/>
      <w:marRight w:val="0"/>
      <w:marTop w:val="0"/>
      <w:marBottom w:val="0"/>
      <w:divBdr>
        <w:top w:val="none" w:sz="0" w:space="0" w:color="auto"/>
        <w:left w:val="none" w:sz="0" w:space="0" w:color="auto"/>
        <w:bottom w:val="none" w:sz="0" w:space="0" w:color="auto"/>
        <w:right w:val="none" w:sz="0" w:space="0" w:color="auto"/>
      </w:divBdr>
    </w:div>
    <w:div w:id="1160267119">
      <w:bodyDiv w:val="1"/>
      <w:marLeft w:val="0"/>
      <w:marRight w:val="0"/>
      <w:marTop w:val="0"/>
      <w:marBottom w:val="0"/>
      <w:divBdr>
        <w:top w:val="none" w:sz="0" w:space="0" w:color="auto"/>
        <w:left w:val="none" w:sz="0" w:space="0" w:color="auto"/>
        <w:bottom w:val="none" w:sz="0" w:space="0" w:color="auto"/>
        <w:right w:val="none" w:sz="0" w:space="0" w:color="auto"/>
      </w:divBdr>
    </w:div>
    <w:div w:id="1167134122">
      <w:bodyDiv w:val="1"/>
      <w:marLeft w:val="0"/>
      <w:marRight w:val="0"/>
      <w:marTop w:val="0"/>
      <w:marBottom w:val="0"/>
      <w:divBdr>
        <w:top w:val="none" w:sz="0" w:space="0" w:color="auto"/>
        <w:left w:val="none" w:sz="0" w:space="0" w:color="auto"/>
        <w:bottom w:val="none" w:sz="0" w:space="0" w:color="auto"/>
        <w:right w:val="none" w:sz="0" w:space="0" w:color="auto"/>
      </w:divBdr>
    </w:div>
    <w:div w:id="1167212600">
      <w:bodyDiv w:val="1"/>
      <w:marLeft w:val="0"/>
      <w:marRight w:val="0"/>
      <w:marTop w:val="0"/>
      <w:marBottom w:val="0"/>
      <w:divBdr>
        <w:top w:val="none" w:sz="0" w:space="0" w:color="auto"/>
        <w:left w:val="none" w:sz="0" w:space="0" w:color="auto"/>
        <w:bottom w:val="none" w:sz="0" w:space="0" w:color="auto"/>
        <w:right w:val="none" w:sz="0" w:space="0" w:color="auto"/>
      </w:divBdr>
    </w:div>
    <w:div w:id="1169561481">
      <w:bodyDiv w:val="1"/>
      <w:marLeft w:val="0"/>
      <w:marRight w:val="0"/>
      <w:marTop w:val="0"/>
      <w:marBottom w:val="0"/>
      <w:divBdr>
        <w:top w:val="none" w:sz="0" w:space="0" w:color="auto"/>
        <w:left w:val="none" w:sz="0" w:space="0" w:color="auto"/>
        <w:bottom w:val="none" w:sz="0" w:space="0" w:color="auto"/>
        <w:right w:val="none" w:sz="0" w:space="0" w:color="auto"/>
      </w:divBdr>
    </w:div>
    <w:div w:id="1175077306">
      <w:bodyDiv w:val="1"/>
      <w:marLeft w:val="0"/>
      <w:marRight w:val="0"/>
      <w:marTop w:val="0"/>
      <w:marBottom w:val="0"/>
      <w:divBdr>
        <w:top w:val="none" w:sz="0" w:space="0" w:color="auto"/>
        <w:left w:val="none" w:sz="0" w:space="0" w:color="auto"/>
        <w:bottom w:val="none" w:sz="0" w:space="0" w:color="auto"/>
        <w:right w:val="none" w:sz="0" w:space="0" w:color="auto"/>
      </w:divBdr>
    </w:div>
    <w:div w:id="1179735946">
      <w:bodyDiv w:val="1"/>
      <w:marLeft w:val="0"/>
      <w:marRight w:val="0"/>
      <w:marTop w:val="0"/>
      <w:marBottom w:val="0"/>
      <w:divBdr>
        <w:top w:val="none" w:sz="0" w:space="0" w:color="auto"/>
        <w:left w:val="none" w:sz="0" w:space="0" w:color="auto"/>
        <w:bottom w:val="none" w:sz="0" w:space="0" w:color="auto"/>
        <w:right w:val="none" w:sz="0" w:space="0" w:color="auto"/>
      </w:divBdr>
    </w:div>
    <w:div w:id="1180893630">
      <w:bodyDiv w:val="1"/>
      <w:marLeft w:val="0"/>
      <w:marRight w:val="0"/>
      <w:marTop w:val="0"/>
      <w:marBottom w:val="0"/>
      <w:divBdr>
        <w:top w:val="none" w:sz="0" w:space="0" w:color="auto"/>
        <w:left w:val="none" w:sz="0" w:space="0" w:color="auto"/>
        <w:bottom w:val="none" w:sz="0" w:space="0" w:color="auto"/>
        <w:right w:val="none" w:sz="0" w:space="0" w:color="auto"/>
      </w:divBdr>
    </w:div>
    <w:div w:id="1182891493">
      <w:bodyDiv w:val="1"/>
      <w:marLeft w:val="0"/>
      <w:marRight w:val="0"/>
      <w:marTop w:val="0"/>
      <w:marBottom w:val="0"/>
      <w:divBdr>
        <w:top w:val="none" w:sz="0" w:space="0" w:color="auto"/>
        <w:left w:val="none" w:sz="0" w:space="0" w:color="auto"/>
        <w:bottom w:val="none" w:sz="0" w:space="0" w:color="auto"/>
        <w:right w:val="none" w:sz="0" w:space="0" w:color="auto"/>
      </w:divBdr>
    </w:div>
    <w:div w:id="1191992130">
      <w:bodyDiv w:val="1"/>
      <w:marLeft w:val="0"/>
      <w:marRight w:val="0"/>
      <w:marTop w:val="0"/>
      <w:marBottom w:val="0"/>
      <w:divBdr>
        <w:top w:val="none" w:sz="0" w:space="0" w:color="auto"/>
        <w:left w:val="none" w:sz="0" w:space="0" w:color="auto"/>
        <w:bottom w:val="none" w:sz="0" w:space="0" w:color="auto"/>
        <w:right w:val="none" w:sz="0" w:space="0" w:color="auto"/>
      </w:divBdr>
    </w:div>
    <w:div w:id="1196968732">
      <w:bodyDiv w:val="1"/>
      <w:marLeft w:val="0"/>
      <w:marRight w:val="0"/>
      <w:marTop w:val="0"/>
      <w:marBottom w:val="0"/>
      <w:divBdr>
        <w:top w:val="none" w:sz="0" w:space="0" w:color="auto"/>
        <w:left w:val="none" w:sz="0" w:space="0" w:color="auto"/>
        <w:bottom w:val="none" w:sz="0" w:space="0" w:color="auto"/>
        <w:right w:val="none" w:sz="0" w:space="0" w:color="auto"/>
      </w:divBdr>
    </w:div>
    <w:div w:id="1200242702">
      <w:bodyDiv w:val="1"/>
      <w:marLeft w:val="0"/>
      <w:marRight w:val="0"/>
      <w:marTop w:val="0"/>
      <w:marBottom w:val="0"/>
      <w:divBdr>
        <w:top w:val="none" w:sz="0" w:space="0" w:color="auto"/>
        <w:left w:val="none" w:sz="0" w:space="0" w:color="auto"/>
        <w:bottom w:val="none" w:sz="0" w:space="0" w:color="auto"/>
        <w:right w:val="none" w:sz="0" w:space="0" w:color="auto"/>
      </w:divBdr>
    </w:div>
    <w:div w:id="1201282338">
      <w:bodyDiv w:val="1"/>
      <w:marLeft w:val="0"/>
      <w:marRight w:val="0"/>
      <w:marTop w:val="0"/>
      <w:marBottom w:val="0"/>
      <w:divBdr>
        <w:top w:val="none" w:sz="0" w:space="0" w:color="auto"/>
        <w:left w:val="none" w:sz="0" w:space="0" w:color="auto"/>
        <w:bottom w:val="none" w:sz="0" w:space="0" w:color="auto"/>
        <w:right w:val="none" w:sz="0" w:space="0" w:color="auto"/>
      </w:divBdr>
    </w:div>
    <w:div w:id="1213031349">
      <w:bodyDiv w:val="1"/>
      <w:marLeft w:val="0"/>
      <w:marRight w:val="0"/>
      <w:marTop w:val="0"/>
      <w:marBottom w:val="0"/>
      <w:divBdr>
        <w:top w:val="none" w:sz="0" w:space="0" w:color="auto"/>
        <w:left w:val="none" w:sz="0" w:space="0" w:color="auto"/>
        <w:bottom w:val="none" w:sz="0" w:space="0" w:color="auto"/>
        <w:right w:val="none" w:sz="0" w:space="0" w:color="auto"/>
      </w:divBdr>
    </w:div>
    <w:div w:id="1216969557">
      <w:bodyDiv w:val="1"/>
      <w:marLeft w:val="0"/>
      <w:marRight w:val="0"/>
      <w:marTop w:val="0"/>
      <w:marBottom w:val="0"/>
      <w:divBdr>
        <w:top w:val="none" w:sz="0" w:space="0" w:color="auto"/>
        <w:left w:val="none" w:sz="0" w:space="0" w:color="auto"/>
        <w:bottom w:val="none" w:sz="0" w:space="0" w:color="auto"/>
        <w:right w:val="none" w:sz="0" w:space="0" w:color="auto"/>
      </w:divBdr>
    </w:div>
    <w:div w:id="1227833734">
      <w:bodyDiv w:val="1"/>
      <w:marLeft w:val="0"/>
      <w:marRight w:val="0"/>
      <w:marTop w:val="0"/>
      <w:marBottom w:val="0"/>
      <w:divBdr>
        <w:top w:val="none" w:sz="0" w:space="0" w:color="auto"/>
        <w:left w:val="none" w:sz="0" w:space="0" w:color="auto"/>
        <w:bottom w:val="none" w:sz="0" w:space="0" w:color="auto"/>
        <w:right w:val="none" w:sz="0" w:space="0" w:color="auto"/>
      </w:divBdr>
    </w:div>
    <w:div w:id="1229804931">
      <w:bodyDiv w:val="1"/>
      <w:marLeft w:val="0"/>
      <w:marRight w:val="0"/>
      <w:marTop w:val="0"/>
      <w:marBottom w:val="0"/>
      <w:divBdr>
        <w:top w:val="none" w:sz="0" w:space="0" w:color="auto"/>
        <w:left w:val="none" w:sz="0" w:space="0" w:color="auto"/>
        <w:bottom w:val="none" w:sz="0" w:space="0" w:color="auto"/>
        <w:right w:val="none" w:sz="0" w:space="0" w:color="auto"/>
      </w:divBdr>
    </w:div>
    <w:div w:id="1239369426">
      <w:bodyDiv w:val="1"/>
      <w:marLeft w:val="0"/>
      <w:marRight w:val="0"/>
      <w:marTop w:val="0"/>
      <w:marBottom w:val="0"/>
      <w:divBdr>
        <w:top w:val="none" w:sz="0" w:space="0" w:color="auto"/>
        <w:left w:val="none" w:sz="0" w:space="0" w:color="auto"/>
        <w:bottom w:val="none" w:sz="0" w:space="0" w:color="auto"/>
        <w:right w:val="none" w:sz="0" w:space="0" w:color="auto"/>
      </w:divBdr>
    </w:div>
    <w:div w:id="1252422837">
      <w:bodyDiv w:val="1"/>
      <w:marLeft w:val="0"/>
      <w:marRight w:val="0"/>
      <w:marTop w:val="0"/>
      <w:marBottom w:val="0"/>
      <w:divBdr>
        <w:top w:val="none" w:sz="0" w:space="0" w:color="auto"/>
        <w:left w:val="none" w:sz="0" w:space="0" w:color="auto"/>
        <w:bottom w:val="none" w:sz="0" w:space="0" w:color="auto"/>
        <w:right w:val="none" w:sz="0" w:space="0" w:color="auto"/>
      </w:divBdr>
    </w:div>
    <w:div w:id="1257591426">
      <w:bodyDiv w:val="1"/>
      <w:marLeft w:val="0"/>
      <w:marRight w:val="0"/>
      <w:marTop w:val="0"/>
      <w:marBottom w:val="0"/>
      <w:divBdr>
        <w:top w:val="none" w:sz="0" w:space="0" w:color="auto"/>
        <w:left w:val="none" w:sz="0" w:space="0" w:color="auto"/>
        <w:bottom w:val="none" w:sz="0" w:space="0" w:color="auto"/>
        <w:right w:val="none" w:sz="0" w:space="0" w:color="auto"/>
      </w:divBdr>
    </w:div>
    <w:div w:id="1259751370">
      <w:bodyDiv w:val="1"/>
      <w:marLeft w:val="0"/>
      <w:marRight w:val="0"/>
      <w:marTop w:val="0"/>
      <w:marBottom w:val="0"/>
      <w:divBdr>
        <w:top w:val="none" w:sz="0" w:space="0" w:color="auto"/>
        <w:left w:val="none" w:sz="0" w:space="0" w:color="auto"/>
        <w:bottom w:val="none" w:sz="0" w:space="0" w:color="auto"/>
        <w:right w:val="none" w:sz="0" w:space="0" w:color="auto"/>
      </w:divBdr>
    </w:div>
    <w:div w:id="1261061713">
      <w:bodyDiv w:val="1"/>
      <w:marLeft w:val="0"/>
      <w:marRight w:val="0"/>
      <w:marTop w:val="0"/>
      <w:marBottom w:val="0"/>
      <w:divBdr>
        <w:top w:val="none" w:sz="0" w:space="0" w:color="auto"/>
        <w:left w:val="none" w:sz="0" w:space="0" w:color="auto"/>
        <w:bottom w:val="none" w:sz="0" w:space="0" w:color="auto"/>
        <w:right w:val="none" w:sz="0" w:space="0" w:color="auto"/>
      </w:divBdr>
    </w:div>
    <w:div w:id="1276137996">
      <w:bodyDiv w:val="1"/>
      <w:marLeft w:val="0"/>
      <w:marRight w:val="0"/>
      <w:marTop w:val="0"/>
      <w:marBottom w:val="0"/>
      <w:divBdr>
        <w:top w:val="none" w:sz="0" w:space="0" w:color="auto"/>
        <w:left w:val="none" w:sz="0" w:space="0" w:color="auto"/>
        <w:bottom w:val="none" w:sz="0" w:space="0" w:color="auto"/>
        <w:right w:val="none" w:sz="0" w:space="0" w:color="auto"/>
      </w:divBdr>
    </w:div>
    <w:div w:id="1277982279">
      <w:bodyDiv w:val="1"/>
      <w:marLeft w:val="0"/>
      <w:marRight w:val="0"/>
      <w:marTop w:val="0"/>
      <w:marBottom w:val="0"/>
      <w:divBdr>
        <w:top w:val="none" w:sz="0" w:space="0" w:color="auto"/>
        <w:left w:val="none" w:sz="0" w:space="0" w:color="auto"/>
        <w:bottom w:val="none" w:sz="0" w:space="0" w:color="auto"/>
        <w:right w:val="none" w:sz="0" w:space="0" w:color="auto"/>
      </w:divBdr>
    </w:div>
    <w:div w:id="1287001298">
      <w:bodyDiv w:val="1"/>
      <w:marLeft w:val="0"/>
      <w:marRight w:val="0"/>
      <w:marTop w:val="0"/>
      <w:marBottom w:val="0"/>
      <w:divBdr>
        <w:top w:val="none" w:sz="0" w:space="0" w:color="auto"/>
        <w:left w:val="none" w:sz="0" w:space="0" w:color="auto"/>
        <w:bottom w:val="none" w:sz="0" w:space="0" w:color="auto"/>
        <w:right w:val="none" w:sz="0" w:space="0" w:color="auto"/>
      </w:divBdr>
    </w:div>
    <w:div w:id="1293557935">
      <w:bodyDiv w:val="1"/>
      <w:marLeft w:val="0"/>
      <w:marRight w:val="0"/>
      <w:marTop w:val="0"/>
      <w:marBottom w:val="0"/>
      <w:divBdr>
        <w:top w:val="none" w:sz="0" w:space="0" w:color="auto"/>
        <w:left w:val="none" w:sz="0" w:space="0" w:color="auto"/>
        <w:bottom w:val="none" w:sz="0" w:space="0" w:color="auto"/>
        <w:right w:val="none" w:sz="0" w:space="0" w:color="auto"/>
      </w:divBdr>
    </w:div>
    <w:div w:id="1294410867">
      <w:bodyDiv w:val="1"/>
      <w:marLeft w:val="0"/>
      <w:marRight w:val="0"/>
      <w:marTop w:val="0"/>
      <w:marBottom w:val="0"/>
      <w:divBdr>
        <w:top w:val="none" w:sz="0" w:space="0" w:color="auto"/>
        <w:left w:val="none" w:sz="0" w:space="0" w:color="auto"/>
        <w:bottom w:val="none" w:sz="0" w:space="0" w:color="auto"/>
        <w:right w:val="none" w:sz="0" w:space="0" w:color="auto"/>
      </w:divBdr>
    </w:div>
    <w:div w:id="1298343052">
      <w:bodyDiv w:val="1"/>
      <w:marLeft w:val="0"/>
      <w:marRight w:val="0"/>
      <w:marTop w:val="0"/>
      <w:marBottom w:val="0"/>
      <w:divBdr>
        <w:top w:val="none" w:sz="0" w:space="0" w:color="auto"/>
        <w:left w:val="none" w:sz="0" w:space="0" w:color="auto"/>
        <w:bottom w:val="none" w:sz="0" w:space="0" w:color="auto"/>
        <w:right w:val="none" w:sz="0" w:space="0" w:color="auto"/>
      </w:divBdr>
    </w:div>
    <w:div w:id="1300377454">
      <w:bodyDiv w:val="1"/>
      <w:marLeft w:val="0"/>
      <w:marRight w:val="0"/>
      <w:marTop w:val="0"/>
      <w:marBottom w:val="0"/>
      <w:divBdr>
        <w:top w:val="none" w:sz="0" w:space="0" w:color="auto"/>
        <w:left w:val="none" w:sz="0" w:space="0" w:color="auto"/>
        <w:bottom w:val="none" w:sz="0" w:space="0" w:color="auto"/>
        <w:right w:val="none" w:sz="0" w:space="0" w:color="auto"/>
      </w:divBdr>
    </w:div>
    <w:div w:id="1301227737">
      <w:bodyDiv w:val="1"/>
      <w:marLeft w:val="0"/>
      <w:marRight w:val="0"/>
      <w:marTop w:val="0"/>
      <w:marBottom w:val="0"/>
      <w:divBdr>
        <w:top w:val="none" w:sz="0" w:space="0" w:color="auto"/>
        <w:left w:val="none" w:sz="0" w:space="0" w:color="auto"/>
        <w:bottom w:val="none" w:sz="0" w:space="0" w:color="auto"/>
        <w:right w:val="none" w:sz="0" w:space="0" w:color="auto"/>
      </w:divBdr>
    </w:div>
    <w:div w:id="1304654587">
      <w:bodyDiv w:val="1"/>
      <w:marLeft w:val="0"/>
      <w:marRight w:val="0"/>
      <w:marTop w:val="0"/>
      <w:marBottom w:val="0"/>
      <w:divBdr>
        <w:top w:val="none" w:sz="0" w:space="0" w:color="auto"/>
        <w:left w:val="none" w:sz="0" w:space="0" w:color="auto"/>
        <w:bottom w:val="none" w:sz="0" w:space="0" w:color="auto"/>
        <w:right w:val="none" w:sz="0" w:space="0" w:color="auto"/>
      </w:divBdr>
    </w:div>
    <w:div w:id="1307589108">
      <w:bodyDiv w:val="1"/>
      <w:marLeft w:val="0"/>
      <w:marRight w:val="0"/>
      <w:marTop w:val="0"/>
      <w:marBottom w:val="0"/>
      <w:divBdr>
        <w:top w:val="none" w:sz="0" w:space="0" w:color="auto"/>
        <w:left w:val="none" w:sz="0" w:space="0" w:color="auto"/>
        <w:bottom w:val="none" w:sz="0" w:space="0" w:color="auto"/>
        <w:right w:val="none" w:sz="0" w:space="0" w:color="auto"/>
      </w:divBdr>
    </w:div>
    <w:div w:id="1308051107">
      <w:bodyDiv w:val="1"/>
      <w:marLeft w:val="0"/>
      <w:marRight w:val="0"/>
      <w:marTop w:val="0"/>
      <w:marBottom w:val="0"/>
      <w:divBdr>
        <w:top w:val="none" w:sz="0" w:space="0" w:color="auto"/>
        <w:left w:val="none" w:sz="0" w:space="0" w:color="auto"/>
        <w:bottom w:val="none" w:sz="0" w:space="0" w:color="auto"/>
        <w:right w:val="none" w:sz="0" w:space="0" w:color="auto"/>
      </w:divBdr>
    </w:div>
    <w:div w:id="1312709839">
      <w:bodyDiv w:val="1"/>
      <w:marLeft w:val="0"/>
      <w:marRight w:val="0"/>
      <w:marTop w:val="0"/>
      <w:marBottom w:val="0"/>
      <w:divBdr>
        <w:top w:val="none" w:sz="0" w:space="0" w:color="auto"/>
        <w:left w:val="none" w:sz="0" w:space="0" w:color="auto"/>
        <w:bottom w:val="none" w:sz="0" w:space="0" w:color="auto"/>
        <w:right w:val="none" w:sz="0" w:space="0" w:color="auto"/>
      </w:divBdr>
      <w:divsChild>
        <w:div w:id="746729757">
          <w:marLeft w:val="0"/>
          <w:marRight w:val="0"/>
          <w:marTop w:val="0"/>
          <w:marBottom w:val="0"/>
          <w:divBdr>
            <w:top w:val="none" w:sz="0" w:space="0" w:color="auto"/>
            <w:left w:val="none" w:sz="0" w:space="0" w:color="auto"/>
            <w:bottom w:val="none" w:sz="0" w:space="0" w:color="auto"/>
            <w:right w:val="none" w:sz="0" w:space="0" w:color="auto"/>
          </w:divBdr>
        </w:div>
      </w:divsChild>
    </w:div>
    <w:div w:id="1324700304">
      <w:bodyDiv w:val="1"/>
      <w:marLeft w:val="0"/>
      <w:marRight w:val="0"/>
      <w:marTop w:val="0"/>
      <w:marBottom w:val="0"/>
      <w:divBdr>
        <w:top w:val="none" w:sz="0" w:space="0" w:color="auto"/>
        <w:left w:val="none" w:sz="0" w:space="0" w:color="auto"/>
        <w:bottom w:val="none" w:sz="0" w:space="0" w:color="auto"/>
        <w:right w:val="none" w:sz="0" w:space="0" w:color="auto"/>
      </w:divBdr>
    </w:div>
    <w:div w:id="1334720641">
      <w:bodyDiv w:val="1"/>
      <w:marLeft w:val="0"/>
      <w:marRight w:val="0"/>
      <w:marTop w:val="0"/>
      <w:marBottom w:val="0"/>
      <w:divBdr>
        <w:top w:val="none" w:sz="0" w:space="0" w:color="auto"/>
        <w:left w:val="none" w:sz="0" w:space="0" w:color="auto"/>
        <w:bottom w:val="none" w:sz="0" w:space="0" w:color="auto"/>
        <w:right w:val="none" w:sz="0" w:space="0" w:color="auto"/>
      </w:divBdr>
    </w:div>
    <w:div w:id="1342008727">
      <w:bodyDiv w:val="1"/>
      <w:marLeft w:val="0"/>
      <w:marRight w:val="0"/>
      <w:marTop w:val="0"/>
      <w:marBottom w:val="0"/>
      <w:divBdr>
        <w:top w:val="none" w:sz="0" w:space="0" w:color="auto"/>
        <w:left w:val="none" w:sz="0" w:space="0" w:color="auto"/>
        <w:bottom w:val="none" w:sz="0" w:space="0" w:color="auto"/>
        <w:right w:val="none" w:sz="0" w:space="0" w:color="auto"/>
      </w:divBdr>
    </w:div>
    <w:div w:id="1345283805">
      <w:bodyDiv w:val="1"/>
      <w:marLeft w:val="0"/>
      <w:marRight w:val="0"/>
      <w:marTop w:val="0"/>
      <w:marBottom w:val="0"/>
      <w:divBdr>
        <w:top w:val="none" w:sz="0" w:space="0" w:color="auto"/>
        <w:left w:val="none" w:sz="0" w:space="0" w:color="auto"/>
        <w:bottom w:val="none" w:sz="0" w:space="0" w:color="auto"/>
        <w:right w:val="none" w:sz="0" w:space="0" w:color="auto"/>
      </w:divBdr>
    </w:div>
    <w:div w:id="1347559690">
      <w:bodyDiv w:val="1"/>
      <w:marLeft w:val="0"/>
      <w:marRight w:val="0"/>
      <w:marTop w:val="0"/>
      <w:marBottom w:val="0"/>
      <w:divBdr>
        <w:top w:val="none" w:sz="0" w:space="0" w:color="auto"/>
        <w:left w:val="none" w:sz="0" w:space="0" w:color="auto"/>
        <w:bottom w:val="none" w:sz="0" w:space="0" w:color="auto"/>
        <w:right w:val="none" w:sz="0" w:space="0" w:color="auto"/>
      </w:divBdr>
    </w:div>
    <w:div w:id="1349870870">
      <w:bodyDiv w:val="1"/>
      <w:marLeft w:val="0"/>
      <w:marRight w:val="0"/>
      <w:marTop w:val="0"/>
      <w:marBottom w:val="0"/>
      <w:divBdr>
        <w:top w:val="none" w:sz="0" w:space="0" w:color="auto"/>
        <w:left w:val="none" w:sz="0" w:space="0" w:color="auto"/>
        <w:bottom w:val="none" w:sz="0" w:space="0" w:color="auto"/>
        <w:right w:val="none" w:sz="0" w:space="0" w:color="auto"/>
      </w:divBdr>
    </w:div>
    <w:div w:id="1350831525">
      <w:bodyDiv w:val="1"/>
      <w:marLeft w:val="0"/>
      <w:marRight w:val="0"/>
      <w:marTop w:val="0"/>
      <w:marBottom w:val="0"/>
      <w:divBdr>
        <w:top w:val="none" w:sz="0" w:space="0" w:color="auto"/>
        <w:left w:val="none" w:sz="0" w:space="0" w:color="auto"/>
        <w:bottom w:val="none" w:sz="0" w:space="0" w:color="auto"/>
        <w:right w:val="none" w:sz="0" w:space="0" w:color="auto"/>
      </w:divBdr>
    </w:div>
    <w:div w:id="1352948775">
      <w:bodyDiv w:val="1"/>
      <w:marLeft w:val="0"/>
      <w:marRight w:val="0"/>
      <w:marTop w:val="0"/>
      <w:marBottom w:val="0"/>
      <w:divBdr>
        <w:top w:val="none" w:sz="0" w:space="0" w:color="auto"/>
        <w:left w:val="none" w:sz="0" w:space="0" w:color="auto"/>
        <w:bottom w:val="none" w:sz="0" w:space="0" w:color="auto"/>
        <w:right w:val="none" w:sz="0" w:space="0" w:color="auto"/>
      </w:divBdr>
    </w:div>
    <w:div w:id="1352953958">
      <w:bodyDiv w:val="1"/>
      <w:marLeft w:val="0"/>
      <w:marRight w:val="0"/>
      <w:marTop w:val="0"/>
      <w:marBottom w:val="0"/>
      <w:divBdr>
        <w:top w:val="none" w:sz="0" w:space="0" w:color="auto"/>
        <w:left w:val="none" w:sz="0" w:space="0" w:color="auto"/>
        <w:bottom w:val="none" w:sz="0" w:space="0" w:color="auto"/>
        <w:right w:val="none" w:sz="0" w:space="0" w:color="auto"/>
      </w:divBdr>
    </w:div>
    <w:div w:id="1356227942">
      <w:bodyDiv w:val="1"/>
      <w:marLeft w:val="0"/>
      <w:marRight w:val="0"/>
      <w:marTop w:val="0"/>
      <w:marBottom w:val="0"/>
      <w:divBdr>
        <w:top w:val="none" w:sz="0" w:space="0" w:color="auto"/>
        <w:left w:val="none" w:sz="0" w:space="0" w:color="auto"/>
        <w:bottom w:val="none" w:sz="0" w:space="0" w:color="auto"/>
        <w:right w:val="none" w:sz="0" w:space="0" w:color="auto"/>
      </w:divBdr>
    </w:div>
    <w:div w:id="1358847961">
      <w:bodyDiv w:val="1"/>
      <w:marLeft w:val="0"/>
      <w:marRight w:val="0"/>
      <w:marTop w:val="0"/>
      <w:marBottom w:val="0"/>
      <w:divBdr>
        <w:top w:val="none" w:sz="0" w:space="0" w:color="auto"/>
        <w:left w:val="none" w:sz="0" w:space="0" w:color="auto"/>
        <w:bottom w:val="none" w:sz="0" w:space="0" w:color="auto"/>
        <w:right w:val="none" w:sz="0" w:space="0" w:color="auto"/>
      </w:divBdr>
    </w:div>
    <w:div w:id="1363748764">
      <w:bodyDiv w:val="1"/>
      <w:marLeft w:val="0"/>
      <w:marRight w:val="0"/>
      <w:marTop w:val="0"/>
      <w:marBottom w:val="0"/>
      <w:divBdr>
        <w:top w:val="none" w:sz="0" w:space="0" w:color="auto"/>
        <w:left w:val="none" w:sz="0" w:space="0" w:color="auto"/>
        <w:bottom w:val="none" w:sz="0" w:space="0" w:color="auto"/>
        <w:right w:val="none" w:sz="0" w:space="0" w:color="auto"/>
      </w:divBdr>
    </w:div>
    <w:div w:id="1391731574">
      <w:bodyDiv w:val="1"/>
      <w:marLeft w:val="0"/>
      <w:marRight w:val="0"/>
      <w:marTop w:val="0"/>
      <w:marBottom w:val="0"/>
      <w:divBdr>
        <w:top w:val="none" w:sz="0" w:space="0" w:color="auto"/>
        <w:left w:val="none" w:sz="0" w:space="0" w:color="auto"/>
        <w:bottom w:val="none" w:sz="0" w:space="0" w:color="auto"/>
        <w:right w:val="none" w:sz="0" w:space="0" w:color="auto"/>
      </w:divBdr>
    </w:div>
    <w:div w:id="1392730075">
      <w:bodyDiv w:val="1"/>
      <w:marLeft w:val="0"/>
      <w:marRight w:val="0"/>
      <w:marTop w:val="0"/>
      <w:marBottom w:val="0"/>
      <w:divBdr>
        <w:top w:val="none" w:sz="0" w:space="0" w:color="auto"/>
        <w:left w:val="none" w:sz="0" w:space="0" w:color="auto"/>
        <w:bottom w:val="none" w:sz="0" w:space="0" w:color="auto"/>
        <w:right w:val="none" w:sz="0" w:space="0" w:color="auto"/>
      </w:divBdr>
    </w:div>
    <w:div w:id="1393500875">
      <w:bodyDiv w:val="1"/>
      <w:marLeft w:val="0"/>
      <w:marRight w:val="0"/>
      <w:marTop w:val="0"/>
      <w:marBottom w:val="0"/>
      <w:divBdr>
        <w:top w:val="none" w:sz="0" w:space="0" w:color="auto"/>
        <w:left w:val="none" w:sz="0" w:space="0" w:color="auto"/>
        <w:bottom w:val="none" w:sz="0" w:space="0" w:color="auto"/>
        <w:right w:val="none" w:sz="0" w:space="0" w:color="auto"/>
      </w:divBdr>
    </w:div>
    <w:div w:id="1393890160">
      <w:bodyDiv w:val="1"/>
      <w:marLeft w:val="0"/>
      <w:marRight w:val="0"/>
      <w:marTop w:val="0"/>
      <w:marBottom w:val="0"/>
      <w:divBdr>
        <w:top w:val="none" w:sz="0" w:space="0" w:color="auto"/>
        <w:left w:val="none" w:sz="0" w:space="0" w:color="auto"/>
        <w:bottom w:val="none" w:sz="0" w:space="0" w:color="auto"/>
        <w:right w:val="none" w:sz="0" w:space="0" w:color="auto"/>
      </w:divBdr>
    </w:div>
    <w:div w:id="1403941088">
      <w:bodyDiv w:val="1"/>
      <w:marLeft w:val="0"/>
      <w:marRight w:val="0"/>
      <w:marTop w:val="0"/>
      <w:marBottom w:val="0"/>
      <w:divBdr>
        <w:top w:val="none" w:sz="0" w:space="0" w:color="auto"/>
        <w:left w:val="none" w:sz="0" w:space="0" w:color="auto"/>
        <w:bottom w:val="none" w:sz="0" w:space="0" w:color="auto"/>
        <w:right w:val="none" w:sz="0" w:space="0" w:color="auto"/>
      </w:divBdr>
    </w:div>
    <w:div w:id="1406028508">
      <w:bodyDiv w:val="1"/>
      <w:marLeft w:val="0"/>
      <w:marRight w:val="0"/>
      <w:marTop w:val="0"/>
      <w:marBottom w:val="0"/>
      <w:divBdr>
        <w:top w:val="none" w:sz="0" w:space="0" w:color="auto"/>
        <w:left w:val="none" w:sz="0" w:space="0" w:color="auto"/>
        <w:bottom w:val="none" w:sz="0" w:space="0" w:color="auto"/>
        <w:right w:val="none" w:sz="0" w:space="0" w:color="auto"/>
      </w:divBdr>
    </w:div>
    <w:div w:id="1408385545">
      <w:bodyDiv w:val="1"/>
      <w:marLeft w:val="0"/>
      <w:marRight w:val="0"/>
      <w:marTop w:val="0"/>
      <w:marBottom w:val="0"/>
      <w:divBdr>
        <w:top w:val="none" w:sz="0" w:space="0" w:color="auto"/>
        <w:left w:val="none" w:sz="0" w:space="0" w:color="auto"/>
        <w:bottom w:val="none" w:sz="0" w:space="0" w:color="auto"/>
        <w:right w:val="none" w:sz="0" w:space="0" w:color="auto"/>
      </w:divBdr>
    </w:div>
    <w:div w:id="1410612140">
      <w:bodyDiv w:val="1"/>
      <w:marLeft w:val="0"/>
      <w:marRight w:val="0"/>
      <w:marTop w:val="0"/>
      <w:marBottom w:val="0"/>
      <w:divBdr>
        <w:top w:val="none" w:sz="0" w:space="0" w:color="auto"/>
        <w:left w:val="none" w:sz="0" w:space="0" w:color="auto"/>
        <w:bottom w:val="none" w:sz="0" w:space="0" w:color="auto"/>
        <w:right w:val="none" w:sz="0" w:space="0" w:color="auto"/>
      </w:divBdr>
    </w:div>
    <w:div w:id="1415740936">
      <w:bodyDiv w:val="1"/>
      <w:marLeft w:val="0"/>
      <w:marRight w:val="0"/>
      <w:marTop w:val="0"/>
      <w:marBottom w:val="0"/>
      <w:divBdr>
        <w:top w:val="none" w:sz="0" w:space="0" w:color="auto"/>
        <w:left w:val="none" w:sz="0" w:space="0" w:color="auto"/>
        <w:bottom w:val="none" w:sz="0" w:space="0" w:color="auto"/>
        <w:right w:val="none" w:sz="0" w:space="0" w:color="auto"/>
      </w:divBdr>
    </w:div>
    <w:div w:id="1417438678">
      <w:bodyDiv w:val="1"/>
      <w:marLeft w:val="0"/>
      <w:marRight w:val="0"/>
      <w:marTop w:val="0"/>
      <w:marBottom w:val="0"/>
      <w:divBdr>
        <w:top w:val="none" w:sz="0" w:space="0" w:color="auto"/>
        <w:left w:val="none" w:sz="0" w:space="0" w:color="auto"/>
        <w:bottom w:val="none" w:sz="0" w:space="0" w:color="auto"/>
        <w:right w:val="none" w:sz="0" w:space="0" w:color="auto"/>
      </w:divBdr>
    </w:div>
    <w:div w:id="1431703734">
      <w:bodyDiv w:val="1"/>
      <w:marLeft w:val="0"/>
      <w:marRight w:val="0"/>
      <w:marTop w:val="0"/>
      <w:marBottom w:val="0"/>
      <w:divBdr>
        <w:top w:val="none" w:sz="0" w:space="0" w:color="auto"/>
        <w:left w:val="none" w:sz="0" w:space="0" w:color="auto"/>
        <w:bottom w:val="none" w:sz="0" w:space="0" w:color="auto"/>
        <w:right w:val="none" w:sz="0" w:space="0" w:color="auto"/>
      </w:divBdr>
    </w:div>
    <w:div w:id="1432356840">
      <w:bodyDiv w:val="1"/>
      <w:marLeft w:val="0"/>
      <w:marRight w:val="0"/>
      <w:marTop w:val="0"/>
      <w:marBottom w:val="0"/>
      <w:divBdr>
        <w:top w:val="none" w:sz="0" w:space="0" w:color="auto"/>
        <w:left w:val="none" w:sz="0" w:space="0" w:color="auto"/>
        <w:bottom w:val="none" w:sz="0" w:space="0" w:color="auto"/>
        <w:right w:val="none" w:sz="0" w:space="0" w:color="auto"/>
      </w:divBdr>
    </w:div>
    <w:div w:id="1437991320">
      <w:bodyDiv w:val="1"/>
      <w:marLeft w:val="0"/>
      <w:marRight w:val="0"/>
      <w:marTop w:val="0"/>
      <w:marBottom w:val="0"/>
      <w:divBdr>
        <w:top w:val="none" w:sz="0" w:space="0" w:color="auto"/>
        <w:left w:val="none" w:sz="0" w:space="0" w:color="auto"/>
        <w:bottom w:val="none" w:sz="0" w:space="0" w:color="auto"/>
        <w:right w:val="none" w:sz="0" w:space="0" w:color="auto"/>
      </w:divBdr>
    </w:div>
    <w:div w:id="1438141266">
      <w:bodyDiv w:val="1"/>
      <w:marLeft w:val="0"/>
      <w:marRight w:val="0"/>
      <w:marTop w:val="0"/>
      <w:marBottom w:val="0"/>
      <w:divBdr>
        <w:top w:val="none" w:sz="0" w:space="0" w:color="auto"/>
        <w:left w:val="none" w:sz="0" w:space="0" w:color="auto"/>
        <w:bottom w:val="none" w:sz="0" w:space="0" w:color="auto"/>
        <w:right w:val="none" w:sz="0" w:space="0" w:color="auto"/>
      </w:divBdr>
    </w:div>
    <w:div w:id="1439105803">
      <w:bodyDiv w:val="1"/>
      <w:marLeft w:val="0"/>
      <w:marRight w:val="0"/>
      <w:marTop w:val="0"/>
      <w:marBottom w:val="0"/>
      <w:divBdr>
        <w:top w:val="none" w:sz="0" w:space="0" w:color="auto"/>
        <w:left w:val="none" w:sz="0" w:space="0" w:color="auto"/>
        <w:bottom w:val="none" w:sz="0" w:space="0" w:color="auto"/>
        <w:right w:val="none" w:sz="0" w:space="0" w:color="auto"/>
      </w:divBdr>
    </w:div>
    <w:div w:id="1440220757">
      <w:bodyDiv w:val="1"/>
      <w:marLeft w:val="0"/>
      <w:marRight w:val="0"/>
      <w:marTop w:val="0"/>
      <w:marBottom w:val="0"/>
      <w:divBdr>
        <w:top w:val="none" w:sz="0" w:space="0" w:color="auto"/>
        <w:left w:val="none" w:sz="0" w:space="0" w:color="auto"/>
        <w:bottom w:val="none" w:sz="0" w:space="0" w:color="auto"/>
        <w:right w:val="none" w:sz="0" w:space="0" w:color="auto"/>
      </w:divBdr>
    </w:div>
    <w:div w:id="1453865344">
      <w:bodyDiv w:val="1"/>
      <w:marLeft w:val="0"/>
      <w:marRight w:val="0"/>
      <w:marTop w:val="0"/>
      <w:marBottom w:val="0"/>
      <w:divBdr>
        <w:top w:val="none" w:sz="0" w:space="0" w:color="auto"/>
        <w:left w:val="none" w:sz="0" w:space="0" w:color="auto"/>
        <w:bottom w:val="none" w:sz="0" w:space="0" w:color="auto"/>
        <w:right w:val="none" w:sz="0" w:space="0" w:color="auto"/>
      </w:divBdr>
    </w:div>
    <w:div w:id="1465076785">
      <w:bodyDiv w:val="1"/>
      <w:marLeft w:val="0"/>
      <w:marRight w:val="0"/>
      <w:marTop w:val="0"/>
      <w:marBottom w:val="0"/>
      <w:divBdr>
        <w:top w:val="none" w:sz="0" w:space="0" w:color="auto"/>
        <w:left w:val="none" w:sz="0" w:space="0" w:color="auto"/>
        <w:bottom w:val="none" w:sz="0" w:space="0" w:color="auto"/>
        <w:right w:val="none" w:sz="0" w:space="0" w:color="auto"/>
      </w:divBdr>
    </w:div>
    <w:div w:id="1465388872">
      <w:bodyDiv w:val="1"/>
      <w:marLeft w:val="0"/>
      <w:marRight w:val="0"/>
      <w:marTop w:val="0"/>
      <w:marBottom w:val="0"/>
      <w:divBdr>
        <w:top w:val="none" w:sz="0" w:space="0" w:color="auto"/>
        <w:left w:val="none" w:sz="0" w:space="0" w:color="auto"/>
        <w:bottom w:val="none" w:sz="0" w:space="0" w:color="auto"/>
        <w:right w:val="none" w:sz="0" w:space="0" w:color="auto"/>
      </w:divBdr>
    </w:div>
    <w:div w:id="1475096816">
      <w:bodyDiv w:val="1"/>
      <w:marLeft w:val="0"/>
      <w:marRight w:val="0"/>
      <w:marTop w:val="0"/>
      <w:marBottom w:val="0"/>
      <w:divBdr>
        <w:top w:val="none" w:sz="0" w:space="0" w:color="auto"/>
        <w:left w:val="none" w:sz="0" w:space="0" w:color="auto"/>
        <w:bottom w:val="none" w:sz="0" w:space="0" w:color="auto"/>
        <w:right w:val="none" w:sz="0" w:space="0" w:color="auto"/>
      </w:divBdr>
    </w:div>
    <w:div w:id="1490823615">
      <w:bodyDiv w:val="1"/>
      <w:marLeft w:val="0"/>
      <w:marRight w:val="0"/>
      <w:marTop w:val="0"/>
      <w:marBottom w:val="0"/>
      <w:divBdr>
        <w:top w:val="none" w:sz="0" w:space="0" w:color="auto"/>
        <w:left w:val="none" w:sz="0" w:space="0" w:color="auto"/>
        <w:bottom w:val="none" w:sz="0" w:space="0" w:color="auto"/>
        <w:right w:val="none" w:sz="0" w:space="0" w:color="auto"/>
      </w:divBdr>
    </w:div>
    <w:div w:id="1517888883">
      <w:bodyDiv w:val="1"/>
      <w:marLeft w:val="0"/>
      <w:marRight w:val="0"/>
      <w:marTop w:val="0"/>
      <w:marBottom w:val="0"/>
      <w:divBdr>
        <w:top w:val="none" w:sz="0" w:space="0" w:color="auto"/>
        <w:left w:val="none" w:sz="0" w:space="0" w:color="auto"/>
        <w:bottom w:val="none" w:sz="0" w:space="0" w:color="auto"/>
        <w:right w:val="none" w:sz="0" w:space="0" w:color="auto"/>
      </w:divBdr>
    </w:div>
    <w:div w:id="1522206867">
      <w:bodyDiv w:val="1"/>
      <w:marLeft w:val="0"/>
      <w:marRight w:val="0"/>
      <w:marTop w:val="0"/>
      <w:marBottom w:val="0"/>
      <w:divBdr>
        <w:top w:val="none" w:sz="0" w:space="0" w:color="auto"/>
        <w:left w:val="none" w:sz="0" w:space="0" w:color="auto"/>
        <w:bottom w:val="none" w:sz="0" w:space="0" w:color="auto"/>
        <w:right w:val="none" w:sz="0" w:space="0" w:color="auto"/>
      </w:divBdr>
      <w:divsChild>
        <w:div w:id="845176030">
          <w:marLeft w:val="0"/>
          <w:marRight w:val="0"/>
          <w:marTop w:val="0"/>
          <w:marBottom w:val="0"/>
          <w:divBdr>
            <w:top w:val="none" w:sz="0" w:space="0" w:color="auto"/>
            <w:left w:val="none" w:sz="0" w:space="0" w:color="auto"/>
            <w:bottom w:val="none" w:sz="0" w:space="0" w:color="auto"/>
            <w:right w:val="none" w:sz="0" w:space="0" w:color="auto"/>
          </w:divBdr>
        </w:div>
      </w:divsChild>
    </w:div>
    <w:div w:id="1530802401">
      <w:bodyDiv w:val="1"/>
      <w:marLeft w:val="0"/>
      <w:marRight w:val="0"/>
      <w:marTop w:val="0"/>
      <w:marBottom w:val="0"/>
      <w:divBdr>
        <w:top w:val="none" w:sz="0" w:space="0" w:color="auto"/>
        <w:left w:val="none" w:sz="0" w:space="0" w:color="auto"/>
        <w:bottom w:val="none" w:sz="0" w:space="0" w:color="auto"/>
        <w:right w:val="none" w:sz="0" w:space="0" w:color="auto"/>
      </w:divBdr>
    </w:div>
    <w:div w:id="1547520098">
      <w:bodyDiv w:val="1"/>
      <w:marLeft w:val="0"/>
      <w:marRight w:val="0"/>
      <w:marTop w:val="0"/>
      <w:marBottom w:val="0"/>
      <w:divBdr>
        <w:top w:val="none" w:sz="0" w:space="0" w:color="auto"/>
        <w:left w:val="none" w:sz="0" w:space="0" w:color="auto"/>
        <w:bottom w:val="none" w:sz="0" w:space="0" w:color="auto"/>
        <w:right w:val="none" w:sz="0" w:space="0" w:color="auto"/>
      </w:divBdr>
    </w:div>
    <w:div w:id="1548683151">
      <w:bodyDiv w:val="1"/>
      <w:marLeft w:val="0"/>
      <w:marRight w:val="0"/>
      <w:marTop w:val="0"/>
      <w:marBottom w:val="0"/>
      <w:divBdr>
        <w:top w:val="none" w:sz="0" w:space="0" w:color="auto"/>
        <w:left w:val="none" w:sz="0" w:space="0" w:color="auto"/>
        <w:bottom w:val="none" w:sz="0" w:space="0" w:color="auto"/>
        <w:right w:val="none" w:sz="0" w:space="0" w:color="auto"/>
      </w:divBdr>
    </w:div>
    <w:div w:id="1550844967">
      <w:bodyDiv w:val="1"/>
      <w:marLeft w:val="0"/>
      <w:marRight w:val="0"/>
      <w:marTop w:val="0"/>
      <w:marBottom w:val="0"/>
      <w:divBdr>
        <w:top w:val="none" w:sz="0" w:space="0" w:color="auto"/>
        <w:left w:val="none" w:sz="0" w:space="0" w:color="auto"/>
        <w:bottom w:val="none" w:sz="0" w:space="0" w:color="auto"/>
        <w:right w:val="none" w:sz="0" w:space="0" w:color="auto"/>
      </w:divBdr>
    </w:div>
    <w:div w:id="1558277137">
      <w:bodyDiv w:val="1"/>
      <w:marLeft w:val="0"/>
      <w:marRight w:val="0"/>
      <w:marTop w:val="0"/>
      <w:marBottom w:val="0"/>
      <w:divBdr>
        <w:top w:val="none" w:sz="0" w:space="0" w:color="auto"/>
        <w:left w:val="none" w:sz="0" w:space="0" w:color="auto"/>
        <w:bottom w:val="none" w:sz="0" w:space="0" w:color="auto"/>
        <w:right w:val="none" w:sz="0" w:space="0" w:color="auto"/>
      </w:divBdr>
    </w:div>
    <w:div w:id="1560705815">
      <w:bodyDiv w:val="1"/>
      <w:marLeft w:val="0"/>
      <w:marRight w:val="0"/>
      <w:marTop w:val="0"/>
      <w:marBottom w:val="0"/>
      <w:divBdr>
        <w:top w:val="none" w:sz="0" w:space="0" w:color="auto"/>
        <w:left w:val="none" w:sz="0" w:space="0" w:color="auto"/>
        <w:bottom w:val="none" w:sz="0" w:space="0" w:color="auto"/>
        <w:right w:val="none" w:sz="0" w:space="0" w:color="auto"/>
      </w:divBdr>
    </w:div>
    <w:div w:id="1563369112">
      <w:bodyDiv w:val="1"/>
      <w:marLeft w:val="0"/>
      <w:marRight w:val="0"/>
      <w:marTop w:val="0"/>
      <w:marBottom w:val="0"/>
      <w:divBdr>
        <w:top w:val="none" w:sz="0" w:space="0" w:color="auto"/>
        <w:left w:val="none" w:sz="0" w:space="0" w:color="auto"/>
        <w:bottom w:val="none" w:sz="0" w:space="0" w:color="auto"/>
        <w:right w:val="none" w:sz="0" w:space="0" w:color="auto"/>
      </w:divBdr>
    </w:div>
    <w:div w:id="1573006040">
      <w:bodyDiv w:val="1"/>
      <w:marLeft w:val="0"/>
      <w:marRight w:val="0"/>
      <w:marTop w:val="0"/>
      <w:marBottom w:val="0"/>
      <w:divBdr>
        <w:top w:val="none" w:sz="0" w:space="0" w:color="auto"/>
        <w:left w:val="none" w:sz="0" w:space="0" w:color="auto"/>
        <w:bottom w:val="none" w:sz="0" w:space="0" w:color="auto"/>
        <w:right w:val="none" w:sz="0" w:space="0" w:color="auto"/>
      </w:divBdr>
    </w:div>
    <w:div w:id="1584683728">
      <w:bodyDiv w:val="1"/>
      <w:marLeft w:val="0"/>
      <w:marRight w:val="0"/>
      <w:marTop w:val="0"/>
      <w:marBottom w:val="0"/>
      <w:divBdr>
        <w:top w:val="none" w:sz="0" w:space="0" w:color="auto"/>
        <w:left w:val="none" w:sz="0" w:space="0" w:color="auto"/>
        <w:bottom w:val="none" w:sz="0" w:space="0" w:color="auto"/>
        <w:right w:val="none" w:sz="0" w:space="0" w:color="auto"/>
      </w:divBdr>
    </w:div>
    <w:div w:id="1591550211">
      <w:bodyDiv w:val="1"/>
      <w:marLeft w:val="0"/>
      <w:marRight w:val="0"/>
      <w:marTop w:val="0"/>
      <w:marBottom w:val="0"/>
      <w:divBdr>
        <w:top w:val="none" w:sz="0" w:space="0" w:color="auto"/>
        <w:left w:val="none" w:sz="0" w:space="0" w:color="auto"/>
        <w:bottom w:val="none" w:sz="0" w:space="0" w:color="auto"/>
        <w:right w:val="none" w:sz="0" w:space="0" w:color="auto"/>
      </w:divBdr>
    </w:div>
    <w:div w:id="1607612419">
      <w:bodyDiv w:val="1"/>
      <w:marLeft w:val="0"/>
      <w:marRight w:val="0"/>
      <w:marTop w:val="0"/>
      <w:marBottom w:val="0"/>
      <w:divBdr>
        <w:top w:val="none" w:sz="0" w:space="0" w:color="auto"/>
        <w:left w:val="none" w:sz="0" w:space="0" w:color="auto"/>
        <w:bottom w:val="none" w:sz="0" w:space="0" w:color="auto"/>
        <w:right w:val="none" w:sz="0" w:space="0" w:color="auto"/>
      </w:divBdr>
    </w:div>
    <w:div w:id="1612741767">
      <w:bodyDiv w:val="1"/>
      <w:marLeft w:val="0"/>
      <w:marRight w:val="0"/>
      <w:marTop w:val="0"/>
      <w:marBottom w:val="0"/>
      <w:divBdr>
        <w:top w:val="none" w:sz="0" w:space="0" w:color="auto"/>
        <w:left w:val="none" w:sz="0" w:space="0" w:color="auto"/>
        <w:bottom w:val="none" w:sz="0" w:space="0" w:color="auto"/>
        <w:right w:val="none" w:sz="0" w:space="0" w:color="auto"/>
      </w:divBdr>
    </w:div>
    <w:div w:id="1630671290">
      <w:bodyDiv w:val="1"/>
      <w:marLeft w:val="0"/>
      <w:marRight w:val="0"/>
      <w:marTop w:val="0"/>
      <w:marBottom w:val="0"/>
      <w:divBdr>
        <w:top w:val="none" w:sz="0" w:space="0" w:color="auto"/>
        <w:left w:val="none" w:sz="0" w:space="0" w:color="auto"/>
        <w:bottom w:val="none" w:sz="0" w:space="0" w:color="auto"/>
        <w:right w:val="none" w:sz="0" w:space="0" w:color="auto"/>
      </w:divBdr>
    </w:div>
    <w:div w:id="1633822868">
      <w:bodyDiv w:val="1"/>
      <w:marLeft w:val="0"/>
      <w:marRight w:val="0"/>
      <w:marTop w:val="0"/>
      <w:marBottom w:val="0"/>
      <w:divBdr>
        <w:top w:val="none" w:sz="0" w:space="0" w:color="auto"/>
        <w:left w:val="none" w:sz="0" w:space="0" w:color="auto"/>
        <w:bottom w:val="none" w:sz="0" w:space="0" w:color="auto"/>
        <w:right w:val="none" w:sz="0" w:space="0" w:color="auto"/>
      </w:divBdr>
    </w:div>
    <w:div w:id="1641036328">
      <w:bodyDiv w:val="1"/>
      <w:marLeft w:val="0"/>
      <w:marRight w:val="0"/>
      <w:marTop w:val="0"/>
      <w:marBottom w:val="0"/>
      <w:divBdr>
        <w:top w:val="none" w:sz="0" w:space="0" w:color="auto"/>
        <w:left w:val="none" w:sz="0" w:space="0" w:color="auto"/>
        <w:bottom w:val="none" w:sz="0" w:space="0" w:color="auto"/>
        <w:right w:val="none" w:sz="0" w:space="0" w:color="auto"/>
      </w:divBdr>
    </w:div>
    <w:div w:id="1644117875">
      <w:bodyDiv w:val="1"/>
      <w:marLeft w:val="0"/>
      <w:marRight w:val="0"/>
      <w:marTop w:val="0"/>
      <w:marBottom w:val="0"/>
      <w:divBdr>
        <w:top w:val="none" w:sz="0" w:space="0" w:color="auto"/>
        <w:left w:val="none" w:sz="0" w:space="0" w:color="auto"/>
        <w:bottom w:val="none" w:sz="0" w:space="0" w:color="auto"/>
        <w:right w:val="none" w:sz="0" w:space="0" w:color="auto"/>
      </w:divBdr>
    </w:div>
    <w:div w:id="1650941575">
      <w:bodyDiv w:val="1"/>
      <w:marLeft w:val="0"/>
      <w:marRight w:val="0"/>
      <w:marTop w:val="0"/>
      <w:marBottom w:val="0"/>
      <w:divBdr>
        <w:top w:val="none" w:sz="0" w:space="0" w:color="auto"/>
        <w:left w:val="none" w:sz="0" w:space="0" w:color="auto"/>
        <w:bottom w:val="none" w:sz="0" w:space="0" w:color="auto"/>
        <w:right w:val="none" w:sz="0" w:space="0" w:color="auto"/>
      </w:divBdr>
    </w:div>
    <w:div w:id="1660839628">
      <w:bodyDiv w:val="1"/>
      <w:marLeft w:val="0"/>
      <w:marRight w:val="0"/>
      <w:marTop w:val="0"/>
      <w:marBottom w:val="0"/>
      <w:divBdr>
        <w:top w:val="none" w:sz="0" w:space="0" w:color="auto"/>
        <w:left w:val="none" w:sz="0" w:space="0" w:color="auto"/>
        <w:bottom w:val="none" w:sz="0" w:space="0" w:color="auto"/>
        <w:right w:val="none" w:sz="0" w:space="0" w:color="auto"/>
      </w:divBdr>
    </w:div>
    <w:div w:id="1678312659">
      <w:bodyDiv w:val="1"/>
      <w:marLeft w:val="0"/>
      <w:marRight w:val="0"/>
      <w:marTop w:val="0"/>
      <w:marBottom w:val="0"/>
      <w:divBdr>
        <w:top w:val="none" w:sz="0" w:space="0" w:color="auto"/>
        <w:left w:val="none" w:sz="0" w:space="0" w:color="auto"/>
        <w:bottom w:val="none" w:sz="0" w:space="0" w:color="auto"/>
        <w:right w:val="none" w:sz="0" w:space="0" w:color="auto"/>
      </w:divBdr>
    </w:div>
    <w:div w:id="1678727413">
      <w:bodyDiv w:val="1"/>
      <w:marLeft w:val="0"/>
      <w:marRight w:val="0"/>
      <w:marTop w:val="0"/>
      <w:marBottom w:val="0"/>
      <w:divBdr>
        <w:top w:val="none" w:sz="0" w:space="0" w:color="auto"/>
        <w:left w:val="none" w:sz="0" w:space="0" w:color="auto"/>
        <w:bottom w:val="none" w:sz="0" w:space="0" w:color="auto"/>
        <w:right w:val="none" w:sz="0" w:space="0" w:color="auto"/>
      </w:divBdr>
    </w:div>
    <w:div w:id="1681927170">
      <w:bodyDiv w:val="1"/>
      <w:marLeft w:val="0"/>
      <w:marRight w:val="0"/>
      <w:marTop w:val="0"/>
      <w:marBottom w:val="0"/>
      <w:divBdr>
        <w:top w:val="none" w:sz="0" w:space="0" w:color="auto"/>
        <w:left w:val="none" w:sz="0" w:space="0" w:color="auto"/>
        <w:bottom w:val="none" w:sz="0" w:space="0" w:color="auto"/>
        <w:right w:val="none" w:sz="0" w:space="0" w:color="auto"/>
      </w:divBdr>
    </w:div>
    <w:div w:id="1693873568">
      <w:bodyDiv w:val="1"/>
      <w:marLeft w:val="0"/>
      <w:marRight w:val="0"/>
      <w:marTop w:val="0"/>
      <w:marBottom w:val="0"/>
      <w:divBdr>
        <w:top w:val="none" w:sz="0" w:space="0" w:color="auto"/>
        <w:left w:val="none" w:sz="0" w:space="0" w:color="auto"/>
        <w:bottom w:val="none" w:sz="0" w:space="0" w:color="auto"/>
        <w:right w:val="none" w:sz="0" w:space="0" w:color="auto"/>
      </w:divBdr>
    </w:div>
    <w:div w:id="1697807509">
      <w:bodyDiv w:val="1"/>
      <w:marLeft w:val="0"/>
      <w:marRight w:val="0"/>
      <w:marTop w:val="0"/>
      <w:marBottom w:val="0"/>
      <w:divBdr>
        <w:top w:val="none" w:sz="0" w:space="0" w:color="auto"/>
        <w:left w:val="none" w:sz="0" w:space="0" w:color="auto"/>
        <w:bottom w:val="none" w:sz="0" w:space="0" w:color="auto"/>
        <w:right w:val="none" w:sz="0" w:space="0" w:color="auto"/>
      </w:divBdr>
    </w:div>
    <w:div w:id="1700088505">
      <w:bodyDiv w:val="1"/>
      <w:marLeft w:val="0"/>
      <w:marRight w:val="0"/>
      <w:marTop w:val="0"/>
      <w:marBottom w:val="0"/>
      <w:divBdr>
        <w:top w:val="none" w:sz="0" w:space="0" w:color="auto"/>
        <w:left w:val="none" w:sz="0" w:space="0" w:color="auto"/>
        <w:bottom w:val="none" w:sz="0" w:space="0" w:color="auto"/>
        <w:right w:val="none" w:sz="0" w:space="0" w:color="auto"/>
      </w:divBdr>
    </w:div>
    <w:div w:id="1707177512">
      <w:bodyDiv w:val="1"/>
      <w:marLeft w:val="0"/>
      <w:marRight w:val="0"/>
      <w:marTop w:val="0"/>
      <w:marBottom w:val="0"/>
      <w:divBdr>
        <w:top w:val="none" w:sz="0" w:space="0" w:color="auto"/>
        <w:left w:val="none" w:sz="0" w:space="0" w:color="auto"/>
        <w:bottom w:val="none" w:sz="0" w:space="0" w:color="auto"/>
        <w:right w:val="none" w:sz="0" w:space="0" w:color="auto"/>
      </w:divBdr>
    </w:div>
    <w:div w:id="1708680534">
      <w:bodyDiv w:val="1"/>
      <w:marLeft w:val="0"/>
      <w:marRight w:val="0"/>
      <w:marTop w:val="0"/>
      <w:marBottom w:val="0"/>
      <w:divBdr>
        <w:top w:val="none" w:sz="0" w:space="0" w:color="auto"/>
        <w:left w:val="none" w:sz="0" w:space="0" w:color="auto"/>
        <w:bottom w:val="none" w:sz="0" w:space="0" w:color="auto"/>
        <w:right w:val="none" w:sz="0" w:space="0" w:color="auto"/>
      </w:divBdr>
    </w:div>
    <w:div w:id="1724672896">
      <w:bodyDiv w:val="1"/>
      <w:marLeft w:val="0"/>
      <w:marRight w:val="0"/>
      <w:marTop w:val="0"/>
      <w:marBottom w:val="0"/>
      <w:divBdr>
        <w:top w:val="none" w:sz="0" w:space="0" w:color="auto"/>
        <w:left w:val="none" w:sz="0" w:space="0" w:color="auto"/>
        <w:bottom w:val="none" w:sz="0" w:space="0" w:color="auto"/>
        <w:right w:val="none" w:sz="0" w:space="0" w:color="auto"/>
      </w:divBdr>
    </w:div>
    <w:div w:id="1735157668">
      <w:bodyDiv w:val="1"/>
      <w:marLeft w:val="0"/>
      <w:marRight w:val="0"/>
      <w:marTop w:val="0"/>
      <w:marBottom w:val="0"/>
      <w:divBdr>
        <w:top w:val="none" w:sz="0" w:space="0" w:color="auto"/>
        <w:left w:val="none" w:sz="0" w:space="0" w:color="auto"/>
        <w:bottom w:val="none" w:sz="0" w:space="0" w:color="auto"/>
        <w:right w:val="none" w:sz="0" w:space="0" w:color="auto"/>
      </w:divBdr>
    </w:div>
    <w:div w:id="1735857471">
      <w:bodyDiv w:val="1"/>
      <w:marLeft w:val="0"/>
      <w:marRight w:val="0"/>
      <w:marTop w:val="0"/>
      <w:marBottom w:val="0"/>
      <w:divBdr>
        <w:top w:val="none" w:sz="0" w:space="0" w:color="auto"/>
        <w:left w:val="none" w:sz="0" w:space="0" w:color="auto"/>
        <w:bottom w:val="none" w:sz="0" w:space="0" w:color="auto"/>
        <w:right w:val="none" w:sz="0" w:space="0" w:color="auto"/>
      </w:divBdr>
    </w:div>
    <w:div w:id="1742174274">
      <w:bodyDiv w:val="1"/>
      <w:marLeft w:val="0"/>
      <w:marRight w:val="0"/>
      <w:marTop w:val="0"/>
      <w:marBottom w:val="0"/>
      <w:divBdr>
        <w:top w:val="none" w:sz="0" w:space="0" w:color="auto"/>
        <w:left w:val="none" w:sz="0" w:space="0" w:color="auto"/>
        <w:bottom w:val="none" w:sz="0" w:space="0" w:color="auto"/>
        <w:right w:val="none" w:sz="0" w:space="0" w:color="auto"/>
      </w:divBdr>
    </w:div>
    <w:div w:id="1746951569">
      <w:bodyDiv w:val="1"/>
      <w:marLeft w:val="0"/>
      <w:marRight w:val="0"/>
      <w:marTop w:val="0"/>
      <w:marBottom w:val="0"/>
      <w:divBdr>
        <w:top w:val="none" w:sz="0" w:space="0" w:color="auto"/>
        <w:left w:val="none" w:sz="0" w:space="0" w:color="auto"/>
        <w:bottom w:val="none" w:sz="0" w:space="0" w:color="auto"/>
        <w:right w:val="none" w:sz="0" w:space="0" w:color="auto"/>
      </w:divBdr>
    </w:div>
    <w:div w:id="1747680851">
      <w:bodyDiv w:val="1"/>
      <w:marLeft w:val="0"/>
      <w:marRight w:val="0"/>
      <w:marTop w:val="0"/>
      <w:marBottom w:val="0"/>
      <w:divBdr>
        <w:top w:val="none" w:sz="0" w:space="0" w:color="auto"/>
        <w:left w:val="none" w:sz="0" w:space="0" w:color="auto"/>
        <w:bottom w:val="none" w:sz="0" w:space="0" w:color="auto"/>
        <w:right w:val="none" w:sz="0" w:space="0" w:color="auto"/>
      </w:divBdr>
    </w:div>
    <w:div w:id="1748646076">
      <w:bodyDiv w:val="1"/>
      <w:marLeft w:val="0"/>
      <w:marRight w:val="0"/>
      <w:marTop w:val="0"/>
      <w:marBottom w:val="0"/>
      <w:divBdr>
        <w:top w:val="none" w:sz="0" w:space="0" w:color="auto"/>
        <w:left w:val="none" w:sz="0" w:space="0" w:color="auto"/>
        <w:bottom w:val="none" w:sz="0" w:space="0" w:color="auto"/>
        <w:right w:val="none" w:sz="0" w:space="0" w:color="auto"/>
      </w:divBdr>
    </w:div>
    <w:div w:id="1760709869">
      <w:bodyDiv w:val="1"/>
      <w:marLeft w:val="0"/>
      <w:marRight w:val="0"/>
      <w:marTop w:val="0"/>
      <w:marBottom w:val="0"/>
      <w:divBdr>
        <w:top w:val="none" w:sz="0" w:space="0" w:color="auto"/>
        <w:left w:val="none" w:sz="0" w:space="0" w:color="auto"/>
        <w:bottom w:val="none" w:sz="0" w:space="0" w:color="auto"/>
        <w:right w:val="none" w:sz="0" w:space="0" w:color="auto"/>
      </w:divBdr>
    </w:div>
    <w:div w:id="1763916425">
      <w:bodyDiv w:val="1"/>
      <w:marLeft w:val="0"/>
      <w:marRight w:val="0"/>
      <w:marTop w:val="0"/>
      <w:marBottom w:val="0"/>
      <w:divBdr>
        <w:top w:val="none" w:sz="0" w:space="0" w:color="auto"/>
        <w:left w:val="none" w:sz="0" w:space="0" w:color="auto"/>
        <w:bottom w:val="none" w:sz="0" w:space="0" w:color="auto"/>
        <w:right w:val="none" w:sz="0" w:space="0" w:color="auto"/>
      </w:divBdr>
    </w:div>
    <w:div w:id="1764690255">
      <w:bodyDiv w:val="1"/>
      <w:marLeft w:val="0"/>
      <w:marRight w:val="0"/>
      <w:marTop w:val="0"/>
      <w:marBottom w:val="0"/>
      <w:divBdr>
        <w:top w:val="none" w:sz="0" w:space="0" w:color="auto"/>
        <w:left w:val="none" w:sz="0" w:space="0" w:color="auto"/>
        <w:bottom w:val="none" w:sz="0" w:space="0" w:color="auto"/>
        <w:right w:val="none" w:sz="0" w:space="0" w:color="auto"/>
      </w:divBdr>
    </w:div>
    <w:div w:id="1770932052">
      <w:bodyDiv w:val="1"/>
      <w:marLeft w:val="0"/>
      <w:marRight w:val="0"/>
      <w:marTop w:val="0"/>
      <w:marBottom w:val="0"/>
      <w:divBdr>
        <w:top w:val="none" w:sz="0" w:space="0" w:color="auto"/>
        <w:left w:val="none" w:sz="0" w:space="0" w:color="auto"/>
        <w:bottom w:val="none" w:sz="0" w:space="0" w:color="auto"/>
        <w:right w:val="none" w:sz="0" w:space="0" w:color="auto"/>
      </w:divBdr>
    </w:div>
    <w:div w:id="1773475218">
      <w:bodyDiv w:val="1"/>
      <w:marLeft w:val="0"/>
      <w:marRight w:val="0"/>
      <w:marTop w:val="0"/>
      <w:marBottom w:val="0"/>
      <w:divBdr>
        <w:top w:val="none" w:sz="0" w:space="0" w:color="auto"/>
        <w:left w:val="none" w:sz="0" w:space="0" w:color="auto"/>
        <w:bottom w:val="none" w:sz="0" w:space="0" w:color="auto"/>
        <w:right w:val="none" w:sz="0" w:space="0" w:color="auto"/>
      </w:divBdr>
    </w:div>
    <w:div w:id="1774352589">
      <w:bodyDiv w:val="1"/>
      <w:marLeft w:val="0"/>
      <w:marRight w:val="0"/>
      <w:marTop w:val="0"/>
      <w:marBottom w:val="0"/>
      <w:divBdr>
        <w:top w:val="none" w:sz="0" w:space="0" w:color="auto"/>
        <w:left w:val="none" w:sz="0" w:space="0" w:color="auto"/>
        <w:bottom w:val="none" w:sz="0" w:space="0" w:color="auto"/>
        <w:right w:val="none" w:sz="0" w:space="0" w:color="auto"/>
      </w:divBdr>
    </w:div>
    <w:div w:id="1781100458">
      <w:bodyDiv w:val="1"/>
      <w:marLeft w:val="0"/>
      <w:marRight w:val="0"/>
      <w:marTop w:val="0"/>
      <w:marBottom w:val="0"/>
      <w:divBdr>
        <w:top w:val="none" w:sz="0" w:space="0" w:color="auto"/>
        <w:left w:val="none" w:sz="0" w:space="0" w:color="auto"/>
        <w:bottom w:val="none" w:sz="0" w:space="0" w:color="auto"/>
        <w:right w:val="none" w:sz="0" w:space="0" w:color="auto"/>
      </w:divBdr>
    </w:div>
    <w:div w:id="1790859292">
      <w:bodyDiv w:val="1"/>
      <w:marLeft w:val="0"/>
      <w:marRight w:val="0"/>
      <w:marTop w:val="0"/>
      <w:marBottom w:val="0"/>
      <w:divBdr>
        <w:top w:val="none" w:sz="0" w:space="0" w:color="auto"/>
        <w:left w:val="none" w:sz="0" w:space="0" w:color="auto"/>
        <w:bottom w:val="none" w:sz="0" w:space="0" w:color="auto"/>
        <w:right w:val="none" w:sz="0" w:space="0" w:color="auto"/>
      </w:divBdr>
    </w:div>
    <w:div w:id="1794589178">
      <w:bodyDiv w:val="1"/>
      <w:marLeft w:val="0"/>
      <w:marRight w:val="0"/>
      <w:marTop w:val="0"/>
      <w:marBottom w:val="0"/>
      <w:divBdr>
        <w:top w:val="none" w:sz="0" w:space="0" w:color="auto"/>
        <w:left w:val="none" w:sz="0" w:space="0" w:color="auto"/>
        <w:bottom w:val="none" w:sz="0" w:space="0" w:color="auto"/>
        <w:right w:val="none" w:sz="0" w:space="0" w:color="auto"/>
      </w:divBdr>
    </w:div>
    <w:div w:id="1795244644">
      <w:bodyDiv w:val="1"/>
      <w:marLeft w:val="0"/>
      <w:marRight w:val="0"/>
      <w:marTop w:val="0"/>
      <w:marBottom w:val="0"/>
      <w:divBdr>
        <w:top w:val="none" w:sz="0" w:space="0" w:color="auto"/>
        <w:left w:val="none" w:sz="0" w:space="0" w:color="auto"/>
        <w:bottom w:val="none" w:sz="0" w:space="0" w:color="auto"/>
        <w:right w:val="none" w:sz="0" w:space="0" w:color="auto"/>
      </w:divBdr>
    </w:div>
    <w:div w:id="1800756044">
      <w:bodyDiv w:val="1"/>
      <w:marLeft w:val="0"/>
      <w:marRight w:val="0"/>
      <w:marTop w:val="0"/>
      <w:marBottom w:val="0"/>
      <w:divBdr>
        <w:top w:val="none" w:sz="0" w:space="0" w:color="auto"/>
        <w:left w:val="none" w:sz="0" w:space="0" w:color="auto"/>
        <w:bottom w:val="none" w:sz="0" w:space="0" w:color="auto"/>
        <w:right w:val="none" w:sz="0" w:space="0" w:color="auto"/>
      </w:divBdr>
    </w:div>
    <w:div w:id="1801264117">
      <w:bodyDiv w:val="1"/>
      <w:marLeft w:val="0"/>
      <w:marRight w:val="0"/>
      <w:marTop w:val="0"/>
      <w:marBottom w:val="0"/>
      <w:divBdr>
        <w:top w:val="none" w:sz="0" w:space="0" w:color="auto"/>
        <w:left w:val="none" w:sz="0" w:space="0" w:color="auto"/>
        <w:bottom w:val="none" w:sz="0" w:space="0" w:color="auto"/>
        <w:right w:val="none" w:sz="0" w:space="0" w:color="auto"/>
      </w:divBdr>
    </w:div>
    <w:div w:id="1812213464">
      <w:bodyDiv w:val="1"/>
      <w:marLeft w:val="0"/>
      <w:marRight w:val="0"/>
      <w:marTop w:val="0"/>
      <w:marBottom w:val="0"/>
      <w:divBdr>
        <w:top w:val="none" w:sz="0" w:space="0" w:color="auto"/>
        <w:left w:val="none" w:sz="0" w:space="0" w:color="auto"/>
        <w:bottom w:val="none" w:sz="0" w:space="0" w:color="auto"/>
        <w:right w:val="none" w:sz="0" w:space="0" w:color="auto"/>
      </w:divBdr>
    </w:div>
    <w:div w:id="1817263537">
      <w:bodyDiv w:val="1"/>
      <w:marLeft w:val="0"/>
      <w:marRight w:val="0"/>
      <w:marTop w:val="0"/>
      <w:marBottom w:val="0"/>
      <w:divBdr>
        <w:top w:val="none" w:sz="0" w:space="0" w:color="auto"/>
        <w:left w:val="none" w:sz="0" w:space="0" w:color="auto"/>
        <w:bottom w:val="none" w:sz="0" w:space="0" w:color="auto"/>
        <w:right w:val="none" w:sz="0" w:space="0" w:color="auto"/>
      </w:divBdr>
    </w:div>
    <w:div w:id="1821186374">
      <w:bodyDiv w:val="1"/>
      <w:marLeft w:val="0"/>
      <w:marRight w:val="0"/>
      <w:marTop w:val="0"/>
      <w:marBottom w:val="0"/>
      <w:divBdr>
        <w:top w:val="none" w:sz="0" w:space="0" w:color="auto"/>
        <w:left w:val="none" w:sz="0" w:space="0" w:color="auto"/>
        <w:bottom w:val="none" w:sz="0" w:space="0" w:color="auto"/>
        <w:right w:val="none" w:sz="0" w:space="0" w:color="auto"/>
      </w:divBdr>
    </w:div>
    <w:div w:id="1825314711">
      <w:bodyDiv w:val="1"/>
      <w:marLeft w:val="0"/>
      <w:marRight w:val="0"/>
      <w:marTop w:val="0"/>
      <w:marBottom w:val="0"/>
      <w:divBdr>
        <w:top w:val="none" w:sz="0" w:space="0" w:color="auto"/>
        <w:left w:val="none" w:sz="0" w:space="0" w:color="auto"/>
        <w:bottom w:val="none" w:sz="0" w:space="0" w:color="auto"/>
        <w:right w:val="none" w:sz="0" w:space="0" w:color="auto"/>
      </w:divBdr>
    </w:div>
    <w:div w:id="1828355028">
      <w:bodyDiv w:val="1"/>
      <w:marLeft w:val="0"/>
      <w:marRight w:val="0"/>
      <w:marTop w:val="0"/>
      <w:marBottom w:val="0"/>
      <w:divBdr>
        <w:top w:val="none" w:sz="0" w:space="0" w:color="auto"/>
        <w:left w:val="none" w:sz="0" w:space="0" w:color="auto"/>
        <w:bottom w:val="none" w:sz="0" w:space="0" w:color="auto"/>
        <w:right w:val="none" w:sz="0" w:space="0" w:color="auto"/>
      </w:divBdr>
    </w:div>
    <w:div w:id="1828471972">
      <w:bodyDiv w:val="1"/>
      <w:marLeft w:val="0"/>
      <w:marRight w:val="0"/>
      <w:marTop w:val="0"/>
      <w:marBottom w:val="0"/>
      <w:divBdr>
        <w:top w:val="none" w:sz="0" w:space="0" w:color="auto"/>
        <w:left w:val="none" w:sz="0" w:space="0" w:color="auto"/>
        <w:bottom w:val="none" w:sz="0" w:space="0" w:color="auto"/>
        <w:right w:val="none" w:sz="0" w:space="0" w:color="auto"/>
      </w:divBdr>
    </w:div>
    <w:div w:id="1830631260">
      <w:bodyDiv w:val="1"/>
      <w:marLeft w:val="0"/>
      <w:marRight w:val="0"/>
      <w:marTop w:val="0"/>
      <w:marBottom w:val="0"/>
      <w:divBdr>
        <w:top w:val="none" w:sz="0" w:space="0" w:color="auto"/>
        <w:left w:val="none" w:sz="0" w:space="0" w:color="auto"/>
        <w:bottom w:val="none" w:sz="0" w:space="0" w:color="auto"/>
        <w:right w:val="none" w:sz="0" w:space="0" w:color="auto"/>
      </w:divBdr>
    </w:div>
    <w:div w:id="1831825701">
      <w:bodyDiv w:val="1"/>
      <w:marLeft w:val="0"/>
      <w:marRight w:val="0"/>
      <w:marTop w:val="0"/>
      <w:marBottom w:val="0"/>
      <w:divBdr>
        <w:top w:val="none" w:sz="0" w:space="0" w:color="auto"/>
        <w:left w:val="none" w:sz="0" w:space="0" w:color="auto"/>
        <w:bottom w:val="none" w:sz="0" w:space="0" w:color="auto"/>
        <w:right w:val="none" w:sz="0" w:space="0" w:color="auto"/>
      </w:divBdr>
      <w:divsChild>
        <w:div w:id="845053864">
          <w:marLeft w:val="0"/>
          <w:marRight w:val="0"/>
          <w:marTop w:val="0"/>
          <w:marBottom w:val="0"/>
          <w:divBdr>
            <w:top w:val="none" w:sz="0" w:space="0" w:color="auto"/>
            <w:left w:val="none" w:sz="0" w:space="0" w:color="auto"/>
            <w:bottom w:val="none" w:sz="0" w:space="0" w:color="auto"/>
            <w:right w:val="none" w:sz="0" w:space="0" w:color="auto"/>
          </w:divBdr>
        </w:div>
      </w:divsChild>
    </w:div>
    <w:div w:id="1833528012">
      <w:bodyDiv w:val="1"/>
      <w:marLeft w:val="0"/>
      <w:marRight w:val="0"/>
      <w:marTop w:val="0"/>
      <w:marBottom w:val="0"/>
      <w:divBdr>
        <w:top w:val="none" w:sz="0" w:space="0" w:color="auto"/>
        <w:left w:val="none" w:sz="0" w:space="0" w:color="auto"/>
        <w:bottom w:val="none" w:sz="0" w:space="0" w:color="auto"/>
        <w:right w:val="none" w:sz="0" w:space="0" w:color="auto"/>
      </w:divBdr>
    </w:div>
    <w:div w:id="1833713958">
      <w:bodyDiv w:val="1"/>
      <w:marLeft w:val="0"/>
      <w:marRight w:val="0"/>
      <w:marTop w:val="0"/>
      <w:marBottom w:val="0"/>
      <w:divBdr>
        <w:top w:val="none" w:sz="0" w:space="0" w:color="auto"/>
        <w:left w:val="none" w:sz="0" w:space="0" w:color="auto"/>
        <w:bottom w:val="none" w:sz="0" w:space="0" w:color="auto"/>
        <w:right w:val="none" w:sz="0" w:space="0" w:color="auto"/>
      </w:divBdr>
    </w:div>
    <w:div w:id="1834253218">
      <w:bodyDiv w:val="1"/>
      <w:marLeft w:val="0"/>
      <w:marRight w:val="0"/>
      <w:marTop w:val="0"/>
      <w:marBottom w:val="0"/>
      <w:divBdr>
        <w:top w:val="none" w:sz="0" w:space="0" w:color="auto"/>
        <w:left w:val="none" w:sz="0" w:space="0" w:color="auto"/>
        <w:bottom w:val="none" w:sz="0" w:space="0" w:color="auto"/>
        <w:right w:val="none" w:sz="0" w:space="0" w:color="auto"/>
      </w:divBdr>
    </w:div>
    <w:div w:id="1835803992">
      <w:bodyDiv w:val="1"/>
      <w:marLeft w:val="0"/>
      <w:marRight w:val="0"/>
      <w:marTop w:val="0"/>
      <w:marBottom w:val="0"/>
      <w:divBdr>
        <w:top w:val="none" w:sz="0" w:space="0" w:color="auto"/>
        <w:left w:val="none" w:sz="0" w:space="0" w:color="auto"/>
        <w:bottom w:val="none" w:sz="0" w:space="0" w:color="auto"/>
        <w:right w:val="none" w:sz="0" w:space="0" w:color="auto"/>
      </w:divBdr>
    </w:div>
    <w:div w:id="1836798813">
      <w:bodyDiv w:val="1"/>
      <w:marLeft w:val="0"/>
      <w:marRight w:val="0"/>
      <w:marTop w:val="0"/>
      <w:marBottom w:val="0"/>
      <w:divBdr>
        <w:top w:val="none" w:sz="0" w:space="0" w:color="auto"/>
        <w:left w:val="none" w:sz="0" w:space="0" w:color="auto"/>
        <w:bottom w:val="none" w:sz="0" w:space="0" w:color="auto"/>
        <w:right w:val="none" w:sz="0" w:space="0" w:color="auto"/>
      </w:divBdr>
    </w:div>
    <w:div w:id="1836922044">
      <w:bodyDiv w:val="1"/>
      <w:marLeft w:val="0"/>
      <w:marRight w:val="0"/>
      <w:marTop w:val="0"/>
      <w:marBottom w:val="0"/>
      <w:divBdr>
        <w:top w:val="none" w:sz="0" w:space="0" w:color="auto"/>
        <w:left w:val="none" w:sz="0" w:space="0" w:color="auto"/>
        <w:bottom w:val="none" w:sz="0" w:space="0" w:color="auto"/>
        <w:right w:val="none" w:sz="0" w:space="0" w:color="auto"/>
      </w:divBdr>
    </w:div>
    <w:div w:id="1845702091">
      <w:bodyDiv w:val="1"/>
      <w:marLeft w:val="0"/>
      <w:marRight w:val="0"/>
      <w:marTop w:val="0"/>
      <w:marBottom w:val="0"/>
      <w:divBdr>
        <w:top w:val="none" w:sz="0" w:space="0" w:color="auto"/>
        <w:left w:val="none" w:sz="0" w:space="0" w:color="auto"/>
        <w:bottom w:val="none" w:sz="0" w:space="0" w:color="auto"/>
        <w:right w:val="none" w:sz="0" w:space="0" w:color="auto"/>
      </w:divBdr>
    </w:div>
    <w:div w:id="1856192178">
      <w:bodyDiv w:val="1"/>
      <w:marLeft w:val="0"/>
      <w:marRight w:val="0"/>
      <w:marTop w:val="0"/>
      <w:marBottom w:val="0"/>
      <w:divBdr>
        <w:top w:val="none" w:sz="0" w:space="0" w:color="auto"/>
        <w:left w:val="none" w:sz="0" w:space="0" w:color="auto"/>
        <w:bottom w:val="none" w:sz="0" w:space="0" w:color="auto"/>
        <w:right w:val="none" w:sz="0" w:space="0" w:color="auto"/>
      </w:divBdr>
    </w:div>
    <w:div w:id="1858229003">
      <w:bodyDiv w:val="1"/>
      <w:marLeft w:val="0"/>
      <w:marRight w:val="0"/>
      <w:marTop w:val="0"/>
      <w:marBottom w:val="0"/>
      <w:divBdr>
        <w:top w:val="none" w:sz="0" w:space="0" w:color="auto"/>
        <w:left w:val="none" w:sz="0" w:space="0" w:color="auto"/>
        <w:bottom w:val="none" w:sz="0" w:space="0" w:color="auto"/>
        <w:right w:val="none" w:sz="0" w:space="0" w:color="auto"/>
      </w:divBdr>
    </w:div>
    <w:div w:id="1866210444">
      <w:bodyDiv w:val="1"/>
      <w:marLeft w:val="0"/>
      <w:marRight w:val="0"/>
      <w:marTop w:val="0"/>
      <w:marBottom w:val="0"/>
      <w:divBdr>
        <w:top w:val="none" w:sz="0" w:space="0" w:color="auto"/>
        <w:left w:val="none" w:sz="0" w:space="0" w:color="auto"/>
        <w:bottom w:val="none" w:sz="0" w:space="0" w:color="auto"/>
        <w:right w:val="none" w:sz="0" w:space="0" w:color="auto"/>
      </w:divBdr>
    </w:div>
    <w:div w:id="1877429000">
      <w:bodyDiv w:val="1"/>
      <w:marLeft w:val="0"/>
      <w:marRight w:val="0"/>
      <w:marTop w:val="0"/>
      <w:marBottom w:val="0"/>
      <w:divBdr>
        <w:top w:val="none" w:sz="0" w:space="0" w:color="auto"/>
        <w:left w:val="none" w:sz="0" w:space="0" w:color="auto"/>
        <w:bottom w:val="none" w:sz="0" w:space="0" w:color="auto"/>
        <w:right w:val="none" w:sz="0" w:space="0" w:color="auto"/>
      </w:divBdr>
    </w:div>
    <w:div w:id="1884520041">
      <w:bodyDiv w:val="1"/>
      <w:marLeft w:val="0"/>
      <w:marRight w:val="0"/>
      <w:marTop w:val="0"/>
      <w:marBottom w:val="0"/>
      <w:divBdr>
        <w:top w:val="none" w:sz="0" w:space="0" w:color="auto"/>
        <w:left w:val="none" w:sz="0" w:space="0" w:color="auto"/>
        <w:bottom w:val="none" w:sz="0" w:space="0" w:color="auto"/>
        <w:right w:val="none" w:sz="0" w:space="0" w:color="auto"/>
      </w:divBdr>
    </w:div>
    <w:div w:id="1896309642">
      <w:bodyDiv w:val="1"/>
      <w:marLeft w:val="0"/>
      <w:marRight w:val="0"/>
      <w:marTop w:val="0"/>
      <w:marBottom w:val="0"/>
      <w:divBdr>
        <w:top w:val="none" w:sz="0" w:space="0" w:color="auto"/>
        <w:left w:val="none" w:sz="0" w:space="0" w:color="auto"/>
        <w:bottom w:val="none" w:sz="0" w:space="0" w:color="auto"/>
        <w:right w:val="none" w:sz="0" w:space="0" w:color="auto"/>
      </w:divBdr>
      <w:divsChild>
        <w:div w:id="465783679">
          <w:marLeft w:val="0"/>
          <w:marRight w:val="0"/>
          <w:marTop w:val="0"/>
          <w:marBottom w:val="0"/>
          <w:divBdr>
            <w:top w:val="none" w:sz="0" w:space="0" w:color="auto"/>
            <w:left w:val="none" w:sz="0" w:space="0" w:color="auto"/>
            <w:bottom w:val="none" w:sz="0" w:space="0" w:color="auto"/>
            <w:right w:val="none" w:sz="0" w:space="0" w:color="auto"/>
          </w:divBdr>
          <w:divsChild>
            <w:div w:id="12014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0017">
      <w:bodyDiv w:val="1"/>
      <w:marLeft w:val="0"/>
      <w:marRight w:val="0"/>
      <w:marTop w:val="0"/>
      <w:marBottom w:val="0"/>
      <w:divBdr>
        <w:top w:val="none" w:sz="0" w:space="0" w:color="auto"/>
        <w:left w:val="none" w:sz="0" w:space="0" w:color="auto"/>
        <w:bottom w:val="none" w:sz="0" w:space="0" w:color="auto"/>
        <w:right w:val="none" w:sz="0" w:space="0" w:color="auto"/>
      </w:divBdr>
    </w:div>
    <w:div w:id="1898391204">
      <w:bodyDiv w:val="1"/>
      <w:marLeft w:val="0"/>
      <w:marRight w:val="0"/>
      <w:marTop w:val="0"/>
      <w:marBottom w:val="0"/>
      <w:divBdr>
        <w:top w:val="none" w:sz="0" w:space="0" w:color="auto"/>
        <w:left w:val="none" w:sz="0" w:space="0" w:color="auto"/>
        <w:bottom w:val="none" w:sz="0" w:space="0" w:color="auto"/>
        <w:right w:val="none" w:sz="0" w:space="0" w:color="auto"/>
      </w:divBdr>
    </w:div>
    <w:div w:id="1900047214">
      <w:bodyDiv w:val="1"/>
      <w:marLeft w:val="0"/>
      <w:marRight w:val="0"/>
      <w:marTop w:val="0"/>
      <w:marBottom w:val="0"/>
      <w:divBdr>
        <w:top w:val="none" w:sz="0" w:space="0" w:color="auto"/>
        <w:left w:val="none" w:sz="0" w:space="0" w:color="auto"/>
        <w:bottom w:val="none" w:sz="0" w:space="0" w:color="auto"/>
        <w:right w:val="none" w:sz="0" w:space="0" w:color="auto"/>
      </w:divBdr>
    </w:div>
    <w:div w:id="1910653027">
      <w:bodyDiv w:val="1"/>
      <w:marLeft w:val="0"/>
      <w:marRight w:val="0"/>
      <w:marTop w:val="0"/>
      <w:marBottom w:val="0"/>
      <w:divBdr>
        <w:top w:val="none" w:sz="0" w:space="0" w:color="auto"/>
        <w:left w:val="none" w:sz="0" w:space="0" w:color="auto"/>
        <w:bottom w:val="none" w:sz="0" w:space="0" w:color="auto"/>
        <w:right w:val="none" w:sz="0" w:space="0" w:color="auto"/>
      </w:divBdr>
    </w:div>
    <w:div w:id="1914656047">
      <w:bodyDiv w:val="1"/>
      <w:marLeft w:val="0"/>
      <w:marRight w:val="0"/>
      <w:marTop w:val="0"/>
      <w:marBottom w:val="0"/>
      <w:divBdr>
        <w:top w:val="none" w:sz="0" w:space="0" w:color="auto"/>
        <w:left w:val="none" w:sz="0" w:space="0" w:color="auto"/>
        <w:bottom w:val="none" w:sz="0" w:space="0" w:color="auto"/>
        <w:right w:val="none" w:sz="0" w:space="0" w:color="auto"/>
      </w:divBdr>
    </w:div>
    <w:div w:id="1918712142">
      <w:bodyDiv w:val="1"/>
      <w:marLeft w:val="0"/>
      <w:marRight w:val="0"/>
      <w:marTop w:val="0"/>
      <w:marBottom w:val="0"/>
      <w:divBdr>
        <w:top w:val="none" w:sz="0" w:space="0" w:color="auto"/>
        <w:left w:val="none" w:sz="0" w:space="0" w:color="auto"/>
        <w:bottom w:val="none" w:sz="0" w:space="0" w:color="auto"/>
        <w:right w:val="none" w:sz="0" w:space="0" w:color="auto"/>
      </w:divBdr>
    </w:div>
    <w:div w:id="1924073295">
      <w:bodyDiv w:val="1"/>
      <w:marLeft w:val="0"/>
      <w:marRight w:val="0"/>
      <w:marTop w:val="0"/>
      <w:marBottom w:val="0"/>
      <w:divBdr>
        <w:top w:val="none" w:sz="0" w:space="0" w:color="auto"/>
        <w:left w:val="none" w:sz="0" w:space="0" w:color="auto"/>
        <w:bottom w:val="none" w:sz="0" w:space="0" w:color="auto"/>
        <w:right w:val="none" w:sz="0" w:space="0" w:color="auto"/>
      </w:divBdr>
    </w:div>
    <w:div w:id="1928923608">
      <w:bodyDiv w:val="1"/>
      <w:marLeft w:val="0"/>
      <w:marRight w:val="0"/>
      <w:marTop w:val="0"/>
      <w:marBottom w:val="0"/>
      <w:divBdr>
        <w:top w:val="none" w:sz="0" w:space="0" w:color="auto"/>
        <w:left w:val="none" w:sz="0" w:space="0" w:color="auto"/>
        <w:bottom w:val="none" w:sz="0" w:space="0" w:color="auto"/>
        <w:right w:val="none" w:sz="0" w:space="0" w:color="auto"/>
      </w:divBdr>
    </w:div>
    <w:div w:id="1931111699">
      <w:bodyDiv w:val="1"/>
      <w:marLeft w:val="0"/>
      <w:marRight w:val="0"/>
      <w:marTop w:val="0"/>
      <w:marBottom w:val="0"/>
      <w:divBdr>
        <w:top w:val="none" w:sz="0" w:space="0" w:color="auto"/>
        <w:left w:val="none" w:sz="0" w:space="0" w:color="auto"/>
        <w:bottom w:val="none" w:sz="0" w:space="0" w:color="auto"/>
        <w:right w:val="none" w:sz="0" w:space="0" w:color="auto"/>
      </w:divBdr>
    </w:div>
    <w:div w:id="1959754270">
      <w:bodyDiv w:val="1"/>
      <w:marLeft w:val="0"/>
      <w:marRight w:val="0"/>
      <w:marTop w:val="0"/>
      <w:marBottom w:val="0"/>
      <w:divBdr>
        <w:top w:val="none" w:sz="0" w:space="0" w:color="auto"/>
        <w:left w:val="none" w:sz="0" w:space="0" w:color="auto"/>
        <w:bottom w:val="none" w:sz="0" w:space="0" w:color="auto"/>
        <w:right w:val="none" w:sz="0" w:space="0" w:color="auto"/>
      </w:divBdr>
    </w:div>
    <w:div w:id="1962808202">
      <w:bodyDiv w:val="1"/>
      <w:marLeft w:val="0"/>
      <w:marRight w:val="0"/>
      <w:marTop w:val="0"/>
      <w:marBottom w:val="0"/>
      <w:divBdr>
        <w:top w:val="none" w:sz="0" w:space="0" w:color="auto"/>
        <w:left w:val="none" w:sz="0" w:space="0" w:color="auto"/>
        <w:bottom w:val="none" w:sz="0" w:space="0" w:color="auto"/>
        <w:right w:val="none" w:sz="0" w:space="0" w:color="auto"/>
      </w:divBdr>
    </w:div>
    <w:div w:id="1981644765">
      <w:bodyDiv w:val="1"/>
      <w:marLeft w:val="0"/>
      <w:marRight w:val="0"/>
      <w:marTop w:val="0"/>
      <w:marBottom w:val="0"/>
      <w:divBdr>
        <w:top w:val="none" w:sz="0" w:space="0" w:color="auto"/>
        <w:left w:val="none" w:sz="0" w:space="0" w:color="auto"/>
        <w:bottom w:val="none" w:sz="0" w:space="0" w:color="auto"/>
        <w:right w:val="none" w:sz="0" w:space="0" w:color="auto"/>
      </w:divBdr>
      <w:divsChild>
        <w:div w:id="1565407703">
          <w:marLeft w:val="0"/>
          <w:marRight w:val="0"/>
          <w:marTop w:val="0"/>
          <w:marBottom w:val="0"/>
          <w:divBdr>
            <w:top w:val="none" w:sz="0" w:space="0" w:color="auto"/>
            <w:left w:val="none" w:sz="0" w:space="0" w:color="auto"/>
            <w:bottom w:val="none" w:sz="0" w:space="0" w:color="auto"/>
            <w:right w:val="none" w:sz="0" w:space="0" w:color="auto"/>
          </w:divBdr>
          <w:divsChild>
            <w:div w:id="422265222">
              <w:marLeft w:val="0"/>
              <w:marRight w:val="0"/>
              <w:marTop w:val="0"/>
              <w:marBottom w:val="0"/>
              <w:divBdr>
                <w:top w:val="none" w:sz="0" w:space="0" w:color="auto"/>
                <w:left w:val="none" w:sz="0" w:space="0" w:color="auto"/>
                <w:bottom w:val="none" w:sz="0" w:space="0" w:color="auto"/>
                <w:right w:val="none" w:sz="0" w:space="0" w:color="auto"/>
              </w:divBdr>
              <w:divsChild>
                <w:div w:id="741756377">
                  <w:marLeft w:val="0"/>
                  <w:marRight w:val="0"/>
                  <w:marTop w:val="0"/>
                  <w:marBottom w:val="0"/>
                  <w:divBdr>
                    <w:top w:val="none" w:sz="0" w:space="0" w:color="auto"/>
                    <w:left w:val="none" w:sz="0" w:space="0" w:color="auto"/>
                    <w:bottom w:val="none" w:sz="0" w:space="0" w:color="auto"/>
                    <w:right w:val="none" w:sz="0" w:space="0" w:color="auto"/>
                  </w:divBdr>
                  <w:divsChild>
                    <w:div w:id="1047997851">
                      <w:marLeft w:val="0"/>
                      <w:marRight w:val="0"/>
                      <w:marTop w:val="0"/>
                      <w:marBottom w:val="0"/>
                      <w:divBdr>
                        <w:top w:val="none" w:sz="0" w:space="0" w:color="auto"/>
                        <w:left w:val="none" w:sz="0" w:space="0" w:color="auto"/>
                        <w:bottom w:val="none" w:sz="0" w:space="0" w:color="auto"/>
                        <w:right w:val="none" w:sz="0" w:space="0" w:color="auto"/>
                      </w:divBdr>
                      <w:divsChild>
                        <w:div w:id="19590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231664">
      <w:bodyDiv w:val="1"/>
      <w:marLeft w:val="0"/>
      <w:marRight w:val="0"/>
      <w:marTop w:val="0"/>
      <w:marBottom w:val="0"/>
      <w:divBdr>
        <w:top w:val="none" w:sz="0" w:space="0" w:color="auto"/>
        <w:left w:val="none" w:sz="0" w:space="0" w:color="auto"/>
        <w:bottom w:val="none" w:sz="0" w:space="0" w:color="auto"/>
        <w:right w:val="none" w:sz="0" w:space="0" w:color="auto"/>
      </w:divBdr>
      <w:divsChild>
        <w:div w:id="635182035">
          <w:marLeft w:val="0"/>
          <w:marRight w:val="0"/>
          <w:marTop w:val="0"/>
          <w:marBottom w:val="0"/>
          <w:divBdr>
            <w:top w:val="none" w:sz="0" w:space="0" w:color="auto"/>
            <w:left w:val="none" w:sz="0" w:space="0" w:color="auto"/>
            <w:bottom w:val="none" w:sz="0" w:space="0" w:color="auto"/>
            <w:right w:val="none" w:sz="0" w:space="0" w:color="auto"/>
          </w:divBdr>
          <w:divsChild>
            <w:div w:id="1917787963">
              <w:marLeft w:val="0"/>
              <w:marRight w:val="0"/>
              <w:marTop w:val="0"/>
              <w:marBottom w:val="0"/>
              <w:divBdr>
                <w:top w:val="none" w:sz="0" w:space="0" w:color="auto"/>
                <w:left w:val="none" w:sz="0" w:space="0" w:color="auto"/>
                <w:bottom w:val="none" w:sz="0" w:space="0" w:color="auto"/>
                <w:right w:val="none" w:sz="0" w:space="0" w:color="auto"/>
              </w:divBdr>
              <w:divsChild>
                <w:div w:id="1353990158">
                  <w:marLeft w:val="0"/>
                  <w:marRight w:val="435"/>
                  <w:marTop w:val="0"/>
                  <w:marBottom w:val="0"/>
                  <w:divBdr>
                    <w:top w:val="none" w:sz="0" w:space="0" w:color="auto"/>
                    <w:left w:val="none" w:sz="0" w:space="0" w:color="auto"/>
                    <w:bottom w:val="none" w:sz="0" w:space="0" w:color="auto"/>
                    <w:right w:val="none" w:sz="0" w:space="0" w:color="auto"/>
                  </w:divBdr>
                  <w:divsChild>
                    <w:div w:id="641158445">
                      <w:marLeft w:val="0"/>
                      <w:marRight w:val="0"/>
                      <w:marTop w:val="0"/>
                      <w:marBottom w:val="0"/>
                      <w:divBdr>
                        <w:top w:val="none" w:sz="0" w:space="0" w:color="auto"/>
                        <w:left w:val="none" w:sz="0" w:space="0" w:color="auto"/>
                        <w:bottom w:val="none" w:sz="0" w:space="0" w:color="auto"/>
                        <w:right w:val="none" w:sz="0" w:space="0" w:color="auto"/>
                      </w:divBdr>
                      <w:divsChild>
                        <w:div w:id="41813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858574">
      <w:bodyDiv w:val="1"/>
      <w:marLeft w:val="0"/>
      <w:marRight w:val="0"/>
      <w:marTop w:val="0"/>
      <w:marBottom w:val="0"/>
      <w:divBdr>
        <w:top w:val="none" w:sz="0" w:space="0" w:color="auto"/>
        <w:left w:val="none" w:sz="0" w:space="0" w:color="auto"/>
        <w:bottom w:val="none" w:sz="0" w:space="0" w:color="auto"/>
        <w:right w:val="none" w:sz="0" w:space="0" w:color="auto"/>
      </w:divBdr>
    </w:div>
    <w:div w:id="1997412318">
      <w:bodyDiv w:val="1"/>
      <w:marLeft w:val="0"/>
      <w:marRight w:val="0"/>
      <w:marTop w:val="0"/>
      <w:marBottom w:val="0"/>
      <w:divBdr>
        <w:top w:val="none" w:sz="0" w:space="0" w:color="auto"/>
        <w:left w:val="none" w:sz="0" w:space="0" w:color="auto"/>
        <w:bottom w:val="none" w:sz="0" w:space="0" w:color="auto"/>
        <w:right w:val="none" w:sz="0" w:space="0" w:color="auto"/>
      </w:divBdr>
    </w:div>
    <w:div w:id="2009668905">
      <w:bodyDiv w:val="1"/>
      <w:marLeft w:val="0"/>
      <w:marRight w:val="0"/>
      <w:marTop w:val="0"/>
      <w:marBottom w:val="0"/>
      <w:divBdr>
        <w:top w:val="none" w:sz="0" w:space="0" w:color="auto"/>
        <w:left w:val="none" w:sz="0" w:space="0" w:color="auto"/>
        <w:bottom w:val="none" w:sz="0" w:space="0" w:color="auto"/>
        <w:right w:val="none" w:sz="0" w:space="0" w:color="auto"/>
      </w:divBdr>
    </w:div>
    <w:div w:id="2011987031">
      <w:bodyDiv w:val="1"/>
      <w:marLeft w:val="0"/>
      <w:marRight w:val="0"/>
      <w:marTop w:val="0"/>
      <w:marBottom w:val="0"/>
      <w:divBdr>
        <w:top w:val="none" w:sz="0" w:space="0" w:color="auto"/>
        <w:left w:val="none" w:sz="0" w:space="0" w:color="auto"/>
        <w:bottom w:val="none" w:sz="0" w:space="0" w:color="auto"/>
        <w:right w:val="none" w:sz="0" w:space="0" w:color="auto"/>
      </w:divBdr>
    </w:div>
    <w:div w:id="2018119985">
      <w:bodyDiv w:val="1"/>
      <w:marLeft w:val="0"/>
      <w:marRight w:val="0"/>
      <w:marTop w:val="0"/>
      <w:marBottom w:val="0"/>
      <w:divBdr>
        <w:top w:val="none" w:sz="0" w:space="0" w:color="auto"/>
        <w:left w:val="none" w:sz="0" w:space="0" w:color="auto"/>
        <w:bottom w:val="none" w:sz="0" w:space="0" w:color="auto"/>
        <w:right w:val="none" w:sz="0" w:space="0" w:color="auto"/>
      </w:divBdr>
    </w:div>
    <w:div w:id="2019233009">
      <w:bodyDiv w:val="1"/>
      <w:marLeft w:val="0"/>
      <w:marRight w:val="0"/>
      <w:marTop w:val="0"/>
      <w:marBottom w:val="0"/>
      <w:divBdr>
        <w:top w:val="none" w:sz="0" w:space="0" w:color="auto"/>
        <w:left w:val="none" w:sz="0" w:space="0" w:color="auto"/>
        <w:bottom w:val="none" w:sz="0" w:space="0" w:color="auto"/>
        <w:right w:val="none" w:sz="0" w:space="0" w:color="auto"/>
      </w:divBdr>
    </w:div>
    <w:div w:id="2031250697">
      <w:bodyDiv w:val="1"/>
      <w:marLeft w:val="0"/>
      <w:marRight w:val="0"/>
      <w:marTop w:val="0"/>
      <w:marBottom w:val="0"/>
      <w:divBdr>
        <w:top w:val="none" w:sz="0" w:space="0" w:color="auto"/>
        <w:left w:val="none" w:sz="0" w:space="0" w:color="auto"/>
        <w:bottom w:val="none" w:sz="0" w:space="0" w:color="auto"/>
        <w:right w:val="none" w:sz="0" w:space="0" w:color="auto"/>
      </w:divBdr>
    </w:div>
    <w:div w:id="2033258278">
      <w:bodyDiv w:val="1"/>
      <w:marLeft w:val="0"/>
      <w:marRight w:val="0"/>
      <w:marTop w:val="0"/>
      <w:marBottom w:val="0"/>
      <w:divBdr>
        <w:top w:val="none" w:sz="0" w:space="0" w:color="auto"/>
        <w:left w:val="none" w:sz="0" w:space="0" w:color="auto"/>
        <w:bottom w:val="none" w:sz="0" w:space="0" w:color="auto"/>
        <w:right w:val="none" w:sz="0" w:space="0" w:color="auto"/>
      </w:divBdr>
    </w:div>
    <w:div w:id="2035111113">
      <w:bodyDiv w:val="1"/>
      <w:marLeft w:val="0"/>
      <w:marRight w:val="0"/>
      <w:marTop w:val="0"/>
      <w:marBottom w:val="0"/>
      <w:divBdr>
        <w:top w:val="none" w:sz="0" w:space="0" w:color="auto"/>
        <w:left w:val="none" w:sz="0" w:space="0" w:color="auto"/>
        <w:bottom w:val="none" w:sz="0" w:space="0" w:color="auto"/>
        <w:right w:val="none" w:sz="0" w:space="0" w:color="auto"/>
      </w:divBdr>
    </w:div>
    <w:div w:id="2037267300">
      <w:bodyDiv w:val="1"/>
      <w:marLeft w:val="0"/>
      <w:marRight w:val="0"/>
      <w:marTop w:val="0"/>
      <w:marBottom w:val="0"/>
      <w:divBdr>
        <w:top w:val="none" w:sz="0" w:space="0" w:color="auto"/>
        <w:left w:val="none" w:sz="0" w:space="0" w:color="auto"/>
        <w:bottom w:val="none" w:sz="0" w:space="0" w:color="auto"/>
        <w:right w:val="none" w:sz="0" w:space="0" w:color="auto"/>
      </w:divBdr>
    </w:div>
    <w:div w:id="2045910391">
      <w:bodyDiv w:val="1"/>
      <w:marLeft w:val="0"/>
      <w:marRight w:val="0"/>
      <w:marTop w:val="0"/>
      <w:marBottom w:val="0"/>
      <w:divBdr>
        <w:top w:val="none" w:sz="0" w:space="0" w:color="auto"/>
        <w:left w:val="none" w:sz="0" w:space="0" w:color="auto"/>
        <w:bottom w:val="none" w:sz="0" w:space="0" w:color="auto"/>
        <w:right w:val="none" w:sz="0" w:space="0" w:color="auto"/>
      </w:divBdr>
    </w:div>
    <w:div w:id="2049793333">
      <w:bodyDiv w:val="1"/>
      <w:marLeft w:val="0"/>
      <w:marRight w:val="0"/>
      <w:marTop w:val="0"/>
      <w:marBottom w:val="0"/>
      <w:divBdr>
        <w:top w:val="none" w:sz="0" w:space="0" w:color="auto"/>
        <w:left w:val="none" w:sz="0" w:space="0" w:color="auto"/>
        <w:bottom w:val="none" w:sz="0" w:space="0" w:color="auto"/>
        <w:right w:val="none" w:sz="0" w:space="0" w:color="auto"/>
      </w:divBdr>
      <w:divsChild>
        <w:div w:id="607391721">
          <w:marLeft w:val="0"/>
          <w:marRight w:val="0"/>
          <w:marTop w:val="0"/>
          <w:marBottom w:val="0"/>
          <w:divBdr>
            <w:top w:val="none" w:sz="0" w:space="0" w:color="auto"/>
            <w:left w:val="none" w:sz="0" w:space="0" w:color="auto"/>
            <w:bottom w:val="none" w:sz="0" w:space="0" w:color="auto"/>
            <w:right w:val="none" w:sz="0" w:space="0" w:color="auto"/>
          </w:divBdr>
          <w:divsChild>
            <w:div w:id="233857128">
              <w:marLeft w:val="0"/>
              <w:marRight w:val="0"/>
              <w:marTop w:val="0"/>
              <w:marBottom w:val="0"/>
              <w:divBdr>
                <w:top w:val="none" w:sz="0" w:space="0" w:color="auto"/>
                <w:left w:val="none" w:sz="0" w:space="0" w:color="auto"/>
                <w:bottom w:val="none" w:sz="0" w:space="0" w:color="auto"/>
                <w:right w:val="none" w:sz="0" w:space="0" w:color="auto"/>
              </w:divBdr>
              <w:divsChild>
                <w:div w:id="1618294648">
                  <w:marLeft w:val="0"/>
                  <w:marRight w:val="0"/>
                  <w:marTop w:val="0"/>
                  <w:marBottom w:val="0"/>
                  <w:divBdr>
                    <w:top w:val="none" w:sz="0" w:space="0" w:color="auto"/>
                    <w:left w:val="none" w:sz="0" w:space="0" w:color="auto"/>
                    <w:bottom w:val="none" w:sz="0" w:space="0" w:color="auto"/>
                    <w:right w:val="none" w:sz="0" w:space="0" w:color="auto"/>
                  </w:divBdr>
                  <w:divsChild>
                    <w:div w:id="157531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026509">
      <w:bodyDiv w:val="1"/>
      <w:marLeft w:val="0"/>
      <w:marRight w:val="0"/>
      <w:marTop w:val="0"/>
      <w:marBottom w:val="0"/>
      <w:divBdr>
        <w:top w:val="none" w:sz="0" w:space="0" w:color="auto"/>
        <w:left w:val="none" w:sz="0" w:space="0" w:color="auto"/>
        <w:bottom w:val="none" w:sz="0" w:space="0" w:color="auto"/>
        <w:right w:val="none" w:sz="0" w:space="0" w:color="auto"/>
      </w:divBdr>
      <w:divsChild>
        <w:div w:id="69281234">
          <w:marLeft w:val="0"/>
          <w:marRight w:val="0"/>
          <w:marTop w:val="0"/>
          <w:marBottom w:val="0"/>
          <w:divBdr>
            <w:top w:val="none" w:sz="0" w:space="0" w:color="auto"/>
            <w:left w:val="none" w:sz="0" w:space="0" w:color="auto"/>
            <w:bottom w:val="none" w:sz="0" w:space="0" w:color="auto"/>
            <w:right w:val="none" w:sz="0" w:space="0" w:color="auto"/>
          </w:divBdr>
        </w:div>
      </w:divsChild>
    </w:div>
    <w:div w:id="2053536742">
      <w:bodyDiv w:val="1"/>
      <w:marLeft w:val="0"/>
      <w:marRight w:val="0"/>
      <w:marTop w:val="0"/>
      <w:marBottom w:val="0"/>
      <w:divBdr>
        <w:top w:val="none" w:sz="0" w:space="0" w:color="auto"/>
        <w:left w:val="none" w:sz="0" w:space="0" w:color="auto"/>
        <w:bottom w:val="none" w:sz="0" w:space="0" w:color="auto"/>
        <w:right w:val="none" w:sz="0" w:space="0" w:color="auto"/>
      </w:divBdr>
    </w:div>
    <w:div w:id="2058629443">
      <w:bodyDiv w:val="1"/>
      <w:marLeft w:val="0"/>
      <w:marRight w:val="0"/>
      <w:marTop w:val="0"/>
      <w:marBottom w:val="0"/>
      <w:divBdr>
        <w:top w:val="none" w:sz="0" w:space="0" w:color="auto"/>
        <w:left w:val="none" w:sz="0" w:space="0" w:color="auto"/>
        <w:bottom w:val="none" w:sz="0" w:space="0" w:color="auto"/>
        <w:right w:val="none" w:sz="0" w:space="0" w:color="auto"/>
      </w:divBdr>
    </w:div>
    <w:div w:id="2065594251">
      <w:bodyDiv w:val="1"/>
      <w:marLeft w:val="0"/>
      <w:marRight w:val="0"/>
      <w:marTop w:val="0"/>
      <w:marBottom w:val="0"/>
      <w:divBdr>
        <w:top w:val="none" w:sz="0" w:space="0" w:color="auto"/>
        <w:left w:val="none" w:sz="0" w:space="0" w:color="auto"/>
        <w:bottom w:val="none" w:sz="0" w:space="0" w:color="auto"/>
        <w:right w:val="none" w:sz="0" w:space="0" w:color="auto"/>
      </w:divBdr>
    </w:div>
    <w:div w:id="2072265705">
      <w:bodyDiv w:val="1"/>
      <w:marLeft w:val="0"/>
      <w:marRight w:val="0"/>
      <w:marTop w:val="0"/>
      <w:marBottom w:val="0"/>
      <w:divBdr>
        <w:top w:val="none" w:sz="0" w:space="0" w:color="auto"/>
        <w:left w:val="none" w:sz="0" w:space="0" w:color="auto"/>
        <w:bottom w:val="none" w:sz="0" w:space="0" w:color="auto"/>
        <w:right w:val="none" w:sz="0" w:space="0" w:color="auto"/>
      </w:divBdr>
    </w:div>
    <w:div w:id="2081554884">
      <w:bodyDiv w:val="1"/>
      <w:marLeft w:val="0"/>
      <w:marRight w:val="0"/>
      <w:marTop w:val="0"/>
      <w:marBottom w:val="0"/>
      <w:divBdr>
        <w:top w:val="none" w:sz="0" w:space="0" w:color="auto"/>
        <w:left w:val="none" w:sz="0" w:space="0" w:color="auto"/>
        <w:bottom w:val="none" w:sz="0" w:space="0" w:color="auto"/>
        <w:right w:val="none" w:sz="0" w:space="0" w:color="auto"/>
      </w:divBdr>
      <w:divsChild>
        <w:div w:id="1665157368">
          <w:marLeft w:val="0"/>
          <w:marRight w:val="0"/>
          <w:marTop w:val="0"/>
          <w:marBottom w:val="0"/>
          <w:divBdr>
            <w:top w:val="none" w:sz="0" w:space="0" w:color="auto"/>
            <w:left w:val="none" w:sz="0" w:space="0" w:color="auto"/>
            <w:bottom w:val="none" w:sz="0" w:space="0" w:color="auto"/>
            <w:right w:val="none" w:sz="0" w:space="0" w:color="auto"/>
          </w:divBdr>
        </w:div>
      </w:divsChild>
    </w:div>
    <w:div w:id="2081823843">
      <w:bodyDiv w:val="1"/>
      <w:marLeft w:val="0"/>
      <w:marRight w:val="0"/>
      <w:marTop w:val="0"/>
      <w:marBottom w:val="0"/>
      <w:divBdr>
        <w:top w:val="none" w:sz="0" w:space="0" w:color="auto"/>
        <w:left w:val="none" w:sz="0" w:space="0" w:color="auto"/>
        <w:bottom w:val="none" w:sz="0" w:space="0" w:color="auto"/>
        <w:right w:val="none" w:sz="0" w:space="0" w:color="auto"/>
      </w:divBdr>
    </w:div>
    <w:div w:id="2082478303">
      <w:bodyDiv w:val="1"/>
      <w:marLeft w:val="0"/>
      <w:marRight w:val="0"/>
      <w:marTop w:val="0"/>
      <w:marBottom w:val="0"/>
      <w:divBdr>
        <w:top w:val="none" w:sz="0" w:space="0" w:color="auto"/>
        <w:left w:val="none" w:sz="0" w:space="0" w:color="auto"/>
        <w:bottom w:val="none" w:sz="0" w:space="0" w:color="auto"/>
        <w:right w:val="none" w:sz="0" w:space="0" w:color="auto"/>
      </w:divBdr>
    </w:div>
    <w:div w:id="2083214530">
      <w:bodyDiv w:val="1"/>
      <w:marLeft w:val="0"/>
      <w:marRight w:val="0"/>
      <w:marTop w:val="0"/>
      <w:marBottom w:val="0"/>
      <w:divBdr>
        <w:top w:val="none" w:sz="0" w:space="0" w:color="auto"/>
        <w:left w:val="none" w:sz="0" w:space="0" w:color="auto"/>
        <w:bottom w:val="none" w:sz="0" w:space="0" w:color="auto"/>
        <w:right w:val="none" w:sz="0" w:space="0" w:color="auto"/>
      </w:divBdr>
    </w:div>
    <w:div w:id="2093816379">
      <w:bodyDiv w:val="1"/>
      <w:marLeft w:val="0"/>
      <w:marRight w:val="0"/>
      <w:marTop w:val="0"/>
      <w:marBottom w:val="0"/>
      <w:divBdr>
        <w:top w:val="none" w:sz="0" w:space="0" w:color="auto"/>
        <w:left w:val="none" w:sz="0" w:space="0" w:color="auto"/>
        <w:bottom w:val="none" w:sz="0" w:space="0" w:color="auto"/>
        <w:right w:val="none" w:sz="0" w:space="0" w:color="auto"/>
      </w:divBdr>
    </w:div>
    <w:div w:id="2102136943">
      <w:bodyDiv w:val="1"/>
      <w:marLeft w:val="0"/>
      <w:marRight w:val="0"/>
      <w:marTop w:val="0"/>
      <w:marBottom w:val="0"/>
      <w:divBdr>
        <w:top w:val="none" w:sz="0" w:space="0" w:color="auto"/>
        <w:left w:val="none" w:sz="0" w:space="0" w:color="auto"/>
        <w:bottom w:val="none" w:sz="0" w:space="0" w:color="auto"/>
        <w:right w:val="none" w:sz="0" w:space="0" w:color="auto"/>
      </w:divBdr>
    </w:div>
    <w:div w:id="2115051799">
      <w:bodyDiv w:val="1"/>
      <w:marLeft w:val="0"/>
      <w:marRight w:val="0"/>
      <w:marTop w:val="0"/>
      <w:marBottom w:val="0"/>
      <w:divBdr>
        <w:top w:val="none" w:sz="0" w:space="0" w:color="auto"/>
        <w:left w:val="none" w:sz="0" w:space="0" w:color="auto"/>
        <w:bottom w:val="none" w:sz="0" w:space="0" w:color="auto"/>
        <w:right w:val="none" w:sz="0" w:space="0" w:color="auto"/>
      </w:divBdr>
    </w:div>
    <w:div w:id="2115243776">
      <w:bodyDiv w:val="1"/>
      <w:marLeft w:val="0"/>
      <w:marRight w:val="0"/>
      <w:marTop w:val="0"/>
      <w:marBottom w:val="0"/>
      <w:divBdr>
        <w:top w:val="none" w:sz="0" w:space="0" w:color="auto"/>
        <w:left w:val="none" w:sz="0" w:space="0" w:color="auto"/>
        <w:bottom w:val="none" w:sz="0" w:space="0" w:color="auto"/>
        <w:right w:val="none" w:sz="0" w:space="0" w:color="auto"/>
      </w:divBdr>
    </w:div>
    <w:div w:id="2118716261">
      <w:bodyDiv w:val="1"/>
      <w:marLeft w:val="0"/>
      <w:marRight w:val="0"/>
      <w:marTop w:val="0"/>
      <w:marBottom w:val="0"/>
      <w:divBdr>
        <w:top w:val="none" w:sz="0" w:space="0" w:color="auto"/>
        <w:left w:val="none" w:sz="0" w:space="0" w:color="auto"/>
        <w:bottom w:val="none" w:sz="0" w:space="0" w:color="auto"/>
        <w:right w:val="none" w:sz="0" w:space="0" w:color="auto"/>
      </w:divBdr>
    </w:div>
    <w:div w:id="2125928086">
      <w:bodyDiv w:val="1"/>
      <w:marLeft w:val="0"/>
      <w:marRight w:val="0"/>
      <w:marTop w:val="0"/>
      <w:marBottom w:val="0"/>
      <w:divBdr>
        <w:top w:val="none" w:sz="0" w:space="0" w:color="auto"/>
        <w:left w:val="none" w:sz="0" w:space="0" w:color="auto"/>
        <w:bottom w:val="none" w:sz="0" w:space="0" w:color="auto"/>
        <w:right w:val="none" w:sz="0" w:space="0" w:color="auto"/>
      </w:divBdr>
    </w:div>
    <w:div w:id="2128307487">
      <w:bodyDiv w:val="1"/>
      <w:marLeft w:val="0"/>
      <w:marRight w:val="0"/>
      <w:marTop w:val="0"/>
      <w:marBottom w:val="0"/>
      <w:divBdr>
        <w:top w:val="none" w:sz="0" w:space="0" w:color="auto"/>
        <w:left w:val="none" w:sz="0" w:space="0" w:color="auto"/>
        <w:bottom w:val="none" w:sz="0" w:space="0" w:color="auto"/>
        <w:right w:val="none" w:sz="0" w:space="0" w:color="auto"/>
      </w:divBdr>
    </w:div>
    <w:div w:id="21449999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chart" Target="charts/chart8.xml"/><Relationship Id="rId39" Type="http://schemas.openxmlformats.org/officeDocument/2006/relationships/hyperlink" Target="https://g1.globo.com/sp/bauru-marilia/cidade/assis-sp/" TargetMode="External"/><Relationship Id="rId21" Type="http://schemas.openxmlformats.org/officeDocument/2006/relationships/image" Target="media/image5.jpeg"/><Relationship Id="rId34" Type="http://schemas.openxmlformats.org/officeDocument/2006/relationships/header" Target="header2.xml"/><Relationship Id="rId42" Type="http://schemas.openxmlformats.org/officeDocument/2006/relationships/image" Target="media/image9.jpeg"/><Relationship Id="rId47" Type="http://schemas.openxmlformats.org/officeDocument/2006/relationships/hyperlink" Target="https://g1.globo.com/mg/minas-gerais/noticia/2022/03/15/anp-faz-operacao-para-fiscalizar-compra-e-venda-de-combustiveis-em-postos-de-minas-gerais.ghtml" TargetMode="External"/><Relationship Id="rId50" Type="http://schemas.openxmlformats.org/officeDocument/2006/relationships/image" Target="media/image11.jpeg"/><Relationship Id="rId55" Type="http://schemas.openxmlformats.org/officeDocument/2006/relationships/hyperlink" Target="https://tnpetroleo.com.br/noticia/rio-de-janeiro-e-niteroi-fiscalizacao-de-combustiveis-anp-faz-forca-tarefa/"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7.jpeg"/><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chart" Target="charts/chart12.xml"/><Relationship Id="rId37" Type="http://schemas.openxmlformats.org/officeDocument/2006/relationships/chart" Target="charts/chart15.xml"/><Relationship Id="rId40" Type="http://schemas.openxmlformats.org/officeDocument/2006/relationships/image" Target="media/image8.jpeg"/><Relationship Id="rId45" Type="http://schemas.openxmlformats.org/officeDocument/2006/relationships/hyperlink" Target="https://www.gov.br/anp/pt-br/canais_atendimento/imprensa/noticias-comunicados/evento-da-anp-divulga-acordo-de-cooperacao-com-procon-cuiaba-mt" TargetMode="External"/><Relationship Id="rId53" Type="http://schemas.openxmlformats.org/officeDocument/2006/relationships/hyperlink" Target="https://www.itatiaia.com.br/editorias/cidades/2022/06/13/anp-encontra-irregularidades-em-postos-de-combustiveis-da-grande-bh-e-do-interior" TargetMode="External"/><Relationship Id="rId58" Type="http://schemas.openxmlformats.org/officeDocument/2006/relationships/hyperlink" Target="https://oimparcial.com.br/cidades/2022/06/combustiveis-anp-realiza-acoes-de-fiscalizacao-em-todas-as-regioes-do-pais/"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chart" Target="charts/chart4.xml"/><Relationship Id="rId14" Type="http://schemas.openxmlformats.org/officeDocument/2006/relationships/image" Target="media/image3.emf"/><Relationship Id="rId22" Type="http://schemas.openxmlformats.org/officeDocument/2006/relationships/chart" Target="charts/chart6.xml"/><Relationship Id="rId27" Type="http://schemas.openxmlformats.org/officeDocument/2006/relationships/chart" Target="charts/chart9.xml"/><Relationship Id="rId30" Type="http://schemas.openxmlformats.org/officeDocument/2006/relationships/chart" Target="charts/chart10.xml"/><Relationship Id="rId35" Type="http://schemas.openxmlformats.org/officeDocument/2006/relationships/footer" Target="footer2.xml"/><Relationship Id="rId43" Type="http://schemas.openxmlformats.org/officeDocument/2006/relationships/hyperlink" Target="https://g1.globo.com/mg/triangulo-mineiro/noticia/2022/02/24/postos-de-combustiveis-de-uberlandia-e-uberaba-sao-autuados-e-tem-bombas-interditadas-em-fiscalizacao.ghtml" TargetMode="External"/><Relationship Id="rId48" Type="http://schemas.openxmlformats.org/officeDocument/2006/relationships/image" Target="media/image10.jpeg"/><Relationship Id="rId56" Type="http://schemas.openxmlformats.org/officeDocument/2006/relationships/hyperlink" Target="https://g1.globo.com/ma/maranhao/noticia/2022/06/13/anp-fiscaliza-postos-de-combustiveis-e-de-revendas-de-gas-de-cozinha-na-grande-sao-luis-seis-deles-foram-autuados-por-irregularidades.ghtml" TargetMode="External"/><Relationship Id="rId8" Type="http://schemas.openxmlformats.org/officeDocument/2006/relationships/webSettings" Target="webSettings.xml"/><Relationship Id="rId51" Type="http://schemas.openxmlformats.org/officeDocument/2006/relationships/hyperlink" Target="https://g1.globo.com/mg/zona-da-mata/noticia/2022/04/28/anp-realiza-fiscalizacao-em-postos-de-combustiveis-em-sao-joao-del-rei.ghtml"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oleObject" Target="embeddings/oleObject1.bin"/><Relationship Id="rId33" Type="http://schemas.openxmlformats.org/officeDocument/2006/relationships/chart" Target="charts/chart13.xml"/><Relationship Id="rId38" Type="http://schemas.openxmlformats.org/officeDocument/2006/relationships/hyperlink" Target="https://monitormercantil.com.br/anp-faz-primeiro-combate-do-ano-ao-comercio-ilegal-de-glp/" TargetMode="External"/><Relationship Id="rId46" Type="http://schemas.openxmlformats.org/officeDocument/2006/relationships/hyperlink" Target="https://www.gov.br/anp/pt-br/canais_atendimento/consumidor" TargetMode="External"/><Relationship Id="rId59" Type="http://schemas.openxmlformats.org/officeDocument/2006/relationships/image" Target="media/image12.jpeg"/><Relationship Id="rId20" Type="http://schemas.openxmlformats.org/officeDocument/2006/relationships/chart" Target="charts/chart5.xml"/><Relationship Id="rId41" Type="http://schemas.openxmlformats.org/officeDocument/2006/relationships/hyperlink" Target="https://g1.globo.com/sp/bauru-marilia/noticia/2022/01/21/posto-suspeito-de-comercializar-combustivel-adulterado-e-lacrado-em-assis.ghtml" TargetMode="External"/><Relationship Id="rId54" Type="http://schemas.openxmlformats.org/officeDocument/2006/relationships/hyperlink" Target="https://www.facebook.com/proconsjpoficial/videos/527548552238717/?extid=NS-UNK-UNK-UNK-IOS_GK0T-GK1C"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hyperlink" Target="https://www.gov.br/anp/pt-br/canais_atendimento/fale-conosco" TargetMode="External"/><Relationship Id="rId36" Type="http://schemas.openxmlformats.org/officeDocument/2006/relationships/chart" Target="charts/chart14.xml"/><Relationship Id="rId49" Type="http://schemas.openxmlformats.org/officeDocument/2006/relationships/hyperlink" Target="https://agoranors.com/2022/03/operacao-autua-postos-de-combustiveis-canoas/" TargetMode="External"/><Relationship Id="rId57" Type="http://schemas.openxmlformats.org/officeDocument/2006/relationships/hyperlink" Target="https://oimparcial.com.br/cidades/2022/06/combustiveis-anp-realiza-acoes-de-fiscalizacao-em-todas-as-regioes-do-pais/" TargetMode="External"/><Relationship Id="rId10" Type="http://schemas.openxmlformats.org/officeDocument/2006/relationships/endnotes" Target="endnotes.xml"/><Relationship Id="rId31" Type="http://schemas.openxmlformats.org/officeDocument/2006/relationships/chart" Target="charts/chart11.xml"/><Relationship Id="rId44" Type="http://schemas.openxmlformats.org/officeDocument/2006/relationships/hyperlink" Target="https://www.gov.br/anp/pt-br/canais_atendimento/imprensa/noticias-comunicados/dia-do-consumidor-anp-realizou-acoes-especiais-de-fiscalizacao-em-mais-de-mil-agentes-economicos" TargetMode="External"/><Relationship Id="rId52" Type="http://schemas.openxmlformats.org/officeDocument/2006/relationships/hyperlink" Target="https://tvcaiua.com.br/noticias/anp-lacra-bombas-de-combustivel-durante-fiscalizacao-em-umuarama/" TargetMode="External"/><Relationship Id="rId60" Type="http://schemas.openxmlformats.org/officeDocument/2006/relationships/hyperlink" Target="https://oimparcial.com.br/cidades/2022/06/combustiveis-anp-realiza-acoes-de-fiscalizacao-em-todas-as-regioes-do-pais/"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govanp-my.sharepoint.com/personal/rcpereira_anp_gov_br/Documents/Arquivos%20de%20Chat%20do%20Microsoft%20Teams/www.simp.anp.gov.br/tabela-codigos.asp" TargetMode="External"/><Relationship Id="rId1" Type="http://schemas.openxmlformats.org/officeDocument/2006/relationships/hyperlink" Target="https://govanp-my.sharepoint.com/personal/rcpereira_anp_gov_br/Documents/Arquivos%20de%20Chat%20do%20Microsoft%20Teams/www.simp.anp.gov.br/tabela-codigos.as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rjofs01\SFI$\Planejamento%20e%20Estudos%20Regulat&#243;rios\30%20Peri&#243;dicos\Fiscaliza&#231;&#227;o%20em%20Not&#237;cias\2022\Semestral\GR&#193;FICOS%20-%20FISCALIZA&#199;&#195;O%20EM%20NOT&#205;CIAS%20-%20SEMESTRAL%20-%202022%20-v0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rjofs01\SFI$\Demandas%20Externas\Relat&#243;rios\Relat&#243;rios%20CPER\Fiscaliza&#231;&#227;o%20em%20not&#237;cias%20-%20Dados%20da%20Ouvidoria\2022\Gr&#225;ficos%20SFI%20Fiscaliza&#231;&#227;o%20em%20Not&#237;cias%20-%201&#186;%20semestre%202022.xlsx" TargetMode="External"/><Relationship Id="rId2" Type="http://schemas.microsoft.com/office/2011/relationships/chartColorStyle" Target="colors2.xml"/><Relationship Id="rId1" Type="http://schemas.microsoft.com/office/2011/relationships/chartStyle" Target="style2.xml"/></Relationships>
</file>

<file path=word/charts/_rels/chart11.xml.rels><?xml version="1.0" encoding="UTF-8" standalone="yes"?>
<Relationships xmlns="http://schemas.openxmlformats.org/package/2006/relationships"><Relationship Id="rId3" Type="http://schemas.openxmlformats.org/officeDocument/2006/relationships/oleObject" Target="file:///\\rjofs01\SFI$\Demandas%20Externas\Relat&#243;rios\Relat&#243;rios%20CPER\Fiscaliza&#231;&#227;o%20em%20not&#237;cias%20-%20Dados%20da%20Ouvidoria\2022\Gr&#225;ficos%20SFI%20Fiscaliza&#231;&#227;o%20em%20Not&#237;cias%20-%201&#186;%20semestre%202022.xlsx" TargetMode="External"/><Relationship Id="rId2" Type="http://schemas.microsoft.com/office/2011/relationships/chartColorStyle" Target="colors3.xml"/><Relationship Id="rId1" Type="http://schemas.microsoft.com/office/2011/relationships/chartStyle" Target="style3.xml"/></Relationships>
</file>

<file path=word/charts/_rels/chart12.xml.rels><?xml version="1.0" encoding="UTF-8" standalone="yes"?>
<Relationships xmlns="http://schemas.openxmlformats.org/package/2006/relationships"><Relationship Id="rId3" Type="http://schemas.openxmlformats.org/officeDocument/2006/relationships/oleObject" Target="file:///\\rjofs01\SFI$\Demandas%20Externas\Relat&#243;rios\Relat&#243;rios%20CPER\Fiscaliza&#231;&#227;o%20em%20not&#237;cias%20-%20Dados%20da%20Ouvidoria\2022\Gr&#225;ficos%20SFI%20Fiscaliza&#231;&#227;o%20em%20Not&#237;cias%20-%201&#186;%20semestre%202022.xlsx" TargetMode="External"/><Relationship Id="rId2" Type="http://schemas.microsoft.com/office/2011/relationships/chartColorStyle" Target="colors4.xml"/><Relationship Id="rId1" Type="http://schemas.microsoft.com/office/2011/relationships/chartStyle" Target="style4.xml"/></Relationships>
</file>

<file path=word/charts/_rels/chart13.xml.rels><?xml version="1.0" encoding="UTF-8" standalone="yes"?>
<Relationships xmlns="http://schemas.openxmlformats.org/package/2006/relationships"><Relationship Id="rId3" Type="http://schemas.openxmlformats.org/officeDocument/2006/relationships/oleObject" Target="file:///\\rjofs01\SFI$\Demandas%20Externas\Relat&#243;rios\Relat&#243;rios%20CPER\Fiscaliza&#231;&#227;o%20em%20not&#237;cias%20-%20Dados%20da%20Ouvidoria\2022\Exportacao%2001-22%20&#224;%2006-22-Ouvidoria%20Informa&#231;&#245;es-Fiscaliza&#231;&#227;o%20e%20Not&#237;cias.xlsx" TargetMode="External"/><Relationship Id="rId2" Type="http://schemas.microsoft.com/office/2011/relationships/chartColorStyle" Target="colors5.xml"/><Relationship Id="rId1" Type="http://schemas.microsoft.com/office/2011/relationships/chartStyle" Target="style5.xml"/></Relationships>
</file>

<file path=word/charts/_rels/chart14.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22\Semestral\GR&#193;FICOS%20-%20FISCALIZA&#199;&#195;O%20EM%20NOT&#205;CIAS%20-%20SEMESTRAL%20-%202022%20-v0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22\Semestral\GR&#193;FICOS%20-%20FISCALIZA&#199;&#195;O%20EM%20NOT&#205;CIAS%20-%20SEMESTRAL%20-%202022%20-v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22\Semestral\GR&#193;FICOS%20-%20FISCALIZA&#199;&#195;O%20EM%20NOT&#205;CIAS%20-%20SEMESTRAL%20-%202022%20-v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22\Semestral\GR&#193;FICOS%20-%20FISCALIZA&#199;&#195;O%20EM%20NOT&#205;CIAS%20-%20SEMESTRAL%20-%202022%20-v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22\Semestral\GR&#193;FICOS%20-%20FISCALIZA&#199;&#195;O%20EM%20NOT&#205;CIAS%20-%20SEMESTRAL%20-%202022%20-v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22\Semestral\GR&#193;FICOS%20-%20FISCALIZA&#199;&#195;O%20EM%20NOT&#205;CIAS%20-%20SEMESTRAL%20-%202022%20-v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22\Semestral\GR&#193;FICOS%20-%20FISCALIZA&#199;&#195;O%20EM%20NOT&#205;CIAS%20-%20SEMESTRAL%20-%202022%20-v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22\Semestral\GR&#193;FICOS%20-%20FISCALIZA&#199;&#195;O%20EM%20NOT&#205;CIAS%20-%20SEMESTRAL%20-%202022%20-v01.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rjofs01\SFI$\Planejamento%20e%20Estudos%20Regulat&#243;rios\30%20Peri&#243;dicos\Fiscaliza&#231;&#227;o%20em%20Not&#237;cias\2022\Semestral\GR&#193;FICOS%20-%20FISCALIZA&#199;&#195;O%20EM%20NOT&#205;CIAS%20-%20SEMESTRAL%20-%202022%20-v01.xlsx" TargetMode="External"/><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22\Semestral\GR&#193;FICOS%20-%20FISCALIZA&#199;&#195;O%20EM%20NOT&#205;CIAS%20-%20SEMESTRAL%20-%202022%20-v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47402751248749E-2"/>
          <c:y val="0.15601994898317034"/>
          <c:w val="0.40960731226297481"/>
          <c:h val="0.6169394085936164"/>
        </c:manualLayout>
      </c:layout>
      <c:pieChart>
        <c:varyColors val="1"/>
        <c:ser>
          <c:idx val="0"/>
          <c:order val="0"/>
          <c:dLbls>
            <c:dLbl>
              <c:idx val="0"/>
              <c:layout>
                <c:manualLayout>
                  <c:x val="-7.1202751757322547E-2"/>
                  <c:y val="-8.961269967014434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882-45A1-8B3F-03DB22269545}"/>
                </c:ext>
              </c:extLst>
            </c:dLbl>
            <c:dLbl>
              <c:idx val="1"/>
              <c:layout>
                <c:manualLayout>
                  <c:x val="-4.9960213263443749E-2"/>
                  <c:y val="0.1387295997283040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882-45A1-8B3F-03DB22269545}"/>
                </c:ext>
              </c:extLst>
            </c:dLbl>
            <c:dLbl>
              <c:idx val="2"/>
              <c:layout>
                <c:manualLayout>
                  <c:x val="4.0924221190693836E-5"/>
                  <c:y val="4.020152332077080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882-45A1-8B3F-03DB22269545}"/>
                </c:ext>
              </c:extLst>
            </c:dLbl>
            <c:dLbl>
              <c:idx val="3"/>
              <c:layout>
                <c:manualLayout>
                  <c:x val="4.0606344681873664E-2"/>
                  <c:y val="6.776937796326756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882-45A1-8B3F-03DB22269545}"/>
                </c:ext>
              </c:extLst>
            </c:dLbl>
            <c:dLbl>
              <c:idx val="4"/>
              <c:layout>
                <c:manualLayout>
                  <c:x val="2.125870531943496E-2"/>
                  <c:y val="0.1051314916979264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882-45A1-8B3F-03DB22269545}"/>
                </c:ext>
              </c:extLst>
            </c:dLbl>
            <c:dLbl>
              <c:idx val="5"/>
              <c:layout>
                <c:manualLayout>
                  <c:x val="-7.5543257139730036E-2"/>
                  <c:y val="2.127388029899574E-2"/>
                </c:manualLayout>
              </c:layout>
              <c:numFmt formatCode="0.0%" sourceLinked="0"/>
              <c:spPr>
                <a:noFill/>
                <a:ln>
                  <a:noFill/>
                </a:ln>
                <a:effectLst/>
              </c:spPr>
              <c:txPr>
                <a:bodyPr wrap="square" lIns="38100" tIns="19050" rIns="38100" bIns="19050" anchor="ctr">
                  <a:noAutofit/>
                </a:bodyPr>
                <a:lstStyle/>
                <a:p>
                  <a:pPr>
                    <a:defRPr/>
                  </a:pPr>
                  <a:endParaRPr lang="pt-BR"/>
                </a:p>
              </c:txPr>
              <c:showLegendKey val="0"/>
              <c:showVal val="0"/>
              <c:showCatName val="0"/>
              <c:showSerName val="0"/>
              <c:showPercent val="1"/>
              <c:showBubbleSize val="0"/>
              <c:extLst>
                <c:ext xmlns:c15="http://schemas.microsoft.com/office/drawing/2012/chart" uri="{CE6537A1-D6FC-4f65-9D91-7224C49458BB}">
                  <c15:layout>
                    <c:manualLayout>
                      <c:w val="7.1514283425611114E-2"/>
                      <c:h val="0.11282653770306664"/>
                    </c:manualLayout>
                  </c15:layout>
                </c:ext>
                <c:ext xmlns:c16="http://schemas.microsoft.com/office/drawing/2014/chart" uri="{C3380CC4-5D6E-409C-BE32-E72D297353CC}">
                  <c16:uniqueId val="{00000005-0882-45A1-8B3F-03DB22269545}"/>
                </c:ext>
              </c:extLst>
            </c:dLbl>
            <c:dLbl>
              <c:idx val="6"/>
              <c:layout>
                <c:manualLayout>
                  <c:x val="1.3295613256592489E-3"/>
                  <c:y val="-3.044561390355768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882-45A1-8B3F-03DB22269545}"/>
                </c:ext>
              </c:extLst>
            </c:dLbl>
            <c:dLbl>
              <c:idx val="7"/>
              <c:layout>
                <c:manualLayout>
                  <c:x val="-9.610054034247863E-3"/>
                  <c:y val="-6.763980187425959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882-45A1-8B3F-03DB22269545}"/>
                </c:ext>
              </c:extLst>
            </c:dLbl>
            <c:dLbl>
              <c:idx val="8"/>
              <c:layout>
                <c:manualLayout>
                  <c:x val="5.5115170751554289E-2"/>
                  <c:y val="-0.1326919822519760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0882-45A1-8B3F-03DB22269545}"/>
                </c:ext>
              </c:extLst>
            </c:dLbl>
            <c:dLbl>
              <c:idx val="9"/>
              <c:layout>
                <c:manualLayout>
                  <c:x val="0.10515161392914558"/>
                  <c:y val="-6.571046157906448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882-45A1-8B3F-03DB22269545}"/>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'Princ. motivação de infração'!$C$34:$C$43</c:f>
              <c:strCache>
                <c:ptCount val="10"/>
                <c:pt idx="0">
                  <c:v>1º - Equipamento ausente ou em desacordo com a legislação (19,3%)</c:v>
                </c:pt>
                <c:pt idx="1">
                  <c:v>2º - Não cumprir notificação (17,9%)</c:v>
                </c:pt>
                <c:pt idx="2">
                  <c:v>3º - Comercializar ou armazenar produto não conforme com a especificação (15,9%)</c:v>
                </c:pt>
                <c:pt idx="3">
                  <c:v>4º - Não apresentar documento de outorga (8,3%)</c:v>
                </c:pt>
                <c:pt idx="4">
                  <c:v>5º - Não prestar informações ao consumidor (8,1%)</c:v>
                </c:pt>
                <c:pt idx="5">
                  <c:v>6º - Não atender a normas de segurança (6,5%)</c:v>
                </c:pt>
                <c:pt idx="6">
                  <c:v>7º - Comercializar com vício de quantidade (6,4%)</c:v>
                </c:pt>
                <c:pt idx="7">
                  <c:v>8º - Adquirir ou destinar produto de/para fonte diversa da autorizada (3,8%)</c:v>
                </c:pt>
                <c:pt idx="8">
                  <c:v>9º - Operar instalação em desacordo com a legislação (3,1%)</c:v>
                </c:pt>
                <c:pt idx="9">
                  <c:v>10º - Outros* (10,7%)</c:v>
                </c:pt>
              </c:strCache>
            </c:strRef>
          </c:cat>
          <c:val>
            <c:numRef>
              <c:f>'Princ. motivação de infração'!$E$34:$E$43</c:f>
              <c:numCache>
                <c:formatCode>General</c:formatCode>
                <c:ptCount val="10"/>
                <c:pt idx="0">
                  <c:v>507</c:v>
                </c:pt>
                <c:pt idx="1">
                  <c:v>470</c:v>
                </c:pt>
                <c:pt idx="2">
                  <c:v>417</c:v>
                </c:pt>
                <c:pt idx="3">
                  <c:v>218</c:v>
                </c:pt>
                <c:pt idx="4">
                  <c:v>212</c:v>
                </c:pt>
                <c:pt idx="5">
                  <c:v>171</c:v>
                </c:pt>
                <c:pt idx="6">
                  <c:v>169</c:v>
                </c:pt>
                <c:pt idx="7">
                  <c:v>100</c:v>
                </c:pt>
                <c:pt idx="8">
                  <c:v>80</c:v>
                </c:pt>
                <c:pt idx="9">
                  <c:v>282</c:v>
                </c:pt>
              </c:numCache>
            </c:numRef>
          </c:val>
          <c:extLst>
            <c:ext xmlns:c16="http://schemas.microsoft.com/office/drawing/2014/chart" uri="{C3380CC4-5D6E-409C-BE32-E72D297353CC}">
              <c16:uniqueId val="{0000000A-0882-45A1-8B3F-03DB2226954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2884644607222397"/>
          <c:y val="5.9548428457694549E-2"/>
          <c:w val="0.44538972211374595"/>
          <c:h val="0.90532354341783228"/>
        </c:manualLayout>
      </c:layout>
      <c:overlay val="0"/>
      <c:spPr>
        <a:ln w="3175"/>
      </c:spPr>
      <c:txPr>
        <a:bodyPr/>
        <a:lstStyle/>
        <a:p>
          <a:pPr rtl="0">
            <a:defRPr kern="0" baseline="0"/>
          </a:pPr>
          <a:endParaRPr lang="pt-BR"/>
        </a:p>
      </c:txPr>
    </c:legend>
    <c:plotVisOnly val="1"/>
    <c:dispBlanksAs val="gap"/>
    <c:showDLblsOverMax val="0"/>
  </c:chart>
  <c:spPr>
    <a:noFill/>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170089520800422E-2"/>
          <c:y val="0"/>
          <c:w val="0.97472353870458139"/>
          <c:h val="0.80444993703141365"/>
        </c:manualLayout>
      </c:layout>
      <c:barChart>
        <c:barDir val="col"/>
        <c:grouping val="clustered"/>
        <c:varyColors val="0"/>
        <c:ser>
          <c:idx val="0"/>
          <c:order val="0"/>
          <c:tx>
            <c:strRef>
              <c:f>Gráficos!$A$4</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Gráficos!$B$3:$G$3</c:f>
              <c:strCache>
                <c:ptCount val="6"/>
                <c:pt idx="0">
                  <c:v>jan</c:v>
                </c:pt>
                <c:pt idx="1">
                  <c:v>fev</c:v>
                </c:pt>
                <c:pt idx="2">
                  <c:v>mar</c:v>
                </c:pt>
                <c:pt idx="3">
                  <c:v>abr</c:v>
                </c:pt>
                <c:pt idx="4">
                  <c:v>mai</c:v>
                </c:pt>
                <c:pt idx="5">
                  <c:v>jun</c:v>
                </c:pt>
              </c:strCache>
            </c:strRef>
          </c:cat>
          <c:val>
            <c:numRef>
              <c:f>Gráficos!$B$4:$G$4</c:f>
              <c:numCache>
                <c:formatCode>#,##0</c:formatCode>
                <c:ptCount val="6"/>
                <c:pt idx="0">
                  <c:v>2028</c:v>
                </c:pt>
                <c:pt idx="1">
                  <c:v>2097</c:v>
                </c:pt>
                <c:pt idx="2">
                  <c:v>2203</c:v>
                </c:pt>
                <c:pt idx="3">
                  <c:v>2169</c:v>
                </c:pt>
                <c:pt idx="4">
                  <c:v>2452</c:v>
                </c:pt>
                <c:pt idx="5">
                  <c:v>2054</c:v>
                </c:pt>
              </c:numCache>
            </c:numRef>
          </c:val>
          <c:extLst>
            <c:ext xmlns:c16="http://schemas.microsoft.com/office/drawing/2014/chart" uri="{C3380CC4-5D6E-409C-BE32-E72D297353CC}">
              <c16:uniqueId val="{00000000-3C8D-48E0-979D-A8BDC7D90503}"/>
            </c:ext>
          </c:extLst>
        </c:ser>
        <c:ser>
          <c:idx val="1"/>
          <c:order val="1"/>
          <c:tx>
            <c:strRef>
              <c:f>Gráficos!$A$5</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Gráficos!$B$3:$G$3</c:f>
              <c:strCache>
                <c:ptCount val="6"/>
                <c:pt idx="0">
                  <c:v>jan</c:v>
                </c:pt>
                <c:pt idx="1">
                  <c:v>fev</c:v>
                </c:pt>
                <c:pt idx="2">
                  <c:v>mar</c:v>
                </c:pt>
                <c:pt idx="3">
                  <c:v>abr</c:v>
                </c:pt>
                <c:pt idx="4">
                  <c:v>mai</c:v>
                </c:pt>
                <c:pt idx="5">
                  <c:v>jun</c:v>
                </c:pt>
              </c:strCache>
            </c:strRef>
          </c:cat>
          <c:val>
            <c:numRef>
              <c:f>Gráficos!$B$5:$G$5</c:f>
              <c:numCache>
                <c:formatCode>#,##0</c:formatCode>
                <c:ptCount val="6"/>
                <c:pt idx="0">
                  <c:v>855</c:v>
                </c:pt>
                <c:pt idx="1">
                  <c:v>980</c:v>
                </c:pt>
                <c:pt idx="2">
                  <c:v>1316</c:v>
                </c:pt>
                <c:pt idx="3">
                  <c:v>1146</c:v>
                </c:pt>
                <c:pt idx="4">
                  <c:v>1850</c:v>
                </c:pt>
                <c:pt idx="5">
                  <c:v>1538</c:v>
                </c:pt>
              </c:numCache>
            </c:numRef>
          </c:val>
          <c:extLst>
            <c:ext xmlns:c16="http://schemas.microsoft.com/office/drawing/2014/chart" uri="{C3380CC4-5D6E-409C-BE32-E72D297353CC}">
              <c16:uniqueId val="{00000001-3C8D-48E0-979D-A8BDC7D90503}"/>
            </c:ext>
          </c:extLst>
        </c:ser>
        <c:ser>
          <c:idx val="2"/>
          <c:order val="2"/>
          <c:tx>
            <c:strRef>
              <c:f>Gráficos!$A$6</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Gráficos!$B$3:$G$3</c:f>
              <c:strCache>
                <c:ptCount val="6"/>
                <c:pt idx="0">
                  <c:v>jan</c:v>
                </c:pt>
                <c:pt idx="1">
                  <c:v>fev</c:v>
                </c:pt>
                <c:pt idx="2">
                  <c:v>mar</c:v>
                </c:pt>
                <c:pt idx="3">
                  <c:v>abr</c:v>
                </c:pt>
                <c:pt idx="4">
                  <c:v>mai</c:v>
                </c:pt>
                <c:pt idx="5">
                  <c:v>jun</c:v>
                </c:pt>
              </c:strCache>
            </c:strRef>
          </c:cat>
          <c:val>
            <c:numRef>
              <c:f>Gráficos!$B$6:$G$6</c:f>
              <c:numCache>
                <c:formatCode>#,##0</c:formatCode>
                <c:ptCount val="6"/>
                <c:pt idx="0">
                  <c:v>1353</c:v>
                </c:pt>
                <c:pt idx="1">
                  <c:v>1365</c:v>
                </c:pt>
                <c:pt idx="2">
                  <c:v>2000</c:v>
                </c:pt>
                <c:pt idx="3">
                  <c:v>1836</c:v>
                </c:pt>
                <c:pt idx="4">
                  <c:v>2098</c:v>
                </c:pt>
                <c:pt idx="5">
                  <c:v>1790</c:v>
                </c:pt>
              </c:numCache>
            </c:numRef>
          </c:val>
          <c:extLst>
            <c:ext xmlns:c16="http://schemas.microsoft.com/office/drawing/2014/chart" uri="{C3380CC4-5D6E-409C-BE32-E72D297353CC}">
              <c16:uniqueId val="{00000002-3C8D-48E0-979D-A8BDC7D90503}"/>
            </c:ext>
          </c:extLst>
        </c:ser>
        <c:dLbls>
          <c:showLegendKey val="0"/>
          <c:showVal val="0"/>
          <c:showCatName val="0"/>
          <c:showSerName val="0"/>
          <c:showPercent val="0"/>
          <c:showBubbleSize val="0"/>
        </c:dLbls>
        <c:gapWidth val="219"/>
        <c:overlap val="-27"/>
        <c:axId val="1320996800"/>
        <c:axId val="1321396256"/>
      </c:barChart>
      <c:catAx>
        <c:axId val="13209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21396256"/>
        <c:crosses val="autoZero"/>
        <c:auto val="1"/>
        <c:lblAlgn val="ctr"/>
        <c:lblOffset val="100"/>
        <c:noMultiLvlLbl val="0"/>
      </c:catAx>
      <c:valAx>
        <c:axId val="1321396256"/>
        <c:scaling>
          <c:orientation val="minMax"/>
        </c:scaling>
        <c:delete val="1"/>
        <c:axPos val="l"/>
        <c:numFmt formatCode="#,##0" sourceLinked="1"/>
        <c:majorTickMark val="none"/>
        <c:minorTickMark val="none"/>
        <c:tickLblPos val="nextTo"/>
        <c:crossAx val="1320996800"/>
        <c:crosses val="autoZero"/>
        <c:crossBetween val="between"/>
      </c:valAx>
      <c:spPr>
        <a:noFill/>
        <a:ln>
          <a:noFill/>
        </a:ln>
        <a:effectLst/>
      </c:spPr>
    </c:plotArea>
    <c:legend>
      <c:legendPos val="b"/>
      <c:layout>
        <c:manualLayout>
          <c:xMode val="edge"/>
          <c:yMode val="edge"/>
          <c:x val="0.35286570221376357"/>
          <c:y val="0.91840548190364069"/>
          <c:w val="0.30115937742186416"/>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44641282701906"/>
          <c:y val="0.42295466815685934"/>
          <c:w val="0.38189283451356443"/>
          <c:h val="0.57704533184314066"/>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9CB-4A04-93E4-A9F0F002E1C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9CB-4A04-93E4-A9F0F002E1C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9CB-4A04-93E4-A9F0F002E1C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9CB-4A04-93E4-A9F0F002E1C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09CB-4A04-93E4-A9F0F002E1C9}"/>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09CB-4A04-93E4-A9F0F002E1C9}"/>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09CB-4A04-93E4-A9F0F002E1C9}"/>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09CB-4A04-93E4-A9F0F002E1C9}"/>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09CB-4A04-93E4-A9F0F002E1C9}"/>
              </c:ext>
            </c:extLst>
          </c:dPt>
          <c:dLbls>
            <c:dLbl>
              <c:idx val="0"/>
              <c:layout>
                <c:manualLayout>
                  <c:x val="0.10552022046280599"/>
                  <c:y val="7.785884497936128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layout>
                    <c:manualLayout>
                      <c:w val="0.25295681063122921"/>
                      <c:h val="0.27663588920112403"/>
                    </c:manualLayout>
                  </c15:layout>
                </c:ext>
                <c:ext xmlns:c16="http://schemas.microsoft.com/office/drawing/2014/chart" uri="{C3380CC4-5D6E-409C-BE32-E72D297353CC}">
                  <c16:uniqueId val="{00000001-09CB-4A04-93E4-A9F0F002E1C9}"/>
                </c:ext>
              </c:extLst>
            </c:dLbl>
            <c:dLbl>
              <c:idx val="1"/>
              <c:layout>
                <c:manualLayout>
                  <c:x val="-7.8445530033110861E-2"/>
                  <c:y val="0.11529445576439108"/>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9CB-4A04-93E4-A9F0F002E1C9}"/>
                </c:ext>
              </c:extLst>
            </c:dLbl>
            <c:dLbl>
              <c:idx val="2"/>
              <c:layout>
                <c:manualLayout>
                  <c:x val="-0.18537665349970789"/>
                  <c:y val="0.18571676934602357"/>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layout>
                    <c:manualLayout>
                      <c:w val="0.21355481727574752"/>
                      <c:h val="0.18843837816138098"/>
                    </c:manualLayout>
                  </c15:layout>
                </c:ext>
                <c:ext xmlns:c16="http://schemas.microsoft.com/office/drawing/2014/chart" uri="{C3380CC4-5D6E-409C-BE32-E72D297353CC}">
                  <c16:uniqueId val="{00000005-09CB-4A04-93E4-A9F0F002E1C9}"/>
                </c:ext>
              </c:extLst>
            </c:dLbl>
            <c:dLbl>
              <c:idx val="3"/>
              <c:layout>
                <c:manualLayout>
                  <c:x val="-0.14061954995575163"/>
                  <c:y val="-1.744458944517964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9CB-4A04-93E4-A9F0F002E1C9}"/>
                </c:ext>
              </c:extLst>
            </c:dLbl>
            <c:dLbl>
              <c:idx val="4"/>
              <c:layout>
                <c:manualLayout>
                  <c:x val="-0.2825619584409465"/>
                  <c:y val="-0.17330964431878199"/>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9CB-4A04-93E4-A9F0F002E1C9}"/>
                </c:ext>
              </c:extLst>
            </c:dLbl>
            <c:dLbl>
              <c:idx val="5"/>
              <c:layout>
                <c:manualLayout>
                  <c:x val="-9.065379038426391E-2"/>
                  <c:y val="-0.2109766136808302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9CB-4A04-93E4-A9F0F002E1C9}"/>
                </c:ext>
              </c:extLst>
            </c:dLbl>
            <c:dLbl>
              <c:idx val="6"/>
              <c:layout>
                <c:manualLayout>
                  <c:x val="0.16406281869377365"/>
                  <c:y val="-0.20359358073991596"/>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spc="0" baseline="0">
                      <a:solidFill>
                        <a:sysClr val="windowText" lastClr="000000"/>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layout>
                    <c:manualLayout>
                      <c:w val="0.2852360896748371"/>
                      <c:h val="0.24150532468066135"/>
                    </c:manualLayout>
                  </c15:layout>
                </c:ext>
                <c:ext xmlns:c16="http://schemas.microsoft.com/office/drawing/2014/chart" uri="{C3380CC4-5D6E-409C-BE32-E72D297353CC}">
                  <c16:uniqueId val="{0000000D-09CB-4A04-93E4-A9F0F002E1C9}"/>
                </c:ext>
              </c:extLst>
            </c:dLbl>
            <c:dLbl>
              <c:idx val="7"/>
              <c:layout>
                <c:manualLayout>
                  <c:x val="0.33663239769447406"/>
                  <c:y val="9.8141972518389034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layout>
                    <c:manualLayout>
                      <c:w val="0.29169766569876443"/>
                      <c:h val="0.23253729173054491"/>
                    </c:manualLayout>
                  </c15:layout>
                </c:ext>
                <c:ext xmlns:c16="http://schemas.microsoft.com/office/drawing/2014/chart" uri="{C3380CC4-5D6E-409C-BE32-E72D297353CC}">
                  <c16:uniqueId val="{0000000F-09CB-4A04-93E4-A9F0F002E1C9}"/>
                </c:ext>
              </c:extLst>
            </c:dLbl>
            <c:dLbl>
              <c:idx val="8"/>
              <c:layout>
                <c:manualLayout>
                  <c:x val="0.37726929482651861"/>
                  <c:y val="-0.23245510609848999"/>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layout>
                    <c:manualLayout>
                      <c:w val="0.15199326828332504"/>
                      <c:h val="0.10024086712163789"/>
                    </c:manualLayout>
                  </c15:layout>
                </c:ext>
                <c:ext xmlns:c16="http://schemas.microsoft.com/office/drawing/2014/chart" uri="{C3380CC4-5D6E-409C-BE32-E72D297353CC}">
                  <c16:uniqueId val="{00000011-09CB-4A04-93E4-A9F0F002E1C9}"/>
                </c:ext>
              </c:extLst>
            </c:dLbl>
            <c:numFmt formatCode="0.00%" sourceLinked="0"/>
            <c:spPr>
              <a:noFill/>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mn-lt"/>
                    <a:ea typeface="+mn-ea"/>
                    <a:cs typeface="+mn-cs"/>
                  </a:defRPr>
                </a:pPr>
                <a:endParaRPr lang="pt-B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 texto'!$A$18:$A$26</c:f>
              <c:strCache>
                <c:ptCount val="9"/>
                <c:pt idx="0">
                  <c:v>Comercializar Produtos Não Conformes Com a Especificação</c:v>
                </c:pt>
                <c:pt idx="1">
                  <c:v>Comercializar Produtos Com Vício de Quantidade</c:v>
                </c:pt>
                <c:pt idx="2">
                  <c:v>Irregularidades na Prestação de Informações</c:v>
                </c:pt>
                <c:pt idx="3">
                  <c:v>Preços</c:v>
                </c:pt>
                <c:pt idx="4">
                  <c:v>Não Atender Às Normas de Segurança</c:v>
                </c:pt>
                <c:pt idx="5">
                  <c:v>Recusar a Venda de Produtos</c:v>
                </c:pt>
                <c:pt idx="6">
                  <c:v>Exercer Atividade Regulada Sem Autorização</c:v>
                </c:pt>
                <c:pt idx="7">
                  <c:v>Adquirir (Fornecer) Produtos de (Para) Agente Econômico Não Permitido</c:v>
                </c:pt>
                <c:pt idx="8">
                  <c:v>Outros *</c:v>
                </c:pt>
              </c:strCache>
            </c:strRef>
          </c:cat>
          <c:val>
            <c:numRef>
              <c:f>'tab texto'!$B$18:$B$26</c:f>
              <c:numCache>
                <c:formatCode>General</c:formatCode>
                <c:ptCount val="9"/>
                <c:pt idx="0">
                  <c:v>5652</c:v>
                </c:pt>
                <c:pt idx="1">
                  <c:v>3243</c:v>
                </c:pt>
                <c:pt idx="2">
                  <c:v>349</c:v>
                </c:pt>
                <c:pt idx="3">
                  <c:v>315</c:v>
                </c:pt>
                <c:pt idx="4">
                  <c:v>86</c:v>
                </c:pt>
                <c:pt idx="5">
                  <c:v>47</c:v>
                </c:pt>
                <c:pt idx="6">
                  <c:v>46</c:v>
                </c:pt>
                <c:pt idx="7">
                  <c:v>37</c:v>
                </c:pt>
                <c:pt idx="8">
                  <c:v>45</c:v>
                </c:pt>
              </c:numCache>
            </c:numRef>
          </c:val>
          <c:extLst>
            <c:ext xmlns:c16="http://schemas.microsoft.com/office/drawing/2014/chart" uri="{C3380CC4-5D6E-409C-BE32-E72D297353CC}">
              <c16:uniqueId val="{00000012-09CB-4A04-93E4-A9F0F002E1C9}"/>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549123220062613"/>
          <c:y val="0.37044042075741185"/>
          <c:w val="0.49639992675334188"/>
          <c:h val="0.46272277459697086"/>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957-44D8-A4ED-0859919FA8C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957-44D8-A4ED-0859919FA8C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957-44D8-A4ED-0859919FA8C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B957-44D8-A4ED-0859919FA8C2}"/>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B957-44D8-A4ED-0859919FA8C2}"/>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B957-44D8-A4ED-0859919FA8C2}"/>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B957-44D8-A4ED-0859919FA8C2}"/>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B957-44D8-A4ED-0859919FA8C2}"/>
              </c:ext>
            </c:extLst>
          </c:dPt>
          <c:dLbls>
            <c:dLbl>
              <c:idx val="0"/>
              <c:layout>
                <c:manualLayout>
                  <c:x val="8.805530122688135E-2"/>
                  <c:y val="-9.3077218113880797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layout>
                    <c:manualLayout>
                      <c:w val="0.24176663963516187"/>
                      <c:h val="0.20692087282345162"/>
                    </c:manualLayout>
                  </c15:layout>
                </c:ext>
                <c:ext xmlns:c16="http://schemas.microsoft.com/office/drawing/2014/chart" uri="{C3380CC4-5D6E-409C-BE32-E72D297353CC}">
                  <c16:uniqueId val="{00000001-B957-44D8-A4ED-0859919FA8C2}"/>
                </c:ext>
              </c:extLst>
            </c:dLbl>
            <c:dLbl>
              <c:idx val="1"/>
              <c:layout>
                <c:manualLayout>
                  <c:x val="0.39150478283237844"/>
                  <c:y val="-7.3724529199113503E-4"/>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layout>
                    <c:manualLayout>
                      <c:w val="0.33554817275747506"/>
                      <c:h val="0.20692087282345162"/>
                    </c:manualLayout>
                  </c15:layout>
                </c:ext>
                <c:ext xmlns:c16="http://schemas.microsoft.com/office/drawing/2014/chart" uri="{C3380CC4-5D6E-409C-BE32-E72D297353CC}">
                  <c16:uniqueId val="{00000003-B957-44D8-A4ED-0859919FA8C2}"/>
                </c:ext>
              </c:extLst>
            </c:dLbl>
            <c:dLbl>
              <c:idx val="2"/>
              <c:layout>
                <c:manualLayout>
                  <c:x val="-0.18070142394991323"/>
                  <c:y val="5.0975791349863499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957-44D8-A4ED-0859919FA8C2}"/>
                </c:ext>
              </c:extLst>
            </c:dLbl>
            <c:dLbl>
              <c:idx val="3"/>
              <c:layout>
                <c:manualLayout>
                  <c:x val="-0.11740491279875881"/>
                  <c:y val="-1.5493295296850781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layout>
                    <c:manualLayout>
                      <c:w val="0.2723366555924695"/>
                      <c:h val="0.25534511514251151"/>
                    </c:manualLayout>
                  </c15:layout>
                </c:ext>
                <c:ext xmlns:c16="http://schemas.microsoft.com/office/drawing/2014/chart" uri="{C3380CC4-5D6E-409C-BE32-E72D297353CC}">
                  <c16:uniqueId val="{00000007-B957-44D8-A4ED-0859919FA8C2}"/>
                </c:ext>
              </c:extLst>
            </c:dLbl>
            <c:dLbl>
              <c:idx val="4"/>
              <c:layout>
                <c:manualLayout>
                  <c:x val="-0.2318765746936057"/>
                  <c:y val="-0.22026370415038327"/>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957-44D8-A4ED-0859919FA8C2}"/>
                </c:ext>
              </c:extLst>
            </c:dLbl>
            <c:dLbl>
              <c:idx val="5"/>
              <c:layout>
                <c:manualLayout>
                  <c:x val="9.7592452106277216E-3"/>
                  <c:y val="-0.16165699697500344"/>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layout>
                    <c:manualLayout>
                      <c:w val="0.23679964423051766"/>
                      <c:h val="0.20692087282345162"/>
                    </c:manualLayout>
                  </c15:layout>
                </c:ext>
                <c:ext xmlns:c16="http://schemas.microsoft.com/office/drawing/2014/chart" uri="{C3380CC4-5D6E-409C-BE32-E72D297353CC}">
                  <c16:uniqueId val="{0000000B-B957-44D8-A4ED-0859919FA8C2}"/>
                </c:ext>
              </c:extLst>
            </c:dLbl>
            <c:dLbl>
              <c:idx val="6"/>
              <c:layout>
                <c:manualLayout>
                  <c:x val="0.15325328519981507"/>
                  <c:y val="-0.23366198136407734"/>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957-44D8-A4ED-0859919FA8C2}"/>
                </c:ext>
              </c:extLst>
            </c:dLbl>
            <c:dLbl>
              <c:idx val="7"/>
              <c:layout>
                <c:manualLayout>
                  <c:x val="0.26473574524114718"/>
                  <c:y val="-9.602515797493574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957-44D8-A4ED-0859919FA8C2}"/>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mn-lt"/>
                    <a:ea typeface="+mn-ea"/>
                    <a:cs typeface="+mn-cs"/>
                  </a:defRPr>
                </a:pPr>
                <a:endParaRPr lang="pt-B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 texto PRGLP'!$A$16:$A$23</c:f>
              <c:strCache>
                <c:ptCount val="8"/>
                <c:pt idx="0">
                  <c:v>Exercer Atividade Regulada Sem Autorização</c:v>
                </c:pt>
                <c:pt idx="1">
                  <c:v>Irregularidades Na Prestação de Informações</c:v>
                </c:pt>
                <c:pt idx="2">
                  <c:v>Não Atender Às Normas De Segurança</c:v>
                </c:pt>
                <c:pt idx="3">
                  <c:v>Adquirir (Fornecer) Produtos de (Para) Agente Econômico Não Permitido</c:v>
                </c:pt>
                <c:pt idx="4">
                  <c:v>Armazenar Produtos em Desacordo Com A Legislação</c:v>
                </c:pt>
                <c:pt idx="5">
                  <c:v>Comercializar Produtos Com Vício De Quantidade</c:v>
                </c:pt>
                <c:pt idx="6">
                  <c:v>Preços</c:v>
                </c:pt>
                <c:pt idx="7">
                  <c:v>Outros *</c:v>
                </c:pt>
              </c:strCache>
            </c:strRef>
          </c:cat>
          <c:val>
            <c:numRef>
              <c:f>'tab texto PRGLP'!$B$16:$B$23</c:f>
              <c:numCache>
                <c:formatCode>General</c:formatCode>
                <c:ptCount val="8"/>
                <c:pt idx="0">
                  <c:v>251</c:v>
                </c:pt>
                <c:pt idx="1">
                  <c:v>66</c:v>
                </c:pt>
                <c:pt idx="2">
                  <c:v>55</c:v>
                </c:pt>
                <c:pt idx="3">
                  <c:v>42</c:v>
                </c:pt>
                <c:pt idx="4">
                  <c:v>38</c:v>
                </c:pt>
                <c:pt idx="5">
                  <c:v>19</c:v>
                </c:pt>
                <c:pt idx="6">
                  <c:v>12</c:v>
                </c:pt>
                <c:pt idx="7">
                  <c:v>28</c:v>
                </c:pt>
              </c:numCache>
            </c:numRef>
          </c:val>
          <c:extLst>
            <c:ext xmlns:c16="http://schemas.microsoft.com/office/drawing/2014/chart" uri="{C3380CC4-5D6E-409C-BE32-E72D297353CC}">
              <c16:uniqueId val="{00000010-B957-44D8-A4ED-0859919FA8C2}"/>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Gráficos!$A$2:$A$18</c:f>
              <c:strCache>
                <c:ptCount val="17"/>
                <c:pt idx="0">
                  <c:v>Outros</c:v>
                </c:pt>
                <c:pt idx="1">
                  <c:v>GNV</c:v>
                </c:pt>
                <c:pt idx="2">
                  <c:v>Solicitação de Convênios /de reunião</c:v>
                </c:pt>
                <c:pt idx="3">
                  <c:v>Coleta de Amostra e/ou Análise Contra-Prova</c:v>
                </c:pt>
                <c:pt idx="4">
                  <c:v>Contato realizado por outros órgãos</c:v>
                </c:pt>
                <c:pt idx="5">
                  <c:v>Recusa de produto não conforme da distribuidora</c:v>
                </c:pt>
                <c:pt idx="6">
                  <c:v>Multas/Débitos</c:v>
                </c:pt>
                <c:pt idx="7">
                  <c:v>Denúncia/Cancelamento</c:v>
                </c:pt>
                <c:pt idx="8">
                  <c:v>Não cabe a ANP/SFI</c:v>
                </c:pt>
                <c:pt idx="9">
                  <c:v>Reclamação/Crítica/Agradecimento à ANP</c:v>
                </c:pt>
                <c:pt idx="10">
                  <c:v>GLP</c:v>
                </c:pt>
                <c:pt idx="11">
                  <c:v>Solicitação de dados da fiscalização/Painel Dinâmico</c:v>
                </c:pt>
                <c:pt idx="12">
                  <c:v>Conteúdo de DF/ Ação de fiscalização</c:v>
                </c:pt>
                <c:pt idx="13">
                  <c:v>Livros e Mapas de movimentação e nota fiscal</c:v>
                </c:pt>
                <c:pt idx="14">
                  <c:v>Solicitação informações gerais de fiscalização</c:v>
                </c:pt>
                <c:pt idx="15">
                  <c:v>Legislação</c:v>
                </c:pt>
                <c:pt idx="16">
                  <c:v>Processos administrativos/SEI</c:v>
                </c:pt>
              </c:strCache>
            </c:strRef>
          </c:cat>
          <c:val>
            <c:numRef>
              <c:f>Gráficos!$B$2:$B$18</c:f>
              <c:numCache>
                <c:formatCode>General</c:formatCode>
                <c:ptCount val="17"/>
                <c:pt idx="0">
                  <c:v>2</c:v>
                </c:pt>
                <c:pt idx="1">
                  <c:v>3</c:v>
                </c:pt>
                <c:pt idx="2">
                  <c:v>3</c:v>
                </c:pt>
                <c:pt idx="3">
                  <c:v>4</c:v>
                </c:pt>
                <c:pt idx="4">
                  <c:v>4</c:v>
                </c:pt>
                <c:pt idx="5">
                  <c:v>4</c:v>
                </c:pt>
                <c:pt idx="6">
                  <c:v>6</c:v>
                </c:pt>
                <c:pt idx="7">
                  <c:v>9</c:v>
                </c:pt>
                <c:pt idx="8">
                  <c:v>10</c:v>
                </c:pt>
                <c:pt idx="9">
                  <c:v>12</c:v>
                </c:pt>
                <c:pt idx="10">
                  <c:v>13</c:v>
                </c:pt>
                <c:pt idx="11">
                  <c:v>15</c:v>
                </c:pt>
                <c:pt idx="12">
                  <c:v>28</c:v>
                </c:pt>
                <c:pt idx="13">
                  <c:v>33</c:v>
                </c:pt>
                <c:pt idx="14">
                  <c:v>42</c:v>
                </c:pt>
                <c:pt idx="15">
                  <c:v>45</c:v>
                </c:pt>
                <c:pt idx="16">
                  <c:v>73</c:v>
                </c:pt>
              </c:numCache>
            </c:numRef>
          </c:val>
          <c:extLst>
            <c:ext xmlns:c16="http://schemas.microsoft.com/office/drawing/2014/chart" uri="{C3380CC4-5D6E-409C-BE32-E72D297353CC}">
              <c16:uniqueId val="{00000000-BE12-4633-A999-95D772A9AA6F}"/>
            </c:ext>
          </c:extLst>
        </c:ser>
        <c:dLbls>
          <c:dLblPos val="outEnd"/>
          <c:showLegendKey val="0"/>
          <c:showVal val="1"/>
          <c:showCatName val="0"/>
          <c:showSerName val="0"/>
          <c:showPercent val="0"/>
          <c:showBubbleSize val="0"/>
        </c:dLbls>
        <c:gapWidth val="182"/>
        <c:axId val="2037777199"/>
        <c:axId val="2037766799"/>
      </c:barChart>
      <c:catAx>
        <c:axId val="20377771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037766799"/>
        <c:crosses val="autoZero"/>
        <c:auto val="1"/>
        <c:lblAlgn val="ctr"/>
        <c:lblOffset val="100"/>
        <c:noMultiLvlLbl val="0"/>
      </c:catAx>
      <c:valAx>
        <c:axId val="2037766799"/>
        <c:scaling>
          <c:orientation val="minMax"/>
        </c:scaling>
        <c:delete val="1"/>
        <c:axPos val="b"/>
        <c:numFmt formatCode="General" sourceLinked="1"/>
        <c:majorTickMark val="none"/>
        <c:minorTickMark val="none"/>
        <c:tickLblPos val="nextTo"/>
        <c:crossAx val="203777719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0"/>
      <c:rotY val="20"/>
      <c:depthPercent val="190"/>
      <c:rAngAx val="0"/>
      <c:perspective val="10"/>
    </c:view3D>
    <c:floor>
      <c:thickness val="0"/>
    </c:floor>
    <c:sideWall>
      <c:thickness val="0"/>
    </c:sideWall>
    <c:backWall>
      <c:thickness val="0"/>
    </c:backWall>
    <c:plotArea>
      <c:layout>
        <c:manualLayout>
          <c:layoutTarget val="inner"/>
          <c:xMode val="edge"/>
          <c:yMode val="edge"/>
          <c:x val="3.1958267404446052E-2"/>
          <c:y val="0.11074770879049955"/>
          <c:w val="0.58325109777449069"/>
          <c:h val="0.82858364528203132"/>
        </c:manualLayout>
      </c:layout>
      <c:pie3DChart>
        <c:varyColors val="1"/>
        <c:ser>
          <c:idx val="0"/>
          <c:order val="0"/>
          <c:explosion val="25"/>
          <c:dLbls>
            <c:dLbl>
              <c:idx val="0"/>
              <c:layout>
                <c:manualLayout>
                  <c:x val="-0.12378468171354742"/>
                  <c:y val="-5.910277923960639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1EA-4EAD-897D-57850696237A}"/>
                </c:ext>
              </c:extLst>
            </c:dLbl>
            <c:dLbl>
              <c:idx val="1"/>
              <c:layout>
                <c:manualLayout>
                  <c:x val="8.7453464601754509E-3"/>
                  <c:y val="0"/>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1EA-4EAD-897D-57850696237A}"/>
                </c:ext>
              </c:extLst>
            </c:dLbl>
            <c:dLbl>
              <c:idx val="2"/>
              <c:layout>
                <c:manualLayout>
                  <c:x val="-0.14833304482694845"/>
                  <c:y val="-9.9289037707176921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1EA-4EAD-897D-57850696237A}"/>
                </c:ext>
              </c:extLst>
            </c:dLbl>
            <c:numFmt formatCode="0.0%" sourceLinked="0"/>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'Partc dos órgãos conveniados'!$B$6:$B$7</c:f>
              <c:strCache>
                <c:ptCount val="2"/>
                <c:pt idx="0">
                  <c:v>ANP</c:v>
                </c:pt>
                <c:pt idx="1">
                  <c:v>Instituições parceiras</c:v>
                </c:pt>
              </c:strCache>
            </c:strRef>
          </c:cat>
          <c:val>
            <c:numRef>
              <c:f>'Partc dos órgãos conveniados'!$C$6:$C$7</c:f>
              <c:numCache>
                <c:formatCode>#,##0</c:formatCode>
                <c:ptCount val="2"/>
                <c:pt idx="0">
                  <c:v>9409</c:v>
                </c:pt>
                <c:pt idx="1">
                  <c:v>317</c:v>
                </c:pt>
              </c:numCache>
            </c:numRef>
          </c:val>
          <c:extLst>
            <c:ext xmlns:c16="http://schemas.microsoft.com/office/drawing/2014/chart" uri="{C3380CC4-5D6E-409C-BE32-E72D297353CC}">
              <c16:uniqueId val="{00000003-D1EA-4EAD-897D-57850696237A}"/>
            </c:ext>
          </c:extLst>
        </c:ser>
        <c:dLbls>
          <c:showLegendKey val="0"/>
          <c:showVal val="0"/>
          <c:showCatName val="0"/>
          <c:showSerName val="0"/>
          <c:showPercent val="0"/>
          <c:showBubbleSize val="0"/>
          <c:showLeaderLines val="1"/>
        </c:dLbls>
      </c:pie3DChart>
    </c:plotArea>
    <c:legend>
      <c:legendPos val="r"/>
      <c:layout>
        <c:manualLayout>
          <c:xMode val="edge"/>
          <c:yMode val="edge"/>
          <c:x val="0.59233993460048617"/>
          <c:y val="0.29326403287626951"/>
          <c:w val="0.36290943899646927"/>
          <c:h val="0.48502601558366848"/>
        </c:manualLayout>
      </c:layout>
      <c:overlay val="0"/>
    </c:legend>
    <c:plotVisOnly val="1"/>
    <c:dispBlanksAs val="zero"/>
    <c:showDLblsOverMax val="0"/>
  </c:chart>
  <c:spPr>
    <a:noFill/>
    <a:ln>
      <a:noFill/>
    </a:ln>
  </c:spPr>
  <c:txPr>
    <a:bodyPr/>
    <a:lstStyle/>
    <a:p>
      <a:pPr>
        <a:defRPr sz="900"/>
      </a:pPr>
      <a:endParaRPr lang="pt-B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2">
                <a:lumMod val="60000"/>
                <a:lumOff val="40000"/>
              </a:schemeClr>
            </a:solidFill>
          </c:spPr>
          <c:invertIfNegative val="0"/>
          <c:dPt>
            <c:idx val="2"/>
            <c:invertIfNegative val="0"/>
            <c:bubble3D val="0"/>
            <c:spPr>
              <a:solidFill>
                <a:schemeClr val="accent2"/>
              </a:solidFill>
            </c:spPr>
            <c:extLst>
              <c:ext xmlns:c16="http://schemas.microsoft.com/office/drawing/2014/chart" uri="{C3380CC4-5D6E-409C-BE32-E72D297353CC}">
                <c16:uniqueId val="{00000001-EBC4-484B-96CF-EE6192FB9D36}"/>
              </c:ext>
            </c:extLst>
          </c:dPt>
          <c:dLbls>
            <c:dLbl>
              <c:idx val="0"/>
              <c:layout>
                <c:manualLayout>
                  <c:x val="-2.2486312313827559E-3"/>
                  <c:y val="1.85185185185185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C4-484B-96CF-EE6192FB9D36}"/>
                </c:ext>
              </c:extLst>
            </c:dLbl>
            <c:dLbl>
              <c:idx val="2"/>
              <c:layout>
                <c:manualLayout>
                  <c:x val="2.7778146618687846E-3"/>
                  <c:y val="1.7879848352289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C4-484B-96CF-EE6192FB9D36}"/>
                </c:ext>
              </c:extLst>
            </c:dLbl>
            <c:dLbl>
              <c:idx val="3"/>
              <c:layout>
                <c:manualLayout>
                  <c:x val="5.2936047412285967E-4"/>
                  <c:y val="5.41994750656159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C4-484B-96CF-EE6192FB9D36}"/>
                </c:ext>
              </c:extLst>
            </c:dLbl>
            <c:dLbl>
              <c:idx val="4"/>
              <c:layout>
                <c:manualLayout>
                  <c:x val="0"/>
                  <c:y val="-1.38888888888888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C4-484B-96CF-EE6192FB9D36}"/>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'Fluxo de Processos ADM'!$B$4:$B$8</c:f>
              <c:strCache>
                <c:ptCount val="5"/>
                <c:pt idx="0">
                  <c:v>Processos em andamento em 01/01/22</c:v>
                </c:pt>
                <c:pt idx="1">
                  <c:v>Novos Processos</c:v>
                </c:pt>
                <c:pt idx="2">
                  <c:v>Processos Julgados</c:v>
                </c:pt>
                <c:pt idx="3">
                  <c:v>Outros*</c:v>
                </c:pt>
                <c:pt idx="4">
                  <c:v>Processos em andamento em 30/06/21</c:v>
                </c:pt>
              </c:strCache>
            </c:strRef>
          </c:cat>
          <c:val>
            <c:numRef>
              <c:f>'Fluxo de Processos ADM'!$C$4:$C$8</c:f>
              <c:numCache>
                <c:formatCode>#,##0</c:formatCode>
                <c:ptCount val="5"/>
                <c:pt idx="0">
                  <c:v>4554</c:v>
                </c:pt>
                <c:pt idx="1">
                  <c:v>1970</c:v>
                </c:pt>
                <c:pt idx="2">
                  <c:v>1486</c:v>
                </c:pt>
                <c:pt idx="3">
                  <c:v>140</c:v>
                </c:pt>
                <c:pt idx="4">
                  <c:v>4898</c:v>
                </c:pt>
              </c:numCache>
            </c:numRef>
          </c:val>
          <c:extLst>
            <c:ext xmlns:c16="http://schemas.microsoft.com/office/drawing/2014/chart" uri="{C3380CC4-5D6E-409C-BE32-E72D297353CC}">
              <c16:uniqueId val="{00000005-EBC4-484B-96CF-EE6192FB9D36}"/>
            </c:ext>
          </c:extLst>
        </c:ser>
        <c:dLbls>
          <c:showLegendKey val="0"/>
          <c:showVal val="0"/>
          <c:showCatName val="0"/>
          <c:showSerName val="0"/>
          <c:showPercent val="0"/>
          <c:showBubbleSize val="0"/>
        </c:dLbls>
        <c:gapWidth val="150"/>
        <c:axId val="119865728"/>
        <c:axId val="119867264"/>
      </c:barChart>
      <c:catAx>
        <c:axId val="119865728"/>
        <c:scaling>
          <c:orientation val="minMax"/>
        </c:scaling>
        <c:delete val="0"/>
        <c:axPos val="b"/>
        <c:numFmt formatCode="General" sourceLinked="0"/>
        <c:majorTickMark val="out"/>
        <c:minorTickMark val="none"/>
        <c:tickLblPos val="nextTo"/>
        <c:crossAx val="119867264"/>
        <c:crosses val="autoZero"/>
        <c:auto val="1"/>
        <c:lblAlgn val="ctr"/>
        <c:lblOffset val="100"/>
        <c:noMultiLvlLbl val="0"/>
      </c:catAx>
      <c:valAx>
        <c:axId val="119867264"/>
        <c:scaling>
          <c:orientation val="minMax"/>
        </c:scaling>
        <c:delete val="1"/>
        <c:axPos val="l"/>
        <c:numFmt formatCode="#,##0" sourceLinked="1"/>
        <c:majorTickMark val="out"/>
        <c:minorTickMark val="none"/>
        <c:tickLblPos val="low"/>
        <c:crossAx val="119865728"/>
        <c:crosses val="autoZero"/>
        <c:crossBetween val="between"/>
      </c:valAx>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'Infrações por Qualidade e Quant'!$AD$2</c:f>
              <c:strCache>
                <c:ptCount val="1"/>
                <c:pt idx="0">
                  <c:v>% Região</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'Infrações por Qualidade e Quant'!$Z$3:$Z$8</c:f>
              <c:strCache>
                <c:ptCount val="6"/>
                <c:pt idx="0">
                  <c:v>Centro-Oeste</c:v>
                </c:pt>
                <c:pt idx="1">
                  <c:v>Nordeste</c:v>
                </c:pt>
                <c:pt idx="2">
                  <c:v>Norte</c:v>
                </c:pt>
                <c:pt idx="3">
                  <c:v>Sudeste</c:v>
                </c:pt>
                <c:pt idx="4">
                  <c:v>Sul</c:v>
                </c:pt>
                <c:pt idx="5">
                  <c:v>Brasil</c:v>
                </c:pt>
              </c:strCache>
            </c:strRef>
          </c:cat>
          <c:val>
            <c:numRef>
              <c:f>'Infrações por Qualidade e Quant'!$AC$3:$AC$8</c:f>
              <c:numCache>
                <c:formatCode>0.0%</c:formatCode>
                <c:ptCount val="6"/>
                <c:pt idx="0">
                  <c:v>2.5000000000000001E-2</c:v>
                </c:pt>
                <c:pt idx="1">
                  <c:v>2.1999999999999999E-2</c:v>
                </c:pt>
                <c:pt idx="2">
                  <c:v>1.7999999999999999E-2</c:v>
                </c:pt>
                <c:pt idx="3">
                  <c:v>3.3000000000000002E-2</c:v>
                </c:pt>
                <c:pt idx="4">
                  <c:v>0.02</c:v>
                </c:pt>
                <c:pt idx="5">
                  <c:v>2.7E-2</c:v>
                </c:pt>
              </c:numCache>
            </c:numRef>
          </c:val>
          <c:extLst>
            <c:ext xmlns:c16="http://schemas.microsoft.com/office/drawing/2014/chart" uri="{C3380CC4-5D6E-409C-BE32-E72D297353CC}">
              <c16:uniqueId val="{00000002-8D7C-4C86-B44B-46F230E164E4}"/>
            </c:ext>
          </c:extLst>
        </c:ser>
        <c:dLbls>
          <c:showLegendKey val="0"/>
          <c:showVal val="0"/>
          <c:showCatName val="0"/>
          <c:showSerName val="0"/>
          <c:showPercent val="0"/>
          <c:showBubbleSize val="0"/>
        </c:dLbls>
        <c:gapWidth val="150"/>
        <c:axId val="116285440"/>
        <c:axId val="116286976"/>
      </c:barChart>
      <c:catAx>
        <c:axId val="116285440"/>
        <c:scaling>
          <c:orientation val="minMax"/>
        </c:scaling>
        <c:delete val="0"/>
        <c:axPos val="b"/>
        <c:numFmt formatCode="General" sourceLinked="0"/>
        <c:majorTickMark val="out"/>
        <c:minorTickMark val="none"/>
        <c:tickLblPos val="nextTo"/>
        <c:crossAx val="116286976"/>
        <c:crosses val="autoZero"/>
        <c:auto val="1"/>
        <c:lblAlgn val="ctr"/>
        <c:lblOffset val="100"/>
        <c:noMultiLvlLbl val="0"/>
      </c:catAx>
      <c:valAx>
        <c:axId val="116286976"/>
        <c:scaling>
          <c:orientation val="minMax"/>
        </c:scaling>
        <c:delete val="1"/>
        <c:axPos val="l"/>
        <c:numFmt formatCode="0.0%" sourceLinked="1"/>
        <c:majorTickMark val="out"/>
        <c:minorTickMark val="none"/>
        <c:tickLblPos val="nextTo"/>
        <c:crossAx val="116285440"/>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'Motivações Produto Fora'!$H$4:$H$11</c:f>
              <c:strCache>
                <c:ptCount val="8"/>
                <c:pt idx="0">
                  <c:v>75</c:v>
                </c:pt>
                <c:pt idx="1">
                  <c:v>29</c:v>
                </c:pt>
                <c:pt idx="2">
                  <c:v>27</c:v>
                </c:pt>
                <c:pt idx="3">
                  <c:v>15</c:v>
                </c:pt>
                <c:pt idx="4">
                  <c:v>5</c:v>
                </c:pt>
                <c:pt idx="5">
                  <c:v>5</c:v>
                </c:pt>
                <c:pt idx="6">
                  <c:v>2</c:v>
                </c:pt>
                <c:pt idx="7">
                  <c:v>1</c:v>
                </c:pt>
              </c:strCache>
            </c:strRef>
          </c:tx>
          <c:dLbls>
            <c:dLbl>
              <c:idx val="0"/>
              <c:layout>
                <c:manualLayout>
                  <c:x val="7.1553231830103273E-2"/>
                  <c:y val="-0.1369607428103751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D22-4010-BE7D-2CFF88AE3DF9}"/>
                </c:ext>
              </c:extLst>
            </c:dLbl>
            <c:dLbl>
              <c:idx val="1"/>
              <c:layout>
                <c:manualLayout>
                  <c:x val="-4.642334757448607E-3"/>
                  <c:y val="-0.2098824603446308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D22-4010-BE7D-2CFF88AE3DF9}"/>
                </c:ext>
              </c:extLst>
            </c:dLbl>
            <c:dLbl>
              <c:idx val="2"/>
              <c:layout>
                <c:manualLayout>
                  <c:x val="1.2121477176339065E-2"/>
                  <c:y val="4.2398882892109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D22-4010-BE7D-2CFF88AE3DF9}"/>
                </c:ext>
              </c:extLst>
            </c:dLbl>
            <c:dLbl>
              <c:idx val="3"/>
              <c:layout>
                <c:manualLayout>
                  <c:x val="0.22094768995675251"/>
                  <c:y val="-3.750426184793739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D22-4010-BE7D-2CFF88AE3DF9}"/>
                </c:ext>
              </c:extLst>
            </c:dLbl>
            <c:dLbl>
              <c:idx val="4"/>
              <c:layout>
                <c:manualLayout>
                  <c:x val="9.0106298396299883E-2"/>
                  <c:y val="7.1220512710374207E-3"/>
                </c:manualLayout>
              </c:layout>
              <c:showLegendKey val="0"/>
              <c:showVal val="0"/>
              <c:showCatName val="1"/>
              <c:showSerName val="0"/>
              <c:showPercent val="1"/>
              <c:showBubbleSize val="0"/>
              <c:extLst>
                <c:ext xmlns:c15="http://schemas.microsoft.com/office/drawing/2012/chart" uri="{CE6537A1-D6FC-4f65-9D91-7224C49458BB}">
                  <c15:layout>
                    <c:manualLayout>
                      <c:w val="0.17786639151963771"/>
                      <c:h val="9.3453801568360043E-2"/>
                    </c:manualLayout>
                  </c15:layout>
                </c:ext>
                <c:ext xmlns:c16="http://schemas.microsoft.com/office/drawing/2014/chart" uri="{C3380CC4-5D6E-409C-BE32-E72D297353CC}">
                  <c16:uniqueId val="{00000004-7D22-4010-BE7D-2CFF88AE3DF9}"/>
                </c:ext>
              </c:extLst>
            </c:dLbl>
            <c:dLbl>
              <c:idx val="5"/>
              <c:layout>
                <c:manualLayout>
                  <c:x val="-1.6961377650725484E-2"/>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D22-4010-BE7D-2CFF88AE3DF9}"/>
                </c:ext>
              </c:extLst>
            </c:dLbl>
            <c:dLbl>
              <c:idx val="6"/>
              <c:layout>
                <c:manualLayout>
                  <c:x val="-0.17539104781713608"/>
                  <c:y val="-6.59100488333946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7D22-4010-BE7D-2CFF88AE3DF9}"/>
                </c:ext>
              </c:extLst>
            </c:dLbl>
            <c:dLbl>
              <c:idx val="7"/>
              <c:layout>
                <c:manualLayout>
                  <c:x val="-0.19524506098566416"/>
                  <c:y val="-0.2040170098069484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D22-4010-BE7D-2CFF88AE3DF9}"/>
                </c:ext>
              </c:extLst>
            </c:dLbl>
            <c:dLbl>
              <c:idx val="8"/>
              <c:layout>
                <c:manualLayout>
                  <c:x val="-8.3265589281279875E-2"/>
                  <c:y val="-1.25709533695502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7D22-4010-BE7D-2CFF88AE3DF9}"/>
                </c:ext>
              </c:extLst>
            </c:dLbl>
            <c:dLbl>
              <c:idx val="9"/>
              <c:layout>
                <c:manualLayout>
                  <c:x val="-0.10153086228808907"/>
                  <c:y val="-0.1468657575401292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D22-4010-BE7D-2CFF88AE3DF9}"/>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'Motivações Produto Fora'!$G$4:$G$11</c:f>
              <c:strCache>
                <c:ptCount val="8"/>
                <c:pt idx="0">
                  <c:v>percentual de etanol</c:v>
                </c:pt>
                <c:pt idx="1">
                  <c:v>destilação</c:v>
                </c:pt>
                <c:pt idx="2">
                  <c:v>Teor de metanol</c:v>
                </c:pt>
                <c:pt idx="3">
                  <c:v>Enxofre</c:v>
                </c:pt>
                <c:pt idx="4">
                  <c:v>aspecto</c:v>
                </c:pt>
                <c:pt idx="5">
                  <c:v>presença de marcador/solvente</c:v>
                </c:pt>
                <c:pt idx="6">
                  <c:v>Massa específica a 20°C</c:v>
                </c:pt>
                <c:pt idx="7">
                  <c:v>cor</c:v>
                </c:pt>
              </c:strCache>
            </c:strRef>
          </c:cat>
          <c:val>
            <c:numRef>
              <c:f>'Motivações Produto Fora'!$H$4:$H$11</c:f>
              <c:numCache>
                <c:formatCode>General</c:formatCode>
                <c:ptCount val="8"/>
                <c:pt idx="0">
                  <c:v>75</c:v>
                </c:pt>
                <c:pt idx="1">
                  <c:v>29</c:v>
                </c:pt>
                <c:pt idx="2">
                  <c:v>27</c:v>
                </c:pt>
                <c:pt idx="3">
                  <c:v>15</c:v>
                </c:pt>
                <c:pt idx="4">
                  <c:v>5</c:v>
                </c:pt>
                <c:pt idx="5">
                  <c:v>5</c:v>
                </c:pt>
                <c:pt idx="6">
                  <c:v>2</c:v>
                </c:pt>
                <c:pt idx="7">
                  <c:v>1</c:v>
                </c:pt>
              </c:numCache>
            </c:numRef>
          </c:val>
          <c:extLst>
            <c:ext xmlns:c16="http://schemas.microsoft.com/office/drawing/2014/chart" uri="{C3380CC4-5D6E-409C-BE32-E72D297353CC}">
              <c16:uniqueId val="{0000000A-7D22-4010-BE7D-2CFF88AE3DF9}"/>
            </c:ext>
          </c:extLst>
        </c:ser>
        <c:dLbls>
          <c:showLegendKey val="0"/>
          <c:showVal val="0"/>
          <c:showCatName val="1"/>
          <c:showSerName val="0"/>
          <c:showPercent val="1"/>
          <c:showBubbleSize val="0"/>
          <c:showLeaderLines val="1"/>
        </c:dLbls>
        <c:firstSliceAng val="220"/>
      </c:pieChart>
    </c:plotArea>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203308856055915"/>
          <c:y val="4.3540489017820143E-2"/>
          <c:w val="0.38996628230459957"/>
          <c:h val="0.78912755905511811"/>
        </c:manualLayout>
      </c:layout>
      <c:pieChart>
        <c:varyColors val="1"/>
        <c:ser>
          <c:idx val="0"/>
          <c:order val="0"/>
          <c:dPt>
            <c:idx val="0"/>
            <c:bubble3D val="0"/>
            <c:extLst>
              <c:ext xmlns:c16="http://schemas.microsoft.com/office/drawing/2014/chart" uri="{C3380CC4-5D6E-409C-BE32-E72D297353CC}">
                <c16:uniqueId val="{00000001-C911-41C9-BCB1-4E9A560949E9}"/>
              </c:ext>
            </c:extLst>
          </c:dPt>
          <c:dPt>
            <c:idx val="8"/>
            <c:bubble3D val="0"/>
            <c:spPr>
              <a:ln w="34925"/>
            </c:spPr>
            <c:extLst>
              <c:ext xmlns:c16="http://schemas.microsoft.com/office/drawing/2014/chart" uri="{C3380CC4-5D6E-409C-BE32-E72D297353CC}">
                <c16:uniqueId val="{00000003-C911-41C9-BCB1-4E9A560949E9}"/>
              </c:ext>
            </c:extLst>
          </c:dPt>
          <c:dLbls>
            <c:dLbl>
              <c:idx val="0"/>
              <c:layout>
                <c:manualLayout>
                  <c:x val="-5.391561518481084E-2"/>
                  <c:y val="-0.1997807578592622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911-41C9-BCB1-4E9A560949E9}"/>
                </c:ext>
              </c:extLst>
            </c:dLbl>
            <c:dLbl>
              <c:idx val="1"/>
              <c:layout>
                <c:manualLayout>
                  <c:x val="0.21339291051264481"/>
                  <c:y val="6.105241482867923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911-41C9-BCB1-4E9A560949E9}"/>
                </c:ext>
              </c:extLst>
            </c:dLbl>
            <c:dLbl>
              <c:idx val="2"/>
              <c:layout>
                <c:manualLayout>
                  <c:x val="7.6418092869477455E-2"/>
                  <c:y val="-6.837927890592639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911-41C9-BCB1-4E9A560949E9}"/>
                </c:ext>
              </c:extLst>
            </c:dLbl>
            <c:dLbl>
              <c:idx val="3"/>
              <c:layout>
                <c:manualLayout>
                  <c:x val="8.8076420222752985E-2"/>
                  <c:y val="3.161342726895979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C911-41C9-BCB1-4E9A560949E9}"/>
                </c:ext>
              </c:extLst>
            </c:dLbl>
            <c:dLbl>
              <c:idx val="4"/>
              <c:layout>
                <c:manualLayout>
                  <c:x val="8.089539872561291E-2"/>
                  <c:y val="1.231463373209210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911-41C9-BCB1-4E9A560949E9}"/>
                </c:ext>
              </c:extLst>
            </c:dLbl>
            <c:dLbl>
              <c:idx val="5"/>
              <c:layout>
                <c:manualLayout>
                  <c:x val="-2.4193321097677526E-2"/>
                  <c:y val="9.144962817459766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C911-41C9-BCB1-4E9A560949E9}"/>
                </c:ext>
              </c:extLst>
            </c:dLbl>
            <c:dLbl>
              <c:idx val="6"/>
              <c:layout>
                <c:manualLayout>
                  <c:x val="-8.2868270884515677E-2"/>
                  <c:y val="3.089097397449107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911-41C9-BCB1-4E9A560949E9}"/>
                </c:ext>
              </c:extLst>
            </c:dLbl>
            <c:dLbl>
              <c:idx val="7"/>
              <c:layout>
                <c:manualLayout>
                  <c:x val="-8.7071934360264891E-2"/>
                  <c:y val="-0.1639436386241193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C911-41C9-BCB1-4E9A560949E9}"/>
                </c:ext>
              </c:extLst>
            </c:dLbl>
            <c:dLbl>
              <c:idx val="8"/>
              <c:layout>
                <c:manualLayout>
                  <c:x val="-0.1201484238245536"/>
                  <c:y val="-0.1300362927200286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911-41C9-BCB1-4E9A560949E9}"/>
                </c:ext>
              </c:extLst>
            </c:dLbl>
            <c:dLbl>
              <c:idx val="10"/>
              <c:layout>
                <c:manualLayout>
                  <c:x val="0.24816807676110214"/>
                  <c:y val="-7.527472750600240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911-41C9-BCB1-4E9A560949E9}"/>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'Motivações Produto Fora'!$B$4:$B$11</c:f>
              <c:strCache>
                <c:ptCount val="8"/>
                <c:pt idx="0">
                  <c:v>Massa específica a 20ºC/ teor alcóolico </c:v>
                </c:pt>
                <c:pt idx="1">
                  <c:v>Teor de metanol</c:v>
                </c:pt>
                <c:pt idx="2">
                  <c:v>Condutividade elétrica</c:v>
                </c:pt>
                <c:pt idx="3">
                  <c:v>pH</c:v>
                </c:pt>
                <c:pt idx="4">
                  <c:v>teor de etanol</c:v>
                </c:pt>
                <c:pt idx="5">
                  <c:v>cor</c:v>
                </c:pt>
                <c:pt idx="6">
                  <c:v>aspecto</c:v>
                </c:pt>
                <c:pt idx="7">
                  <c:v>Teor de hidrocarbonetos</c:v>
                </c:pt>
              </c:strCache>
            </c:strRef>
          </c:cat>
          <c:val>
            <c:numRef>
              <c:f>'Motivações Produto Fora'!$C$4:$C$11</c:f>
              <c:numCache>
                <c:formatCode>General</c:formatCode>
                <c:ptCount val="8"/>
                <c:pt idx="0">
                  <c:v>59</c:v>
                </c:pt>
                <c:pt idx="1">
                  <c:v>41</c:v>
                </c:pt>
                <c:pt idx="2">
                  <c:v>23</c:v>
                </c:pt>
                <c:pt idx="3">
                  <c:v>9</c:v>
                </c:pt>
                <c:pt idx="4">
                  <c:v>6</c:v>
                </c:pt>
                <c:pt idx="5">
                  <c:v>5</c:v>
                </c:pt>
                <c:pt idx="6">
                  <c:v>1</c:v>
                </c:pt>
                <c:pt idx="7">
                  <c:v>1</c:v>
                </c:pt>
              </c:numCache>
            </c:numRef>
          </c:val>
          <c:extLst>
            <c:ext xmlns:c16="http://schemas.microsoft.com/office/drawing/2014/chart" uri="{C3380CC4-5D6E-409C-BE32-E72D297353CC}">
              <c16:uniqueId val="{0000000C-C911-41C9-BCB1-4E9A560949E9}"/>
            </c:ext>
          </c:extLst>
        </c:ser>
        <c:dLbls>
          <c:showLegendKey val="0"/>
          <c:showVal val="0"/>
          <c:showCatName val="1"/>
          <c:showSerName val="0"/>
          <c:showPercent val="1"/>
          <c:showBubbleSize val="0"/>
          <c:showLeaderLines val="1"/>
        </c:dLbls>
        <c:firstSliceAng val="220"/>
      </c:pieChart>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19024322683927"/>
          <c:y val="0.24127445599261527"/>
          <c:w val="0.75555555555555565"/>
          <c:h val="0.60600430154564011"/>
        </c:manualLayout>
      </c:layout>
      <c:pieChart>
        <c:varyColors val="1"/>
        <c:ser>
          <c:idx val="0"/>
          <c:order val="0"/>
          <c:dLbls>
            <c:dLbl>
              <c:idx val="0"/>
              <c:layout>
                <c:manualLayout>
                  <c:x val="8.5395391277073296E-2"/>
                  <c:y val="-2.356878251705854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419-4DD1-BB87-DE671660A37F}"/>
                </c:ext>
              </c:extLst>
            </c:dLbl>
            <c:dLbl>
              <c:idx val="1"/>
              <c:layout>
                <c:manualLayout>
                  <c:x val="1.9277531686418426E-2"/>
                  <c:y val="0"/>
                </c:manualLayout>
              </c:layout>
              <c:numFmt formatCode="0.0%" sourceLinked="0"/>
              <c:spPr>
                <a:noFill/>
                <a:ln>
                  <a:noFill/>
                </a:ln>
                <a:effectLst/>
              </c:spPr>
              <c:txPr>
                <a:bodyPr wrap="square" lIns="38100" tIns="19050" rIns="38100" bIns="19050" anchor="ctr">
                  <a:noAutofit/>
                </a:bodyPr>
                <a:lstStyle/>
                <a:p>
                  <a:pPr>
                    <a:defRPr/>
                  </a:pPr>
                  <a:endParaRPr lang="pt-BR"/>
                </a:p>
              </c:txPr>
              <c:showLegendKey val="0"/>
              <c:showVal val="0"/>
              <c:showCatName val="1"/>
              <c:showSerName val="0"/>
              <c:showPercent val="1"/>
              <c:showBubbleSize val="0"/>
              <c:extLst>
                <c:ext xmlns:c15="http://schemas.microsoft.com/office/drawing/2012/chart" uri="{CE6537A1-D6FC-4f65-9D91-7224C49458BB}">
                  <c15:layout>
                    <c:manualLayout>
                      <c:w val="0.1881923166226053"/>
                      <c:h val="0.19945824933327386"/>
                    </c:manualLayout>
                  </c15:layout>
                </c:ext>
                <c:ext xmlns:c16="http://schemas.microsoft.com/office/drawing/2014/chart" uri="{C3380CC4-5D6E-409C-BE32-E72D297353CC}">
                  <c16:uniqueId val="{00000001-A419-4DD1-BB87-DE671660A37F}"/>
                </c:ext>
              </c:extLst>
            </c:dLbl>
            <c:dLbl>
              <c:idx val="2"/>
              <c:layout>
                <c:manualLayout>
                  <c:x val="-0.15533444551014439"/>
                  <c:y val="0.1017451177633632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419-4DD1-BB87-DE671660A37F}"/>
                </c:ext>
              </c:extLst>
            </c:dLbl>
            <c:dLbl>
              <c:idx val="3"/>
              <c:layout>
                <c:manualLayout>
                  <c:x val="-0.22503016403860024"/>
                  <c:y val="3.054022543661869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419-4DD1-BB87-DE671660A37F}"/>
                </c:ext>
              </c:extLst>
            </c:dLbl>
            <c:dLbl>
              <c:idx val="4"/>
              <c:layout>
                <c:manualLayout>
                  <c:x val="-0.16819223515322357"/>
                  <c:y val="-9.168604331445995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A419-4DD1-BB87-DE671660A37F}"/>
                </c:ext>
              </c:extLst>
            </c:dLbl>
            <c:dLbl>
              <c:idx val="5"/>
              <c:layout>
                <c:manualLayout>
                  <c:x val="-6.9525155708355907E-2"/>
                  <c:y val="-9.97690711694503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419-4DD1-BB87-DE671660A37F}"/>
                </c:ext>
              </c:extLst>
            </c:dLbl>
            <c:dLbl>
              <c:idx val="6"/>
              <c:layout>
                <c:manualLayout>
                  <c:x val="3.3358453059378922E-2"/>
                  <c:y val="-0.1210119642369854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A419-4DD1-BB87-DE671660A37F}"/>
                </c:ext>
              </c:extLst>
            </c:dLbl>
            <c:dLbl>
              <c:idx val="7"/>
              <c:layout>
                <c:manualLayout>
                  <c:x val="0.17195647804866881"/>
                  <c:y val="-0.11002185299524785"/>
                </c:manualLayout>
              </c:layout>
              <c:showLegendKey val="0"/>
              <c:showVal val="0"/>
              <c:showCatName val="1"/>
              <c:showSerName val="0"/>
              <c:showPercent val="1"/>
              <c:showBubbleSize val="0"/>
              <c:extLst>
                <c:ext xmlns:c15="http://schemas.microsoft.com/office/drawing/2012/chart" uri="{CE6537A1-D6FC-4f65-9D91-7224C49458BB}">
                  <c15:layout>
                    <c:manualLayout>
                      <c:w val="9.2934137019965266E-2"/>
                      <c:h val="0.1207488986784141"/>
                    </c:manualLayout>
                  </c15:layout>
                </c:ext>
                <c:ext xmlns:c16="http://schemas.microsoft.com/office/drawing/2014/chart" uri="{C3380CC4-5D6E-409C-BE32-E72D297353CC}">
                  <c16:uniqueId val="{00000007-A419-4DD1-BB87-DE671660A37F}"/>
                </c:ext>
              </c:extLst>
            </c:dLbl>
            <c:dLbl>
              <c:idx val="8"/>
              <c:layout>
                <c:manualLayout>
                  <c:x val="0.23326334571324459"/>
                  <c:y val="7.830864754240521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A419-4DD1-BB87-DE671660A37F}"/>
                </c:ext>
              </c:extLst>
            </c:dLbl>
            <c:dLbl>
              <c:idx val="9"/>
              <c:layout>
                <c:manualLayout>
                  <c:x val="0.25526667049195123"/>
                  <c:y val="1.237511530013312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419-4DD1-BB87-DE671660A37F}"/>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'Motivações Produto Fora'!$L$4:$L$12</c:f>
              <c:strCache>
                <c:ptCount val="9"/>
                <c:pt idx="0">
                  <c:v>teor de biodiesel</c:v>
                </c:pt>
                <c:pt idx="1">
                  <c:v>ponto de fulgor mínimo</c:v>
                </c:pt>
                <c:pt idx="2">
                  <c:v>aspecto</c:v>
                </c:pt>
                <c:pt idx="3">
                  <c:v>enxofre total máximo</c:v>
                </c:pt>
                <c:pt idx="4">
                  <c:v>água e sedimentos, máximo</c:v>
                </c:pt>
                <c:pt idx="5">
                  <c:v>destilação</c:v>
                </c:pt>
                <c:pt idx="6">
                  <c:v>contaminação total</c:v>
                </c:pt>
                <c:pt idx="7">
                  <c:v>cor</c:v>
                </c:pt>
                <c:pt idx="8">
                  <c:v>Massa específica a 20°C</c:v>
                </c:pt>
              </c:strCache>
            </c:strRef>
          </c:cat>
          <c:val>
            <c:numRef>
              <c:f>'Motivações Produto Fora'!$M$4:$M$12</c:f>
              <c:numCache>
                <c:formatCode>General</c:formatCode>
                <c:ptCount val="9"/>
                <c:pt idx="0">
                  <c:v>47</c:v>
                </c:pt>
                <c:pt idx="1">
                  <c:v>12</c:v>
                </c:pt>
                <c:pt idx="2">
                  <c:v>8</c:v>
                </c:pt>
                <c:pt idx="3">
                  <c:v>7</c:v>
                </c:pt>
                <c:pt idx="4">
                  <c:v>7</c:v>
                </c:pt>
                <c:pt idx="5">
                  <c:v>7</c:v>
                </c:pt>
                <c:pt idx="6">
                  <c:v>3</c:v>
                </c:pt>
                <c:pt idx="7">
                  <c:v>1</c:v>
                </c:pt>
                <c:pt idx="8">
                  <c:v>1</c:v>
                </c:pt>
              </c:numCache>
            </c:numRef>
          </c:val>
          <c:extLst>
            <c:ext xmlns:c16="http://schemas.microsoft.com/office/drawing/2014/chart" uri="{C3380CC4-5D6E-409C-BE32-E72D297353CC}">
              <c16:uniqueId val="{0000000A-A419-4DD1-BB87-DE671660A37F}"/>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'Infrações por Qualidade e Quant'!$AD$39</c:f>
              <c:strCache>
                <c:ptCount val="1"/>
                <c:pt idx="0">
                  <c:v>% Região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'Infrações por Qualidade e Quant'!$Z$40:$Z$45</c:f>
              <c:strCache>
                <c:ptCount val="6"/>
                <c:pt idx="0">
                  <c:v>Centro-Oeste</c:v>
                </c:pt>
                <c:pt idx="1">
                  <c:v>Nordeste</c:v>
                </c:pt>
                <c:pt idx="2">
                  <c:v>Norte</c:v>
                </c:pt>
                <c:pt idx="3">
                  <c:v>Sudeste</c:v>
                </c:pt>
                <c:pt idx="4">
                  <c:v>Sul</c:v>
                </c:pt>
                <c:pt idx="5">
                  <c:v>Brasil</c:v>
                </c:pt>
              </c:strCache>
            </c:strRef>
          </c:cat>
          <c:val>
            <c:numRef>
              <c:f>'Infrações por Qualidade e Quant'!$AD$40:$AD$45</c:f>
              <c:numCache>
                <c:formatCode>0.0%</c:formatCode>
                <c:ptCount val="6"/>
                <c:pt idx="0">
                  <c:v>1.9E-2</c:v>
                </c:pt>
                <c:pt idx="1">
                  <c:v>3.3000000000000002E-2</c:v>
                </c:pt>
                <c:pt idx="2">
                  <c:v>2.4E-2</c:v>
                </c:pt>
                <c:pt idx="3">
                  <c:v>1.4E-2</c:v>
                </c:pt>
                <c:pt idx="4">
                  <c:v>6.0000000000000001E-3</c:v>
                </c:pt>
                <c:pt idx="5">
                  <c:v>1.7000000000000001E-2</c:v>
                </c:pt>
              </c:numCache>
            </c:numRef>
          </c:val>
          <c:extLst>
            <c:ext xmlns:c16="http://schemas.microsoft.com/office/drawing/2014/chart" uri="{C3380CC4-5D6E-409C-BE32-E72D297353CC}">
              <c16:uniqueId val="{00000000-A3E3-4DE6-9BDA-4FF1ADA6B625}"/>
            </c:ext>
          </c:extLst>
        </c:ser>
        <c:dLbls>
          <c:showLegendKey val="0"/>
          <c:showVal val="0"/>
          <c:showCatName val="0"/>
          <c:showSerName val="0"/>
          <c:showPercent val="0"/>
          <c:showBubbleSize val="0"/>
        </c:dLbls>
        <c:gapWidth val="150"/>
        <c:axId val="117451392"/>
        <c:axId val="117469568"/>
      </c:barChart>
      <c:catAx>
        <c:axId val="117451392"/>
        <c:scaling>
          <c:orientation val="minMax"/>
        </c:scaling>
        <c:delete val="0"/>
        <c:axPos val="b"/>
        <c:numFmt formatCode="General" sourceLinked="0"/>
        <c:majorTickMark val="out"/>
        <c:minorTickMark val="none"/>
        <c:tickLblPos val="nextTo"/>
        <c:crossAx val="117469568"/>
        <c:crosses val="autoZero"/>
        <c:auto val="1"/>
        <c:lblAlgn val="ctr"/>
        <c:lblOffset val="100"/>
        <c:noMultiLvlLbl val="0"/>
      </c:catAx>
      <c:valAx>
        <c:axId val="117469568"/>
        <c:scaling>
          <c:orientation val="minMax"/>
        </c:scaling>
        <c:delete val="1"/>
        <c:axPos val="l"/>
        <c:numFmt formatCode="0.0%" sourceLinked="1"/>
        <c:majorTickMark val="out"/>
        <c:minorTickMark val="none"/>
        <c:tickLblPos val="nextTo"/>
        <c:crossAx val="117451392"/>
        <c:crosses val="autoZero"/>
        <c:crossBetween val="between"/>
      </c:valAx>
    </c:plotArea>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526784113936189E-3"/>
          <c:y val="0.16112626814734596"/>
          <c:w val="0.45637571321684711"/>
          <c:h val="0.68630083096296557"/>
        </c:manualLayout>
      </c:layout>
      <c:pieChart>
        <c:varyColors val="1"/>
        <c:ser>
          <c:idx val="0"/>
          <c:order val="0"/>
          <c:dLbls>
            <c:dLbl>
              <c:idx val="0"/>
              <c:layout>
                <c:manualLayout>
                  <c:x val="-2.9872776035497511E-2"/>
                  <c:y val="-0.1387017208623008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721-451B-96FB-1B606F181F5A}"/>
                </c:ext>
              </c:extLst>
            </c:dLbl>
            <c:dLbl>
              <c:idx val="1"/>
              <c:layout>
                <c:manualLayout>
                  <c:x val="6.4969608144177862E-2"/>
                  <c:y val="3.855948239028261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721-451B-96FB-1B606F181F5A}"/>
                </c:ext>
              </c:extLst>
            </c:dLbl>
            <c:dLbl>
              <c:idx val="2"/>
              <c:layout>
                <c:manualLayout>
                  <c:x val="1.0355040577701292E-2"/>
                  <c:y val="0.2767155616690844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721-451B-96FB-1B606F181F5A}"/>
                </c:ext>
              </c:extLst>
            </c:dLbl>
            <c:dLbl>
              <c:idx val="3"/>
              <c:layout>
                <c:manualLayout>
                  <c:x val="-2.2622337085213568E-2"/>
                  <c:y val="-6.551917369235278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721-451B-96FB-1B606F181F5A}"/>
                </c:ext>
              </c:extLst>
            </c:dLbl>
            <c:dLbl>
              <c:idx val="4"/>
              <c:layout>
                <c:manualLayout>
                  <c:x val="-3.7388800670916322E-2"/>
                  <c:y val="-6.078942082145453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721-451B-96FB-1B606F181F5A}"/>
                </c:ext>
              </c:extLst>
            </c:dLbl>
            <c:dLbl>
              <c:idx val="5"/>
              <c:layout>
                <c:manualLayout>
                  <c:x val="-9.8818968084685502E-3"/>
                  <c:y val="-8.704046877861197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721-451B-96FB-1B606F181F5A}"/>
                </c:ext>
              </c:extLst>
            </c:dLbl>
            <c:dLbl>
              <c:idx val="6"/>
              <c:layout>
                <c:manualLayout>
                  <c:x val="6.7264573991030934E-3"/>
                  <c:y val="-8.71605087825560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1721-451B-96FB-1B606F181F5A}"/>
                </c:ext>
              </c:extLst>
            </c:dLbl>
            <c:dLbl>
              <c:idx val="7"/>
              <c:layout>
                <c:manualLayout>
                  <c:x val="5.6072001371799296E-2"/>
                  <c:y val="-1.906165960024229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721-451B-96FB-1B606F181F5A}"/>
                </c:ext>
              </c:extLst>
            </c:dLbl>
            <c:dLbl>
              <c:idx val="8"/>
              <c:layout>
                <c:manualLayout>
                  <c:x val="3.4679378593980806E-2"/>
                  <c:y val="-6.649594404695981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1721-451B-96FB-1B606F181F5A}"/>
                </c:ext>
              </c:extLst>
            </c:dLbl>
            <c:dLbl>
              <c:idx val="9"/>
              <c:layout>
                <c:manualLayout>
                  <c:x val="4.0337017102185124E-2"/>
                  <c:y val="-4.204109051389224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721-451B-96FB-1B606F181F5A}"/>
                </c:ext>
              </c:extLst>
            </c:dLbl>
            <c:numFmt formatCode="0.0%" sourceLinked="0"/>
            <c:spPr>
              <a:noFill/>
              <a:ln>
                <a:noFill/>
              </a:ln>
              <a:effectLst/>
            </c:spPr>
            <c:txPr>
              <a:bodyPr/>
              <a:lstStyle/>
              <a:p>
                <a:pPr>
                  <a:defRPr sz="1100"/>
                </a:pPr>
                <a:endParaRPr lang="pt-BR"/>
              </a:p>
            </c:txPr>
            <c:showLegendKey val="0"/>
            <c:showVal val="0"/>
            <c:showCatName val="0"/>
            <c:showSerName val="0"/>
            <c:showPercent val="1"/>
            <c:showBubbleSize val="0"/>
            <c:showLeaderLines val="1"/>
            <c:extLst>
              <c:ext xmlns:c15="http://schemas.microsoft.com/office/drawing/2012/chart" uri="{CE6537A1-D6FC-4f65-9D91-7224C49458BB}"/>
            </c:extLst>
          </c:dLbls>
          <c:cat>
            <c:strRef>
              <c:f>'Princ. motivação de interdição'!$C$17:$C$24</c:f>
              <c:strCache>
                <c:ptCount val="8"/>
                <c:pt idx="0">
                  <c:v>1º - Comercializar com vício de quantidade (35,9%)</c:v>
                </c:pt>
                <c:pt idx="1">
                  <c:v>2º - Comercializar ou armazenar produto não conforme com a especificação (22,7%)</c:v>
                </c:pt>
                <c:pt idx="2">
                  <c:v>3º - Exercer atividade regulada sem autorização (14,8%)</c:v>
                </c:pt>
                <c:pt idx="3">
                  <c:v>4º - Não atender a normas de segurança (13,4%)</c:v>
                </c:pt>
                <c:pt idx="4">
                  <c:v>5º - Equipamento ausente ou em desacordo com a legislação (6,2%)</c:v>
                </c:pt>
                <c:pt idx="5">
                  <c:v>6º - Outros (4,2%)</c:v>
                </c:pt>
                <c:pt idx="6">
                  <c:v>7º - Romper ou ocultar faixa/lacre (1,3%)</c:v>
                </c:pt>
                <c:pt idx="7">
                  <c:v>8º - Outros*  (1,5%)</c:v>
                </c:pt>
              </c:strCache>
            </c:strRef>
          </c:cat>
          <c:val>
            <c:numRef>
              <c:f>'Princ. motivação de interdição'!$E$17:$E$24</c:f>
              <c:numCache>
                <c:formatCode>General</c:formatCode>
                <c:ptCount val="8"/>
                <c:pt idx="0">
                  <c:v>163</c:v>
                </c:pt>
                <c:pt idx="1">
                  <c:v>103</c:v>
                </c:pt>
                <c:pt idx="2">
                  <c:v>67</c:v>
                </c:pt>
                <c:pt idx="3">
                  <c:v>61</c:v>
                </c:pt>
                <c:pt idx="4">
                  <c:v>28</c:v>
                </c:pt>
                <c:pt idx="5">
                  <c:v>19</c:v>
                </c:pt>
                <c:pt idx="6">
                  <c:v>6</c:v>
                </c:pt>
                <c:pt idx="7">
                  <c:v>7</c:v>
                </c:pt>
              </c:numCache>
            </c:numRef>
          </c:val>
          <c:extLst>
            <c:ext xmlns:c16="http://schemas.microsoft.com/office/drawing/2014/chart" uri="{C3380CC4-5D6E-409C-BE32-E72D297353CC}">
              <c16:uniqueId val="{0000000A-1721-451B-96FB-1B606F181F5A}"/>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48592905706251338"/>
          <c:y val="1.2645294338207741E-2"/>
          <c:w val="0.51407094293748667"/>
          <c:h val="0.98668180281145834"/>
        </c:manualLayout>
      </c:layout>
      <c:overlay val="0"/>
      <c:txPr>
        <a:bodyPr/>
        <a:lstStyle/>
        <a:p>
          <a:pPr>
            <a:defRPr sz="1000"/>
          </a:pPr>
          <a:endParaRPr lang="pt-BR"/>
        </a:p>
      </c:txPr>
    </c:legend>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'Produtos Apreendidos Líq.'!$C$4:$G$4</c:f>
              <c:strCache>
                <c:ptCount val="5"/>
                <c:pt idx="0">
                  <c:v>Etanol Hidratado Combustível</c:v>
                </c:pt>
                <c:pt idx="1">
                  <c:v>Diesel S-10</c:v>
                </c:pt>
                <c:pt idx="2">
                  <c:v>Diesel S-500</c:v>
                </c:pt>
                <c:pt idx="3">
                  <c:v>Gasolina C Comum</c:v>
                </c:pt>
                <c:pt idx="4">
                  <c:v>Gasolina C Aditivada</c:v>
                </c:pt>
              </c:strCache>
            </c:strRef>
          </c:cat>
          <c:val>
            <c:numRef>
              <c:f>'Produtos Apreendidos Líq.'!$C$17:$G$17</c:f>
              <c:numCache>
                <c:formatCode>#,##0</c:formatCode>
                <c:ptCount val="5"/>
                <c:pt idx="0">
                  <c:v>53080</c:v>
                </c:pt>
                <c:pt idx="1">
                  <c:v>140643</c:v>
                </c:pt>
                <c:pt idx="2">
                  <c:v>95153</c:v>
                </c:pt>
                <c:pt idx="3">
                  <c:v>74322</c:v>
                </c:pt>
                <c:pt idx="4">
                  <c:v>33685</c:v>
                </c:pt>
              </c:numCache>
            </c:numRef>
          </c:val>
          <c:extLst>
            <c:ext xmlns:c16="http://schemas.microsoft.com/office/drawing/2014/chart" uri="{C3380CC4-5D6E-409C-BE32-E72D297353CC}">
              <c16:uniqueId val="{00000000-7648-400D-94AB-30C8E2FCF8DC}"/>
            </c:ext>
          </c:extLst>
        </c:ser>
        <c:dLbls>
          <c:showLegendKey val="0"/>
          <c:showVal val="0"/>
          <c:showCatName val="0"/>
          <c:showSerName val="0"/>
          <c:showPercent val="0"/>
          <c:showBubbleSize val="0"/>
        </c:dLbls>
        <c:gapWidth val="150"/>
        <c:axId val="1494844367"/>
        <c:axId val="646978655"/>
      </c:barChart>
      <c:catAx>
        <c:axId val="1494844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46978655"/>
        <c:crosses val="autoZero"/>
        <c:auto val="1"/>
        <c:lblAlgn val="ctr"/>
        <c:lblOffset val="100"/>
        <c:noMultiLvlLbl val="0"/>
      </c:catAx>
      <c:valAx>
        <c:axId val="646978655"/>
        <c:scaling>
          <c:orientation val="minMax"/>
        </c:scaling>
        <c:delete val="1"/>
        <c:axPos val="l"/>
        <c:numFmt formatCode="#,##0" sourceLinked="1"/>
        <c:majorTickMark val="none"/>
        <c:minorTickMark val="none"/>
        <c:tickLblPos val="nextTo"/>
        <c:crossAx val="14948443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'Produtos Apreendidos GLP'!$C$4:$I$4</c:f>
              <c:strCache>
                <c:ptCount val="6"/>
                <c:pt idx="0">
                  <c:v>P-2</c:v>
                </c:pt>
                <c:pt idx="1">
                  <c:v>P-5</c:v>
                </c:pt>
                <c:pt idx="2">
                  <c:v>P-8</c:v>
                </c:pt>
                <c:pt idx="3">
                  <c:v>P-13</c:v>
                </c:pt>
                <c:pt idx="4">
                  <c:v>P-20</c:v>
                </c:pt>
                <c:pt idx="5">
                  <c:v>P-45</c:v>
                </c:pt>
              </c:strCache>
            </c:strRef>
          </c:cat>
          <c:val>
            <c:numRef>
              <c:f>'Produtos Apreendidos GLP'!$C$17:$I$17</c:f>
              <c:numCache>
                <c:formatCode>#,##0</c:formatCode>
                <c:ptCount val="6"/>
                <c:pt idx="0">
                  <c:v>125</c:v>
                </c:pt>
                <c:pt idx="1">
                  <c:v>30</c:v>
                </c:pt>
                <c:pt idx="2">
                  <c:v>38</c:v>
                </c:pt>
                <c:pt idx="3">
                  <c:v>1871</c:v>
                </c:pt>
                <c:pt idx="4">
                  <c:v>66</c:v>
                </c:pt>
                <c:pt idx="5">
                  <c:v>23</c:v>
                </c:pt>
              </c:numCache>
            </c:numRef>
          </c:val>
          <c:extLst>
            <c:ext xmlns:c16="http://schemas.microsoft.com/office/drawing/2014/chart" uri="{C3380CC4-5D6E-409C-BE32-E72D297353CC}">
              <c16:uniqueId val="{00000000-0F2A-4A89-A3FA-7ACCD4C9FECB}"/>
            </c:ext>
          </c:extLst>
        </c:ser>
        <c:dLbls>
          <c:showLegendKey val="0"/>
          <c:showVal val="0"/>
          <c:showCatName val="0"/>
          <c:showSerName val="0"/>
          <c:showPercent val="0"/>
          <c:showBubbleSize val="0"/>
        </c:dLbls>
        <c:gapWidth val="150"/>
        <c:axId val="119516160"/>
        <c:axId val="119530240"/>
      </c:barChart>
      <c:catAx>
        <c:axId val="119516160"/>
        <c:scaling>
          <c:orientation val="minMax"/>
        </c:scaling>
        <c:delete val="0"/>
        <c:axPos val="b"/>
        <c:numFmt formatCode="General" sourceLinked="0"/>
        <c:majorTickMark val="out"/>
        <c:minorTickMark val="none"/>
        <c:tickLblPos val="nextTo"/>
        <c:crossAx val="119530240"/>
        <c:crosses val="autoZero"/>
        <c:auto val="1"/>
        <c:lblAlgn val="ctr"/>
        <c:lblOffset val="100"/>
        <c:noMultiLvlLbl val="0"/>
      </c:catAx>
      <c:valAx>
        <c:axId val="119530240"/>
        <c:scaling>
          <c:orientation val="minMax"/>
        </c:scaling>
        <c:delete val="1"/>
        <c:axPos val="l"/>
        <c:numFmt formatCode="#,##0" sourceLinked="1"/>
        <c:majorTickMark val="out"/>
        <c:minorTickMark val="none"/>
        <c:tickLblPos val="nextTo"/>
        <c:crossAx val="119516160"/>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0.77349</cdr:x>
      <cdr:y>0.0494</cdr:y>
    </cdr:from>
    <cdr:to>
      <cdr:x>0.82456</cdr:x>
      <cdr:y>0.08598</cdr:y>
    </cdr:to>
    <cdr:sp macro="" textlink="">
      <cdr:nvSpPr>
        <cdr:cNvPr id="2" name="CaixaDeTexto 1"/>
        <cdr:cNvSpPr txBox="1"/>
      </cdr:nvSpPr>
      <cdr:spPr>
        <a:xfrm xmlns:a="http://schemas.openxmlformats.org/drawingml/2006/main">
          <a:off x="5898383" y="262940"/>
          <a:ext cx="389466" cy="1947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t-BR" sz="1100"/>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C142AB13BA254D8E85215DCC04D352" ma:contentTypeVersion="9" ma:contentTypeDescription="Create a new document." ma:contentTypeScope="" ma:versionID="11e55f8c7821846c92e6abc6d9f733d1">
  <xsd:schema xmlns:xsd="http://www.w3.org/2001/XMLSchema" xmlns:xs="http://www.w3.org/2001/XMLSchema" xmlns:p="http://schemas.microsoft.com/office/2006/metadata/properties" xmlns:ns3="0b65bf4a-2ea6-45d9-b2c8-90f76ea8ac86" xmlns:ns4="35d879a0-a7c7-440b-a5fe-00eb0a80934e" targetNamespace="http://schemas.microsoft.com/office/2006/metadata/properties" ma:root="true" ma:fieldsID="73b9810539c8c6ddefe40eb80ac0d577" ns3:_="" ns4:_="">
    <xsd:import namespace="0b65bf4a-2ea6-45d9-b2c8-90f76ea8ac86"/>
    <xsd:import namespace="35d879a0-a7c7-440b-a5fe-00eb0a80934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5bf4a-2ea6-45d9-b2c8-90f76ea8ac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d879a0-a7c7-440b-a5fe-00eb0a8093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C17C1-F7CD-479C-BF15-D994D50CE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5bf4a-2ea6-45d9-b2c8-90f76ea8ac86"/>
    <ds:schemaRef ds:uri="35d879a0-a7c7-440b-a5fe-00eb0a8093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F39E3E-24E4-4A0D-A841-B8E2B1C3EC3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C051B7-4520-499C-B3D0-03155443A04D}">
  <ds:schemaRefs>
    <ds:schemaRef ds:uri="http://schemas.microsoft.com/sharepoint/v3/contenttype/forms"/>
  </ds:schemaRefs>
</ds:datastoreItem>
</file>

<file path=customXml/itemProps4.xml><?xml version="1.0" encoding="utf-8"?>
<ds:datastoreItem xmlns:ds="http://schemas.openxmlformats.org/officeDocument/2006/customXml" ds:itemID="{5E490F74-C485-435E-A637-8C0632DB7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1097</TotalTime>
  <Pages>35</Pages>
  <Words>10212</Words>
  <Characters>57699</Characters>
  <Application>Microsoft Office Word</Application>
  <DocSecurity>0</DocSecurity>
  <Lines>2404</Lines>
  <Paragraphs>1579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66332</CharactersWithSpaces>
  <SharedDoc>false</SharedDoc>
  <HLinks>
    <vt:vector size="84" baseType="variant">
      <vt:variant>
        <vt:i4>1835057</vt:i4>
      </vt:variant>
      <vt:variant>
        <vt:i4>77</vt:i4>
      </vt:variant>
      <vt:variant>
        <vt:i4>0</vt:i4>
      </vt:variant>
      <vt:variant>
        <vt:i4>5</vt:i4>
      </vt:variant>
      <vt:variant>
        <vt:lpwstr/>
      </vt:variant>
      <vt:variant>
        <vt:lpwstr>_Toc442108760</vt:lpwstr>
      </vt:variant>
      <vt:variant>
        <vt:i4>2031665</vt:i4>
      </vt:variant>
      <vt:variant>
        <vt:i4>71</vt:i4>
      </vt:variant>
      <vt:variant>
        <vt:i4>0</vt:i4>
      </vt:variant>
      <vt:variant>
        <vt:i4>5</vt:i4>
      </vt:variant>
      <vt:variant>
        <vt:lpwstr/>
      </vt:variant>
      <vt:variant>
        <vt:lpwstr>_Toc442108759</vt:lpwstr>
      </vt:variant>
      <vt:variant>
        <vt:i4>2031665</vt:i4>
      </vt:variant>
      <vt:variant>
        <vt:i4>65</vt:i4>
      </vt:variant>
      <vt:variant>
        <vt:i4>0</vt:i4>
      </vt:variant>
      <vt:variant>
        <vt:i4>5</vt:i4>
      </vt:variant>
      <vt:variant>
        <vt:lpwstr/>
      </vt:variant>
      <vt:variant>
        <vt:lpwstr>_Toc442108758</vt:lpwstr>
      </vt:variant>
      <vt:variant>
        <vt:i4>2031665</vt:i4>
      </vt:variant>
      <vt:variant>
        <vt:i4>59</vt:i4>
      </vt:variant>
      <vt:variant>
        <vt:i4>0</vt:i4>
      </vt:variant>
      <vt:variant>
        <vt:i4>5</vt:i4>
      </vt:variant>
      <vt:variant>
        <vt:lpwstr/>
      </vt:variant>
      <vt:variant>
        <vt:lpwstr>_Toc442108757</vt:lpwstr>
      </vt:variant>
      <vt:variant>
        <vt:i4>2031665</vt:i4>
      </vt:variant>
      <vt:variant>
        <vt:i4>53</vt:i4>
      </vt:variant>
      <vt:variant>
        <vt:i4>0</vt:i4>
      </vt:variant>
      <vt:variant>
        <vt:i4>5</vt:i4>
      </vt:variant>
      <vt:variant>
        <vt:lpwstr/>
      </vt:variant>
      <vt:variant>
        <vt:lpwstr>_Toc442108756</vt:lpwstr>
      </vt:variant>
      <vt:variant>
        <vt:i4>2031665</vt:i4>
      </vt:variant>
      <vt:variant>
        <vt:i4>47</vt:i4>
      </vt:variant>
      <vt:variant>
        <vt:i4>0</vt:i4>
      </vt:variant>
      <vt:variant>
        <vt:i4>5</vt:i4>
      </vt:variant>
      <vt:variant>
        <vt:lpwstr/>
      </vt:variant>
      <vt:variant>
        <vt:lpwstr>_Toc442108755</vt:lpwstr>
      </vt:variant>
      <vt:variant>
        <vt:i4>2031665</vt:i4>
      </vt:variant>
      <vt:variant>
        <vt:i4>41</vt:i4>
      </vt:variant>
      <vt:variant>
        <vt:i4>0</vt:i4>
      </vt:variant>
      <vt:variant>
        <vt:i4>5</vt:i4>
      </vt:variant>
      <vt:variant>
        <vt:lpwstr/>
      </vt:variant>
      <vt:variant>
        <vt:lpwstr>_Toc442108754</vt:lpwstr>
      </vt:variant>
      <vt:variant>
        <vt:i4>2031665</vt:i4>
      </vt:variant>
      <vt:variant>
        <vt:i4>35</vt:i4>
      </vt:variant>
      <vt:variant>
        <vt:i4>0</vt:i4>
      </vt:variant>
      <vt:variant>
        <vt:i4>5</vt:i4>
      </vt:variant>
      <vt:variant>
        <vt:lpwstr/>
      </vt:variant>
      <vt:variant>
        <vt:lpwstr>_Toc442108753</vt:lpwstr>
      </vt:variant>
      <vt:variant>
        <vt:i4>2031665</vt:i4>
      </vt:variant>
      <vt:variant>
        <vt:i4>29</vt:i4>
      </vt:variant>
      <vt:variant>
        <vt:i4>0</vt:i4>
      </vt:variant>
      <vt:variant>
        <vt:i4>5</vt:i4>
      </vt:variant>
      <vt:variant>
        <vt:lpwstr/>
      </vt:variant>
      <vt:variant>
        <vt:lpwstr>_Toc442108752</vt:lpwstr>
      </vt:variant>
      <vt:variant>
        <vt:i4>2031665</vt:i4>
      </vt:variant>
      <vt:variant>
        <vt:i4>23</vt:i4>
      </vt:variant>
      <vt:variant>
        <vt:i4>0</vt:i4>
      </vt:variant>
      <vt:variant>
        <vt:i4>5</vt:i4>
      </vt:variant>
      <vt:variant>
        <vt:lpwstr/>
      </vt:variant>
      <vt:variant>
        <vt:lpwstr>_Toc442108751</vt:lpwstr>
      </vt:variant>
      <vt:variant>
        <vt:i4>2031665</vt:i4>
      </vt:variant>
      <vt:variant>
        <vt:i4>17</vt:i4>
      </vt:variant>
      <vt:variant>
        <vt:i4>0</vt:i4>
      </vt:variant>
      <vt:variant>
        <vt:i4>5</vt:i4>
      </vt:variant>
      <vt:variant>
        <vt:lpwstr/>
      </vt:variant>
      <vt:variant>
        <vt:lpwstr>_Toc442108750</vt:lpwstr>
      </vt:variant>
      <vt:variant>
        <vt:i4>1966129</vt:i4>
      </vt:variant>
      <vt:variant>
        <vt:i4>11</vt:i4>
      </vt:variant>
      <vt:variant>
        <vt:i4>0</vt:i4>
      </vt:variant>
      <vt:variant>
        <vt:i4>5</vt:i4>
      </vt:variant>
      <vt:variant>
        <vt:lpwstr/>
      </vt:variant>
      <vt:variant>
        <vt:lpwstr>_Toc442108749</vt:lpwstr>
      </vt:variant>
      <vt:variant>
        <vt:i4>1966129</vt:i4>
      </vt:variant>
      <vt:variant>
        <vt:i4>5</vt:i4>
      </vt:variant>
      <vt:variant>
        <vt:i4>0</vt:i4>
      </vt:variant>
      <vt:variant>
        <vt:i4>5</vt:i4>
      </vt:variant>
      <vt:variant>
        <vt:lpwstr/>
      </vt:variant>
      <vt:variant>
        <vt:lpwstr>_Toc442108748</vt:lpwstr>
      </vt:variant>
      <vt:variant>
        <vt:i4>6684707</vt:i4>
      </vt:variant>
      <vt:variant>
        <vt:i4>0</vt:i4>
      </vt:variant>
      <vt:variant>
        <vt:i4>0</vt:i4>
      </vt:variant>
      <vt:variant>
        <vt:i4>5</vt:i4>
      </vt:variant>
      <vt:variant>
        <vt:lpwstr>http://www.anp.gov.br/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Luiz Henrique Henrique Vidal Ferraz</cp:lastModifiedBy>
  <cp:revision>18</cp:revision>
  <cp:lastPrinted>2021-08-03T18:39:00Z</cp:lastPrinted>
  <dcterms:created xsi:type="dcterms:W3CDTF">2022-08-16T20:26:00Z</dcterms:created>
  <dcterms:modified xsi:type="dcterms:W3CDTF">2022-08-17T14:17:00Z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0x0101009FC142AB13BA254D8E85215DCC04D352</vt:lpwstr>
  </property>
</Properties>
</file>