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body>
    <w:p xmlns:wp14="http://schemas.microsoft.com/office/word/2010/wordml" w14:paraId="672A6659" wp14:textId="77777777">
      <w:pPr>
        <w:spacing w:before="400" w:after="1600"/>
        <w:jc w:val="center"/>
      </w:pPr>
      <w:r>
        <w:drawing>
          <wp:inline xmlns:wp14="http://schemas.microsoft.com/office/word/2010/wordprocessingDrawing" distT="0" distB="0" distL="0" distR="0" wp14:anchorId="6CC8E0CA" wp14:editId="7777777">
            <wp:extent cx="1080000" cy="1720240"/>
            <wp:docPr id="1" name="Logo ANP vertical" descr="Logomarca AN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Logo ANP vertical"/>
                    <pic:cNvPicPr/>
                  </pic:nvPicPr>
                  <pic:blipFill>
                    <a:blip r:embed="rIdLogoV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72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14:paraId="1943567F" wp14:textId="77777777">
      <w:pPr>
        <w:pStyle w:val="Title"/>
      </w:pPr>
      <w:r>
        <w:t xml:space="preserve">Metadados dos Dados Abertos</w:t>
      </w:r>
    </w:p>
    <w:p xmlns:wp14="http://schemas.microsoft.com/office/word/2010/wordml" w14:paraId="0A37501D" wp14:textId="77777777">
      <w:pPr>
        <w:pBdr>
          <w:bottom w:val="single" w:color="006A40" w:sz="18" w:space="1"/>
        </w:pBdr>
        <w:spacing w:before="0" w:after="240"/>
        <w:jc w:val="center"/>
      </w:pPr>
    </w:p>
    <w:p xmlns:wp14="http://schemas.microsoft.com/office/word/2010/wordml" w14:paraId="080ABA0D" wp14:textId="77777777">
      <w:pPr>
        <w:pStyle w:val="Subtitle"/>
      </w:pPr>
      <w:r>
        <w:t xml:space="preserve">Programa de Monitoramento da Qualidade dos Combustíveis (PMQC)</w:t>
      </w:r>
    </w:p>
    <w:p xmlns:wp14="http://schemas.microsoft.com/office/word/2010/wordml" w14:paraId="0802807A" wp14:textId="77777777">
      <w:pPr>
        <w:pStyle w:val="CoverMeta"/>
        <w:spacing w:before="60" w:after="60"/>
      </w:pPr>
      <w:r>
        <w:rPr>
          <w:color w:val="454545"/>
          <w:sz w:val="22"/>
          <w:szCs w:val="22"/>
        </w:rPr>
        <w:t xml:space="preserve">Versão revisada — abertura integral dos dados</w:t>
      </w:r>
    </w:p>
    <w:p xmlns:wp14="http://schemas.microsoft.com/office/word/2010/wordml" w14:paraId="6BA43CC8" wp14:textId="77777777">
      <w:pPr>
        <w:pStyle w:val="CoverMeta"/>
        <w:spacing w:before="3200" w:after="40"/>
      </w:pPr>
      <w:r>
        <w:rPr>
          <w:rFonts w:ascii="Segoe UI Light" w:hAnsi="Segoe UI Light" w:cs="Segoe UI Light"/>
          <w:color w:val="636363"/>
          <w:sz w:val="20"/>
          <w:szCs w:val="20"/>
        </w:rPr>
        <w:t xml:space="preserve">Área responsável</w:t>
      </w:r>
    </w:p>
    <w:p xmlns:wp14="http://schemas.microsoft.com/office/word/2010/wordml" w14:paraId="534E8613" wp14:textId="77777777">
      <w:pPr>
        <w:pStyle w:val="CoverMeta"/>
      </w:pPr>
      <w:r>
        <w:rPr>
          <w:rFonts w:ascii="Segoe UI Semibold" w:hAnsi="Segoe UI Semibold" w:cs="Segoe UI Semibold"/>
        </w:rPr>
        <w:t xml:space="preserve">ANP/SBQ — Superintendência de Biocombustíveis e Qualidade de Produtos</w:t>
      </w:r>
    </w:p>
    <w:p xmlns:wp14="http://schemas.microsoft.com/office/word/2010/wordml" w14:paraId="6357A5C6" wp14:textId="77777777">
      <w:pPr>
        <w:pStyle w:val="CoverMeta"/>
        <w:spacing w:before="240" w:after="40"/>
      </w:pPr>
      <w:r>
        <w:rPr>
          <w:rFonts w:ascii="Segoe UI Light" w:hAnsi="Segoe UI Light" w:cs="Segoe UI Light"/>
          <w:color w:val="636363"/>
          <w:sz w:val="20"/>
          <w:szCs w:val="20"/>
        </w:rPr>
        <w:t xml:space="preserve">Data de publicação</w:t>
      </w:r>
    </w:p>
    <w:p xmlns:wp14="http://schemas.microsoft.com/office/word/2010/wordml" w14:paraId="7B16C3A9" wp14:textId="77777777">
      <w:pPr>
        <w:pStyle w:val="CoverMeta"/>
      </w:pPr>
      <w:r>
        <w:rPr>
          <w:rFonts w:ascii="Segoe UI Semibold" w:hAnsi="Segoe UI Semibold" w:cs="Segoe UI Semibold"/>
        </w:rPr>
        <w:t xml:space="preserve">Outubro de 2026</w:t>
      </w:r>
    </w:p>
    <w:p xmlns:wp14="http://schemas.microsoft.com/office/word/2010/wordml" w14:paraId="2D32F493" wp14:textId="77777777">
      <w:pPr>
        <w:pStyle w:val="TOCHeading"/>
        <w:pageBreakBefore/>
      </w:pPr>
      <w:r>
        <w:t xml:space="preserve">Sumário</w:t>
      </w:r>
    </w:p>
    <w:p xmlns:wp14="http://schemas.microsoft.com/office/word/2010/wordml" w14:paraId="047CE759" wp14:textId="77777777">
      <w:pPr>
        <w:pStyle w:val="TOC1"/>
      </w:pPr>
      <w:r>
        <w:fldChar w:fldCharType="begin"/>
      </w:r>
      <w:r>
        <w:instrText xml:space="preserve"> TOC \o "1-2" \h \z \u </w:instrText>
      </w:r>
      <w:r>
        <w:fldChar w:fldCharType="separate"/>
      </w:r>
      <w:r>
        <w:t xml:space="preserve">Informações gerais</w:t>
      </w:r>
    </w:p>
    <w:p xmlns:wp14="http://schemas.microsoft.com/office/word/2010/wordml" w14:paraId="3FF73582" wp14:textId="77777777">
      <w:pPr>
        <w:pStyle w:val="TOC1"/>
      </w:pPr>
      <w:r>
        <w:t xml:space="preserve">O que mudou com a abertura integral</w:t>
      </w:r>
    </w:p>
    <w:p xmlns:wp14="http://schemas.microsoft.com/office/word/2010/wordml" w14:paraId="09B9C025" wp14:textId="77777777">
      <w:pPr>
        <w:pStyle w:val="TOC1"/>
      </w:pPr>
      <w:r>
        <w:t xml:space="preserve">Variáveis do arquivo</w:t>
      </w:r>
    </w:p>
    <w:p xmlns:wp14="http://schemas.microsoft.com/office/word/2010/wordml" w14:paraId="72ADE8FA" wp14:textId="77777777">
      <w:pPr>
        <w:pStyle w:val="TOC1"/>
      </w:pPr>
      <w:r>
        <w:t xml:space="preserve">Tipo de Resultado por ensaio</w:t>
      </w:r>
    </w:p>
    <w:p xmlns:wp14="http://schemas.microsoft.com/office/word/2010/wordml" w14:paraId="2620F5D5" wp14:textId="77777777">
      <w:pPr>
        <w:pStyle w:val="TOC1"/>
      </w:pPr>
      <w:r>
        <w:t xml:space="preserve">Informações adicionais</w:t>
      </w:r>
    </w:p>
    <w:p xmlns:wp14="http://schemas.microsoft.com/office/word/2010/wordml" w14:paraId="7E252586" wp14:textId="77777777">
      <w:pPr>
        <w:pStyle w:val="TOC1"/>
      </w:pPr>
      <w:r>
        <w:t xml:space="preserve">Notas de leitura validadas nos arquivos</w:t>
      </w:r>
      <w:r>
        <w:fldChar w:fldCharType="end"/>
      </w:r>
    </w:p>
    <w:p xmlns:wp14="http://schemas.microsoft.com/office/word/2010/wordml" w14:paraId="2D8E9039" wp14:textId="77777777">
      <w:pPr>
        <w:pStyle w:val="Callout"/>
        <w:pageBreakBefore/>
        <w:pBdr>
          <w:top w:val="single" w:color="C5D4EB" w:sz="4" w:space="6"/>
          <w:left w:val="single" w:color="C5D4EB" w:sz="4" w:space="6"/>
          <w:bottom w:val="single" w:color="C5D4EB" w:sz="4" w:space="6"/>
          <w:right w:val="single" w:color="C5D4EB" w:sz="4" w:space="6"/>
        </w:pBdr>
        <w:shd w:val="clear" w:color="auto" w:fill="E7EEFB"/>
        <w:spacing w:before="120" w:after="60"/>
      </w:pPr>
      <w:r w:rsidR="4ABC5F88">
        <w:rPr/>
        <w:t xml:space="preserve">Versão revisada em função da </w:t>
      </w:r>
      <w:r w:rsidRPr="4ABC5F88" w:rsidR="4ABC5F88">
        <w:rPr>
          <w:b w:val="1"/>
          <w:bCs w:val="1"/>
        </w:rPr>
        <w:t>abertura na íntegra</w:t>
      </w:r>
      <w:r w:rsidR="4ABC5F88">
        <w:rPr/>
        <w:t xml:space="preserve"> dos dados abertos do PMQC (publicação de ensaios </w:t>
      </w:r>
      <w:r w:rsidRPr="4ABC5F88" w:rsidR="4ABC5F88">
        <w:rPr>
          <w:b w:val="1"/>
          <w:bCs w:val="1"/>
        </w:rPr>
        <w:t>conformes e não conformes</w:t>
      </w:r>
      <w:r w:rsidR="4ABC5F88">
        <w:rPr/>
        <w:t>).</w:t>
      </w:r>
    </w:p>
    <w:p xmlns:wp14="http://schemas.microsoft.com/office/word/2010/wordml" w14:paraId="64EDEB94" wp14:textId="77777777">
      <w:pPr>
        <w:pStyle w:val="Heading1"/>
      </w:pPr>
      <w:r>
        <w:t xml:space="preserve">Informações gerais</w:t>
      </w:r>
    </w:p>
    <w:p xmlns:wp14="http://schemas.microsoft.com/office/word/2010/wordml" w14:paraId="7902ADF8" wp14:textId="77777777">
      <w:pPr>
        <w:pStyle w:val="Caption"/>
      </w:pPr>
      <w:r>
        <w:t xml:space="preserve">Quadro 1 – Informações gerais do conjunto de dados</w:t>
      </w:r>
    </w:p>
    <w:tbl>
      <w:tblPr>
        <w:tblW w:w="9071" w:type="dxa"/>
        <w:tblBorders>
          <w:top w:val="single" w:color="C5D4EB" w:sz="8" w:space="0"/>
          <w:left w:val="nil"/>
          <w:bottom w:val="single" w:color="C5D4EB" w:sz="8" w:space="0"/>
          <w:right w:val="nil"/>
          <w:insideH w:val="single" w:color="C5D4EB" w:sz="8" w:space="0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20" w:firstRow="1" w:lastRow="0" w:firstColumn="0" w:lastColumn="0" w:noHBand="0" w:noVBand="1"/>
      </w:tblPr>
      <w:tblGrid>
        <w:gridCol w:w="1814"/>
        <w:gridCol w:w="7257"/>
      </w:tblGrid>
      <w:tr xmlns:wp14="http://schemas.microsoft.com/office/word/2010/wordml" w14:paraId="39F43187" wp14:textId="77777777">
        <w:trPr>
          <w:cantSplit/>
          <w:tblHeader/>
        </w:trPr>
        <w:tc>
          <w:tcPr>
            <w:tcW w:w="1814" w:type="dxa"/>
            <w:shd w:val="clear" w:color="auto" w:fill="F8F8F8"/>
            <w:vAlign w:val="center"/>
          </w:tcPr>
          <w:p w14:paraId="769726BA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Item</w:t>
            </w:r>
          </w:p>
        </w:tc>
        <w:tc>
          <w:tcPr>
            <w:tcW w:w="7257" w:type="dxa"/>
            <w:shd w:val="clear" w:color="auto" w:fill="F8F8F8"/>
            <w:vAlign w:val="center"/>
          </w:tcPr>
          <w:p w14:paraId="6CBE9EE0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Conteúdo</w:t>
            </w:r>
          </w:p>
        </w:tc>
      </w:tr>
      <w:tr xmlns:wp14="http://schemas.microsoft.com/office/word/2010/wordml" w14:paraId="16FC31F8" wp14:textId="77777777">
        <w:trPr>
          <w:cantSplit/>
        </w:trPr>
        <w:tc>
          <w:tcPr>
            <w:tcW w:w="1814" w:type="dxa"/>
            <w:vAlign w:val="top"/>
          </w:tcPr>
          <w:p w14:paraId="435E491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Título</w:t>
            </w:r>
          </w:p>
        </w:tc>
        <w:tc>
          <w:tcPr>
            <w:tcW w:w="7257" w:type="dxa"/>
            <w:vAlign w:val="top"/>
          </w:tcPr>
          <w:p w14:paraId="5ECB9FF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Programa de Monitoramento da Qualidade dos Combustíveis (PMQC)</w:t>
            </w:r>
          </w:p>
        </w:tc>
      </w:tr>
      <w:tr xmlns:wp14="http://schemas.microsoft.com/office/word/2010/wordml" w14:paraId="622F9C14" wp14:textId="77777777">
        <w:trPr>
          <w:cantSplit/>
        </w:trPr>
        <w:tc>
          <w:tcPr>
            <w:tcW w:w="1814" w:type="dxa"/>
            <w:vAlign w:val="top"/>
          </w:tcPr>
          <w:p w14:paraId="212251CE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Descrição</w:t>
            </w:r>
          </w:p>
        </w:tc>
        <w:tc>
          <w:tcPr>
            <w:tcW w:w="7257" w:type="dxa"/>
            <w:vAlign w:val="top"/>
          </w:tcPr>
          <w:p w14:paraId="737D182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Monitoramento da conformidade de gasolina, etanol e óleo diesel comercializados na revenda em território brasileiro. Cada linha do arquivo corresponde a </w:t>
            </w:r>
            <w:r>
              <w:rPr>
                <w:b/>
                <w:bCs/>
                <w:sz w:val="20"/>
                <w:szCs w:val="20"/>
              </w:rPr>
              <w:t xml:space="preserve">um ensaio físico-químico de uma amostra</w:t>
            </w:r>
            <w:r>
              <w:rPr>
                <w:sz w:val="20"/>
                <w:szCs w:val="20"/>
              </w:rPr>
              <w:t xml:space="preserve">. A coluna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Conforme</w:t>
            </w:r>
            <w:r>
              <w:rPr>
                <w:sz w:val="20"/>
                <w:szCs w:val="20"/>
              </w:rPr>
              <w:t xml:space="preserve"> indica a avaliação </w:t>
            </w:r>
            <w:r>
              <w:rPr>
                <w:b/>
                <w:bCs/>
                <w:sz w:val="20"/>
                <w:szCs w:val="20"/>
              </w:rPr>
              <w:t xml:space="preserve">do ensaio</w:t>
            </w:r>
            <w:r>
              <w:rPr>
                <w:sz w:val="20"/>
                <w:szCs w:val="20"/>
              </w:rPr>
              <w:t xml:space="preserve">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Sim</w:t>
            </w:r>
            <w:r>
              <w:rPr>
                <w:sz w:val="20"/>
                <w:szCs w:val="20"/>
              </w:rPr>
              <w:t xml:space="preserve">/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</w:t>
            </w:r>
            <w:r>
              <w:rPr>
                <w:sz w:val="20"/>
                <w:szCs w:val="20"/>
              </w:rPr>
              <w:t xml:space="preserve">). O arquivo contém a </w:t>
            </w:r>
            <w:r>
              <w:rPr>
                <w:b/>
                <w:bCs/>
                <w:sz w:val="20"/>
                <w:szCs w:val="20"/>
              </w:rPr>
              <w:t xml:space="preserve">íntegra</w:t>
            </w:r>
            <w:r>
              <w:rPr>
                <w:sz w:val="20"/>
                <w:szCs w:val="20"/>
              </w:rPr>
              <w:t xml:space="preserve"> dos ensaios publicados no período: </w:t>
            </w:r>
            <w:r>
              <w:rPr>
                <w:b/>
                <w:bCs/>
                <w:sz w:val="20"/>
                <w:szCs w:val="20"/>
              </w:rPr>
              <w:t xml:space="preserve">conformes e não conformes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 xmlns:wp14="http://schemas.microsoft.com/office/word/2010/wordml" w14:paraId="0E51AA27" wp14:textId="77777777">
        <w:trPr>
          <w:cantSplit/>
        </w:trPr>
        <w:tc>
          <w:tcPr>
            <w:tcW w:w="1814" w:type="dxa"/>
            <w:vAlign w:val="top"/>
          </w:tcPr>
          <w:p w14:paraId="4109A15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Origem do dado</w:t>
            </w:r>
          </w:p>
        </w:tc>
        <w:tc>
          <w:tcPr>
            <w:tcW w:w="7257" w:type="dxa"/>
            <w:vAlign w:val="top"/>
          </w:tcPr>
          <w:p w14:paraId="3C141CAE" wp14:textId="77777777">
            <w:pPr>
              <w:pStyle w:val="TableText"/>
            </w:pPr>
            <w:hyperlink w:history="1" r:id="rId100">
              <w:r>
                <w:rPr>
                  <w:rStyle w:val="Hyperlink"/>
                  <w:sz w:val="20"/>
                  <w:szCs w:val="20"/>
                </w:rPr>
                <w:t xml:space="preserve">https://www.gov.br/anp/pt-br/centrais-de-conteudo/dados-abertos/pmqc-programa-de-monitoramento-da-qualidade-dos-combustiveis</w:t>
              </w:r>
            </w:hyperlink>
          </w:p>
        </w:tc>
      </w:tr>
      <w:tr xmlns:wp14="http://schemas.microsoft.com/office/word/2010/wordml" w14:paraId="38E49E64" wp14:textId="77777777">
        <w:trPr>
          <w:cantSplit/>
        </w:trPr>
        <w:tc>
          <w:tcPr>
            <w:tcW w:w="1814" w:type="dxa"/>
            <w:vAlign w:val="top"/>
          </w:tcPr>
          <w:p w14:paraId="79434E8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Fonte do dado</w:t>
            </w:r>
          </w:p>
        </w:tc>
        <w:tc>
          <w:tcPr>
            <w:tcW w:w="7257" w:type="dxa"/>
            <w:vAlign w:val="top"/>
          </w:tcPr>
          <w:p w14:paraId="74F5588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ANP/SBQ (Superintendência de Biocombustíveis e Qualidade de Produtos)</w:t>
            </w:r>
          </w:p>
        </w:tc>
      </w:tr>
      <w:tr xmlns:wp14="http://schemas.microsoft.com/office/word/2010/wordml" w14:paraId="41150633" wp14:textId="77777777">
        <w:trPr>
          <w:cantSplit/>
        </w:trPr>
        <w:tc>
          <w:tcPr>
            <w:tcW w:w="1814" w:type="dxa"/>
            <w:vAlign w:val="top"/>
          </w:tcPr>
          <w:p w14:paraId="761D7FA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Formato do arquivo</w:t>
            </w:r>
          </w:p>
        </w:tc>
        <w:tc>
          <w:tcPr>
            <w:tcW w:w="7257" w:type="dxa"/>
            <w:vAlign w:val="top"/>
          </w:tcPr>
          <w:p w14:paraId="360AED6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CSV e JSON</w:t>
            </w:r>
          </w:p>
        </w:tc>
      </w:tr>
      <w:tr xmlns:wp14="http://schemas.microsoft.com/office/word/2010/wordml" w14:paraId="14387FF2" wp14:textId="77777777">
        <w:trPr>
          <w:cantSplit/>
        </w:trPr>
        <w:tc>
          <w:tcPr>
            <w:tcW w:w="1814" w:type="dxa"/>
            <w:vAlign w:val="top"/>
          </w:tcPr>
          <w:p w14:paraId="789B87D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Periodicidade de atualização</w:t>
            </w:r>
          </w:p>
        </w:tc>
        <w:tc>
          <w:tcPr>
            <w:tcW w:w="7257" w:type="dxa"/>
            <w:vAlign w:val="top"/>
          </w:tcPr>
          <w:p w14:paraId="14B8CE2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Mensal</w:t>
            </w:r>
          </w:p>
        </w:tc>
      </w:tr>
      <w:tr xmlns:wp14="http://schemas.microsoft.com/office/word/2010/wordml" w14:paraId="69E46A0E" wp14:textId="77777777">
        <w:trPr>
          <w:cantSplit/>
        </w:trPr>
        <w:tc>
          <w:tcPr>
            <w:tcW w:w="1814" w:type="dxa"/>
            <w:vAlign w:val="top"/>
          </w:tcPr>
          <w:p w14:paraId="01A681F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Contato</w:t>
            </w:r>
          </w:p>
        </w:tc>
        <w:tc>
          <w:tcPr>
            <w:tcW w:w="7257" w:type="dxa"/>
            <w:vAlign w:val="top"/>
          </w:tcPr>
          <w:p w14:paraId="180355A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contato.sbq@anp.gov.br</w:t>
            </w:r>
          </w:p>
        </w:tc>
      </w:tr>
      <w:tr xmlns:wp14="http://schemas.microsoft.com/office/word/2010/wordml" w14:paraId="3A3F632E" wp14:textId="77777777">
        <w:trPr>
          <w:cantSplit/>
        </w:trPr>
        <w:tc>
          <w:tcPr>
            <w:tcW w:w="1814" w:type="dxa"/>
            <w:vAlign w:val="top"/>
          </w:tcPr>
          <w:p w14:paraId="2E29F57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Notas</w:t>
            </w:r>
          </w:p>
        </w:tc>
        <w:tc>
          <w:tcPr>
            <w:tcW w:w="7257" w:type="dxa"/>
            <w:vAlign w:val="top"/>
          </w:tcPr>
          <w:p w14:paraId="23807D3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Dados oriundos do sistema de gerenciamento laboratorial da ANP (LIMS/Sample Manager, Thermo Fisher Scientific).</w:t>
            </w:r>
          </w:p>
        </w:tc>
      </w:tr>
    </w:tbl>
    <w:p xmlns:wp14="http://schemas.microsoft.com/office/word/2010/wordml" w14:paraId="00DC0618" wp14:textId="77777777">
      <w:pPr>
        <w:pStyle w:val="Source"/>
      </w:pPr>
      <w:r>
        <w:t xml:space="preserve">Fonte: ANP/SBQ.</w:t>
      </w:r>
    </w:p>
    <w:p xmlns:wp14="http://schemas.microsoft.com/office/word/2010/wordml" w14:paraId="6682EB26" wp14:textId="77777777">
      <w:pPr>
        <w:pStyle w:val="Heading1"/>
      </w:pPr>
      <w:r>
        <w:t xml:space="preserve">O que mudou com a abertura integral</w:t>
      </w:r>
    </w:p>
    <w:p xmlns:wp14="http://schemas.microsoft.com/office/word/2010/wordml" w14:paraId="75D12DCB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Antes:</w:t>
      </w:r>
      <w:r>
        <w:t xml:space="preserve"> era publicado apenas o chamado "cadastro positivo", isto é, somente amostras julgadas conformes.</w:t>
      </w:r>
    </w:p>
    <w:p xmlns:wp14="http://schemas.microsoft.com/office/word/2010/wordml" w14:paraId="404795BE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Agora:</w:t>
      </w:r>
      <w:r>
        <w:t xml:space="preserve"> o arquivo mensal traz a </w:t>
      </w:r>
      <w:r>
        <w:rPr>
          <w:b/>
          <w:bCs/>
        </w:rPr>
        <w:t xml:space="preserve">íntegra</w:t>
      </w:r>
      <w:r>
        <w:t xml:space="preserve"> dos ensaios — linhas com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 = Sim</w:t>
      </w:r>
      <w:r>
        <w:t xml:space="preserve"> </w:t>
      </w:r>
      <w:r>
        <w:rPr>
          <w:b/>
          <w:bCs/>
        </w:rPr>
        <w:t xml:space="preserve">e</w:t>
      </w:r>
      <w:r>
        <w:t xml:space="preserve"> linhas com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 = Não</w:t>
      </w:r>
      <w:r>
        <w:t xml:space="preserve">.</w:t>
      </w:r>
    </w:p>
    <w:p xmlns:wp14="http://schemas.microsoft.com/office/word/2010/wordml" w14:paraId="2B62B2BD" wp14:textId="77777777">
      <w:pPr>
        <w:pStyle w:val="ListParagraph"/>
        <w:numPr>
          <w:ilvl w:val="0"/>
          <w:numId w:val="1"/>
        </w:numPr>
      </w:pPr>
      <w:r>
        <w:t xml:space="preserve">A avaliação em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</w:t>
      </w:r>
      <w:r>
        <w:t xml:space="preserve"> é </w:t>
      </w:r>
      <w:r>
        <w:rPr>
          <w:b/>
          <w:bCs/>
        </w:rPr>
        <w:t xml:space="preserve">por ensaio, não por amostra</w:t>
      </w:r>
      <w:r>
        <w:t xml:space="preserve">. Uma amostra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) é considerada não conforme quanto à qualidade somente se </w:t>
      </w:r>
      <w:r>
        <w:rPr>
          <w:b/>
          <w:bCs/>
        </w:rPr>
        <w:t xml:space="preserve">ao menos um ensaio</w:t>
      </w:r>
      <w:r>
        <w:t xml:space="preserve"> for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, </w:t>
      </w:r>
      <w:r>
        <w:rPr>
          <w:b/>
          <w:bCs/>
        </w:rPr>
        <w:t xml:space="preserve">observadas as regras de ensaios complementares do Aspecto</w:t>
      </w:r>
      <w:r>
        <w:t xml:space="preserve"> (ver documento de orientações).</w:t>
      </w:r>
    </w:p>
    <w:p xmlns:wp14="http://schemas.microsoft.com/office/word/2010/wordml" w14:paraId="4E268957" wp14:textId="77777777">
      <w:pPr>
        <w:pStyle w:val="ListParagraph"/>
        <w:numPr>
          <w:ilvl w:val="0"/>
          <w:numId w:val="1"/>
        </w:numPr>
        <w:rPr/>
      </w:pPr>
      <w:r w:rsidR="6A401C18">
        <w:rPr/>
        <w:t xml:space="preserve">Em arquivos do modelo antigo ainda em circulação é normal encontrar linhas residuais com </w:t>
      </w:r>
      <w:r w:rsidR="6A401C18">
        <w:rPr>
          <w:rFonts w:ascii="Consolas" w:hAnsi="Consolas" w:cs="Consolas"/>
          <w:sz w:val="21"/>
          <w:szCs w:val="21"/>
          <w:shd w:val="clear" w:color="auto" w:fill="F0F0F0"/>
        </w:rPr>
        <w:t xml:space="preserve">Conforme = Não</w:t>
      </w:r>
      <w:r w:rsidR="6A401C18">
        <w:rPr/>
        <w:t xml:space="preserve"> restritas ao ensaio </w:t>
      </w:r>
      <w:r w:rsidR="6A401C18">
        <w:rPr>
          <w:b w:val="1"/>
          <w:bCs w:val="1"/>
        </w:rPr>
        <w:t xml:space="preserve">Aspecto</w:t>
      </w:r>
      <w:r w:rsidR="6A401C18">
        <w:rPr/>
        <w:t xml:space="preserve">: são casos em que o Aspecto foi reprovado no ensaio isolado, mas a amostra foi julgada conforme após a análise de ensaios complementares (ou por ausência deles). Na abertura integral, passam a aparecer também </w:t>
      </w:r>
      <w:r w:rsidR="6A401C18"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 w:rsidR="6A401C18">
        <w:rPr/>
        <w:t xml:space="preserve"> em </w:t>
      </w:r>
      <w:r w:rsidR="6A401C18">
        <w:rPr>
          <w:b w:val="1"/>
          <w:bCs w:val="1"/>
        </w:rPr>
        <w:t xml:space="preserve">qualquer ensaio</w:t>
      </w:r>
      <w:r w:rsidR="6A401C18">
        <w:rPr/>
        <w:t xml:space="preserve">.</w:t>
      </w:r>
    </w:p>
    <w:p xmlns:wp14="http://schemas.microsoft.com/office/word/2010/wordml" w14:paraId="55D8505C" wp14:textId="77777777">
      <w:pPr>
        <w:pStyle w:val="Heading1"/>
      </w:pPr>
      <w:r>
        <w:t xml:space="preserve">Variáveis do arquivo</w:t>
      </w:r>
    </w:p>
    <w:p xmlns:wp14="http://schemas.microsoft.com/office/word/2010/wordml" w14:paraId="7808CD05" wp14:textId="77777777">
      <w:pPr>
        <w:pStyle w:val="Caption"/>
      </w:pPr>
      <w:r>
        <w:t xml:space="preserve">Tabela 1 – Variáveis do arquivo</w:t>
      </w:r>
    </w:p>
    <w:tbl>
      <w:tblPr>
        <w:tblW w:w="9071" w:type="dxa"/>
        <w:tblBorders>
          <w:top w:val="single" w:color="C5D4EB" w:sz="8" w:space="0"/>
          <w:left w:val="nil"/>
          <w:bottom w:val="single" w:color="C5D4EB" w:sz="8" w:space="0"/>
          <w:right w:val="nil"/>
          <w:insideH w:val="single" w:color="C5D4EB" w:sz="8" w:space="0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20" w:firstRow="1" w:lastRow="0" w:firstColumn="0" w:lastColumn="0" w:noHBand="0" w:noVBand="1"/>
      </w:tblPr>
      <w:tblGrid>
        <w:gridCol w:w="1723"/>
        <w:gridCol w:w="1905"/>
        <w:gridCol w:w="5443"/>
      </w:tblGrid>
      <w:tr xmlns:wp14="http://schemas.microsoft.com/office/word/2010/wordml" w14:paraId="38E85770" wp14:textId="77777777">
        <w:trPr>
          <w:cantSplit/>
          <w:tblHeader/>
        </w:trPr>
        <w:tc>
          <w:tcPr>
            <w:tcW w:w="1723" w:type="dxa"/>
            <w:shd w:val="clear" w:color="auto" w:fill="F8F8F8"/>
            <w:vAlign w:val="center"/>
          </w:tcPr>
          <w:p w14:paraId="0BAE0D20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Nome da variável</w:t>
            </w:r>
          </w:p>
        </w:tc>
        <w:tc>
          <w:tcPr>
            <w:tcW w:w="1905" w:type="dxa"/>
            <w:shd w:val="clear" w:color="auto" w:fill="F8F8F8"/>
            <w:vAlign w:val="center"/>
          </w:tcPr>
          <w:p w14:paraId="7444BE67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Tipo</w:t>
            </w:r>
          </w:p>
        </w:tc>
        <w:tc>
          <w:tcPr>
            <w:tcW w:w="5443" w:type="dxa"/>
            <w:shd w:val="clear" w:color="auto" w:fill="F8F8F8"/>
            <w:vAlign w:val="center"/>
          </w:tcPr>
          <w:p w14:paraId="29FCE41E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Descrição</w:t>
            </w:r>
          </w:p>
        </w:tc>
      </w:tr>
      <w:tr xmlns:wp14="http://schemas.microsoft.com/office/word/2010/wordml" w14:paraId="54B73E95" wp14:textId="77777777">
        <w:trPr>
          <w:cantSplit/>
        </w:trPr>
        <w:tc>
          <w:tcPr>
            <w:tcW w:w="1723" w:type="dxa"/>
            <w:vAlign w:val="top"/>
          </w:tcPr>
          <w:p w14:paraId="5D6ABC0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DataColeta</w:t>
            </w:r>
          </w:p>
        </w:tc>
        <w:tc>
          <w:tcPr>
            <w:tcW w:w="1905" w:type="dxa"/>
            <w:vAlign w:val="top"/>
          </w:tcPr>
          <w:p w14:paraId="455F06D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DATA (texto, ISO 8601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AAAA-MM-DD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w="5443" w:type="dxa"/>
            <w:vAlign w:val="top"/>
          </w:tcPr>
          <w:p w14:paraId="641BE43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Data em que a coleta do combustível foi realizada.</w:t>
            </w:r>
          </w:p>
        </w:tc>
      </w:tr>
      <w:tr xmlns:wp14="http://schemas.microsoft.com/office/word/2010/wordml" w14:paraId="4AA6D9A3" wp14:textId="77777777">
        <w:trPr>
          <w:cantSplit/>
        </w:trPr>
        <w:tc>
          <w:tcPr>
            <w:tcW w:w="1723" w:type="dxa"/>
            <w:vAlign w:val="top"/>
          </w:tcPr>
          <w:p w14:paraId="5992E8F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IdNumeric</w:t>
            </w:r>
          </w:p>
        </w:tc>
        <w:tc>
          <w:tcPr>
            <w:tcW w:w="1905" w:type="dxa"/>
            <w:vAlign w:val="top"/>
          </w:tcPr>
          <w:p w14:paraId="2567EE5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INTEIRO</w:t>
            </w:r>
          </w:p>
        </w:tc>
        <w:tc>
          <w:tcPr>
            <w:tcW w:w="5443" w:type="dxa"/>
            <w:vAlign w:val="top"/>
          </w:tcPr>
          <w:p w14:paraId="24C17D4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Identificador da </w:t>
            </w:r>
            <w:r>
              <w:rPr>
                <w:b/>
                <w:bCs/>
                <w:sz w:val="20"/>
                <w:szCs w:val="20"/>
              </w:rPr>
              <w:t xml:space="preserve">amostra</w:t>
            </w:r>
            <w:r>
              <w:rPr>
                <w:sz w:val="20"/>
                <w:szCs w:val="20"/>
              </w:rPr>
              <w:t xml:space="preserve">. Repete-se em uma linha por ensaio realizado na amostra. Não é chave primária da linha: a granularidade do arquivo é </w:t>
            </w:r>
            <w:r>
              <w:rPr>
                <w:b/>
                <w:bCs/>
                <w:sz w:val="20"/>
                <w:szCs w:val="20"/>
              </w:rPr>
              <w:t xml:space="preserve">amostra × ensaio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 xmlns:wp14="http://schemas.microsoft.com/office/word/2010/wordml" w14:paraId="623C2DF3" wp14:textId="77777777">
        <w:trPr>
          <w:cantSplit/>
        </w:trPr>
        <w:tc>
          <w:tcPr>
            <w:tcW w:w="1723" w:type="dxa"/>
            <w:vAlign w:val="top"/>
          </w:tcPr>
          <w:p w14:paraId="76EBBCC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GrupoProduto</w:t>
            </w:r>
          </w:p>
        </w:tc>
        <w:tc>
          <w:tcPr>
            <w:tcW w:w="1905" w:type="dxa"/>
            <w:vAlign w:val="top"/>
          </w:tcPr>
          <w:p w14:paraId="6B167A9F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294368D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Família do combustível. Domínio: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Gasolina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Etanol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Óleo Diesel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 xmlns:wp14="http://schemas.microsoft.com/office/word/2010/wordml" w14:paraId="4F6076C9" wp14:textId="77777777">
        <w:trPr>
          <w:cantSplit/>
        </w:trPr>
        <w:tc>
          <w:tcPr>
            <w:tcW w:w="1723" w:type="dxa"/>
            <w:vAlign w:val="top"/>
          </w:tcPr>
          <w:p w14:paraId="42A1F09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Produto</w:t>
            </w:r>
          </w:p>
        </w:tc>
        <w:tc>
          <w:tcPr>
            <w:tcW w:w="1905" w:type="dxa"/>
            <w:vAlign w:val="top"/>
          </w:tcPr>
          <w:p w14:paraId="75B405B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60614E8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Produto específico. Valores observados: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GASOLINA C COMUM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GASOLINA C COMUM ADITIVADA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GASOLINA C PREMIUM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ETANOL HIDRATADO COMUM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ETANOL HIDRATADO ADITIVADO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ÓLEO DIESEL B S10 - COMUM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ÓLEO DIESEL B S10 - ADITIVADO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ÓLEO DIESEL B S500 - COMUM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ÓLEO DIESEL B S500 - ADITIVADO</w:t>
            </w:r>
            <w:r>
              <w:rPr>
                <w:sz w:val="20"/>
                <w:szCs w:val="20"/>
              </w:rPr>
              <w:t xml:space="preserve">.</w:t>
            </w:r>
          </w:p>
        </w:tc>
      </w:tr>
      <w:tr xmlns:wp14="http://schemas.microsoft.com/office/word/2010/wordml" w14:paraId="129D0C68" wp14:textId="77777777">
        <w:trPr>
          <w:cantSplit/>
        </w:trPr>
        <w:tc>
          <w:tcPr>
            <w:tcW w:w="1723" w:type="dxa"/>
            <w:vAlign w:val="top"/>
          </w:tcPr>
          <w:p w14:paraId="6F10FF8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RazaoSocialPosto</w:t>
            </w:r>
          </w:p>
        </w:tc>
        <w:tc>
          <w:tcPr>
            <w:tcW w:w="1905" w:type="dxa"/>
            <w:vAlign w:val="top"/>
          </w:tcPr>
          <w:p w14:paraId="53116E0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754A116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Razão social do posto revendedor.</w:t>
            </w:r>
          </w:p>
        </w:tc>
      </w:tr>
      <w:tr xmlns:wp14="http://schemas.microsoft.com/office/word/2010/wordml" w14:paraId="18536F25" wp14:textId="77777777">
        <w:trPr>
          <w:cantSplit/>
        </w:trPr>
        <w:tc>
          <w:tcPr>
            <w:tcW w:w="1723" w:type="dxa"/>
            <w:vAlign w:val="top"/>
          </w:tcPr>
          <w:p w14:paraId="2185B98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CnpjPosto</w:t>
            </w:r>
          </w:p>
        </w:tc>
        <w:tc>
          <w:tcPr>
            <w:tcW w:w="1905" w:type="dxa"/>
            <w:vAlign w:val="top"/>
          </w:tcPr>
          <w:p w14:paraId="292AA0A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59BE150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CNPJ do posto revendedor (14 dígitos, com máscara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00.000.000/0000-00</w:t>
            </w:r>
            <w:r>
              <w:rPr>
                <w:sz w:val="20"/>
                <w:szCs w:val="20"/>
              </w:rPr>
              <w:t xml:space="preserve">).</w:t>
            </w:r>
          </w:p>
        </w:tc>
      </w:tr>
      <w:tr xmlns:wp14="http://schemas.microsoft.com/office/word/2010/wordml" w14:paraId="3ED02C08" wp14:textId="77777777">
        <w:trPr>
          <w:cantSplit/>
        </w:trPr>
        <w:tc>
          <w:tcPr>
            <w:tcW w:w="1723" w:type="dxa"/>
            <w:vAlign w:val="top"/>
          </w:tcPr>
          <w:p w14:paraId="2A29C4C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Distribuidora</w:t>
            </w:r>
          </w:p>
        </w:tc>
        <w:tc>
          <w:tcPr>
            <w:tcW w:w="1905" w:type="dxa"/>
            <w:vAlign w:val="top"/>
          </w:tcPr>
          <w:p w14:paraId="2DEF75CF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45730EC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Distribuidora associada ao posto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BANDEIRA BRANCA</w:t>
            </w:r>
            <w:r>
              <w:rPr>
                <w:sz w:val="20"/>
                <w:szCs w:val="20"/>
              </w:rPr>
              <w:t xml:space="preserve"> quando sem bandeira exclusiva).</w:t>
            </w:r>
          </w:p>
        </w:tc>
      </w:tr>
      <w:tr xmlns:wp14="http://schemas.microsoft.com/office/word/2010/wordml" w14:paraId="704BBA2B" wp14:textId="77777777">
        <w:trPr>
          <w:cantSplit/>
        </w:trPr>
        <w:tc>
          <w:tcPr>
            <w:tcW w:w="1723" w:type="dxa"/>
            <w:vAlign w:val="top"/>
          </w:tcPr>
          <w:p w14:paraId="7EBEC12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Endereço</w:t>
            </w:r>
          </w:p>
        </w:tc>
        <w:tc>
          <w:tcPr>
            <w:tcW w:w="1905" w:type="dxa"/>
            <w:vAlign w:val="top"/>
          </w:tcPr>
          <w:p w14:paraId="7AA7C9A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493CFC2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Logradouro do posto.</w:t>
            </w:r>
          </w:p>
        </w:tc>
      </w:tr>
      <w:tr xmlns:wp14="http://schemas.microsoft.com/office/word/2010/wordml" w14:paraId="37E29499" wp14:textId="77777777">
        <w:trPr>
          <w:cantSplit/>
        </w:trPr>
        <w:tc>
          <w:tcPr>
            <w:tcW w:w="1723" w:type="dxa"/>
            <w:vAlign w:val="top"/>
          </w:tcPr>
          <w:p w14:paraId="61F1B19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Complemento</w:t>
            </w:r>
          </w:p>
        </w:tc>
        <w:tc>
          <w:tcPr>
            <w:tcW w:w="1905" w:type="dxa"/>
            <w:vAlign w:val="top"/>
          </w:tcPr>
          <w:p w14:paraId="7950B7DE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44EE673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Complemento do endereço (pode vir vazio).</w:t>
            </w:r>
          </w:p>
        </w:tc>
      </w:tr>
      <w:tr xmlns:wp14="http://schemas.microsoft.com/office/word/2010/wordml" w14:paraId="24399DB2" wp14:textId="77777777">
        <w:trPr>
          <w:cantSplit/>
        </w:trPr>
        <w:tc>
          <w:tcPr>
            <w:tcW w:w="1723" w:type="dxa"/>
            <w:vAlign w:val="top"/>
          </w:tcPr>
          <w:p w14:paraId="7F35D22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Bairro</w:t>
            </w:r>
          </w:p>
        </w:tc>
        <w:tc>
          <w:tcPr>
            <w:tcW w:w="1905" w:type="dxa"/>
            <w:vAlign w:val="top"/>
          </w:tcPr>
          <w:p w14:paraId="3A06F9A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7387FEB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Bairro do posto.</w:t>
            </w:r>
          </w:p>
        </w:tc>
      </w:tr>
      <w:tr xmlns:wp14="http://schemas.microsoft.com/office/word/2010/wordml" w14:paraId="1A77EBCE" wp14:textId="77777777">
        <w:trPr>
          <w:cantSplit/>
        </w:trPr>
        <w:tc>
          <w:tcPr>
            <w:tcW w:w="1723" w:type="dxa"/>
            <w:vAlign w:val="top"/>
          </w:tcPr>
          <w:p w14:paraId="04522DE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Município</w:t>
            </w:r>
          </w:p>
        </w:tc>
        <w:tc>
          <w:tcPr>
            <w:tcW w:w="1905" w:type="dxa"/>
            <w:vAlign w:val="top"/>
          </w:tcPr>
          <w:p w14:paraId="416F36A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3B2AABB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Município do posto.</w:t>
            </w:r>
          </w:p>
        </w:tc>
      </w:tr>
      <w:tr xmlns:wp14="http://schemas.microsoft.com/office/word/2010/wordml" w14:paraId="4E4E6C3A" wp14:textId="77777777">
        <w:trPr>
          <w:cantSplit/>
        </w:trPr>
        <w:tc>
          <w:tcPr>
            <w:tcW w:w="1723" w:type="dxa"/>
            <w:vAlign w:val="top"/>
          </w:tcPr>
          <w:p w14:paraId="22BFFF1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Latitude</w:t>
            </w:r>
          </w:p>
        </w:tc>
        <w:tc>
          <w:tcPr>
            <w:tcW w:w="1905" w:type="dxa"/>
            <w:vAlign w:val="top"/>
          </w:tcPr>
          <w:p w14:paraId="1408A7E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PONTO FLUTUANTE</w:t>
            </w:r>
          </w:p>
        </w:tc>
        <w:tc>
          <w:tcPr>
            <w:tcW w:w="5443" w:type="dxa"/>
            <w:vAlign w:val="top"/>
          </w:tcPr>
          <w:p w14:paraId="7072DD3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Latitude do posto (SIRGAS 2000, EPSG:4674). Pode vir vazia.</w:t>
            </w:r>
          </w:p>
        </w:tc>
      </w:tr>
      <w:tr xmlns:wp14="http://schemas.microsoft.com/office/word/2010/wordml" w14:paraId="351DC419" wp14:textId="77777777">
        <w:trPr>
          <w:cantSplit/>
        </w:trPr>
        <w:tc>
          <w:tcPr>
            <w:tcW w:w="1723" w:type="dxa"/>
            <w:vAlign w:val="top"/>
          </w:tcPr>
          <w:p w14:paraId="1D90CE6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Longitude</w:t>
            </w:r>
          </w:p>
        </w:tc>
        <w:tc>
          <w:tcPr>
            <w:tcW w:w="1905" w:type="dxa"/>
            <w:vAlign w:val="top"/>
          </w:tcPr>
          <w:p w14:paraId="3ADD605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PONTO FLUTUANTE</w:t>
            </w:r>
          </w:p>
        </w:tc>
        <w:tc>
          <w:tcPr>
            <w:tcW w:w="5443" w:type="dxa"/>
            <w:vAlign w:val="top"/>
          </w:tcPr>
          <w:p w14:paraId="086BAC2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Longitude do posto (SIRGAS 2000, EPSG:4674). Pode vir vazia.</w:t>
            </w:r>
          </w:p>
        </w:tc>
      </w:tr>
      <w:tr xmlns:wp14="http://schemas.microsoft.com/office/word/2010/wordml" w14:paraId="2BA8F450" wp14:textId="77777777">
        <w:trPr>
          <w:cantSplit/>
        </w:trPr>
        <w:tc>
          <w:tcPr>
            <w:tcW w:w="1723" w:type="dxa"/>
            <w:vAlign w:val="top"/>
          </w:tcPr>
          <w:p w14:paraId="19C6CF7E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Uf</w:t>
            </w:r>
          </w:p>
        </w:tc>
        <w:tc>
          <w:tcPr>
            <w:tcW w:w="1905" w:type="dxa"/>
            <w:vAlign w:val="top"/>
          </w:tcPr>
          <w:p w14:paraId="657DE8CE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1EA0C0F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Unidade da Federação (sigla).</w:t>
            </w:r>
          </w:p>
        </w:tc>
      </w:tr>
      <w:tr xmlns:wp14="http://schemas.microsoft.com/office/word/2010/wordml" w14:paraId="5C9C731F" wp14:textId="77777777">
        <w:trPr>
          <w:cantSplit/>
        </w:trPr>
        <w:tc>
          <w:tcPr>
            <w:tcW w:w="1723" w:type="dxa"/>
            <w:vAlign w:val="top"/>
          </w:tcPr>
          <w:p w14:paraId="394398F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RegiaoPolitica</w:t>
            </w:r>
          </w:p>
        </w:tc>
        <w:tc>
          <w:tcPr>
            <w:tcW w:w="1905" w:type="dxa"/>
            <w:vAlign w:val="top"/>
          </w:tcPr>
          <w:p w14:paraId="2FEF14D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788C778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Região política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CENTRO-OESTE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NORDESTE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NORTE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SUDESTE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SUL</w:t>
            </w:r>
            <w:r>
              <w:rPr>
                <w:sz w:val="20"/>
                <w:szCs w:val="20"/>
              </w:rPr>
              <w:t xml:space="preserve">).</w:t>
            </w:r>
          </w:p>
        </w:tc>
      </w:tr>
      <w:tr xmlns:wp14="http://schemas.microsoft.com/office/word/2010/wordml" w14:paraId="35ABCFDC" wp14:textId="77777777">
        <w:trPr>
          <w:cantSplit/>
        </w:trPr>
        <w:tc>
          <w:tcPr>
            <w:tcW w:w="1723" w:type="dxa"/>
            <w:vAlign w:val="top"/>
          </w:tcPr>
          <w:p w14:paraId="7895C80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Ensaio</w:t>
            </w:r>
          </w:p>
        </w:tc>
        <w:tc>
          <w:tcPr>
            <w:tcW w:w="1905" w:type="dxa"/>
            <w:vAlign w:val="top"/>
          </w:tcPr>
          <w:p w14:paraId="0CB177D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77ECDEF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Nome do ensaio físico-químico (vocabulário controlado, Tabela 2).</w:t>
            </w:r>
          </w:p>
        </w:tc>
      </w:tr>
      <w:tr xmlns:wp14="http://schemas.microsoft.com/office/word/2010/wordml" w14:paraId="538121C6" wp14:textId="77777777">
        <w:trPr>
          <w:cantSplit/>
        </w:trPr>
        <w:tc>
          <w:tcPr>
            <w:tcW w:w="1723" w:type="dxa"/>
            <w:vAlign w:val="top"/>
          </w:tcPr>
          <w:p w14:paraId="2EA4B71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Resultado</w:t>
            </w:r>
          </w:p>
        </w:tc>
        <w:tc>
          <w:tcPr>
            <w:tcW w:w="1905" w:type="dxa"/>
            <w:vAlign w:val="top"/>
          </w:tcPr>
          <w:p w14:paraId="4ECD8C0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 ou NÚMERO</w:t>
            </w:r>
          </w:p>
        </w:tc>
        <w:tc>
          <w:tcPr>
            <w:tcW w:w="5443" w:type="dxa"/>
            <w:vAlign w:val="top"/>
          </w:tcPr>
          <w:p w14:paraId="3DDF3B2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Resultado do ensaio, serializado como texto no CSV. Números usam separador decimal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.</w:t>
            </w:r>
            <w:r>
              <w:rPr>
                <w:sz w:val="20"/>
                <w:szCs w:val="20"/>
              </w:rPr>
              <w:t xml:space="preserve"> (ex.: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348.0</w:t>
            </w:r>
            <w:r>
              <w:rPr>
                <w:sz w:val="20"/>
                <w:szCs w:val="20"/>
              </w:rPr>
              <w:t xml:space="preserve">). Inclui valores qualitativos (ex.: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Límpido e isento de impurezas (LII)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Amarelo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 detectado</w:t>
            </w:r>
            <w:r>
              <w:rPr>
                <w:sz w:val="20"/>
                <w:szCs w:val="20"/>
              </w:rPr>
              <w:t xml:space="preserve">) e limites de quantificação (ex.: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&lt; 2.0</w:t>
            </w:r>
            <w:r>
              <w:rPr>
                <w:sz w:val="20"/>
                <w:szCs w:val="20"/>
              </w:rPr>
              <w:t xml:space="preserve">). Ver Tabela 2.</w:t>
            </w:r>
          </w:p>
        </w:tc>
      </w:tr>
      <w:tr xmlns:wp14="http://schemas.microsoft.com/office/word/2010/wordml" w14:paraId="6F1626C7" wp14:textId="77777777">
        <w:trPr>
          <w:cantSplit/>
        </w:trPr>
        <w:tc>
          <w:tcPr>
            <w:tcW w:w="1723" w:type="dxa"/>
            <w:vAlign w:val="top"/>
          </w:tcPr>
          <w:p w14:paraId="455E4B2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UnidadeEnsaio</w:t>
            </w:r>
          </w:p>
        </w:tc>
        <w:tc>
          <w:tcPr>
            <w:tcW w:w="1905" w:type="dxa"/>
            <w:vAlign w:val="top"/>
          </w:tcPr>
          <w:p w14:paraId="61E3A2E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  <w:tc>
          <w:tcPr>
            <w:tcW w:w="5443" w:type="dxa"/>
            <w:vAlign w:val="top"/>
          </w:tcPr>
          <w:p w14:paraId="56B9E00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Unidade do ensaio (ex.: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mg/kg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volume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kg/m³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µS/m</w:t>
            </w:r>
            <w:r>
              <w:rPr>
                <w:sz w:val="20"/>
                <w:szCs w:val="20"/>
              </w:rPr>
              <w:t xml:space="preserve">). Vazia para ensaios qualitativos (ex.: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Aspecto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Cor</w:t>
            </w:r>
            <w:r>
              <w:rPr>
                <w:sz w:val="20"/>
                <w:szCs w:val="20"/>
              </w:rPr>
              <w:t xml:space="preserve">).</w:t>
            </w:r>
          </w:p>
        </w:tc>
      </w:tr>
      <w:tr xmlns:wp14="http://schemas.microsoft.com/office/word/2010/wordml" w14:paraId="6F28AE1B" wp14:textId="77777777">
        <w:trPr>
          <w:cantSplit/>
        </w:trPr>
        <w:tc>
          <w:tcPr>
            <w:tcW w:w="1723" w:type="dxa"/>
            <w:vAlign w:val="top"/>
          </w:tcPr>
          <w:p w14:paraId="55463AF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Conforme</w:t>
            </w:r>
          </w:p>
        </w:tc>
        <w:tc>
          <w:tcPr>
            <w:tcW w:w="1905" w:type="dxa"/>
            <w:vAlign w:val="top"/>
          </w:tcPr>
          <w:p w14:paraId="380926D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Sim</w:t>
            </w:r>
            <w:r>
              <w:rPr>
                <w:sz w:val="20"/>
                <w:szCs w:val="20"/>
              </w:rPr>
              <w:t xml:space="preserve">/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w="5443" w:type="dxa"/>
            <w:vAlign w:val="top"/>
          </w:tcPr>
          <w:p w14:paraId="6DA645D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Avaliação de conformidade </w:t>
            </w:r>
            <w:r>
              <w:rPr>
                <w:b/>
                <w:bCs/>
                <w:sz w:val="20"/>
                <w:szCs w:val="20"/>
              </w:rPr>
              <w:t xml:space="preserve">do ensaio</w:t>
            </w:r>
            <w:r>
              <w:rPr>
                <w:sz w:val="20"/>
                <w:szCs w:val="20"/>
              </w:rPr>
              <w:t xml:space="preserve">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Sim</w:t>
            </w:r>
            <w:r>
              <w:rPr>
                <w:sz w:val="20"/>
                <w:szCs w:val="20"/>
              </w:rPr>
              <w:t xml:space="preserve"> = ensaio conforme;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</w:t>
            </w:r>
            <w:r>
              <w:rPr>
                <w:sz w:val="20"/>
                <w:szCs w:val="20"/>
              </w:rPr>
              <w:t xml:space="preserve"> = ensaio não conforme. Não confundir com o julgamento da amostra (ver orientações).</w:t>
            </w:r>
          </w:p>
        </w:tc>
      </w:tr>
    </w:tbl>
    <w:p xmlns:wp14="http://schemas.microsoft.com/office/word/2010/wordml" w14:paraId="4761908B" wp14:textId="77777777">
      <w:pPr>
        <w:pStyle w:val="Source"/>
      </w:pPr>
      <w:r>
        <w:t xml:space="preserve">Fonte: ANP/SBQ.</w:t>
      </w:r>
    </w:p>
    <w:p xmlns:wp14="http://schemas.microsoft.com/office/word/2010/wordml" w14:paraId="0870A30F" wp14:textId="77777777">
      <w:r>
        <w:t xml:space="preserve">Correções em relação ao original: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DataColeta</w:t>
      </w:r>
      <w:r>
        <w:t xml:space="preserve"> segue a norma </w:t>
      </w:r>
      <w:r>
        <w:rPr>
          <w:b/>
          <w:bCs/>
        </w:rPr>
        <w:t xml:space="preserve">ISO</w:t>
      </w:r>
      <w:r>
        <w:t xml:space="preserve"> 8601 (o original trazia "ISSO");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Conforme</w:t>
      </w:r>
      <w:r>
        <w:t xml:space="preserve"> é do tipo texto com domínio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Sim</w:t>
      </w:r>
      <w:r>
        <w:t xml:space="preserve">/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Não</w:t>
      </w:r>
      <w:r>
        <w:t xml:space="preserve"> (o original dizia "booleano");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GrupoProduto</w:t>
      </w:r>
      <w:r>
        <w:t xml:space="preserve"> usa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Óleo Diesel</w:t>
      </w:r>
      <w:r>
        <w:t xml:space="preserve"> (o original dizia "Diesel");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 identifica a amostra, não a linha.</w:t>
      </w:r>
    </w:p>
    <w:p xmlns:wp14="http://schemas.microsoft.com/office/word/2010/wordml" w14:paraId="3F6746B8" wp14:textId="77777777">
      <w:pPr>
        <w:pStyle w:val="Heading1"/>
      </w:pPr>
      <w:r>
        <w:t xml:space="preserve">Tipo de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Resultado</w:t>
      </w:r>
      <w:r>
        <w:t xml:space="preserve"> por ensaio</w:t>
      </w:r>
    </w:p>
    <w:p xmlns:wp14="http://schemas.microsoft.com/office/word/2010/wordml" w14:paraId="50FCC2A3" wp14:textId="77777777"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Resultado</w:t>
      </w:r>
      <w:r>
        <w:t xml:space="preserve"> é numérico nos ensaios quantitativos e textual nos qualitativos. No CSV tudo é serializado como texto, com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.</w:t>
      </w:r>
      <w:r>
        <w:t xml:space="preserve"> como separador decimal.</w:t>
      </w:r>
    </w:p>
    <w:p xmlns:wp14="http://schemas.microsoft.com/office/word/2010/wordml" w14:paraId="109FA931" wp14:textId="77777777">
      <w:pPr>
        <w:pStyle w:val="Caption"/>
      </w:pPr>
      <w:r>
        <w:t xml:space="preserve">Tabela 2 – Tipo de Resultado por ensaio</w:t>
      </w:r>
    </w:p>
    <w:tbl>
      <w:tblPr>
        <w:tblW w:w="9071" w:type="dxa"/>
        <w:tblBorders>
          <w:top w:val="single" w:color="C5D4EB" w:sz="8" w:space="0"/>
          <w:left w:val="nil"/>
          <w:bottom w:val="single" w:color="C5D4EB" w:sz="8" w:space="0"/>
          <w:right w:val="nil"/>
          <w:insideH w:val="single" w:color="C5D4EB" w:sz="8" w:space="0"/>
          <w:insideV w:val="nil"/>
        </w:tblBorders>
        <w:tblLayout w:type="fixed"/>
        <w:tblCellMar>
          <w:top w:w="70" w:type="dxa"/>
          <w:left w:w="100" w:type="dxa"/>
          <w:bottom w:w="70" w:type="dxa"/>
          <w:right w:w="100" w:type="dxa"/>
        </w:tblCellMar>
        <w:tblLook w:val="0420" w:firstRow="1" w:lastRow="0" w:firstColumn="0" w:lastColumn="0" w:noHBand="0" w:noVBand="1"/>
      </w:tblPr>
      <w:tblGrid>
        <w:gridCol w:w="4354"/>
        <w:gridCol w:w="4717"/>
      </w:tblGrid>
      <w:tr xmlns:wp14="http://schemas.microsoft.com/office/word/2010/wordml" w14:paraId="16158CBD" wp14:textId="77777777">
        <w:trPr>
          <w:cantSplit/>
          <w:tblHeader/>
        </w:trPr>
        <w:tc>
          <w:tcPr>
            <w:tcW w:w="4354" w:type="dxa"/>
            <w:shd w:val="clear" w:color="auto" w:fill="F8F8F8"/>
            <w:vAlign w:val="center"/>
          </w:tcPr>
          <w:p w14:paraId="1744BA19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Ensaio</w:t>
            </w:r>
          </w:p>
        </w:tc>
        <w:tc>
          <w:tcPr>
            <w:tcW w:w="4717" w:type="dxa"/>
            <w:shd w:val="clear" w:color="auto" w:fill="F8F8F8"/>
            <w:vAlign w:val="center"/>
          </w:tcPr>
          <w:p w14:paraId="0D0C3740" wp14:textId="77777777">
            <w:pPr>
              <w:pStyle w:val="TableText"/>
              <w:keepNext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Tipo de Resultado</w:t>
            </w:r>
          </w:p>
        </w:tc>
      </w:tr>
      <w:tr xmlns:wp14="http://schemas.microsoft.com/office/word/2010/wordml" w14:paraId="4D599533" wp14:textId="77777777">
        <w:trPr>
          <w:cantSplit/>
        </w:trPr>
        <w:tc>
          <w:tcPr>
            <w:tcW w:w="4354" w:type="dxa"/>
            <w:vAlign w:val="top"/>
          </w:tcPr>
          <w:p w14:paraId="473CC30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Aromáticos</w:t>
            </w:r>
          </w:p>
        </w:tc>
        <w:tc>
          <w:tcPr>
            <w:tcW w:w="4717" w:type="dxa"/>
            <w:vAlign w:val="top"/>
          </w:tcPr>
          <w:p w14:paraId="16A8600C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07E3B8D6" wp14:textId="77777777">
        <w:trPr>
          <w:cantSplit/>
        </w:trPr>
        <w:tc>
          <w:tcPr>
            <w:tcW w:w="4354" w:type="dxa"/>
            <w:vAlign w:val="top"/>
          </w:tcPr>
          <w:p w14:paraId="6032D5B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Aspecto</w:t>
            </w:r>
          </w:p>
        </w:tc>
        <w:tc>
          <w:tcPr>
            <w:tcW w:w="4717" w:type="dxa"/>
            <w:vAlign w:val="top"/>
          </w:tcPr>
          <w:p w14:paraId="48BB3F2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</w:tr>
      <w:tr xmlns:wp14="http://schemas.microsoft.com/office/word/2010/wordml" w14:paraId="57A9A284" wp14:textId="77777777">
        <w:trPr>
          <w:cantSplit/>
        </w:trPr>
        <w:tc>
          <w:tcPr>
            <w:tcW w:w="4354" w:type="dxa"/>
            <w:vAlign w:val="top"/>
          </w:tcPr>
          <w:p w14:paraId="7BD6CED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Água Livre</w:t>
            </w:r>
          </w:p>
        </w:tc>
        <w:tc>
          <w:tcPr>
            <w:tcW w:w="4717" w:type="dxa"/>
            <w:vAlign w:val="top"/>
          </w:tcPr>
          <w:p w14:paraId="0E878B0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 (ensaio não publicado na série atual)</w:t>
            </w:r>
          </w:p>
        </w:tc>
      </w:tr>
      <w:tr xmlns:wp14="http://schemas.microsoft.com/office/word/2010/wordml" w14:paraId="25D726D5" wp14:textId="77777777">
        <w:trPr>
          <w:cantSplit/>
        </w:trPr>
        <w:tc>
          <w:tcPr>
            <w:tcW w:w="4354" w:type="dxa"/>
            <w:vAlign w:val="top"/>
          </w:tcPr>
          <w:p w14:paraId="03D4702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Benzeno</w:t>
            </w:r>
          </w:p>
        </w:tc>
        <w:tc>
          <w:tcPr>
            <w:tcW w:w="4717" w:type="dxa"/>
            <w:vAlign w:val="top"/>
          </w:tcPr>
          <w:p w14:paraId="4543EB2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52EA7E38" wp14:textId="77777777">
        <w:trPr>
          <w:cantSplit/>
        </w:trPr>
        <w:tc>
          <w:tcPr>
            <w:tcW w:w="4354" w:type="dxa"/>
            <w:vAlign w:val="top"/>
          </w:tcPr>
          <w:p w14:paraId="614499E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Condutividade Elétrica</w:t>
            </w:r>
          </w:p>
        </w:tc>
        <w:tc>
          <w:tcPr>
            <w:tcW w:w="4717" w:type="dxa"/>
            <w:vAlign w:val="top"/>
          </w:tcPr>
          <w:p w14:paraId="12F78E7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(inteiro,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µS/m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762CBCB4" wp14:textId="77777777">
        <w:trPr>
          <w:cantSplit/>
        </w:trPr>
        <w:tc>
          <w:tcPr>
            <w:tcW w:w="4354" w:type="dxa"/>
            <w:vAlign w:val="top"/>
          </w:tcPr>
          <w:p w14:paraId="3011AD7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Contaminação total</w:t>
            </w:r>
          </w:p>
        </w:tc>
        <w:tc>
          <w:tcPr>
            <w:tcW w:w="4717" w:type="dxa"/>
            <w:vAlign w:val="top"/>
          </w:tcPr>
          <w:p w14:paraId="70A0100B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2C8B1B79" wp14:textId="77777777">
        <w:trPr>
          <w:cantSplit/>
        </w:trPr>
        <w:tc>
          <w:tcPr>
            <w:tcW w:w="4354" w:type="dxa"/>
            <w:vAlign w:val="top"/>
          </w:tcPr>
          <w:p w14:paraId="10D1F02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Cor</w:t>
            </w:r>
          </w:p>
        </w:tc>
        <w:tc>
          <w:tcPr>
            <w:tcW w:w="4717" w:type="dxa"/>
            <w:vAlign w:val="top"/>
          </w:tcPr>
          <w:p w14:paraId="56F4C75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</w:t>
            </w:r>
          </w:p>
        </w:tc>
      </w:tr>
      <w:tr xmlns:wp14="http://schemas.microsoft.com/office/word/2010/wordml" w14:paraId="627FF0CE" wp14:textId="77777777">
        <w:trPr>
          <w:cantSplit/>
        </w:trPr>
        <w:tc>
          <w:tcPr>
            <w:tcW w:w="4354" w:type="dxa"/>
            <w:vAlign w:val="top"/>
          </w:tcPr>
          <w:p w14:paraId="4EEE058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Cor ASTM</w:t>
            </w:r>
          </w:p>
        </w:tc>
        <w:tc>
          <w:tcPr>
            <w:tcW w:w="4717" w:type="dxa"/>
            <w:vAlign w:val="top"/>
          </w:tcPr>
          <w:p w14:paraId="17167CB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 (aceita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&lt; ...</w:t>
            </w:r>
            <w:r>
              <w:rPr>
                <w:sz w:val="20"/>
                <w:szCs w:val="20"/>
              </w:rPr>
              <w:t xml:space="preserve">, ex.: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&lt; 2.0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2A8FB109" wp14:textId="77777777">
        <w:trPr>
          <w:cantSplit/>
        </w:trPr>
        <w:tc>
          <w:tcPr>
            <w:tcW w:w="4354" w:type="dxa"/>
            <w:vAlign w:val="top"/>
          </w:tcPr>
          <w:p w14:paraId="7B2AC65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- 10%</w:t>
            </w:r>
          </w:p>
        </w:tc>
        <w:tc>
          <w:tcPr>
            <w:tcW w:w="4717" w:type="dxa"/>
            <w:vAlign w:val="top"/>
          </w:tcPr>
          <w:p w14:paraId="3EEE324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4D208555" wp14:textId="77777777">
        <w:trPr>
          <w:cantSplit/>
        </w:trPr>
        <w:tc>
          <w:tcPr>
            <w:tcW w:w="4354" w:type="dxa"/>
            <w:vAlign w:val="top"/>
          </w:tcPr>
          <w:p w14:paraId="05367F4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- 50%</w:t>
            </w:r>
          </w:p>
        </w:tc>
        <w:tc>
          <w:tcPr>
            <w:tcW w:w="4717" w:type="dxa"/>
            <w:vAlign w:val="top"/>
          </w:tcPr>
          <w:p w14:paraId="60DA43E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00110BA5" wp14:textId="77777777">
        <w:trPr>
          <w:cantSplit/>
        </w:trPr>
        <w:tc>
          <w:tcPr>
            <w:tcW w:w="4354" w:type="dxa"/>
            <w:vAlign w:val="top"/>
          </w:tcPr>
          <w:p w14:paraId="476685D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- 85%</w:t>
            </w:r>
          </w:p>
        </w:tc>
        <w:tc>
          <w:tcPr>
            <w:tcW w:w="4717" w:type="dxa"/>
            <w:vAlign w:val="top"/>
          </w:tcPr>
          <w:p w14:paraId="0A8D07B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6BDB8DAC" wp14:textId="77777777">
        <w:trPr>
          <w:cantSplit/>
        </w:trPr>
        <w:tc>
          <w:tcPr>
            <w:tcW w:w="4354" w:type="dxa"/>
            <w:vAlign w:val="top"/>
          </w:tcPr>
          <w:p w14:paraId="0870D42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- 90%</w:t>
            </w:r>
          </w:p>
        </w:tc>
        <w:tc>
          <w:tcPr>
            <w:tcW w:w="4717" w:type="dxa"/>
            <w:vAlign w:val="top"/>
          </w:tcPr>
          <w:p w14:paraId="084D592F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4AC6264E" wp14:textId="77777777">
        <w:trPr>
          <w:cantSplit/>
        </w:trPr>
        <w:tc>
          <w:tcPr>
            <w:tcW w:w="4354" w:type="dxa"/>
            <w:vAlign w:val="top"/>
          </w:tcPr>
          <w:p w14:paraId="2EE21D2E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- 95%</w:t>
            </w:r>
          </w:p>
        </w:tc>
        <w:tc>
          <w:tcPr>
            <w:tcW w:w="4717" w:type="dxa"/>
            <w:vAlign w:val="top"/>
          </w:tcPr>
          <w:p w14:paraId="3736819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3329462A" wp14:textId="77777777">
        <w:trPr>
          <w:cantSplit/>
        </w:trPr>
        <w:tc>
          <w:tcPr>
            <w:tcW w:w="4354" w:type="dxa"/>
            <w:vAlign w:val="top"/>
          </w:tcPr>
          <w:p w14:paraId="77BFFB0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PFE</w:t>
            </w:r>
          </w:p>
        </w:tc>
        <w:tc>
          <w:tcPr>
            <w:tcW w:w="4717" w:type="dxa"/>
            <w:vAlign w:val="top"/>
          </w:tcPr>
          <w:p w14:paraId="0B9A3F9F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7B8E1D2B" wp14:textId="77777777">
        <w:trPr>
          <w:cantSplit/>
        </w:trPr>
        <w:tc>
          <w:tcPr>
            <w:tcW w:w="4354" w:type="dxa"/>
            <w:vAlign w:val="top"/>
          </w:tcPr>
          <w:p w14:paraId="18678EAF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Perda</w:t>
            </w:r>
          </w:p>
        </w:tc>
        <w:tc>
          <w:tcPr>
            <w:tcW w:w="4717" w:type="dxa"/>
            <w:vAlign w:val="top"/>
          </w:tcPr>
          <w:p w14:paraId="2B28E89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15F0FAE2" wp14:textId="77777777">
        <w:trPr>
          <w:cantSplit/>
        </w:trPr>
        <w:tc>
          <w:tcPr>
            <w:tcW w:w="4354" w:type="dxa"/>
            <w:vAlign w:val="top"/>
          </w:tcPr>
          <w:p w14:paraId="49ECB29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Destilação - Resíduo</w:t>
            </w:r>
          </w:p>
        </w:tc>
        <w:tc>
          <w:tcPr>
            <w:tcW w:w="4717" w:type="dxa"/>
            <w:vAlign w:val="top"/>
          </w:tcPr>
          <w:p w14:paraId="14085F6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volume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5B6D2F08" wp14:textId="77777777">
        <w:trPr>
          <w:cantSplit/>
        </w:trPr>
        <w:tc>
          <w:tcPr>
            <w:tcW w:w="4354" w:type="dxa"/>
            <w:vAlign w:val="top"/>
          </w:tcPr>
          <w:p w14:paraId="66F2A7B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IAD</w:t>
            </w:r>
          </w:p>
        </w:tc>
        <w:tc>
          <w:tcPr>
            <w:tcW w:w="4717" w:type="dxa"/>
            <w:vAlign w:val="top"/>
          </w:tcPr>
          <w:p w14:paraId="7F9492A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385233F6" wp14:textId="77777777">
        <w:trPr>
          <w:cantSplit/>
        </w:trPr>
        <w:tc>
          <w:tcPr>
            <w:tcW w:w="4354" w:type="dxa"/>
            <w:vAlign w:val="top"/>
          </w:tcPr>
          <w:p w14:paraId="2C45C66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Massa Específica a 20 °C</w:t>
            </w:r>
          </w:p>
        </w:tc>
        <w:tc>
          <w:tcPr>
            <w:tcW w:w="4717" w:type="dxa"/>
            <w:vAlign w:val="top"/>
          </w:tcPr>
          <w:p w14:paraId="3F68283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kg/m³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573E5F81" wp14:textId="77777777">
        <w:trPr>
          <w:cantSplit/>
        </w:trPr>
        <w:tc>
          <w:tcPr>
            <w:tcW w:w="4354" w:type="dxa"/>
            <w:vAlign w:val="top"/>
          </w:tcPr>
          <w:p w14:paraId="52A7D73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Material Não Volátil</w:t>
            </w:r>
          </w:p>
        </w:tc>
        <w:tc>
          <w:tcPr>
            <w:tcW w:w="4717" w:type="dxa"/>
            <w:vAlign w:val="top"/>
          </w:tcPr>
          <w:p w14:paraId="34C359B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texto/numérico (aceita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&lt;5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3ED22E7E" wp14:textId="77777777">
        <w:trPr>
          <w:cantSplit/>
        </w:trPr>
        <w:tc>
          <w:tcPr>
            <w:tcW w:w="4354" w:type="dxa"/>
            <w:vAlign w:val="top"/>
          </w:tcPr>
          <w:p w14:paraId="44BCDC8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Material Particulado</w:t>
            </w:r>
          </w:p>
        </w:tc>
        <w:tc>
          <w:tcPr>
            <w:tcW w:w="4717" w:type="dxa"/>
            <w:vAlign w:val="top"/>
          </w:tcPr>
          <w:p w14:paraId="411649D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 (ensaio não publicado na série atual)</w:t>
            </w:r>
          </w:p>
        </w:tc>
      </w:tr>
      <w:tr xmlns:wp14="http://schemas.microsoft.com/office/word/2010/wordml" w14:paraId="48579794" wp14:textId="77777777">
        <w:trPr>
          <w:cantSplit/>
        </w:trPr>
        <w:tc>
          <w:tcPr>
            <w:tcW w:w="4354" w:type="dxa"/>
            <w:vAlign w:val="top"/>
          </w:tcPr>
          <w:p w14:paraId="7B7B96A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MON</w:t>
            </w:r>
          </w:p>
        </w:tc>
        <w:tc>
          <w:tcPr>
            <w:tcW w:w="4717" w:type="dxa"/>
            <w:vAlign w:val="top"/>
          </w:tcPr>
          <w:p w14:paraId="532F78C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5B3A8B0D" wp14:textId="77777777">
        <w:trPr>
          <w:cantSplit/>
        </w:trPr>
        <w:tc>
          <w:tcPr>
            <w:tcW w:w="4354" w:type="dxa"/>
            <w:vAlign w:val="top"/>
          </w:tcPr>
          <w:p w14:paraId="12F91EAE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Número de Cetano Derivado</w:t>
            </w:r>
          </w:p>
        </w:tc>
        <w:tc>
          <w:tcPr>
            <w:tcW w:w="4717" w:type="dxa"/>
            <w:vAlign w:val="top"/>
          </w:tcPr>
          <w:p w14:paraId="0C27A1C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5FBA4FE7" wp14:textId="77777777">
        <w:trPr>
          <w:cantSplit/>
        </w:trPr>
        <w:tc>
          <w:tcPr>
            <w:tcW w:w="4354" w:type="dxa"/>
            <w:vAlign w:val="top"/>
          </w:tcPr>
          <w:p w14:paraId="6FCD4BF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Olefínicos</w:t>
            </w:r>
          </w:p>
        </w:tc>
        <w:tc>
          <w:tcPr>
            <w:tcW w:w="4717" w:type="dxa"/>
            <w:vAlign w:val="top"/>
          </w:tcPr>
          <w:p w14:paraId="73BFF15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5A2C5152" wp14:textId="77777777">
        <w:trPr>
          <w:cantSplit/>
        </w:trPr>
        <w:tc>
          <w:tcPr>
            <w:tcW w:w="4354" w:type="dxa"/>
            <w:vAlign w:val="top"/>
          </w:tcPr>
          <w:p w14:paraId="48D2D17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Ponto de Fulgor</w:t>
            </w:r>
          </w:p>
        </w:tc>
        <w:tc>
          <w:tcPr>
            <w:tcW w:w="4717" w:type="dxa"/>
            <w:vAlign w:val="top"/>
          </w:tcPr>
          <w:p w14:paraId="5B44880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°C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3EB4059A" wp14:textId="77777777">
        <w:trPr>
          <w:cantSplit/>
        </w:trPr>
        <w:tc>
          <w:tcPr>
            <w:tcW w:w="4354" w:type="dxa"/>
            <w:vAlign w:val="top"/>
          </w:tcPr>
          <w:p w14:paraId="011E44E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Potencial Hidrogeniônico (pH)</w:t>
            </w:r>
          </w:p>
        </w:tc>
        <w:tc>
          <w:tcPr>
            <w:tcW w:w="4717" w:type="dxa"/>
            <w:vAlign w:val="top"/>
          </w:tcPr>
          <w:p w14:paraId="5DF9F2D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53877765" wp14:textId="77777777">
        <w:trPr>
          <w:cantSplit/>
        </w:trPr>
        <w:tc>
          <w:tcPr>
            <w:tcW w:w="4354" w:type="dxa"/>
            <w:vAlign w:val="top"/>
          </w:tcPr>
          <w:p w14:paraId="04DBA02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RON</w:t>
            </w:r>
          </w:p>
        </w:tc>
        <w:tc>
          <w:tcPr>
            <w:tcW w:w="4717" w:type="dxa"/>
            <w:vAlign w:val="top"/>
          </w:tcPr>
          <w:p w14:paraId="5D55EDF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1D510343" wp14:textId="77777777">
        <w:trPr>
          <w:cantSplit/>
        </w:trPr>
        <w:tc>
          <w:tcPr>
            <w:tcW w:w="4354" w:type="dxa"/>
            <w:vAlign w:val="top"/>
          </w:tcPr>
          <w:p w14:paraId="2E2839D4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Saturados</w:t>
            </w:r>
          </w:p>
        </w:tc>
        <w:tc>
          <w:tcPr>
            <w:tcW w:w="4717" w:type="dxa"/>
            <w:vAlign w:val="top"/>
          </w:tcPr>
          <w:p w14:paraId="6142299D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340412E1" wp14:textId="77777777">
        <w:trPr>
          <w:cantSplit/>
        </w:trPr>
        <w:tc>
          <w:tcPr>
            <w:tcW w:w="4354" w:type="dxa"/>
            <w:vAlign w:val="top"/>
          </w:tcPr>
          <w:p w14:paraId="62C72F5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Alcoólico</w:t>
            </w:r>
          </w:p>
        </w:tc>
        <w:tc>
          <w:tcPr>
            <w:tcW w:w="4717" w:type="dxa"/>
            <w:vAlign w:val="top"/>
          </w:tcPr>
          <w:p w14:paraId="124AEBA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massa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32F19173" wp14:textId="77777777">
        <w:trPr>
          <w:cantSplit/>
        </w:trPr>
        <w:tc>
          <w:tcPr>
            <w:tcW w:w="4354" w:type="dxa"/>
            <w:vAlign w:val="top"/>
          </w:tcPr>
          <w:p w14:paraId="00726E6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Água</w:t>
            </w:r>
          </w:p>
        </w:tc>
        <w:tc>
          <w:tcPr>
            <w:tcW w:w="4717" w:type="dxa"/>
            <w:vAlign w:val="top"/>
          </w:tcPr>
          <w:p w14:paraId="5015BBCA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mg/kg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439F4DD7" wp14:textId="77777777">
        <w:trPr>
          <w:cantSplit/>
        </w:trPr>
        <w:tc>
          <w:tcPr>
            <w:tcW w:w="4354" w:type="dxa"/>
            <w:vAlign w:val="top"/>
          </w:tcPr>
          <w:p w14:paraId="55CFC0EB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Água e Sedimentos</w:t>
            </w:r>
          </w:p>
        </w:tc>
        <w:tc>
          <w:tcPr>
            <w:tcW w:w="4717" w:type="dxa"/>
            <w:vAlign w:val="top"/>
          </w:tcPr>
          <w:p w14:paraId="55E47687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volume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5980CB35" wp14:textId="77777777">
        <w:trPr>
          <w:cantSplit/>
        </w:trPr>
        <w:tc>
          <w:tcPr>
            <w:tcW w:w="4354" w:type="dxa"/>
            <w:vAlign w:val="top"/>
          </w:tcPr>
          <w:p w14:paraId="177D838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Biodiesel</w:t>
            </w:r>
          </w:p>
        </w:tc>
        <w:tc>
          <w:tcPr>
            <w:tcW w:w="4717" w:type="dxa"/>
            <w:vAlign w:val="top"/>
          </w:tcPr>
          <w:p w14:paraId="61AFA429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volume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7D604987" wp14:textId="77777777">
        <w:trPr>
          <w:cantSplit/>
        </w:trPr>
        <w:tc>
          <w:tcPr>
            <w:tcW w:w="4354" w:type="dxa"/>
            <w:vAlign w:val="top"/>
          </w:tcPr>
          <w:p w14:paraId="14BC6601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Enxofre</w:t>
            </w:r>
          </w:p>
        </w:tc>
        <w:tc>
          <w:tcPr>
            <w:tcW w:w="4717" w:type="dxa"/>
            <w:vAlign w:val="top"/>
          </w:tcPr>
          <w:p w14:paraId="1BDEB176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mg/kg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2D0D591F" wp14:textId="77777777">
        <w:trPr>
          <w:cantSplit/>
        </w:trPr>
        <w:tc>
          <w:tcPr>
            <w:tcW w:w="4354" w:type="dxa"/>
            <w:vAlign w:val="top"/>
          </w:tcPr>
          <w:p w14:paraId="49C14B0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Enxofre (D7039) e variantes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D7039, &lt;100 mg/kg</w:t>
            </w:r>
            <w:r>
              <w:rPr>
                <w:sz w:val="20"/>
                <w:szCs w:val="20"/>
              </w:rPr>
              <w:t xml:space="preserve">)</w:t>
            </w:r>
          </w:p>
        </w:tc>
        <w:tc>
          <w:tcPr>
            <w:tcW w:w="4717" w:type="dxa"/>
            <w:vAlign w:val="top"/>
          </w:tcPr>
          <w:p w14:paraId="2B7F9BA3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45B0F8E1" wp14:textId="77777777">
        <w:trPr>
          <w:cantSplit/>
        </w:trPr>
        <w:tc>
          <w:tcPr>
            <w:tcW w:w="4354" w:type="dxa"/>
            <w:vAlign w:val="top"/>
          </w:tcPr>
          <w:p w14:paraId="21CE0412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Etanol</w:t>
            </w:r>
          </w:p>
        </w:tc>
        <w:tc>
          <w:tcPr>
            <w:tcW w:w="4717" w:type="dxa"/>
            <w:vAlign w:val="top"/>
          </w:tcPr>
          <w:p w14:paraId="5E4F15A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volume</w:t>
            </w:r>
            <w:r>
              <w:rPr>
                <w:sz w:val="20"/>
                <w:szCs w:val="20"/>
              </w:rPr>
              <w:t xml:space="preserve">, inteiro)</w:t>
            </w:r>
          </w:p>
        </w:tc>
      </w:tr>
      <w:tr xmlns:wp14="http://schemas.microsoft.com/office/word/2010/wordml" w14:paraId="169283B4" wp14:textId="77777777">
        <w:trPr>
          <w:cantSplit/>
        </w:trPr>
        <w:tc>
          <w:tcPr>
            <w:tcW w:w="4354" w:type="dxa"/>
            <w:vAlign w:val="top"/>
          </w:tcPr>
          <w:p w14:paraId="1556FFB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Hidrocarbonetos</w:t>
            </w:r>
          </w:p>
        </w:tc>
        <w:tc>
          <w:tcPr>
            <w:tcW w:w="4717" w:type="dxa"/>
            <w:vAlign w:val="top"/>
          </w:tcPr>
          <w:p w14:paraId="37AC8B5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texto (aceita 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Não detectado</w:t>
            </w:r>
            <w:r>
              <w:rPr>
                <w:sz w:val="20"/>
                <w:szCs w:val="20"/>
              </w:rPr>
              <w:t xml:space="preserve">)</w:t>
            </w:r>
          </w:p>
        </w:tc>
      </w:tr>
      <w:tr xmlns:wp14="http://schemas.microsoft.com/office/word/2010/wordml" w14:paraId="0C143486" wp14:textId="77777777">
        <w:trPr>
          <w:cantSplit/>
        </w:trPr>
        <w:tc>
          <w:tcPr>
            <w:tcW w:w="4354" w:type="dxa"/>
            <w:vAlign w:val="top"/>
          </w:tcPr>
          <w:p w14:paraId="060BFCA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Marcador</w:t>
            </w:r>
          </w:p>
        </w:tc>
        <w:tc>
          <w:tcPr>
            <w:tcW w:w="4717" w:type="dxa"/>
            <w:vAlign w:val="top"/>
          </w:tcPr>
          <w:p w14:paraId="6CAF8BA0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</w:t>
            </w:r>
          </w:p>
        </w:tc>
      </w:tr>
      <w:tr xmlns:wp14="http://schemas.microsoft.com/office/word/2010/wordml" w14:paraId="3F88317E" wp14:textId="77777777">
        <w:trPr>
          <w:cantSplit/>
        </w:trPr>
        <w:tc>
          <w:tcPr>
            <w:tcW w:w="4354" w:type="dxa"/>
            <w:vAlign w:val="top"/>
          </w:tcPr>
          <w:p w14:paraId="3C92EF08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Teor de Metanol</w:t>
            </w:r>
          </w:p>
        </w:tc>
        <w:tc>
          <w:tcPr>
            <w:tcW w:w="4717" w:type="dxa"/>
            <w:vAlign w:val="top"/>
          </w:tcPr>
          <w:p w14:paraId="11EC3585" wp14:textId="77777777">
            <w:pPr>
              <w:pStyle w:val="TableText"/>
            </w:pPr>
            <w:r>
              <w:rPr>
                <w:sz w:val="20"/>
                <w:szCs w:val="20"/>
              </w:rPr>
              <w:t xml:space="preserve">numérico (</w:t>
            </w:r>
            <w:r>
              <w:rPr>
                <w:rFonts w:ascii="Consolas" w:hAnsi="Consolas" w:cs="Consolas"/>
                <w:sz w:val="18"/>
                <w:szCs w:val="18"/>
                <w:shd w:val="clear" w:color="auto" w:fill="F0F0F0"/>
              </w:rPr>
              <w:t xml:space="preserve">% volume</w:t>
            </w:r>
            <w:r>
              <w:rPr>
                <w:sz w:val="20"/>
                <w:szCs w:val="20"/>
              </w:rPr>
              <w:t xml:space="preserve">)</w:t>
            </w:r>
          </w:p>
        </w:tc>
      </w:tr>
    </w:tbl>
    <w:p xmlns:wp14="http://schemas.microsoft.com/office/word/2010/wordml" w14:paraId="7C9224CB" wp14:textId="77777777">
      <w:pPr>
        <w:pStyle w:val="Source"/>
      </w:pPr>
      <w:r w:rsidR="6A401C18">
        <w:rPr/>
        <w:t>Fonte: ANP/SBQ.</w:t>
      </w:r>
    </w:p>
    <w:p xmlns:wp14="http://schemas.microsoft.com/office/word/2010/wordml" w14:paraId="60AC16CC" wp14:textId="77777777">
      <w:pPr>
        <w:pStyle w:val="Heading1"/>
      </w:pPr>
      <w:r>
        <w:t xml:space="preserve">Informações adicionais</w:t>
      </w:r>
    </w:p>
    <w:p xmlns:wp14="http://schemas.microsoft.com/office/word/2010/wordml" w14:paraId="154DFAA1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Encoding:</w:t>
      </w:r>
      <w:r>
        <w:t xml:space="preserve"> UTF-8. </w:t>
      </w:r>
      <w:r>
        <w:rPr>
          <w:b/>
          <w:bCs/>
        </w:rPr>
        <w:t xml:space="preserve">Separador do CSV: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;</w:t>
      </w:r>
      <w:r>
        <w:t xml:space="preserve">. </w:t>
      </w:r>
      <w:r>
        <w:rPr>
          <w:b/>
          <w:bCs/>
        </w:rPr>
        <w:t xml:space="preserve">Separador decimal:</w:t>
      </w:r>
      <w:r>
        <w:t xml:space="preserve">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.</w:t>
      </w:r>
      <w:r>
        <w:t xml:space="preserve">. Data no formato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AAAA-MM-DD</w:t>
      </w:r>
      <w:r>
        <w:t xml:space="preserve">.</w:t>
      </w:r>
    </w:p>
    <w:p xmlns:wp14="http://schemas.microsoft.com/office/word/2010/wordml" w14:paraId="1BB2FCF4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Sistema de origem:</w:t>
      </w:r>
      <w:r>
        <w:t xml:space="preserve"> Sample Manager (Thermo Fisher Scientific), via LIMS da ANP.</w:t>
      </w:r>
    </w:p>
    <w:p xmlns:wp14="http://schemas.microsoft.com/office/word/2010/wordml" w14:paraId="614762DF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Sistema de coordenadas (Lat/Long):</w:t>
      </w:r>
      <w:r>
        <w:t xml:space="preserve"> SIRGAS 2000, SRID (EPSG) 4674.</w:t>
      </w:r>
    </w:p>
    <w:p xmlns:wp14="http://schemas.microsoft.com/office/word/2010/wordml" w14:paraId="7AA171B7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Autor:</w:t>
      </w:r>
      <w:r>
        <w:t xml:space="preserve"> ANP/SBQ — Superintendência de Biocombustíveis e Qualidade de Produtos.</w:t>
      </w:r>
    </w:p>
    <w:p xmlns:wp14="http://schemas.microsoft.com/office/word/2010/wordml" w14:paraId="4F054661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Mantenedor:</w:t>
      </w:r>
      <w:r>
        <w:t xml:space="preserve"> ANP/SBQ.</w:t>
      </w:r>
    </w:p>
    <w:p xmlns:wp14="http://schemas.microsoft.com/office/word/2010/wordml" w14:paraId="56B4AEAB" wp14:textId="7777777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Escopo geopolítico:</w:t>
      </w:r>
      <w:r>
        <w:t xml:space="preserve"> nacional. </w:t>
      </w:r>
      <w:r>
        <w:rPr>
          <w:b/>
          <w:bCs/>
        </w:rPr>
        <w:t xml:space="preserve">Periodicidade de atualização:</w:t>
      </w:r>
      <w:r>
        <w:t xml:space="preserve"> mensal.</w:t>
      </w:r>
    </w:p>
    <w:p xmlns:wp14="http://schemas.microsoft.com/office/word/2010/wordml" w14:paraId="106802EF" wp14:textId="77777777">
      <w:pPr>
        <w:pStyle w:val="Heading1"/>
      </w:pPr>
      <w:r>
        <w:t xml:space="preserve">Notas de leitura validadas nos arquivos</w:t>
      </w:r>
    </w:p>
    <w:p xmlns:wp14="http://schemas.microsoft.com/office/word/2010/wordml" w14:paraId="120F5E5A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Replicatas:</w:t>
      </w:r>
      <w:r>
        <w:t xml:space="preserve"> o mesmo par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Ensaio</w:t>
      </w:r>
      <w:r>
        <w:t xml:space="preserve">) pode aparecer repetido com o mesmo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Resultado</w:t>
      </w:r>
      <w:r>
        <w:t xml:space="preserve"> (repetições de medição/lançamento). Para contar amostras, deduplique por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IdNumeric</w:t>
      </w:r>
      <w:r>
        <w:t xml:space="preserve">; para contar ensaios, defina se conta linhas ou combinações distintas.</w:t>
      </w:r>
    </w:p>
    <w:p xmlns:wp14="http://schemas.microsoft.com/office/word/2010/wordml" w14:paraId="60301729" wp14:textId="77777777">
      <w:pPr>
        <w:pStyle w:val="ListParagraph"/>
        <w:numPr>
          <w:ilvl w:val="0"/>
          <w:numId w:val="2"/>
        </w:numPr>
      </w:pPr>
      <w:r>
        <w:rPr>
          <w:rFonts w:ascii="Consolas" w:hAnsi="Consolas" w:cs="Consolas"/>
          <w:b/>
          <w:bCs/>
          <w:sz w:val="21"/>
          <w:szCs w:val="21"/>
          <w:shd w:val="clear" w:color="auto" w:fill="F0F0F0"/>
        </w:rPr>
        <w:t xml:space="preserve">UnidadeEnsaio</w:t>
      </w:r>
      <w:r>
        <w:rPr>
          <w:b/>
          <w:bCs/>
        </w:rPr>
        <w:t xml:space="preserve"> vazia</w:t>
      </w:r>
      <w:r>
        <w:t xml:space="preserve"> é esperada em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Aspecto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Cor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Cor ASTM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Teor de Hidrocarbonetos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pH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Contaminação total</w:t>
      </w:r>
      <w:r>
        <w:t xml:space="preserve"> e variantes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D7039</w:t>
      </w:r>
      <w:r>
        <w:t xml:space="preserve">.</w:t>
      </w:r>
    </w:p>
    <w:p xmlns:wp14="http://schemas.microsoft.com/office/word/2010/wordml" w14:paraId="52AF2593" wp14:textId="77777777">
      <w:pPr>
        <w:pStyle w:val="ListParagraph"/>
        <w:numPr>
          <w:ilvl w:val="0"/>
          <w:numId w:val="2"/>
        </w:numPr>
      </w:pPr>
      <w:r>
        <w:rPr>
          <w:rFonts w:ascii="Consolas" w:hAnsi="Consolas" w:cs="Consolas"/>
          <w:b/>
          <w:bCs/>
          <w:sz w:val="21"/>
          <w:szCs w:val="21"/>
          <w:shd w:val="clear" w:color="auto" w:fill="F0F0F0"/>
        </w:rPr>
        <w:t xml:space="preserve">Resultado</w:t>
      </w:r>
      <w:r>
        <w:rPr>
          <w:b/>
          <w:bCs/>
        </w:rPr>
        <w:t xml:space="preserve"> com </w:t>
      </w:r>
      <w:r>
        <w:rPr>
          <w:rFonts w:ascii="Consolas" w:hAnsi="Consolas" w:cs="Consolas"/>
          <w:b/>
          <w:bCs/>
          <w:sz w:val="21"/>
          <w:szCs w:val="21"/>
          <w:shd w:val="clear" w:color="auto" w:fill="F0F0F0"/>
        </w:rPr>
        <w:t xml:space="preserve">&lt;</w:t>
      </w:r>
      <w:r>
        <w:t xml:space="preserve"> (ex.: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&lt; 2.0</w:t>
      </w:r>
      <w:r>
        <w:t xml:space="preserve">,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&lt;5</w:t>
      </w:r>
      <w:r>
        <w:t xml:space="preserve">) e </w:t>
      </w:r>
      <w:r>
        <w:rPr>
          <w:rFonts w:ascii="Consolas" w:hAnsi="Consolas" w:cs="Consolas"/>
          <w:b/>
          <w:bCs/>
          <w:sz w:val="21"/>
          <w:szCs w:val="21"/>
          <w:shd w:val="clear" w:color="auto" w:fill="F0F0F0"/>
        </w:rPr>
        <w:t xml:space="preserve">Não detectado</w:t>
      </w:r>
      <w:r>
        <w:t xml:space="preserve"> são valores válidos, não erros.</w:t>
      </w:r>
    </w:p>
    <w:p xmlns:wp14="http://schemas.microsoft.com/office/word/2010/wordml" w14:paraId="7B5482DB" wp14:textId="77777777">
      <w:pPr>
        <w:pStyle w:val="ListParagraph"/>
        <w:numPr>
          <w:ilvl w:val="0"/>
          <w:numId w:val="2"/>
        </w:numPr>
      </w:pPr>
      <w:r>
        <w:rPr>
          <w:b/>
          <w:bCs/>
        </w:rPr>
        <w:t xml:space="preserve">Teor de biodiesel acima de 10%</w:t>
      </w:r>
      <w:r>
        <w:t xml:space="preserve"> em arquivos recentes (ex.: 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15.1 % volume</w:t>
      </w:r>
      <w:r>
        <w:t xml:space="preserve">) reflete o teor regulamentar vigente à época da coleta, não erro de medição.</w:t>
      </w:r>
    </w:p>
    <w:p xmlns:wp14="http://schemas.microsoft.com/office/word/2010/wordml" w14:paraId="623F9C5F" wp14:textId="77777777">
      <w:pPr>
        <w:pStyle w:val="ListParagraph"/>
        <w:numPr>
          <w:ilvl w:val="0"/>
          <w:numId w:val="2"/>
        </w:numPr>
      </w:pPr>
      <w:r>
        <w:t xml:space="preserve">Mudanças regulatórias alteram faixas de conformidade sem alterar o layout do arquivo:</w:t>
      </w:r>
    </w:p>
    <w:p xmlns:wp14="http://schemas.microsoft.com/office/word/2010/wordml" w14:paraId="2B0864C7" wp14:textId="77777777">
      <w:pPr>
        <w:pStyle w:val="ListParagraph"/>
        <w:numPr>
          <w:ilvl w:val="1"/>
          <w:numId w:val="1"/>
        </w:numPr>
      </w:pPr>
      <w:r>
        <w:t xml:space="preserve">gasolina: </w:t>
      </w:r>
      <w:hyperlink w:history="1" r:id="rId101">
        <w:r>
          <w:rPr>
            <w:rStyle w:val="Hyperlink"/>
          </w:rPr>
          <w:t xml:space="preserve">Resolução ANP nº 807/2020</w:t>
        </w:r>
      </w:hyperlink>
      <w:r>
        <w:t xml:space="preserve"> (ex.: gasolina C com 30% de etanol anidro/E30 a partir de agosto/2025);</w:t>
      </w:r>
    </w:p>
    <w:p xmlns:wp14="http://schemas.microsoft.com/office/word/2010/wordml" w14:paraId="63E8796B" wp14:textId="77777777">
      <w:pPr>
        <w:pStyle w:val="ListParagraph"/>
        <w:numPr>
          <w:ilvl w:val="1"/>
          <w:numId w:val="1"/>
        </w:numPr>
      </w:pPr>
      <w:r>
        <w:t xml:space="preserve">etanol: </w:t>
      </w:r>
      <w:hyperlink w:history="1" r:id="rId102">
        <w:r>
          <w:rPr>
            <w:rStyle w:val="Hyperlink"/>
          </w:rPr>
          <w:t xml:space="preserve">Resolução ANP nº 907/2022</w:t>
        </w:r>
      </w:hyperlink>
      <w:r>
        <w:t xml:space="preserve">;</w:t>
      </w:r>
    </w:p>
    <w:p xmlns:wp14="http://schemas.microsoft.com/office/word/2010/wordml" w14:paraId="62626139" wp14:textId="77777777">
      <w:pPr>
        <w:pStyle w:val="ListParagraph"/>
        <w:numPr>
          <w:ilvl w:val="1"/>
          <w:numId w:val="1"/>
        </w:numPr>
      </w:pPr>
      <w:r>
        <w:t xml:space="preserve">diesel: </w:t>
      </w:r>
      <w:hyperlink w:history="1" r:id="rId103">
        <w:r>
          <w:rPr>
            <w:rStyle w:val="Hyperlink"/>
          </w:rPr>
          <w:t xml:space="preserve">Resolução ANP nº 968/2024</w:t>
        </w:r>
      </w:hyperlink>
      <w:r>
        <w:t xml:space="preserve"> (revogou a Resolução ANP nº 50/2013; a regra do Aspecto passou a ser a do art. 16 — ver documento de orientações).</w:t>
      </w:r>
    </w:p>
    <w:p xmlns:wp14="http://schemas.microsoft.com/office/word/2010/wordml" w14:paraId="1C8BAF36" wp14:textId="77777777">
      <w:pPr>
        <w:pStyle w:val="ListParagraph"/>
        <w:numPr>
          <w:ilvl w:val="1"/>
          <w:numId w:val="1"/>
        </w:numPr>
      </w:pPr>
      <w:r>
        <w:t xml:space="preserve">O </w:t>
      </w:r>
      <w:r>
        <w:rPr>
          <w:b/>
          <w:bCs/>
        </w:rPr>
        <w:t xml:space="preserve">teor de etanol na gasolina</w:t>
      </w:r>
      <w:r>
        <w:t xml:space="preserve"> e o </w:t>
      </w:r>
      <w:r>
        <w:rPr>
          <w:b/>
          <w:bCs/>
        </w:rPr>
        <w:t xml:space="preserve">teor de biodiesel no óleo diesel</w:t>
      </w:r>
      <w:r>
        <w:t xml:space="preserve"> são </w:t>
      </w:r>
      <w:r>
        <w:rPr>
          <w:b/>
          <w:bCs/>
        </w:rPr>
        <w:t xml:space="preserve">definidos pelo CNPE</w:t>
      </w:r>
      <w:r>
        <w:t xml:space="preserve"> e fiscalizados/regulados tecnicamente pela </w:t>
      </w:r>
      <w:r>
        <w:rPr>
          <w:b/>
          <w:bCs/>
        </w:rPr>
        <w:t xml:space="preserve">ANP</w:t>
      </w:r>
      <w:r>
        <w:t xml:space="preserve">, logo </w:t>
      </w:r>
      <w:r>
        <w:rPr>
          <w:b/>
          <w:bCs/>
        </w:rPr>
        <w:t xml:space="preserve">sujeitos a mudança ao longo do tempo</w:t>
      </w:r>
      <w:r>
        <w:t xml:space="preserve"> — sempre confronte o resultado com a data da coleta (</w:t>
      </w:r>
      <w:r>
        <w:rPr>
          <w:rFonts w:ascii="Consolas" w:hAnsi="Consolas" w:cs="Consolas"/>
          <w:sz w:val="21"/>
          <w:szCs w:val="21"/>
          <w:shd w:val="clear" w:color="auto" w:fill="F0F0F0"/>
        </w:rPr>
        <w:t xml:space="preserve">DataColeta</w:t>
      </w:r>
      <w:r>
        <w:t xml:space="preserve">) e o ato vigente.</w:t>
      </w:r>
    </w:p>
    <w:sectPr>
      <w:headerReference w:type="default" r:id="rIdH1"/>
      <w:headerReference w:type="first" r:id="rIdH2"/>
      <w:footerReference w:type="default" r:id="rIdF1"/>
      <w:footerReference w:type="first" r:id="rIdF2"/>
      <w:pgSz w:w="11906" w:h="16838" w:orient="portrait"/>
      <w:pgMar w:top="1701" w:right="1134" w:bottom="1134" w:left="1701" w:header="709" w:footer="567" w:gutter="0"/>
      <w:titlePg/>
      <w:cols w:num="1"/>
    </w:sectPr>
  </w:body>
</w:document>
</file>

<file path=word/footer1.xml><?xml version="1.0" encoding="utf-8"?>
<w:ft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2A0B0042" wp14:textId="77777777">
    <w:pPr>
      <w:pStyle w:val="Footer"/>
    </w:pPr>
    <w:r>
      <w:drawing>
        <wp:inline xmlns:wp14="http://schemas.microsoft.com/office/word/2010/wordprocessingDrawing" distT="0" distB="0" distL="0" distR="0" wp14:anchorId="0A1161FB" wp14:editId="7777777">
          <wp:extent cx="792000" cy="344856"/>
          <wp:docPr id="2" name="Logo ANP horizontal" descr="Logomarca ANP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Logo ANP horizontal"/>
                  <pic:cNvPicPr/>
                </pic:nvPicPr>
                <pic:blipFill>
                  <a:blip r:embed="rIdLogoH"/>
                  <a:stretch>
                    <a:fillRect/>
                  </a:stretch>
                </pic:blipFill>
                <pic:spPr>
                  <a:xfrm>
                    <a:off x="0" y="0"/>
                    <a:ext cx="792000" cy="344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 xml:space="preserve">1</w:t>
    </w:r>
    <w:r>
      <w:fldChar w:fldCharType="end"/>
    </w:r>
  </w:p>
</w:ftr>
</file>

<file path=word/footer2.xml><?xml version="1.0" encoding="utf-8"?>
<w:ft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5DAB6C7B" wp14:textId="77777777"/>
</w:ftr>
</file>

<file path=word/header1.xml><?xml version="1.0" encoding="utf-8"?>
<w:hd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2BBFF0CB" wp14:textId="77777777">
    <w:pPr>
      <w:pStyle w:val="Header"/>
    </w:pPr>
    <w:r>
      <w:t xml:space="preserve">PMQC — Metadados dos Dados Abertos</w:t>
    </w:r>
  </w:p>
</w:hdr>
</file>

<file path=word/header2.xml><?xml version="1.0" encoding="utf-8"?>
<w:hdr xmlns:w14="http://schemas.microsoft.com/office/word/2010/wordml" xmlns:wp14="http://schemas.microsoft.com/office/word/2010/wordprocessingDrawing"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mc:Ignorable="w14 wp14">
  <w:p xmlns:wp14="http://schemas.microsoft.com/office/word/2010/wordml" w14:paraId="02EB378F" wp14:textId="77777777"/>
</w:hdr>
</file>

<file path=word/numbering.xml><?xml version="1.0" encoding="utf-8"?>
<w:numbering xmlns:w="http://schemas.openxmlformats.org/wordprocessingml/2006/main">
  <w:abstractNum w:abstractNumId="0">
    <w:nsid w:val="4bf59284"/>
    <w:multiLevelType w:val="hybridMultilevel"/>
    <w:lvl w:ilvl="0">
      <w:start w:val="1"/>
      <w:numFmt w:val="bullet"/>
      <w:lvlText w:val="•"/>
      <w:lvlJc w:val="left"/>
      <w:pPr>
        <w:ind w:left="500" w:hanging="340"/>
      </w:pPr>
      <w:rPr>
        <w:rFonts w:ascii="Segoe UI" w:hAnsi="Segoe UI" w:cs="Segoe UI"/>
        <w:color w:val="006A40"/>
      </w:rPr>
    </w:lvl>
    <w:lvl w:ilvl="1">
      <w:start w:val="1"/>
      <w:numFmt w:val="bullet"/>
      <w:lvlText w:val="–"/>
      <w:lvlJc w:val="left"/>
      <w:pPr>
        <w:ind w:left="900" w:hanging="340"/>
      </w:pPr>
      <w:rPr>
        <w:rFonts w:ascii="Segoe UI" w:hAnsi="Segoe UI" w:cs="Segoe UI"/>
        <w:color w:val="006A4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779ca90b"/>
    <w:multiLevelType w:val="hybridMultilevel"/>
    <w:lvl w:ilvl="0">
      <w:start w:val="1"/>
      <w:numFmt w:val="decimal"/>
      <w:lvlText w:val="%1."/>
      <w:lvlJc w:val="left"/>
      <w:pPr>
        <w:ind w:left="500" w:hanging="340"/>
      </w:pPr>
    </w:lvl>
    <w:lvl w:ilvl="1">
      <w:start w:val="1"/>
      <w:numFmt w:val="lowerLetter"/>
      <w:lvlText w:val="%2."/>
      <w:lvlJc w:val="left"/>
      <w:pPr>
        <w:ind w:left="900" w:hanging="34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xmlns:w15="http://schemas.microsoft.com/office/word/2012/wordml" mc:Ignorable="w14 wp14 w15">
  <w:trackRevisions w:val="false"/>
  <w:defaultTabStop w:val="709"/>
  <w:updateFields w:val="true"/>
  <w:compat>
    <w:compatSetting w:name="compatibilityMode" w:uri="http://schemas.microsoft.com/office/word" w:val="15"/>
  </w:compat>
  <w:rsids>
    <w:rsidRoot w:val="4ABC5F88"/>
    <w:rsid w:val="4ABC5F88"/>
    <w:rsid w:val="6A401C18"/>
    <w:rsid w:val="725285D1"/>
  </w:rsids>
  <w14:docId w14:val="5F5C6370"/>
  <w15:docId w15:val="{4C8502AF-C5F9-48D7-8E04-EAC4003AC975}"/>
</w:settings>
</file>

<file path=word/styles.xml><?xml version="1.0" encoding="utf-8"?>
<w:styles xmlns:w14="http://schemas.microsoft.com/office/word/2010/wordml" xmlns:wp14="http://schemas.microsoft.com/office/word/2010/wordprocessingDrawing" xmlns:w="http://schemas.openxmlformats.org/wordprocessingml/2006/main" xmlns:mc="http://schemas.openxmlformats.org/markup-compatibility/2006" mc:Ignorable="w14 wp14">
  <w:docDefaults>
    <w:rPrDefault>
      <w:rPr>
        <w:rFonts w:ascii="Segoe UI" w:hAnsi="Segoe UI" w:eastAsia="Segoe UI" w:cs="Segoe UI"/>
        <w:sz w:val="24"/>
        <w:szCs w:val="24"/>
        <w:lang w:val="pt-BR" w:eastAsia="pt-BR" w:bidi="ar-SA"/>
      </w:rPr>
    </w:rPrDefault>
    <w:pPrDefault>
      <w:pPr>
        <w:spacing w:after="120" w:line="324" w:lineRule="auto"/>
      </w:pPr>
    </w:pPrDefault>
  </w:docDefaults>
  <w:style w:type="paragraph" w:styleId="Normal" w:default="1">
    <w:name w:val="Normal"/>
    <w:qFormat/>
    <w:rPr>
      <w:color w:val="1A1A1A"/>
    </w:rPr>
  </w:style>
  <w:style w:type="character" w:styleId="DefaultParagraphFont" w:default="1">
    <w:name w:val="Default Paragraph Font"/>
    <w:uiPriority w:val="1"/>
    <w:semiHidden/>
  </w:style>
  <w:style w:type="table" w:styleId="TableNormal" w:default="1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pBdr>
        <w:bottom w:val="single" w:color="C5D4EB" w:sz="6" w:space="4"/>
      </w:pBdr>
      <w:spacing w:before="400" w:after="160" w:line="276" w:lineRule="auto"/>
      <w:outlineLvl w:val="0"/>
    </w:pPr>
    <w:rPr>
      <w:rFonts w:ascii="Segoe UI Semibold" w:hAnsi="Segoe UI Semibold" w:cs="Segoe UI Semibold"/>
      <w:color w:val="006A4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 w:line="276" w:lineRule="auto"/>
      <w:outlineLvl w:val="1"/>
    </w:pPr>
    <w:rPr>
      <w:rFonts w:ascii="Segoe UI Semibold" w:hAnsi="Segoe UI Semibold" w:cs="Segoe UI Semibold"/>
      <w:color w:val="111111"/>
      <w:sz w:val="28"/>
      <w:szCs w:val="28"/>
    </w:rPr>
  </w:style>
  <w:style w:type="paragraph" w:styleId="Title">
    <w:name w:val="Title"/>
    <w:basedOn w:val="Normal"/>
    <w:next w:val="Normal"/>
    <w:qFormat/>
    <w:pPr>
      <w:spacing w:before="0" w:after="160" w:line="276" w:lineRule="auto"/>
      <w:jc w:val="center"/>
    </w:pPr>
    <w:rPr>
      <w:b/>
      <w:bCs/>
      <w:color w:val="000000"/>
      <w:sz w:val="48"/>
      <w:szCs w:val="48"/>
    </w:rPr>
  </w:style>
  <w:style w:type="paragraph" w:styleId="Subtitle">
    <w:name w:val="Subtitle"/>
    <w:basedOn w:val="Normal"/>
    <w:next w:val="Normal"/>
    <w:qFormat/>
    <w:pPr>
      <w:spacing w:before="0" w:after="120"/>
      <w:jc w:val="center"/>
    </w:pPr>
    <w:rPr>
      <w:color w:val="454545"/>
      <w:sz w:val="28"/>
      <w:szCs w:val="28"/>
    </w:rPr>
  </w:style>
  <w:style w:type="paragraph" w:styleId="CoverMeta">
    <w:name w:val="Cover Meta"/>
    <w:basedOn w:val="Normal"/>
    <w:qFormat/>
    <w:pPr>
      <w:spacing w:before="0" w:after="40"/>
      <w:jc w:val="center"/>
    </w:pPr>
    <w:rPr>
      <w:color w:val="1A1A1A"/>
      <w:sz w:val="24"/>
      <w:szCs w:val="24"/>
    </w:rPr>
  </w:style>
  <w:style w:type="paragraph" w:styleId="TOCHeading">
    <w:name w:val="TOC Heading"/>
    <w:basedOn w:val="Normal"/>
    <w:next w:val="Normal"/>
    <w:qFormat/>
    <w:pPr>
      <w:keepNext/>
      <w:spacing w:before="0" w:after="240"/>
    </w:pPr>
    <w:rPr>
      <w:rFonts w:ascii="Segoe UI Semibold" w:hAnsi="Segoe UI Semibold" w:cs="Segoe UI Semibold"/>
      <w:color w:val="006A40"/>
      <w:sz w:val="32"/>
      <w:szCs w:val="32"/>
    </w:rPr>
  </w:style>
  <w:style w:type="paragraph" w:styleId="TOC1">
    <w:name w:val="toc 1"/>
    <w:basedOn w:val="Normal"/>
    <w:qFormat/>
    <w:pPr>
      <w:tabs>
        <w:tab w:val="right" w:leader="dot" w:pos="9071"/>
      </w:tabs>
      <w:spacing w:before="60" w:after="60"/>
    </w:pPr>
    <w:rPr>
      <w:sz w:val="24"/>
      <w:szCs w:val="24"/>
    </w:rPr>
  </w:style>
  <w:style w:type="paragraph" w:styleId="TOC2">
    <w:name w:val="toc 2"/>
    <w:basedOn w:val="Normal"/>
    <w:qFormat/>
    <w:pPr>
      <w:tabs>
        <w:tab w:val="right" w:leader="dot" w:pos="9071"/>
      </w:tabs>
      <w:spacing w:before="0" w:after="40"/>
      <w:ind w:left="340"/>
    </w:pPr>
    <w:rPr>
      <w:color w:val="454545"/>
      <w:sz w:val="22"/>
      <w:szCs w:val="22"/>
    </w:rPr>
  </w:style>
  <w:style w:type="paragraph" w:styleId="Caption">
    <w:name w:val="caption"/>
    <w:basedOn w:val="Normal"/>
    <w:next w:val="Normal"/>
    <w:qFormat/>
    <w:pPr>
      <w:keepNext/>
      <w:keepLines/>
      <w:spacing w:before="240" w:after="100" w:line="259" w:lineRule="auto"/>
      <w:jc w:val="center"/>
    </w:pPr>
    <w:rPr>
      <w:rFonts w:ascii="Segoe UI Semibold" w:hAnsi="Segoe UI Semibold" w:cs="Segoe UI Semibold"/>
      <w:color w:val="000000"/>
      <w:sz w:val="24"/>
      <w:szCs w:val="24"/>
    </w:rPr>
  </w:style>
  <w:style w:type="paragraph" w:styleId="Source">
    <w:name w:val="Fonte"/>
    <w:basedOn w:val="Normal"/>
    <w:qFormat/>
    <w:pPr>
      <w:spacing w:before="80" w:after="280" w:line="259" w:lineRule="auto"/>
    </w:pPr>
    <w:rPr>
      <w:color w:val="454545"/>
      <w:sz w:val="20"/>
      <w:szCs w:val="20"/>
    </w:rPr>
  </w:style>
  <w:style w:type="paragraph" w:styleId="TableText">
    <w:name w:val="Texto de Tabela"/>
    <w:basedOn w:val="Normal"/>
    <w:qFormat/>
    <w:pPr>
      <w:spacing w:before="0" w:after="0" w:line="259" w:lineRule="auto"/>
    </w:pPr>
    <w:rPr>
      <w:sz w:val="20"/>
      <w:szCs w:val="20"/>
    </w:rPr>
  </w:style>
  <w:style w:type="paragraph" w:styleId="Callout">
    <w:name w:val="Destaque"/>
    <w:basedOn w:val="Normal"/>
    <w:qFormat/>
    <w:pPr>
      <w:keepLines/>
      <w:ind w:left="170" w:right="170"/>
    </w:pPr>
    <w:rPr>
      <w:sz w:val="22"/>
      <w:szCs w:val="22"/>
    </w:rPr>
  </w:style>
  <w:style w:type="paragraph" w:styleId="Code">
    <w:name w:val="Código"/>
    <w:basedOn w:val="Normal"/>
    <w:qFormat/>
    <w:pPr>
      <w:keepLines/>
      <w:pBdr>
        <w:top w:val="single" w:color="C5D4EB" w:sz="4" w:space="6"/>
        <w:left w:val="single" w:color="C5D4EB" w:sz="4" w:space="6"/>
        <w:bottom w:val="single" w:color="C5D4EB" w:sz="4" w:space="6"/>
        <w:right w:val="single" w:color="C5D4EB" w:sz="4" w:space="6"/>
      </w:pBdr>
      <w:shd w:val="clear" w:color="auto" w:fill="F8F8F8"/>
      <w:spacing w:before="0" w:after="0" w:line="252" w:lineRule="auto"/>
      <w:ind w:left="170" w:right="170"/>
    </w:pPr>
    <w:rPr>
      <w:rFonts w:ascii="Consolas" w:hAnsi="Consolas" w:cs="Consolas"/>
      <w:sz w:val="17"/>
      <w:szCs w:val="17"/>
    </w:rPr>
  </w:style>
  <w:style w:type="paragraph" w:styleId="ListParagraph">
    <w:name w:val="List Paragraph"/>
    <w:basedOn w:val="Normal"/>
    <w:qFormat/>
    <w:pPr>
      <w:spacing w:before="0" w:after="80"/>
    </w:pPr>
  </w:style>
  <w:style w:type="paragraph" w:styleId="Header">
    <w:name w:val="header"/>
    <w:basedOn w:val="Normal"/>
    <w:qFormat/>
    <w:pPr>
      <w:pBdr>
        <w:bottom w:val="single" w:color="C5D4EB" w:sz="6" w:space="6"/>
      </w:pBdr>
      <w:tabs>
        <w:tab w:val="right" w:pos="9071"/>
      </w:tabs>
      <w:spacing w:after="0" w:line="240" w:lineRule="auto"/>
    </w:pPr>
    <w:rPr>
      <w:rFonts w:ascii="Segoe UI Light" w:hAnsi="Segoe UI Light" w:cs="Segoe UI Light"/>
      <w:color w:val="636363"/>
      <w:sz w:val="18"/>
      <w:szCs w:val="18"/>
    </w:rPr>
  </w:style>
  <w:style w:type="paragraph" w:styleId="Footer">
    <w:name w:val="footer"/>
    <w:basedOn w:val="Normal"/>
    <w:qFormat/>
    <w:pPr>
      <w:tabs>
        <w:tab w:val="right" w:pos="9071"/>
      </w:tabs>
      <w:spacing w:after="0" w:line="240" w:lineRule="auto"/>
    </w:pPr>
    <w:rPr>
      <w:rFonts w:ascii="Segoe UI Light" w:hAnsi="Segoe UI Light" w:cs="Segoe UI Light"/>
      <w:color w:val="636363"/>
      <w:sz w:val="18"/>
      <w:szCs w:val="18"/>
    </w:rPr>
  </w:style>
  <w:style w:type="character" w:styleId="Hyperlink">
    <w:name w:val="Hyperlink"/>
    <w:uiPriority w:val="99"/>
    <w:unhideWhenUsed/>
    <w:rPr>
      <w:color w:val="1351B4"/>
      <w:u w:val="single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104" /><Relationship Type="http://schemas.openxmlformats.org/officeDocument/2006/relationships/styles" Target="styles.xml" Id="rIdSt" /><Relationship Type="http://schemas.openxmlformats.org/officeDocument/2006/relationships/footer" Target="footer2.xml" Id="rIdF2" /><Relationship Type="http://schemas.openxmlformats.org/officeDocument/2006/relationships/hyperlink" Target="https://leis.org/anp/lei/resolucao/2024/968/resolucao-n-968-2024-estabelece-as-especificacoes-dos-oleos-diesel-destinados-a-veiculos-ou-equipamentos-dotados-de-motores-do-ciclo-diesel-e-as-obrigacoes-quanto-ao-controle-da-qualidade-a-serem-atendidas-pelos-agentes-economicos-que-comercializam-o-produto-em-territorio" TargetMode="External" Id="rId103" /><Relationship Type="http://schemas.openxmlformats.org/officeDocument/2006/relationships/settings" Target="settings.xml" Id="rIdSet" /><Relationship Type="http://schemas.openxmlformats.org/officeDocument/2006/relationships/image" Target="media/logo_v.png" Id="rIdLogoV" /><Relationship Type="http://schemas.openxmlformats.org/officeDocument/2006/relationships/header" Target="header2.xml" Id="rIdH2" /><Relationship Type="http://schemas.openxmlformats.org/officeDocument/2006/relationships/footer" Target="footer1.xml" Id="rIdF1" /><Relationship Type="http://schemas.openxmlformats.org/officeDocument/2006/relationships/hyperlink" Target="https://atosoficiais.com.br/anp/resolucao-n-907-2022-dispoe-sobre-as-especificacoes-do-etanol-combustivel-e-suas-regras-de-comercializacao-em-todo-o-territorio-nacional?origin=instituicao" TargetMode="External" Id="rId102" /><Relationship Type="http://schemas.openxmlformats.org/officeDocument/2006/relationships/customXml" Target="../customXml/item3.xml" Id="rId106" /><Relationship Type="http://schemas.openxmlformats.org/officeDocument/2006/relationships/numbering" Target="numbering.xml" Id="rIdNum" /><Relationship Type="http://schemas.openxmlformats.org/officeDocument/2006/relationships/header" Target="header1.xml" Id="rIdH1" /><Relationship Type="http://schemas.openxmlformats.org/officeDocument/2006/relationships/hyperlink" Target="https://leis.org/anp/lei/resolucao/2020/807/resolucao-n-807-2020-estabelece-a-especificacao-da-gasolina-de-uso-automotivo-e-as-obrigacoes-quanto-ao-controle-da-qualidade-a-serem-atendidas-pelos-agentes-economicos-que-comercializarem-o-produto-em-todo-o-territorio" TargetMode="External" Id="rId101" /><Relationship Type="http://schemas.openxmlformats.org/officeDocument/2006/relationships/hyperlink" Target="https://www.gov.br/anp/pt-br/centrais-de-conteudo/dados-abertos/pmqc-programa-de-monitoramento-da-qualidade-dos-combustiveis" TargetMode="External" Id="rId100" /><Relationship Type="http://schemas.openxmlformats.org/officeDocument/2006/relationships/customXml" Target="../customXml/item2.xml" Id="rId105" /></Relationships>
</file>

<file path=word/_rels/footer1.xml.rels><?xml version="1.0" encoding="UTF-8" standalone="yes"?>
<Relationships xmlns="http://schemas.openxmlformats.org/package/2006/relationships"><Relationship Id="rIdLogoH" Type="http://schemas.openxmlformats.org/officeDocument/2006/relationships/image" Target="media/logo_h.jp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615E62E5289D42B216AEE46A3525CD" ma:contentTypeVersion="3" ma:contentTypeDescription="Create a new document." ma:contentTypeScope="" ma:versionID="505a56d0208017cf729a355f25fa9c1c">
  <xsd:schema xmlns:xsd="http://www.w3.org/2001/XMLSchema" xmlns:xs="http://www.w3.org/2001/XMLSchema" xmlns:p="http://schemas.microsoft.com/office/2006/metadata/properties" xmlns:ns2="ddcbec48-6561-4a32-9481-be1a892093ec" targetNamespace="http://schemas.microsoft.com/office/2006/metadata/properties" ma:root="true" ma:fieldsID="941f27f97b2e458f8e241b7789ec06b9" ns2:_="">
    <xsd:import namespace="ddcbec48-6561-4a32-9481-be1a892093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bec48-6561-4a32-9481-be1a892093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1802104-B057-4E4F-9927-38F9B4AD6280}"/>
</file>

<file path=customXml/itemProps2.xml><?xml version="1.0" encoding="utf-8"?>
<ds:datastoreItem xmlns:ds="http://schemas.openxmlformats.org/officeDocument/2006/customXml" ds:itemID="{6409128A-9A15-4596-9053-F5BA1CAA8C46}"/>
</file>

<file path=customXml/itemProps3.xml><?xml version="1.0" encoding="utf-8"?>
<ds:datastoreItem xmlns:ds="http://schemas.openxmlformats.org/officeDocument/2006/customXml" ds:itemID="{23A1552E-3A7E-4918-AF04-2DBD125E0C1C}"/>
</file>

<file path=docProps/app.xml><?xml version="1.0" encoding="utf-8"?>
<ap:Properties xmlns="http://schemas.openxmlformats.org/officeDocument/2006/extended-properties" xmlns:ap="http://schemas.openxmlformats.org/officeDocument/2006/extended-properties">
  <ap:Application>Microsoft Word for the web</ap:Application>
  <ap:Company>ANP</ap:Company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Metadados dos Dados Abertos</dc:title>
  <dc:creator>ANP/SBQ</dc:creator>
  <lastModifiedBy>Jose Ferraz Neto</lastModifiedBy>
  <dcterms:created xsi:type="dcterms:W3CDTF">2026-10-07T13:37:06.0000000Z</dcterms:created>
  <dcterms:modified xsi:type="dcterms:W3CDTF">2026-10-07T13:47:11.0031941Z</dcterms:modified>
  <dc:language>pt-BR</dc:language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0x0101003F615E62E5289D42B216AEE46A3525CD</vt:lpwstr>
  </property>
</Properties>
</file>