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6FD0B" w14:textId="11A75D63" w:rsidR="00FE4C81" w:rsidRPr="00E936DF" w:rsidRDefault="4A9A6135" w:rsidP="1A3D6194">
      <w:pPr>
        <w:spacing w:before="100" w:beforeAutospacing="1" w:after="100" w:afterAutospacing="1" w:line="240" w:lineRule="auto"/>
        <w:jc w:val="center"/>
        <w:rPr>
          <w:rFonts w:ascii="Calibri" w:hAnsi="Calibri" w:cs="Calibri"/>
          <w:b/>
          <w:bCs/>
        </w:rPr>
      </w:pPr>
      <w:r w:rsidRPr="00E936DF">
        <w:rPr>
          <w:rFonts w:ascii="Calibri" w:hAnsi="Calibri" w:cs="Calibri"/>
          <w:b/>
          <w:bCs/>
          <w:kern w:val="0"/>
          <w14:ligatures w14:val="none"/>
        </w:rPr>
        <w:t>PERGUNTAS FREQUENTES</w:t>
      </w:r>
    </w:p>
    <w:p w14:paraId="739E8D2C" w14:textId="0FC6FA78" w:rsidR="00FE4C81" w:rsidRPr="00E936DF" w:rsidRDefault="4A9A6135" w:rsidP="1A3D6194">
      <w:pPr>
        <w:spacing w:before="100" w:beforeAutospacing="1" w:after="100" w:afterAutospacing="1" w:line="240" w:lineRule="auto"/>
        <w:jc w:val="center"/>
        <w:rPr>
          <w:rFonts w:ascii="Calibri" w:hAnsi="Calibri" w:cs="Calibri"/>
          <w:b/>
          <w:bCs/>
        </w:rPr>
      </w:pPr>
      <w:r w:rsidRPr="00E936DF">
        <w:rPr>
          <w:rFonts w:ascii="Calibri" w:hAnsi="Calibri" w:cs="Calibri"/>
          <w:b/>
          <w:bCs/>
          <w:kern w:val="0"/>
          <w14:ligatures w14:val="none"/>
        </w:rPr>
        <w:t>BOLSA DE INTERCÂMBIO INTERNACIONAL (INT) PRH-ANP</w:t>
      </w:r>
    </w:p>
    <w:p w14:paraId="606F8FBD" w14:textId="2D9C5A6B" w:rsidR="00FE4C81" w:rsidRPr="00E936DF" w:rsidRDefault="4A9A6135" w:rsidP="1A3D6194">
      <w:pPr>
        <w:spacing w:before="100" w:beforeAutospacing="1" w:after="100" w:afterAutospacing="1" w:line="240" w:lineRule="auto"/>
        <w:jc w:val="center"/>
        <w:rPr>
          <w:rFonts w:ascii="Calibri" w:hAnsi="Calibri" w:cs="Calibri"/>
          <w:b/>
          <w:bCs/>
        </w:rPr>
      </w:pPr>
      <w:r w:rsidRPr="00E936DF">
        <w:rPr>
          <w:rFonts w:ascii="Calibri" w:hAnsi="Calibri" w:cs="Calibri"/>
          <w:b/>
          <w:bCs/>
        </w:rPr>
        <w:t>EDITAL 2026</w:t>
      </w:r>
    </w:p>
    <w:p w14:paraId="0BCA11EB" w14:textId="6FC7704F" w:rsidR="0000654C" w:rsidRPr="00C6182E" w:rsidRDefault="0000654C" w:rsidP="1A3D6194">
      <w:pPr>
        <w:spacing w:before="100" w:beforeAutospacing="1" w:after="100" w:afterAutospacing="1" w:line="240" w:lineRule="auto"/>
        <w:jc w:val="both"/>
        <w:rPr>
          <w:rFonts w:ascii="Calibri" w:hAnsi="Calibri" w:cs="Calibri"/>
          <w:b/>
          <w:bCs/>
          <w:color w:val="196B24" w:themeColor="accent3"/>
          <w:kern w:val="0"/>
          <w14:ligatures w14:val="none"/>
        </w:rPr>
      </w:pPr>
      <w:r w:rsidRPr="00C6182E">
        <w:rPr>
          <w:rFonts w:ascii="Segoe UI Emoji" w:hAnsi="Segoe UI Emoji" w:cs="Segoe UI Emoji"/>
          <w:b/>
          <w:bCs/>
          <w:color w:val="196B24" w:themeColor="accent3"/>
          <w:kern w:val="0"/>
          <w14:ligatures w14:val="none"/>
        </w:rPr>
        <w:t>📌</w:t>
      </w:r>
      <w:r w:rsidRPr="00C6182E">
        <w:rPr>
          <w:rFonts w:ascii="Calibri" w:hAnsi="Calibri" w:cs="Calibri"/>
          <w:b/>
          <w:bCs/>
          <w:color w:val="196B24" w:themeColor="accent3"/>
          <w:kern w:val="0"/>
          <w14:ligatures w14:val="none"/>
        </w:rPr>
        <w:t xml:space="preserve"> Inscrições e Submissão</w:t>
      </w:r>
    </w:p>
    <w:p w14:paraId="45645C2B" w14:textId="017CDD19" w:rsidR="00914A68" w:rsidRPr="00E77BB5" w:rsidRDefault="00E77BB5" w:rsidP="00E77BB5">
      <w:pPr>
        <w:spacing w:before="100" w:beforeAutospacing="1" w:after="100" w:afterAutospacing="1" w:line="240" w:lineRule="auto"/>
        <w:jc w:val="both"/>
        <w:rPr>
          <w:rFonts w:ascii="Calibri" w:hAnsi="Calibri" w:cs="Calibri"/>
          <w:b/>
          <w:bCs/>
          <w:kern w:val="0"/>
          <w14:ligatures w14:val="none"/>
        </w:rPr>
      </w:pPr>
      <w:r w:rsidRPr="00E77BB5">
        <w:rPr>
          <w:rFonts w:ascii="Calibri" w:hAnsi="Calibri" w:cs="Calibri"/>
          <w:b/>
          <w:bCs/>
          <w:kern w:val="0"/>
          <w14:ligatures w14:val="none"/>
        </w:rPr>
        <w:t>1.</w:t>
      </w:r>
      <w:r>
        <w:rPr>
          <w:rFonts w:ascii="Calibri" w:hAnsi="Calibri" w:cs="Calibri"/>
          <w:b/>
          <w:bCs/>
          <w:kern w:val="0"/>
          <w14:ligatures w14:val="none"/>
        </w:rPr>
        <w:t xml:space="preserve"> </w:t>
      </w:r>
      <w:r w:rsidR="00914A68" w:rsidRPr="00E77BB5">
        <w:rPr>
          <w:rFonts w:ascii="Calibri" w:hAnsi="Calibri" w:cs="Calibri"/>
          <w:b/>
          <w:bCs/>
          <w:kern w:val="0"/>
          <w14:ligatures w14:val="none"/>
        </w:rPr>
        <w:t>Todos os bolsistas podem submeter proposta ou apenas os indicados pelo PRH?</w:t>
      </w:r>
    </w:p>
    <w:p w14:paraId="3630C446" w14:textId="77777777" w:rsidR="00914A68" w:rsidRDefault="00914A68" w:rsidP="00914A68">
      <w:pPr>
        <w:spacing w:before="100" w:beforeAutospacing="1" w:after="100" w:afterAutospacing="1" w:line="240" w:lineRule="auto"/>
        <w:jc w:val="both"/>
        <w:rPr>
          <w:rFonts w:ascii="Calibri" w:hAnsi="Calibri" w:cs="Calibri"/>
          <w:kern w:val="0"/>
          <w14:ligatures w14:val="none"/>
        </w:rPr>
      </w:pPr>
      <w:r w:rsidRPr="00914A68">
        <w:rPr>
          <w:rFonts w:ascii="Calibri" w:hAnsi="Calibri" w:cs="Calibri"/>
          <w:kern w:val="0"/>
          <w14:ligatures w14:val="none"/>
        </w:rPr>
        <w:t>A submissão é realizada apenas pelos bolsistas pré-selecionados pelo PRH, limitado a até 2 candidatos por programa.</w:t>
      </w:r>
    </w:p>
    <w:p w14:paraId="1E738819" w14:textId="1B9B85C8" w:rsidR="00E77BB5" w:rsidRPr="00E936DF" w:rsidRDefault="00E77BB5" w:rsidP="00E77BB5">
      <w:pPr>
        <w:spacing w:before="100" w:beforeAutospacing="1" w:after="100" w:afterAutospacing="1" w:line="240" w:lineRule="auto"/>
        <w:jc w:val="both"/>
        <w:rPr>
          <w:rFonts w:ascii="Calibri" w:hAnsi="Calibri" w:cs="Calibri"/>
          <w:b/>
          <w:bCs/>
          <w:kern w:val="0"/>
          <w14:ligatures w14:val="none"/>
        </w:rPr>
      </w:pPr>
      <w:r>
        <w:rPr>
          <w:rFonts w:ascii="Calibri" w:hAnsi="Calibri" w:cs="Calibri"/>
          <w:b/>
          <w:bCs/>
          <w:kern w:val="0"/>
          <w14:ligatures w14:val="none"/>
        </w:rPr>
        <w:t>2</w:t>
      </w:r>
      <w:r w:rsidRPr="00E936DF">
        <w:rPr>
          <w:rFonts w:ascii="Calibri" w:hAnsi="Calibri" w:cs="Calibri"/>
          <w:b/>
          <w:bCs/>
          <w:kern w:val="0"/>
          <w14:ligatures w14:val="none"/>
        </w:rPr>
        <w:t>. É possível indicar dois bolsistas da mesma modalidade (</w:t>
      </w:r>
      <w:proofErr w:type="spellStart"/>
      <w:r w:rsidRPr="00E936DF">
        <w:rPr>
          <w:rFonts w:ascii="Calibri" w:hAnsi="Calibri" w:cs="Calibri"/>
          <w:b/>
          <w:bCs/>
          <w:kern w:val="0"/>
          <w14:ligatures w14:val="none"/>
        </w:rPr>
        <w:t>ex</w:t>
      </w:r>
      <w:proofErr w:type="spellEnd"/>
      <w:r w:rsidRPr="00E936DF">
        <w:rPr>
          <w:rFonts w:ascii="Calibri" w:hAnsi="Calibri" w:cs="Calibri"/>
          <w:b/>
          <w:bCs/>
          <w:kern w:val="0"/>
          <w14:ligatures w14:val="none"/>
        </w:rPr>
        <w:t>: dois doutorados)?</w:t>
      </w:r>
    </w:p>
    <w:p w14:paraId="539F39A6" w14:textId="1D543009" w:rsidR="00E77BB5" w:rsidRDefault="00E77BB5" w:rsidP="00914A68">
      <w:pPr>
        <w:spacing w:before="100" w:beforeAutospacing="1" w:after="100" w:afterAutospacing="1" w:line="240" w:lineRule="auto"/>
        <w:jc w:val="both"/>
        <w:rPr>
          <w:rFonts w:ascii="Calibri" w:hAnsi="Calibri" w:cs="Calibri"/>
          <w:kern w:val="0"/>
          <w14:ligatures w14:val="none"/>
        </w:rPr>
      </w:pPr>
      <w:r w:rsidRPr="00E936DF">
        <w:rPr>
          <w:rFonts w:ascii="Calibri" w:hAnsi="Calibri" w:cs="Calibri"/>
          <w:kern w:val="0"/>
          <w14:ligatures w14:val="none"/>
        </w:rPr>
        <w:t>Sim. Não há restrição quanto à modalidade, desde que respeitado o limite de até 2 indicações por PRH.</w:t>
      </w:r>
    </w:p>
    <w:p w14:paraId="0738D329" w14:textId="77777777" w:rsidR="00F87242" w:rsidRPr="00E936DF" w:rsidRDefault="00F87242" w:rsidP="00914A68">
      <w:pPr>
        <w:spacing w:before="100" w:beforeAutospacing="1" w:after="100" w:afterAutospacing="1" w:line="240" w:lineRule="auto"/>
        <w:jc w:val="both"/>
        <w:rPr>
          <w:rFonts w:ascii="Calibri" w:hAnsi="Calibri" w:cs="Calibri"/>
          <w:kern w:val="0"/>
          <w14:ligatures w14:val="none"/>
        </w:rPr>
      </w:pPr>
    </w:p>
    <w:p w14:paraId="01B41F24" w14:textId="41E93C52" w:rsidR="00E77BB5" w:rsidRPr="00C6182E" w:rsidRDefault="00E77BB5" w:rsidP="00E77BB5">
      <w:pPr>
        <w:spacing w:before="100" w:beforeAutospacing="1" w:after="100" w:afterAutospacing="1" w:line="240" w:lineRule="auto"/>
        <w:jc w:val="both"/>
        <w:rPr>
          <w:rFonts w:ascii="Calibri" w:hAnsi="Calibri" w:cs="Calibri"/>
          <w:b/>
          <w:bCs/>
          <w:color w:val="196B24" w:themeColor="accent3"/>
          <w:kern w:val="0"/>
          <w14:ligatures w14:val="none"/>
        </w:rPr>
      </w:pPr>
      <w:r w:rsidRPr="00C6182E">
        <w:rPr>
          <w:rFonts w:ascii="Segoe UI Emoji" w:hAnsi="Segoe UI Emoji" w:cs="Segoe UI Emoji"/>
          <w:b/>
          <w:bCs/>
          <w:color w:val="196B24" w:themeColor="accent3"/>
          <w:kern w:val="0"/>
          <w14:ligatures w14:val="none"/>
        </w:rPr>
        <w:t>📌</w:t>
      </w:r>
      <w:r w:rsidRPr="00C6182E">
        <w:rPr>
          <w:rFonts w:ascii="Calibri" w:hAnsi="Calibri" w:cs="Calibri"/>
          <w:b/>
          <w:bCs/>
          <w:color w:val="196B24" w:themeColor="accent3"/>
          <w:kern w:val="0"/>
          <w14:ligatures w14:val="none"/>
        </w:rPr>
        <w:t xml:space="preserve"> </w:t>
      </w:r>
      <w:r>
        <w:rPr>
          <w:rFonts w:ascii="Calibri" w:hAnsi="Calibri" w:cs="Calibri"/>
          <w:b/>
          <w:bCs/>
          <w:color w:val="196B24" w:themeColor="accent3"/>
          <w:kern w:val="0"/>
          <w14:ligatures w14:val="none"/>
        </w:rPr>
        <w:t>Seleção e Resultados</w:t>
      </w:r>
    </w:p>
    <w:p w14:paraId="796AD21E" w14:textId="5E6C0C72" w:rsidR="00451E1A" w:rsidRPr="00E936DF" w:rsidRDefault="00451E1A" w:rsidP="00451E1A">
      <w:pPr>
        <w:spacing w:before="100" w:beforeAutospacing="1" w:after="100" w:afterAutospacing="1" w:line="240" w:lineRule="auto"/>
        <w:jc w:val="both"/>
        <w:rPr>
          <w:rFonts w:ascii="Calibri" w:hAnsi="Calibri" w:cs="Calibri"/>
          <w:b/>
          <w:bCs/>
          <w:kern w:val="0"/>
          <w14:ligatures w14:val="none"/>
        </w:rPr>
      </w:pPr>
      <w:r>
        <w:rPr>
          <w:rFonts w:ascii="Calibri" w:hAnsi="Calibri" w:cs="Calibri"/>
          <w:b/>
          <w:bCs/>
          <w:kern w:val="0"/>
          <w14:ligatures w14:val="none"/>
        </w:rPr>
        <w:t>1</w:t>
      </w:r>
      <w:r w:rsidRPr="00E936DF">
        <w:rPr>
          <w:rFonts w:ascii="Calibri" w:hAnsi="Calibri" w:cs="Calibri"/>
          <w:b/>
          <w:bCs/>
          <w:kern w:val="0"/>
          <w14:ligatures w14:val="none"/>
        </w:rPr>
        <w:t>. Quantos bolsistas serão contemplados por PRH?</w:t>
      </w:r>
    </w:p>
    <w:p w14:paraId="120BB1E0" w14:textId="77777777" w:rsidR="00451E1A" w:rsidRPr="00E936DF" w:rsidRDefault="00451E1A" w:rsidP="00451E1A">
      <w:pPr>
        <w:spacing w:before="100" w:beforeAutospacing="1" w:after="100" w:afterAutospacing="1" w:line="240" w:lineRule="auto"/>
        <w:jc w:val="both"/>
        <w:rPr>
          <w:rFonts w:ascii="Calibri" w:hAnsi="Calibri" w:cs="Calibri"/>
          <w:kern w:val="0"/>
          <w14:ligatures w14:val="none"/>
        </w:rPr>
      </w:pPr>
      <w:r w:rsidRPr="00E936DF">
        <w:rPr>
          <w:rFonts w:ascii="Calibri" w:hAnsi="Calibri" w:cs="Calibri"/>
          <w:kern w:val="0"/>
          <w14:ligatures w14:val="none"/>
        </w:rPr>
        <w:t>Será selecionado 1 bolsista titular por PRH. O segundo indicado poderá compor uma lista de reserva.</w:t>
      </w:r>
    </w:p>
    <w:p w14:paraId="5645D125" w14:textId="609E7573" w:rsidR="00451E1A" w:rsidRPr="00E936DF" w:rsidRDefault="00451E1A" w:rsidP="00451E1A">
      <w:pPr>
        <w:spacing w:before="100" w:beforeAutospacing="1" w:after="100" w:afterAutospacing="1" w:line="240" w:lineRule="auto"/>
        <w:jc w:val="both"/>
        <w:rPr>
          <w:rFonts w:ascii="Calibri" w:hAnsi="Calibri" w:cs="Calibri"/>
          <w:b/>
          <w:bCs/>
          <w:kern w:val="0"/>
          <w14:ligatures w14:val="none"/>
        </w:rPr>
      </w:pPr>
      <w:r>
        <w:rPr>
          <w:rFonts w:ascii="Calibri" w:hAnsi="Calibri" w:cs="Calibri"/>
          <w:b/>
          <w:bCs/>
          <w:kern w:val="0"/>
          <w14:ligatures w14:val="none"/>
        </w:rPr>
        <w:t>2</w:t>
      </w:r>
      <w:r w:rsidRPr="00E936DF">
        <w:rPr>
          <w:rFonts w:ascii="Calibri" w:hAnsi="Calibri" w:cs="Calibri"/>
          <w:b/>
          <w:bCs/>
          <w:kern w:val="0"/>
          <w14:ligatures w14:val="none"/>
        </w:rPr>
        <w:t>. O segundo candidato indicado será automaticamente contemplado?</w:t>
      </w:r>
    </w:p>
    <w:p w14:paraId="4F756277" w14:textId="77777777" w:rsidR="00451E1A" w:rsidRDefault="00451E1A" w:rsidP="00451E1A">
      <w:pPr>
        <w:spacing w:before="100" w:beforeAutospacing="1" w:after="100" w:afterAutospacing="1" w:line="240" w:lineRule="auto"/>
        <w:jc w:val="both"/>
        <w:rPr>
          <w:rFonts w:ascii="Calibri" w:hAnsi="Calibri" w:cs="Calibri"/>
          <w:kern w:val="0"/>
          <w14:ligatures w14:val="none"/>
        </w:rPr>
      </w:pPr>
      <w:r w:rsidRPr="00E936DF">
        <w:rPr>
          <w:rFonts w:ascii="Calibri" w:hAnsi="Calibri" w:cs="Calibri"/>
          <w:kern w:val="0"/>
          <w14:ligatures w14:val="none"/>
        </w:rPr>
        <w:t>Não. O segundo candidato apenas integra a lista de reserva e poderá ser convocado em caso de desistência ou disponibilidade adicional de recursos.</w:t>
      </w:r>
    </w:p>
    <w:p w14:paraId="425786A5" w14:textId="5DB46991" w:rsidR="00451E1A" w:rsidRPr="00E936DF" w:rsidRDefault="00451E1A" w:rsidP="00451E1A">
      <w:pPr>
        <w:spacing w:before="100" w:beforeAutospacing="1" w:after="100" w:afterAutospacing="1" w:line="240" w:lineRule="auto"/>
        <w:jc w:val="both"/>
        <w:rPr>
          <w:rFonts w:ascii="Calibri" w:hAnsi="Calibri" w:cs="Calibri"/>
          <w:b/>
          <w:bCs/>
          <w:kern w:val="0"/>
          <w14:ligatures w14:val="none"/>
        </w:rPr>
      </w:pPr>
      <w:r>
        <w:rPr>
          <w:rFonts w:ascii="Calibri" w:hAnsi="Calibri" w:cs="Calibri"/>
          <w:b/>
          <w:bCs/>
          <w:kern w:val="0"/>
          <w14:ligatures w14:val="none"/>
        </w:rPr>
        <w:t>3</w:t>
      </w:r>
      <w:r w:rsidRPr="00E936DF">
        <w:rPr>
          <w:rFonts w:ascii="Calibri" w:hAnsi="Calibri" w:cs="Calibri"/>
          <w:b/>
          <w:bCs/>
          <w:kern w:val="0"/>
          <w14:ligatures w14:val="none"/>
        </w:rPr>
        <w:t xml:space="preserve">. Quando será divulgado o </w:t>
      </w:r>
      <w:proofErr w:type="gramStart"/>
      <w:r w:rsidRPr="00E936DF">
        <w:rPr>
          <w:rFonts w:ascii="Calibri" w:hAnsi="Calibri" w:cs="Calibri"/>
          <w:b/>
          <w:bCs/>
          <w:kern w:val="0"/>
          <w14:ligatures w14:val="none"/>
        </w:rPr>
        <w:t>resultado final</w:t>
      </w:r>
      <w:proofErr w:type="gramEnd"/>
      <w:r w:rsidRPr="00E936DF">
        <w:rPr>
          <w:rFonts w:ascii="Calibri" w:hAnsi="Calibri" w:cs="Calibri"/>
          <w:b/>
          <w:bCs/>
          <w:kern w:val="0"/>
          <w14:ligatures w14:val="none"/>
        </w:rPr>
        <w:t>?</w:t>
      </w:r>
    </w:p>
    <w:p w14:paraId="32D52E13" w14:textId="658CF9D1" w:rsidR="00451E1A" w:rsidRPr="00E936DF" w:rsidRDefault="00451E1A" w:rsidP="00451E1A">
      <w:pPr>
        <w:spacing w:before="100" w:beforeAutospacing="1" w:after="100" w:afterAutospacing="1" w:line="240" w:lineRule="auto"/>
        <w:jc w:val="both"/>
        <w:rPr>
          <w:rFonts w:ascii="Calibri" w:hAnsi="Calibri" w:cs="Calibri"/>
          <w:kern w:val="0"/>
          <w14:ligatures w14:val="none"/>
        </w:rPr>
      </w:pPr>
      <w:r w:rsidRPr="00E936DF">
        <w:rPr>
          <w:rFonts w:ascii="Calibri" w:hAnsi="Calibri" w:cs="Calibri"/>
          <w:kern w:val="0"/>
          <w14:ligatures w14:val="none"/>
        </w:rPr>
        <w:t xml:space="preserve">A previsão de divulgação é agosto de </w:t>
      </w:r>
      <w:r w:rsidRPr="00E936DF">
        <w:rPr>
          <w:rFonts w:ascii="Calibri" w:hAnsi="Calibri" w:cs="Calibri"/>
          <w:kern w:val="0"/>
          <w14:ligatures w14:val="none"/>
        </w:rPr>
        <w:t>2026.</w:t>
      </w:r>
    </w:p>
    <w:p w14:paraId="37556957" w14:textId="3383E727" w:rsidR="00451E1A" w:rsidRPr="00E936DF" w:rsidRDefault="00451E1A" w:rsidP="00451E1A">
      <w:pPr>
        <w:spacing w:before="100" w:beforeAutospacing="1" w:after="100" w:afterAutospacing="1" w:line="240" w:lineRule="auto"/>
        <w:jc w:val="both"/>
        <w:rPr>
          <w:rFonts w:ascii="Calibri" w:hAnsi="Calibri" w:cs="Calibri"/>
          <w:b/>
          <w:bCs/>
          <w:kern w:val="0"/>
          <w14:ligatures w14:val="none"/>
        </w:rPr>
      </w:pPr>
      <w:r>
        <w:rPr>
          <w:rFonts w:ascii="Calibri" w:hAnsi="Calibri" w:cs="Calibri"/>
          <w:b/>
          <w:bCs/>
          <w:kern w:val="0"/>
          <w14:ligatures w14:val="none"/>
        </w:rPr>
        <w:t>4</w:t>
      </w:r>
      <w:r w:rsidRPr="00E936DF">
        <w:rPr>
          <w:rFonts w:ascii="Calibri" w:hAnsi="Calibri" w:cs="Calibri"/>
          <w:b/>
          <w:bCs/>
          <w:kern w:val="0"/>
          <w14:ligatures w14:val="none"/>
        </w:rPr>
        <w:t>. A divulgação dos resultados será feita de forma gradual ou única?</w:t>
      </w:r>
    </w:p>
    <w:p w14:paraId="62B711A9" w14:textId="77777777" w:rsidR="00451E1A" w:rsidRPr="00E936DF" w:rsidRDefault="00451E1A" w:rsidP="00451E1A">
      <w:pPr>
        <w:spacing w:before="100" w:beforeAutospacing="1" w:after="100" w:afterAutospacing="1" w:line="240" w:lineRule="auto"/>
        <w:jc w:val="both"/>
        <w:rPr>
          <w:rFonts w:ascii="Calibri" w:hAnsi="Calibri" w:cs="Calibri"/>
          <w:kern w:val="0"/>
          <w14:ligatures w14:val="none"/>
        </w:rPr>
      </w:pPr>
      <w:r w:rsidRPr="00E936DF">
        <w:rPr>
          <w:rFonts w:ascii="Calibri" w:hAnsi="Calibri" w:cs="Calibri"/>
          <w:kern w:val="0"/>
          <w14:ligatures w14:val="none"/>
        </w:rPr>
        <w:t>A divulgação será realizada de forma consolidada, em uma única publicação.</w:t>
      </w:r>
    </w:p>
    <w:p w14:paraId="15784764" w14:textId="77777777" w:rsidR="00451E1A" w:rsidRPr="00E936DF" w:rsidRDefault="00451E1A" w:rsidP="00451E1A">
      <w:pPr>
        <w:spacing w:before="100" w:beforeAutospacing="1" w:after="100" w:afterAutospacing="1" w:line="240" w:lineRule="auto"/>
        <w:jc w:val="both"/>
        <w:rPr>
          <w:rFonts w:ascii="Calibri" w:hAnsi="Calibri" w:cs="Calibri"/>
          <w:kern w:val="0"/>
          <w14:ligatures w14:val="none"/>
        </w:rPr>
      </w:pPr>
    </w:p>
    <w:p w14:paraId="47F3E44D" w14:textId="16DE8E8E" w:rsidR="00974108" w:rsidRPr="00C6182E" w:rsidRDefault="00974108" w:rsidP="00974108">
      <w:pPr>
        <w:spacing w:before="100" w:beforeAutospacing="1" w:after="100" w:afterAutospacing="1" w:line="240" w:lineRule="auto"/>
        <w:jc w:val="both"/>
        <w:rPr>
          <w:rFonts w:ascii="Calibri" w:hAnsi="Calibri" w:cs="Calibri"/>
          <w:b/>
          <w:bCs/>
          <w:color w:val="196B24" w:themeColor="accent3"/>
          <w:kern w:val="0"/>
          <w14:ligatures w14:val="none"/>
        </w:rPr>
      </w:pPr>
      <w:r w:rsidRPr="00C6182E">
        <w:rPr>
          <w:rFonts w:ascii="Segoe UI Emoji" w:hAnsi="Segoe UI Emoji" w:cs="Segoe UI Emoji"/>
          <w:b/>
          <w:bCs/>
          <w:color w:val="196B24" w:themeColor="accent3"/>
          <w:kern w:val="0"/>
          <w14:ligatures w14:val="none"/>
        </w:rPr>
        <w:t>📌</w:t>
      </w:r>
      <w:r w:rsidRPr="00C6182E">
        <w:rPr>
          <w:rFonts w:ascii="Calibri" w:hAnsi="Calibri" w:cs="Calibri"/>
          <w:b/>
          <w:bCs/>
          <w:color w:val="196B24" w:themeColor="accent3"/>
          <w:kern w:val="0"/>
          <w14:ligatures w14:val="none"/>
        </w:rPr>
        <w:t xml:space="preserve"> </w:t>
      </w:r>
      <w:r>
        <w:rPr>
          <w:rFonts w:ascii="Calibri" w:hAnsi="Calibri" w:cs="Calibri"/>
          <w:b/>
          <w:bCs/>
          <w:color w:val="196B24" w:themeColor="accent3"/>
          <w:kern w:val="0"/>
          <w14:ligatures w14:val="none"/>
        </w:rPr>
        <w:t>Instituição no Exterior</w:t>
      </w:r>
    </w:p>
    <w:p w14:paraId="1289888F" w14:textId="0B3BE45F" w:rsidR="00974108" w:rsidRPr="00E936DF" w:rsidRDefault="00974108" w:rsidP="00974108">
      <w:pPr>
        <w:spacing w:before="100" w:beforeAutospacing="1" w:after="100" w:afterAutospacing="1" w:line="240" w:lineRule="auto"/>
        <w:jc w:val="both"/>
        <w:rPr>
          <w:rFonts w:ascii="Calibri" w:hAnsi="Calibri" w:cs="Calibri"/>
          <w:b/>
          <w:bCs/>
          <w:kern w:val="0"/>
          <w14:ligatures w14:val="none"/>
        </w:rPr>
      </w:pPr>
      <w:r>
        <w:rPr>
          <w:rFonts w:ascii="Calibri" w:hAnsi="Calibri" w:cs="Calibri"/>
          <w:b/>
          <w:bCs/>
          <w:kern w:val="0"/>
          <w14:ligatures w14:val="none"/>
        </w:rPr>
        <w:t>1</w:t>
      </w:r>
      <w:r w:rsidRPr="00E936DF">
        <w:rPr>
          <w:rFonts w:ascii="Calibri" w:hAnsi="Calibri" w:cs="Calibri"/>
          <w:b/>
          <w:bCs/>
          <w:kern w:val="0"/>
          <w14:ligatures w14:val="none"/>
        </w:rPr>
        <w:t>. Como escolher a instituição e o pesquisador no exterior? Existe uma lista pré-definida?</w:t>
      </w:r>
    </w:p>
    <w:p w14:paraId="414896EA" w14:textId="77777777" w:rsidR="00974108" w:rsidRPr="00E936DF" w:rsidRDefault="00974108" w:rsidP="00974108">
      <w:pPr>
        <w:spacing w:before="100" w:beforeAutospacing="1" w:after="100" w:afterAutospacing="1" w:line="240" w:lineRule="auto"/>
        <w:jc w:val="both"/>
        <w:rPr>
          <w:rFonts w:ascii="Calibri" w:hAnsi="Calibri" w:cs="Calibri"/>
        </w:rPr>
      </w:pPr>
      <w:r w:rsidRPr="00E936DF">
        <w:rPr>
          <w:rFonts w:ascii="Calibri" w:hAnsi="Calibri" w:cs="Calibri"/>
          <w:kern w:val="0"/>
          <w14:ligatures w14:val="none"/>
        </w:rPr>
        <w:lastRenderedPageBreak/>
        <w:t>Não há lista pré-definida. O candidato deve identificar uma instituição de excelência, justificar tecnicamente sua escolha e obter o aceite de um pesquisador responsável.</w:t>
      </w:r>
    </w:p>
    <w:p w14:paraId="18D254FE" w14:textId="190BEFDE" w:rsidR="00974108" w:rsidRPr="00E936DF" w:rsidRDefault="00974108" w:rsidP="00974108">
      <w:pPr>
        <w:spacing w:before="100" w:beforeAutospacing="1" w:after="100" w:afterAutospacing="1" w:line="240" w:lineRule="auto"/>
        <w:jc w:val="both"/>
        <w:rPr>
          <w:rFonts w:ascii="Calibri" w:hAnsi="Calibri" w:cs="Calibri"/>
          <w:b/>
          <w:bCs/>
          <w:kern w:val="0"/>
          <w14:ligatures w14:val="none"/>
        </w:rPr>
      </w:pPr>
      <w:r>
        <w:rPr>
          <w:rFonts w:ascii="Calibri" w:hAnsi="Calibri" w:cs="Calibri"/>
          <w:b/>
          <w:bCs/>
          <w:kern w:val="0"/>
          <w14:ligatures w14:val="none"/>
        </w:rPr>
        <w:t>2</w:t>
      </w:r>
      <w:r w:rsidRPr="00E936DF">
        <w:rPr>
          <w:rFonts w:ascii="Calibri" w:hAnsi="Calibri" w:cs="Calibri"/>
          <w:b/>
          <w:bCs/>
          <w:kern w:val="0"/>
          <w14:ligatures w14:val="none"/>
        </w:rPr>
        <w:t>. A instituição ou o pesquisador no exterior precisam ter vínculo com a FAPESP?</w:t>
      </w:r>
    </w:p>
    <w:p w14:paraId="581360C6" w14:textId="77777777" w:rsidR="00974108" w:rsidRDefault="00974108" w:rsidP="00974108">
      <w:pPr>
        <w:spacing w:before="100" w:beforeAutospacing="1" w:after="100" w:afterAutospacing="1" w:line="240" w:lineRule="auto"/>
        <w:jc w:val="both"/>
        <w:rPr>
          <w:rFonts w:ascii="Calibri" w:hAnsi="Calibri" w:cs="Calibri"/>
          <w:kern w:val="0"/>
          <w14:ligatures w14:val="none"/>
        </w:rPr>
      </w:pPr>
      <w:r w:rsidRPr="00E936DF">
        <w:rPr>
          <w:rFonts w:ascii="Calibri" w:hAnsi="Calibri" w:cs="Calibri"/>
          <w:kern w:val="0"/>
          <w14:ligatures w14:val="none"/>
        </w:rPr>
        <w:t>Não. O requisito é a aceitação formal da instituição e do pesquisador responsável.</w:t>
      </w:r>
    </w:p>
    <w:p w14:paraId="6CE528AA" w14:textId="77777777" w:rsidR="00974108" w:rsidRPr="00E936DF" w:rsidRDefault="00974108" w:rsidP="00974108">
      <w:pPr>
        <w:spacing w:before="100" w:beforeAutospacing="1" w:after="100" w:afterAutospacing="1" w:line="240" w:lineRule="auto"/>
        <w:jc w:val="both"/>
        <w:rPr>
          <w:rFonts w:ascii="Calibri" w:hAnsi="Calibri" w:cs="Calibri"/>
          <w:kern w:val="0"/>
          <w14:ligatures w14:val="none"/>
        </w:rPr>
      </w:pPr>
    </w:p>
    <w:p w14:paraId="1C9C4BCD" w14:textId="2FED21B6" w:rsidR="00974108" w:rsidRPr="00C6182E" w:rsidRDefault="00974108" w:rsidP="00974108">
      <w:pPr>
        <w:spacing w:before="100" w:beforeAutospacing="1" w:after="100" w:afterAutospacing="1" w:line="240" w:lineRule="auto"/>
        <w:jc w:val="both"/>
        <w:rPr>
          <w:rFonts w:ascii="Calibri" w:hAnsi="Calibri" w:cs="Calibri"/>
          <w:b/>
          <w:bCs/>
          <w:color w:val="196B24" w:themeColor="accent3"/>
          <w:kern w:val="0"/>
          <w14:ligatures w14:val="none"/>
        </w:rPr>
      </w:pPr>
      <w:r w:rsidRPr="00C6182E">
        <w:rPr>
          <w:rFonts w:ascii="Segoe UI Emoji" w:hAnsi="Segoe UI Emoji" w:cs="Segoe UI Emoji"/>
          <w:b/>
          <w:bCs/>
          <w:color w:val="196B24" w:themeColor="accent3"/>
          <w:kern w:val="0"/>
          <w14:ligatures w14:val="none"/>
        </w:rPr>
        <w:t>📌</w:t>
      </w:r>
      <w:r w:rsidRPr="00C6182E">
        <w:rPr>
          <w:rFonts w:ascii="Calibri" w:hAnsi="Calibri" w:cs="Calibri"/>
          <w:b/>
          <w:bCs/>
          <w:color w:val="196B24" w:themeColor="accent3"/>
          <w:kern w:val="0"/>
          <w14:ligatures w14:val="none"/>
        </w:rPr>
        <w:t xml:space="preserve"> </w:t>
      </w:r>
      <w:r>
        <w:rPr>
          <w:rFonts w:ascii="Calibri" w:hAnsi="Calibri" w:cs="Calibri"/>
          <w:b/>
          <w:bCs/>
          <w:color w:val="196B24" w:themeColor="accent3"/>
          <w:kern w:val="0"/>
          <w14:ligatures w14:val="none"/>
        </w:rPr>
        <w:t>Idioma e Proficiência</w:t>
      </w:r>
    </w:p>
    <w:p w14:paraId="1DB70A0A" w14:textId="6C0FF399" w:rsidR="00974108" w:rsidRPr="00E936DF" w:rsidRDefault="00974108" w:rsidP="00974108">
      <w:pPr>
        <w:spacing w:before="100" w:beforeAutospacing="1" w:after="100" w:afterAutospacing="1" w:line="240" w:lineRule="auto"/>
        <w:jc w:val="both"/>
        <w:rPr>
          <w:rFonts w:ascii="Calibri" w:hAnsi="Calibri" w:cs="Calibri"/>
          <w:b/>
          <w:bCs/>
          <w:kern w:val="0"/>
          <w14:ligatures w14:val="none"/>
        </w:rPr>
      </w:pPr>
      <w:r>
        <w:rPr>
          <w:rFonts w:ascii="Calibri" w:hAnsi="Calibri" w:cs="Calibri"/>
          <w:b/>
          <w:bCs/>
          <w:kern w:val="0"/>
          <w14:ligatures w14:val="none"/>
        </w:rPr>
        <w:t>1</w:t>
      </w:r>
      <w:r w:rsidRPr="00E936DF">
        <w:rPr>
          <w:rFonts w:ascii="Calibri" w:hAnsi="Calibri" w:cs="Calibri"/>
          <w:b/>
          <w:bCs/>
          <w:kern w:val="0"/>
          <w14:ligatures w14:val="none"/>
        </w:rPr>
        <w:t>. É necessário apresentar certificado de proficiência em idioma estrangeiro?</w:t>
      </w:r>
    </w:p>
    <w:p w14:paraId="1208E080" w14:textId="77777777" w:rsidR="00974108" w:rsidRPr="00E936DF" w:rsidRDefault="00974108" w:rsidP="00974108">
      <w:pPr>
        <w:spacing w:before="100" w:beforeAutospacing="1" w:after="100" w:afterAutospacing="1" w:line="240" w:lineRule="auto"/>
        <w:jc w:val="both"/>
        <w:rPr>
          <w:rFonts w:ascii="Calibri" w:hAnsi="Calibri" w:cs="Calibri"/>
          <w:kern w:val="0"/>
          <w14:ligatures w14:val="none"/>
        </w:rPr>
      </w:pPr>
      <w:r w:rsidRPr="00E936DF">
        <w:rPr>
          <w:rFonts w:ascii="Calibri" w:hAnsi="Calibri" w:cs="Calibri"/>
          <w:kern w:val="0"/>
          <w14:ligatures w14:val="none"/>
        </w:rPr>
        <w:t>Não obrigatoriamente. A proficiência deve ser formalmente atestada pelo coordenador do PRH, garantindo que o bolsista possui condições de desenvolver as atividades no exterior </w:t>
      </w:r>
    </w:p>
    <w:p w14:paraId="675257BC" w14:textId="03F179B9" w:rsidR="00B46729" w:rsidRPr="00E936DF" w:rsidRDefault="002F5135" w:rsidP="00B46729">
      <w:pPr>
        <w:spacing w:before="100" w:beforeAutospacing="1" w:after="100" w:afterAutospacing="1" w:line="240" w:lineRule="auto"/>
        <w:jc w:val="both"/>
        <w:rPr>
          <w:rFonts w:ascii="Calibri" w:hAnsi="Calibri" w:cs="Calibri"/>
          <w:b/>
          <w:bCs/>
          <w:kern w:val="0"/>
          <w14:ligatures w14:val="none"/>
        </w:rPr>
      </w:pPr>
      <w:r>
        <w:rPr>
          <w:rFonts w:ascii="Calibri" w:hAnsi="Calibri" w:cs="Calibri"/>
          <w:b/>
          <w:bCs/>
          <w:kern w:val="0"/>
          <w14:ligatures w14:val="none"/>
        </w:rPr>
        <w:t>2</w:t>
      </w:r>
      <w:r w:rsidR="00B46729" w:rsidRPr="00E936DF">
        <w:rPr>
          <w:rFonts w:ascii="Calibri" w:hAnsi="Calibri" w:cs="Calibri"/>
          <w:b/>
          <w:bCs/>
          <w:kern w:val="0"/>
          <w14:ligatures w14:val="none"/>
        </w:rPr>
        <w:t xml:space="preserve">. </w:t>
      </w:r>
      <w:r w:rsidRPr="002F5135">
        <w:rPr>
          <w:rFonts w:ascii="Calibri" w:hAnsi="Calibri" w:cs="Calibri"/>
          <w:b/>
          <w:bCs/>
          <w:kern w:val="0"/>
          <w14:ligatures w14:val="none"/>
        </w:rPr>
        <w:t>Qual o nível de proficiência exigido para a bolsa?</w:t>
      </w:r>
    </w:p>
    <w:p w14:paraId="66748794" w14:textId="05470E07" w:rsidR="0000654C" w:rsidRDefault="0025743E" w:rsidP="1A3D6194">
      <w:pPr>
        <w:spacing w:before="100" w:beforeAutospacing="1" w:after="100" w:afterAutospacing="1" w:line="240" w:lineRule="auto"/>
        <w:jc w:val="both"/>
        <w:rPr>
          <w:rFonts w:ascii="Calibri" w:hAnsi="Calibri" w:cs="Calibri"/>
          <w:kern w:val="0"/>
          <w14:ligatures w14:val="none"/>
        </w:rPr>
      </w:pPr>
      <w:r w:rsidRPr="0025743E">
        <w:rPr>
          <w:rFonts w:ascii="Calibri" w:hAnsi="Calibri" w:cs="Calibri"/>
          <w:kern w:val="0"/>
          <w14:ligatures w14:val="none"/>
        </w:rPr>
        <w:t>O edital não exige certificado específico. A proficiência deve ser comprovada por declaração do coordenador do PRH, atestando que o bolsista possui condições de desenvolver suas atividades no exterior.</w:t>
      </w:r>
    </w:p>
    <w:p w14:paraId="73E22BC9" w14:textId="77777777" w:rsidR="0025743E" w:rsidRDefault="0025743E" w:rsidP="1A3D6194">
      <w:pPr>
        <w:spacing w:before="100" w:beforeAutospacing="1" w:after="100" w:afterAutospacing="1" w:line="240" w:lineRule="auto"/>
        <w:jc w:val="both"/>
        <w:rPr>
          <w:rFonts w:ascii="Calibri" w:hAnsi="Calibri" w:cs="Calibri"/>
          <w:kern w:val="0"/>
          <w14:ligatures w14:val="none"/>
        </w:rPr>
      </w:pPr>
    </w:p>
    <w:p w14:paraId="288D61C6" w14:textId="1A62262B" w:rsidR="0025743E" w:rsidRPr="00C6182E" w:rsidRDefault="0025743E" w:rsidP="0025743E">
      <w:pPr>
        <w:spacing w:before="100" w:beforeAutospacing="1" w:after="100" w:afterAutospacing="1" w:line="240" w:lineRule="auto"/>
        <w:jc w:val="both"/>
        <w:rPr>
          <w:rFonts w:ascii="Calibri" w:hAnsi="Calibri" w:cs="Calibri"/>
          <w:b/>
          <w:bCs/>
          <w:color w:val="196B24" w:themeColor="accent3"/>
          <w:kern w:val="0"/>
          <w14:ligatures w14:val="none"/>
        </w:rPr>
      </w:pPr>
      <w:r w:rsidRPr="00C6182E">
        <w:rPr>
          <w:rFonts w:ascii="Segoe UI Emoji" w:hAnsi="Segoe UI Emoji" w:cs="Segoe UI Emoji"/>
          <w:b/>
          <w:bCs/>
          <w:color w:val="196B24" w:themeColor="accent3"/>
          <w:kern w:val="0"/>
          <w14:ligatures w14:val="none"/>
        </w:rPr>
        <w:t>📌</w:t>
      </w:r>
      <w:r w:rsidRPr="00C6182E">
        <w:rPr>
          <w:rFonts w:ascii="Calibri" w:hAnsi="Calibri" w:cs="Calibri"/>
          <w:b/>
          <w:bCs/>
          <w:color w:val="196B24" w:themeColor="accent3"/>
          <w:kern w:val="0"/>
          <w14:ligatures w14:val="none"/>
        </w:rPr>
        <w:t xml:space="preserve"> </w:t>
      </w:r>
      <w:r>
        <w:rPr>
          <w:rFonts w:ascii="Calibri" w:hAnsi="Calibri" w:cs="Calibri"/>
          <w:b/>
          <w:bCs/>
          <w:color w:val="196B24" w:themeColor="accent3"/>
          <w:kern w:val="0"/>
          <w14:ligatures w14:val="none"/>
        </w:rPr>
        <w:t>Valores e Benefícios</w:t>
      </w:r>
    </w:p>
    <w:p w14:paraId="7C35F380" w14:textId="2C89A378" w:rsidR="0025743E" w:rsidRPr="00E936DF" w:rsidRDefault="0025743E" w:rsidP="0025743E">
      <w:pPr>
        <w:spacing w:before="100" w:beforeAutospacing="1" w:after="100" w:afterAutospacing="1" w:line="240" w:lineRule="auto"/>
        <w:jc w:val="both"/>
        <w:rPr>
          <w:rFonts w:ascii="Calibri" w:hAnsi="Calibri" w:cs="Calibri"/>
          <w:b/>
          <w:bCs/>
          <w:kern w:val="0"/>
          <w14:ligatures w14:val="none"/>
        </w:rPr>
      </w:pPr>
      <w:r>
        <w:rPr>
          <w:rFonts w:ascii="Calibri" w:hAnsi="Calibri" w:cs="Calibri"/>
          <w:b/>
          <w:bCs/>
          <w:kern w:val="0"/>
          <w14:ligatures w14:val="none"/>
        </w:rPr>
        <w:t>1</w:t>
      </w:r>
      <w:r w:rsidRPr="00E936DF">
        <w:rPr>
          <w:rFonts w:ascii="Calibri" w:hAnsi="Calibri" w:cs="Calibri"/>
          <w:b/>
          <w:bCs/>
          <w:kern w:val="0"/>
          <w14:ligatures w14:val="none"/>
        </w:rPr>
        <w:t>. A bolsa internacional prevê reserva técnica (taxa de bancada) no exterior?</w:t>
      </w:r>
    </w:p>
    <w:p w14:paraId="3CCB5F86" w14:textId="77777777" w:rsidR="0025743E" w:rsidRPr="00E936DF" w:rsidRDefault="0025743E" w:rsidP="0025743E">
      <w:pPr>
        <w:spacing w:before="100" w:beforeAutospacing="1" w:after="100" w:afterAutospacing="1" w:line="240" w:lineRule="auto"/>
        <w:jc w:val="both"/>
        <w:rPr>
          <w:rFonts w:ascii="Calibri" w:hAnsi="Calibri" w:cs="Calibri"/>
          <w:kern w:val="0"/>
          <w14:ligatures w14:val="none"/>
        </w:rPr>
      </w:pPr>
      <w:r w:rsidRPr="00E936DF">
        <w:rPr>
          <w:rFonts w:ascii="Calibri" w:hAnsi="Calibri" w:cs="Calibri"/>
          <w:kern w:val="0"/>
          <w14:ligatures w14:val="none"/>
        </w:rPr>
        <w:t>Não. A bolsa contempla manutenção mensal, seguro-viagem e auxílio instalação.</w:t>
      </w:r>
    </w:p>
    <w:p w14:paraId="611C726B" w14:textId="77777777" w:rsidR="0025743E" w:rsidRPr="00E936DF" w:rsidRDefault="0025743E" w:rsidP="0025743E">
      <w:pPr>
        <w:spacing w:before="100" w:beforeAutospacing="1" w:after="100" w:afterAutospacing="1" w:line="240" w:lineRule="auto"/>
        <w:jc w:val="both"/>
        <w:rPr>
          <w:rFonts w:ascii="Calibri" w:hAnsi="Calibri" w:cs="Calibri"/>
          <w:b/>
          <w:bCs/>
          <w:kern w:val="0"/>
          <w14:ligatures w14:val="none"/>
        </w:rPr>
      </w:pPr>
      <w:r w:rsidRPr="00E936DF">
        <w:rPr>
          <w:rFonts w:ascii="Calibri" w:hAnsi="Calibri" w:cs="Calibri"/>
          <w:kern w:val="0"/>
          <w14:ligatures w14:val="none"/>
        </w:rPr>
        <w:t>Despesas adicionais, como passagens, visto e taxas, devem ser custeadas com a taxa de bancada vinculada à bolsa no Brasil.</w:t>
      </w:r>
    </w:p>
    <w:p w14:paraId="078F39C4" w14:textId="77777777" w:rsidR="0025743E" w:rsidRDefault="0025743E" w:rsidP="1A3D6194">
      <w:pPr>
        <w:spacing w:before="100" w:beforeAutospacing="1" w:after="100" w:afterAutospacing="1" w:line="240" w:lineRule="auto"/>
        <w:jc w:val="both"/>
        <w:rPr>
          <w:rFonts w:ascii="Calibri" w:hAnsi="Calibri" w:cs="Calibri"/>
          <w:b/>
          <w:bCs/>
          <w:color w:val="156082" w:themeColor="accent1"/>
          <w:kern w:val="0"/>
          <w14:ligatures w14:val="none"/>
        </w:rPr>
      </w:pPr>
    </w:p>
    <w:p w14:paraId="0CBE63EB" w14:textId="030F9C0D" w:rsidR="0025743E" w:rsidRPr="00C6182E" w:rsidRDefault="0025743E" w:rsidP="0025743E">
      <w:pPr>
        <w:spacing w:before="100" w:beforeAutospacing="1" w:after="100" w:afterAutospacing="1" w:line="240" w:lineRule="auto"/>
        <w:jc w:val="both"/>
        <w:rPr>
          <w:rFonts w:ascii="Calibri" w:hAnsi="Calibri" w:cs="Calibri"/>
          <w:b/>
          <w:bCs/>
          <w:color w:val="196B24" w:themeColor="accent3"/>
          <w:kern w:val="0"/>
          <w14:ligatures w14:val="none"/>
        </w:rPr>
      </w:pPr>
      <w:r w:rsidRPr="00C6182E">
        <w:rPr>
          <w:rFonts w:ascii="Segoe UI Emoji" w:hAnsi="Segoe UI Emoji" w:cs="Segoe UI Emoji"/>
          <w:b/>
          <w:bCs/>
          <w:color w:val="196B24" w:themeColor="accent3"/>
          <w:kern w:val="0"/>
          <w14:ligatures w14:val="none"/>
        </w:rPr>
        <w:t>📌</w:t>
      </w:r>
      <w:r w:rsidRPr="00C6182E">
        <w:rPr>
          <w:rFonts w:ascii="Calibri" w:hAnsi="Calibri" w:cs="Calibri"/>
          <w:b/>
          <w:bCs/>
          <w:color w:val="196B24" w:themeColor="accent3"/>
          <w:kern w:val="0"/>
          <w14:ligatures w14:val="none"/>
        </w:rPr>
        <w:t xml:space="preserve"> </w:t>
      </w:r>
      <w:r>
        <w:rPr>
          <w:rFonts w:ascii="Calibri" w:hAnsi="Calibri" w:cs="Calibri"/>
          <w:b/>
          <w:bCs/>
          <w:color w:val="196B24" w:themeColor="accent3"/>
          <w:kern w:val="0"/>
          <w14:ligatures w14:val="none"/>
        </w:rPr>
        <w:t>Duração e Compatibilidade</w:t>
      </w:r>
    </w:p>
    <w:p w14:paraId="346CD32B" w14:textId="12741EB0" w:rsidR="00FE4C81" w:rsidRPr="00E936DF" w:rsidRDefault="49609B33" w:rsidP="1A3D6194">
      <w:pPr>
        <w:spacing w:before="100" w:beforeAutospacing="1" w:after="100" w:afterAutospacing="1" w:line="240" w:lineRule="auto"/>
        <w:jc w:val="both"/>
        <w:rPr>
          <w:rFonts w:ascii="Calibri" w:hAnsi="Calibri" w:cs="Calibri"/>
          <w:b/>
          <w:bCs/>
          <w:kern w:val="0"/>
          <w14:ligatures w14:val="none"/>
        </w:rPr>
      </w:pPr>
      <w:r w:rsidRPr="00E936DF">
        <w:rPr>
          <w:rFonts w:ascii="Calibri" w:hAnsi="Calibri" w:cs="Calibri"/>
          <w:b/>
          <w:bCs/>
          <w:kern w:val="0"/>
          <w14:ligatures w14:val="none"/>
        </w:rPr>
        <w:t>1. Tenho dúvida sobre o tempo mínimo como bolsista. Se houve mudança de projeto PRH, o período anterior conta?</w:t>
      </w:r>
    </w:p>
    <w:p w14:paraId="14218D6E" w14:textId="299AC2D8" w:rsidR="00FE4C81" w:rsidRPr="00E936DF" w:rsidRDefault="49609B33" w:rsidP="1A3D6194">
      <w:pPr>
        <w:spacing w:before="100" w:beforeAutospacing="1" w:after="100" w:afterAutospacing="1" w:line="240" w:lineRule="auto"/>
        <w:jc w:val="both"/>
        <w:rPr>
          <w:rFonts w:ascii="Calibri" w:hAnsi="Calibri" w:cs="Calibri"/>
          <w:kern w:val="0"/>
          <w14:ligatures w14:val="none"/>
        </w:rPr>
      </w:pPr>
      <w:r w:rsidRPr="00E936DF">
        <w:rPr>
          <w:rFonts w:ascii="Calibri" w:hAnsi="Calibri" w:cs="Calibri"/>
          <w:kern w:val="0"/>
          <w14:ligatures w14:val="none"/>
        </w:rPr>
        <w:t>Sim. O critério considera o tempo total como bolsista PRH-ANP. Caso não tenha havido interrupção da bolsa, o período anterior à mudança de projeto pode ser contabilizado para fins de elegibilidade.</w:t>
      </w:r>
    </w:p>
    <w:p w14:paraId="6687B25C" w14:textId="729DF352" w:rsidR="00FE4C81" w:rsidRPr="00E936DF" w:rsidRDefault="0025743E" w:rsidP="1A3D6194">
      <w:pPr>
        <w:spacing w:before="100" w:beforeAutospacing="1" w:after="100" w:afterAutospacing="1" w:line="240" w:lineRule="auto"/>
        <w:jc w:val="both"/>
        <w:rPr>
          <w:rFonts w:ascii="Calibri" w:hAnsi="Calibri" w:cs="Calibri"/>
          <w:b/>
          <w:bCs/>
          <w:kern w:val="0"/>
          <w14:ligatures w14:val="none"/>
        </w:rPr>
      </w:pPr>
      <w:r>
        <w:rPr>
          <w:rFonts w:ascii="Calibri" w:hAnsi="Calibri" w:cs="Calibri"/>
          <w:b/>
          <w:bCs/>
          <w:kern w:val="0"/>
          <w14:ligatures w14:val="none"/>
        </w:rPr>
        <w:t>2</w:t>
      </w:r>
      <w:r w:rsidR="49609B33" w:rsidRPr="00E936DF">
        <w:rPr>
          <w:rFonts w:ascii="Calibri" w:hAnsi="Calibri" w:cs="Calibri"/>
          <w:b/>
          <w:bCs/>
          <w:kern w:val="0"/>
          <w14:ligatures w14:val="none"/>
        </w:rPr>
        <w:t>. Posso acumular a bolsa PRH-ANP com a bolsa internacional?</w:t>
      </w:r>
    </w:p>
    <w:p w14:paraId="68A52A13" w14:textId="1D1CAEDD" w:rsidR="00FE4C81" w:rsidRPr="00E936DF" w:rsidRDefault="49609B33" w:rsidP="1A3D6194">
      <w:pPr>
        <w:spacing w:before="100" w:beforeAutospacing="1" w:after="100" w:afterAutospacing="1" w:line="240" w:lineRule="auto"/>
        <w:jc w:val="both"/>
        <w:rPr>
          <w:rFonts w:ascii="Calibri" w:hAnsi="Calibri" w:cs="Calibri"/>
          <w:kern w:val="0"/>
          <w14:ligatures w14:val="none"/>
        </w:rPr>
      </w:pPr>
      <w:r w:rsidRPr="00E936DF">
        <w:rPr>
          <w:rFonts w:ascii="Calibri" w:hAnsi="Calibri" w:cs="Calibri"/>
          <w:kern w:val="0"/>
          <w14:ligatures w14:val="none"/>
        </w:rPr>
        <w:lastRenderedPageBreak/>
        <w:t>Não. Durante o período no exterior, a bolsa PRH-ANP no Brasil será temporariamente suspensa e retomada após o retorno do bolsista.</w:t>
      </w:r>
    </w:p>
    <w:p w14:paraId="234C012E" w14:textId="29D16231" w:rsidR="00FE4C81" w:rsidRPr="00E936DF" w:rsidRDefault="0025743E" w:rsidP="1A3D6194">
      <w:pPr>
        <w:spacing w:before="100" w:beforeAutospacing="1" w:after="100" w:afterAutospacing="1" w:line="240" w:lineRule="auto"/>
        <w:jc w:val="both"/>
        <w:rPr>
          <w:rFonts w:ascii="Calibri" w:hAnsi="Calibri" w:cs="Calibri"/>
          <w:b/>
          <w:bCs/>
          <w:kern w:val="0"/>
          <w14:ligatures w14:val="none"/>
        </w:rPr>
      </w:pPr>
      <w:r>
        <w:rPr>
          <w:rFonts w:ascii="Calibri" w:hAnsi="Calibri" w:cs="Calibri"/>
          <w:b/>
          <w:bCs/>
          <w:kern w:val="0"/>
          <w14:ligatures w14:val="none"/>
        </w:rPr>
        <w:t>3</w:t>
      </w:r>
      <w:r w:rsidR="49609B33" w:rsidRPr="00E936DF">
        <w:rPr>
          <w:rFonts w:ascii="Calibri" w:hAnsi="Calibri" w:cs="Calibri"/>
          <w:b/>
          <w:bCs/>
          <w:kern w:val="0"/>
          <w14:ligatures w14:val="none"/>
        </w:rPr>
        <w:t>. A bolsa internacional pode terminar junto com a bolsa PRH?</w:t>
      </w:r>
    </w:p>
    <w:p w14:paraId="3A769A16" w14:textId="1346ADBC" w:rsidR="0025743E" w:rsidRDefault="49609B33" w:rsidP="1A3D6194">
      <w:pPr>
        <w:spacing w:before="100" w:beforeAutospacing="1" w:after="100" w:afterAutospacing="1" w:line="240" w:lineRule="auto"/>
        <w:jc w:val="both"/>
        <w:rPr>
          <w:rFonts w:ascii="Calibri" w:hAnsi="Calibri" w:cs="Calibri"/>
          <w:kern w:val="0"/>
          <w14:ligatures w14:val="none"/>
        </w:rPr>
      </w:pPr>
      <w:r w:rsidRPr="00E936DF">
        <w:rPr>
          <w:rFonts w:ascii="Calibri" w:hAnsi="Calibri" w:cs="Calibri"/>
          <w:kern w:val="0"/>
          <w14:ligatures w14:val="none"/>
        </w:rPr>
        <w:t>Sim, desde que respeitadas as regras específicas da modalidade e os prazos mínimos exigidos antes do encerramento da bolsa no Brasil.</w:t>
      </w:r>
    </w:p>
    <w:p w14:paraId="70E38C9A" w14:textId="77777777" w:rsidR="0025743E" w:rsidRDefault="0025743E" w:rsidP="1A3D6194">
      <w:pPr>
        <w:spacing w:before="100" w:beforeAutospacing="1" w:after="100" w:afterAutospacing="1" w:line="240" w:lineRule="auto"/>
        <w:jc w:val="both"/>
        <w:rPr>
          <w:rFonts w:ascii="Calibri" w:hAnsi="Calibri" w:cs="Calibri"/>
          <w:kern w:val="0"/>
          <w14:ligatures w14:val="none"/>
        </w:rPr>
      </w:pPr>
    </w:p>
    <w:p w14:paraId="2EB5C1F4" w14:textId="3F39F163" w:rsidR="0025743E" w:rsidRPr="0025743E" w:rsidRDefault="0025743E" w:rsidP="1A3D6194">
      <w:pPr>
        <w:spacing w:before="100" w:beforeAutospacing="1" w:after="100" w:afterAutospacing="1" w:line="240" w:lineRule="auto"/>
        <w:jc w:val="both"/>
        <w:rPr>
          <w:rFonts w:ascii="Calibri" w:hAnsi="Calibri" w:cs="Calibri"/>
          <w:b/>
          <w:bCs/>
          <w:color w:val="196B24" w:themeColor="accent3"/>
          <w:kern w:val="0"/>
          <w14:ligatures w14:val="none"/>
        </w:rPr>
      </w:pPr>
      <w:r w:rsidRPr="00C6182E">
        <w:rPr>
          <w:rFonts w:ascii="Segoe UI Emoji" w:hAnsi="Segoe UI Emoji" w:cs="Segoe UI Emoji"/>
          <w:b/>
          <w:bCs/>
          <w:color w:val="196B24" w:themeColor="accent3"/>
          <w:kern w:val="0"/>
          <w14:ligatures w14:val="none"/>
        </w:rPr>
        <w:t>📌</w:t>
      </w:r>
      <w:r w:rsidRPr="00C6182E">
        <w:rPr>
          <w:rFonts w:ascii="Calibri" w:hAnsi="Calibri" w:cs="Calibri"/>
          <w:b/>
          <w:bCs/>
          <w:color w:val="196B24" w:themeColor="accent3"/>
          <w:kern w:val="0"/>
          <w14:ligatures w14:val="none"/>
        </w:rPr>
        <w:t xml:space="preserve"> </w:t>
      </w:r>
      <w:r>
        <w:rPr>
          <w:rFonts w:ascii="Calibri" w:hAnsi="Calibri" w:cs="Calibri"/>
          <w:b/>
          <w:bCs/>
          <w:color w:val="196B24" w:themeColor="accent3"/>
          <w:kern w:val="0"/>
          <w14:ligatures w14:val="none"/>
        </w:rPr>
        <w:t>Mentoria</w:t>
      </w:r>
    </w:p>
    <w:p w14:paraId="3342E871" w14:textId="2CEE2EDE" w:rsidR="00FE4C81" w:rsidRPr="00E936DF" w:rsidRDefault="49609B33" w:rsidP="1A3D6194">
      <w:pPr>
        <w:spacing w:before="100" w:beforeAutospacing="1" w:after="100" w:afterAutospacing="1" w:line="240" w:lineRule="auto"/>
        <w:jc w:val="both"/>
        <w:rPr>
          <w:rFonts w:ascii="Calibri" w:hAnsi="Calibri" w:cs="Calibri"/>
          <w:b/>
          <w:bCs/>
          <w:kern w:val="0"/>
          <w14:ligatures w14:val="none"/>
        </w:rPr>
      </w:pPr>
      <w:r w:rsidRPr="00E936DF">
        <w:rPr>
          <w:rFonts w:ascii="Calibri" w:hAnsi="Calibri" w:cs="Calibri"/>
          <w:b/>
          <w:bCs/>
          <w:kern w:val="0"/>
          <w14:ligatures w14:val="none"/>
        </w:rPr>
        <w:t>1. Qual é o papel do mentor? Ele substitui o orientador?</w:t>
      </w:r>
    </w:p>
    <w:p w14:paraId="1B9B025C" w14:textId="087CD6C9" w:rsidR="00FE4C81" w:rsidRPr="00E936DF" w:rsidRDefault="49609B33" w:rsidP="1A3D6194">
      <w:pPr>
        <w:spacing w:before="100" w:beforeAutospacing="1" w:after="100" w:afterAutospacing="1" w:line="240" w:lineRule="auto"/>
        <w:jc w:val="both"/>
        <w:rPr>
          <w:rFonts w:ascii="Calibri" w:hAnsi="Calibri" w:cs="Calibri"/>
          <w:kern w:val="0"/>
          <w14:ligatures w14:val="none"/>
        </w:rPr>
      </w:pPr>
      <w:r w:rsidRPr="00E936DF">
        <w:rPr>
          <w:rFonts w:ascii="Calibri" w:hAnsi="Calibri" w:cs="Calibri"/>
          <w:kern w:val="0"/>
          <w14:ligatures w14:val="none"/>
        </w:rPr>
        <w:t>Não. O mentor atua de forma complementar ao orientador acadêmico, com foco no desenvolvimento profissional do bolsista, oferecendo orientação estratégica, visão de mercado e apoio à sua trajetória.</w:t>
      </w:r>
    </w:p>
    <w:p w14:paraId="24B63C5F" w14:textId="4888D490" w:rsidR="00FE4C81" w:rsidRPr="00E936DF" w:rsidRDefault="49609B33" w:rsidP="1A3D6194">
      <w:pPr>
        <w:spacing w:before="100" w:beforeAutospacing="1" w:after="100" w:afterAutospacing="1" w:line="240" w:lineRule="auto"/>
        <w:jc w:val="both"/>
        <w:rPr>
          <w:rFonts w:ascii="Calibri" w:hAnsi="Calibri" w:cs="Calibri"/>
          <w:b/>
          <w:bCs/>
          <w:kern w:val="0"/>
          <w14:ligatures w14:val="none"/>
        </w:rPr>
      </w:pPr>
      <w:r w:rsidRPr="00E936DF">
        <w:rPr>
          <w:rFonts w:ascii="Calibri" w:hAnsi="Calibri" w:cs="Calibri"/>
          <w:b/>
          <w:bCs/>
          <w:kern w:val="0"/>
          <w14:ligatures w14:val="none"/>
        </w:rPr>
        <w:t>2. Como será definido o mentor?</w:t>
      </w:r>
    </w:p>
    <w:p w14:paraId="151BA77B" w14:textId="43790523" w:rsidR="00FE4C81" w:rsidRPr="00E936DF" w:rsidRDefault="49609B33" w:rsidP="1A3D6194">
      <w:pPr>
        <w:spacing w:before="100" w:beforeAutospacing="1" w:after="100" w:afterAutospacing="1" w:line="240" w:lineRule="auto"/>
        <w:jc w:val="both"/>
        <w:rPr>
          <w:rFonts w:ascii="Calibri" w:hAnsi="Calibri" w:cs="Calibri"/>
          <w:kern w:val="0"/>
          <w14:ligatures w14:val="none"/>
        </w:rPr>
      </w:pPr>
      <w:r w:rsidRPr="00E936DF">
        <w:rPr>
          <w:rFonts w:ascii="Calibri" w:hAnsi="Calibri" w:cs="Calibri"/>
          <w:kern w:val="0"/>
          <w14:ligatures w14:val="none"/>
        </w:rPr>
        <w:t>O mentor será designado pelo Comitê ANP-FAPESP, considerando a aderência entre o perfil do profissional e o projeto do bolsista.</w:t>
      </w:r>
    </w:p>
    <w:p w14:paraId="60F4DCE5" w14:textId="444F70F4" w:rsidR="00FE4C81" w:rsidRPr="00E936DF" w:rsidRDefault="49609B33" w:rsidP="1A3D6194">
      <w:pPr>
        <w:spacing w:before="100" w:beforeAutospacing="1" w:after="100" w:afterAutospacing="1" w:line="240" w:lineRule="auto"/>
        <w:jc w:val="both"/>
        <w:rPr>
          <w:rFonts w:ascii="Calibri" w:hAnsi="Calibri" w:cs="Calibri"/>
          <w:b/>
          <w:bCs/>
          <w:kern w:val="0"/>
          <w14:ligatures w14:val="none"/>
        </w:rPr>
      </w:pPr>
      <w:r w:rsidRPr="00E936DF">
        <w:rPr>
          <w:rFonts w:ascii="Calibri" w:hAnsi="Calibri" w:cs="Calibri"/>
          <w:b/>
          <w:bCs/>
          <w:kern w:val="0"/>
          <w14:ligatures w14:val="none"/>
        </w:rPr>
        <w:t>3. Existe uma lista pública de mentores?</w:t>
      </w:r>
    </w:p>
    <w:p w14:paraId="05DAC41C" w14:textId="63130CC2" w:rsidR="00FE4C81" w:rsidRPr="00E936DF" w:rsidRDefault="49609B33" w:rsidP="1A3D6194">
      <w:pPr>
        <w:spacing w:before="100" w:beforeAutospacing="1" w:after="100" w:afterAutospacing="1" w:line="240" w:lineRule="auto"/>
        <w:jc w:val="both"/>
        <w:rPr>
          <w:rFonts w:ascii="Calibri" w:hAnsi="Calibri" w:cs="Calibri"/>
          <w:kern w:val="0"/>
          <w14:ligatures w14:val="none"/>
        </w:rPr>
      </w:pPr>
      <w:r w:rsidRPr="00E936DF">
        <w:rPr>
          <w:rFonts w:ascii="Calibri" w:hAnsi="Calibri" w:cs="Calibri"/>
          <w:kern w:val="0"/>
          <w14:ligatures w14:val="none"/>
        </w:rPr>
        <w:t>Não. A definição ocorre no âmbito do Comitê, não havendo lista pública pré-</w:t>
      </w:r>
      <w:r w:rsidR="0376AAED" w:rsidRPr="00E936DF">
        <w:rPr>
          <w:rFonts w:ascii="Calibri" w:hAnsi="Calibri" w:cs="Calibri"/>
          <w:kern w:val="0"/>
          <w14:ligatures w14:val="none"/>
        </w:rPr>
        <w:t xml:space="preserve">estabelecida </w:t>
      </w:r>
    </w:p>
    <w:p w14:paraId="34A20FFC" w14:textId="36AD15E9" w:rsidR="00FE4C81" w:rsidRPr="00E936DF" w:rsidRDefault="49609B33" w:rsidP="1A3D6194">
      <w:pPr>
        <w:spacing w:before="100" w:beforeAutospacing="1" w:after="100" w:afterAutospacing="1" w:line="240" w:lineRule="auto"/>
        <w:jc w:val="both"/>
        <w:rPr>
          <w:rFonts w:ascii="Calibri" w:hAnsi="Calibri" w:cs="Calibri"/>
          <w:b/>
          <w:bCs/>
          <w:kern w:val="0"/>
          <w14:ligatures w14:val="none"/>
        </w:rPr>
      </w:pPr>
      <w:r w:rsidRPr="00E936DF">
        <w:rPr>
          <w:rFonts w:ascii="Calibri" w:hAnsi="Calibri" w:cs="Calibri"/>
          <w:b/>
          <w:bCs/>
          <w:kern w:val="0"/>
          <w14:ligatures w14:val="none"/>
        </w:rPr>
        <w:t>4. O mentor precisa estar no Brasil?</w:t>
      </w:r>
    </w:p>
    <w:p w14:paraId="3B8FE4C1" w14:textId="6A7C69A0" w:rsidR="00FE4C81" w:rsidRPr="00E936DF" w:rsidRDefault="49609B33" w:rsidP="1A3D6194">
      <w:pPr>
        <w:spacing w:before="100" w:beforeAutospacing="1" w:after="100" w:afterAutospacing="1" w:line="240" w:lineRule="auto"/>
        <w:jc w:val="both"/>
        <w:rPr>
          <w:rFonts w:ascii="Calibri" w:hAnsi="Calibri" w:cs="Calibri"/>
          <w:kern w:val="0"/>
          <w14:ligatures w14:val="none"/>
        </w:rPr>
      </w:pPr>
      <w:r w:rsidRPr="00E936DF">
        <w:rPr>
          <w:rFonts w:ascii="Calibri" w:hAnsi="Calibri" w:cs="Calibri"/>
          <w:kern w:val="0"/>
          <w14:ligatures w14:val="none"/>
        </w:rPr>
        <w:t xml:space="preserve">Não. O mentor pode atuar no Brasil ou no exterior, desde que possua experiência relevante no setor  </w:t>
      </w:r>
    </w:p>
    <w:p w14:paraId="44C59C08" w14:textId="77777777" w:rsidR="007F795B" w:rsidRDefault="007F795B" w:rsidP="1A3D6194">
      <w:pPr>
        <w:jc w:val="both"/>
      </w:pPr>
    </w:p>
    <w:sectPr w:rsidR="007F79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94A78" w14:textId="77777777" w:rsidR="00A5693A" w:rsidRDefault="00A5693A" w:rsidP="00E936DF">
      <w:pPr>
        <w:spacing w:after="0" w:line="240" w:lineRule="auto"/>
      </w:pPr>
      <w:r>
        <w:separator/>
      </w:r>
    </w:p>
  </w:endnote>
  <w:endnote w:type="continuationSeparator" w:id="0">
    <w:p w14:paraId="7E5E71C4" w14:textId="77777777" w:rsidR="00A5693A" w:rsidRDefault="00A5693A" w:rsidP="00E93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4D535" w14:textId="77777777" w:rsidR="00E936DF" w:rsidRDefault="00E936D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26859" w14:textId="77777777" w:rsidR="00E936DF" w:rsidRDefault="00E936D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510A8" w14:textId="77777777" w:rsidR="00E936DF" w:rsidRDefault="00E936D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32FC9" w14:textId="77777777" w:rsidR="00A5693A" w:rsidRDefault="00A5693A" w:rsidP="00E936DF">
      <w:pPr>
        <w:spacing w:after="0" w:line="240" w:lineRule="auto"/>
      </w:pPr>
      <w:r>
        <w:separator/>
      </w:r>
    </w:p>
  </w:footnote>
  <w:footnote w:type="continuationSeparator" w:id="0">
    <w:p w14:paraId="47F0505A" w14:textId="77777777" w:rsidR="00A5693A" w:rsidRDefault="00A5693A" w:rsidP="00E93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95B0B" w14:textId="088D8516" w:rsidR="00E936DF" w:rsidRDefault="00D51EEC">
    <w:pPr>
      <w:pStyle w:val="Cabealho"/>
    </w:pPr>
    <w:r>
      <w:rPr>
        <w:noProof/>
      </w:rPr>
      <w:pict w14:anchorId="383751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4392907" o:spid="_x0000_s1035" type="#_x0000_t75" style="position:absolute;margin-left:0;margin-top:0;width:595.55pt;height:842.05pt;z-index:-251657216;mso-position-horizontal:center;mso-position-horizontal-relative:margin;mso-position-vertical:center;mso-position-vertical-relative:margin" o:allowincell="f">
          <v:imagedata r:id="rId1" o:title="marca 023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F48AD" w14:textId="3D395BB7" w:rsidR="00E936DF" w:rsidRDefault="00D51EEC">
    <w:pPr>
      <w:pStyle w:val="Cabealho"/>
    </w:pPr>
    <w:r>
      <w:rPr>
        <w:noProof/>
      </w:rPr>
      <w:pict w14:anchorId="5C8049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4392908" o:spid="_x0000_s1036" type="#_x0000_t75" style="position:absolute;margin-left:0;margin-top:0;width:595.55pt;height:842.05pt;z-index:-251656192;mso-position-horizontal:center;mso-position-horizontal-relative:margin;mso-position-vertical:center;mso-position-vertical-relative:margin" o:allowincell="f">
          <v:imagedata r:id="rId1" o:title="marca 023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AA3EC" w14:textId="70DA05D9" w:rsidR="00E936DF" w:rsidRDefault="00D51EEC">
    <w:pPr>
      <w:pStyle w:val="Cabealho"/>
    </w:pPr>
    <w:r>
      <w:rPr>
        <w:noProof/>
      </w:rPr>
      <w:pict w14:anchorId="771F58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4392906" o:spid="_x0000_s1034" type="#_x0000_t75" style="position:absolute;margin-left:0;margin-top:0;width:595.55pt;height:842.05pt;z-index:-251658240;mso-position-horizontal:center;mso-position-horizontal-relative:margin;mso-position-vertical:center;mso-position-vertical-relative:margin" o:allowincell="f">
          <v:imagedata r:id="rId1" o:title="marca 023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37F7"/>
    <w:multiLevelType w:val="hybridMultilevel"/>
    <w:tmpl w:val="4566C1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052D4"/>
    <w:multiLevelType w:val="hybridMultilevel"/>
    <w:tmpl w:val="883E44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F1C7E"/>
    <w:multiLevelType w:val="hybridMultilevel"/>
    <w:tmpl w:val="39802B2E"/>
    <w:lvl w:ilvl="0" w:tplc="FF02BA5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321343">
    <w:abstractNumId w:val="2"/>
  </w:num>
  <w:num w:numId="2" w16cid:durableId="714619664">
    <w:abstractNumId w:val="0"/>
  </w:num>
  <w:num w:numId="3" w16cid:durableId="1901743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95B"/>
    <w:rsid w:val="0000654C"/>
    <w:rsid w:val="001176CD"/>
    <w:rsid w:val="0025743E"/>
    <w:rsid w:val="002C1DCC"/>
    <w:rsid w:val="002F5135"/>
    <w:rsid w:val="003C0F02"/>
    <w:rsid w:val="00451E1A"/>
    <w:rsid w:val="004F4250"/>
    <w:rsid w:val="005C587F"/>
    <w:rsid w:val="00691C4A"/>
    <w:rsid w:val="006C4515"/>
    <w:rsid w:val="007D747C"/>
    <w:rsid w:val="007F795B"/>
    <w:rsid w:val="008528F3"/>
    <w:rsid w:val="00890016"/>
    <w:rsid w:val="009109D6"/>
    <w:rsid w:val="00914A68"/>
    <w:rsid w:val="00974108"/>
    <w:rsid w:val="00A5693A"/>
    <w:rsid w:val="00B3068C"/>
    <w:rsid w:val="00B46729"/>
    <w:rsid w:val="00C6182E"/>
    <w:rsid w:val="00D271EC"/>
    <w:rsid w:val="00D51EEC"/>
    <w:rsid w:val="00E444DD"/>
    <w:rsid w:val="00E77BB5"/>
    <w:rsid w:val="00E936DF"/>
    <w:rsid w:val="00E94B87"/>
    <w:rsid w:val="00F87242"/>
    <w:rsid w:val="00FE4C81"/>
    <w:rsid w:val="0376AAED"/>
    <w:rsid w:val="08074F6C"/>
    <w:rsid w:val="1738A805"/>
    <w:rsid w:val="1A3D6194"/>
    <w:rsid w:val="43146B22"/>
    <w:rsid w:val="49609B33"/>
    <w:rsid w:val="4A9A6135"/>
    <w:rsid w:val="4BB97D96"/>
    <w:rsid w:val="4E367B18"/>
    <w:rsid w:val="59A8F1F5"/>
    <w:rsid w:val="6AAE07F4"/>
    <w:rsid w:val="79E2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F9487"/>
  <w15:chartTrackingRefBased/>
  <w15:docId w15:val="{09218465-81AD-2B43-A282-E599A94CC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F79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F79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F79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79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F79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F79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F79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F79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F79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F79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F79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F79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F79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F795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F79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F795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F79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F79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F79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F7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F79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F79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F79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F795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F795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F795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F79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F795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F795B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FE4C8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Fontepargpadro"/>
    <w:rsid w:val="00FE4C81"/>
  </w:style>
  <w:style w:type="character" w:customStyle="1" w:styleId="s2">
    <w:name w:val="s2"/>
    <w:basedOn w:val="Fontepargpadro"/>
    <w:rsid w:val="00FE4C81"/>
  </w:style>
  <w:style w:type="character" w:customStyle="1" w:styleId="s3">
    <w:name w:val="s3"/>
    <w:basedOn w:val="Fontepargpadro"/>
    <w:rsid w:val="00FE4C81"/>
  </w:style>
  <w:style w:type="character" w:customStyle="1" w:styleId="apple-converted-space">
    <w:name w:val="apple-converted-space"/>
    <w:basedOn w:val="Fontepargpadro"/>
    <w:rsid w:val="00FE4C81"/>
  </w:style>
  <w:style w:type="paragraph" w:customStyle="1" w:styleId="p3">
    <w:name w:val="p3"/>
    <w:basedOn w:val="Normal"/>
    <w:rsid w:val="00FE4C8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E936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36DF"/>
  </w:style>
  <w:style w:type="paragraph" w:styleId="Rodap">
    <w:name w:val="footer"/>
    <w:basedOn w:val="Normal"/>
    <w:link w:val="RodapChar"/>
    <w:uiPriority w:val="99"/>
    <w:unhideWhenUsed/>
    <w:rsid w:val="00E936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3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335420cc-bf8a-40d3-9a2b-1b9cb7cfedcb" xsi:nil="true"/>
    <TaxCatchAll xmlns="2cf2cf1a-f0ec-4b26-a5ea-cea8dbc0b759" xsi:nil="true"/>
    <_ip_UnifiedCompliancePolicyProperties xmlns="http://schemas.microsoft.com/sharepoint/v3" xsi:nil="true"/>
    <lcf76f155ced4ddcb4097134ff3c332f xmlns="335420cc-bf8a-40d3-9a2b-1b9cb7cfedc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A7F927CA84C448920AF4FC50E206A7" ma:contentTypeVersion="19" ma:contentTypeDescription="Create a new document." ma:contentTypeScope="" ma:versionID="a9c1a07c4e71e9df00476dd5c39767f9">
  <xsd:schema xmlns:xsd="http://www.w3.org/2001/XMLSchema" xmlns:xs="http://www.w3.org/2001/XMLSchema" xmlns:p="http://schemas.microsoft.com/office/2006/metadata/properties" xmlns:ns1="http://schemas.microsoft.com/sharepoint/v3" xmlns:ns2="335420cc-bf8a-40d3-9a2b-1b9cb7cfedcb" xmlns:ns3="2cf2cf1a-f0ec-4b26-a5ea-cea8dbc0b759" targetNamespace="http://schemas.microsoft.com/office/2006/metadata/properties" ma:root="true" ma:fieldsID="574f6785c62fe80186223744a2cb2940" ns1:_="" ns2:_="" ns3:_="">
    <xsd:import namespace="http://schemas.microsoft.com/sharepoint/v3"/>
    <xsd:import namespace="335420cc-bf8a-40d3-9a2b-1b9cb7cfedcb"/>
    <xsd:import namespace="2cf2cf1a-f0ec-4b26-a5ea-cea8dbc0b7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420cc-bf8a-40d3-9a2b-1b9cb7cfed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675d646-2160-4835-ae63-a6df056db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2cf1a-f0ec-4b26-a5ea-cea8dbc0b75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22b35b9-b3f6-46a8-9d64-6cdbad19d97c}" ma:internalName="TaxCatchAll" ma:showField="CatchAllData" ma:web="2cf2cf1a-f0ec-4b26-a5ea-cea8dbc0b7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9AE9CE-B51D-45AB-AF13-CA88CF745BE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35420cc-bf8a-40d3-9a2b-1b9cb7cfedcb"/>
    <ds:schemaRef ds:uri="2cf2cf1a-f0ec-4b26-a5ea-cea8dbc0b759"/>
  </ds:schemaRefs>
</ds:datastoreItem>
</file>

<file path=customXml/itemProps2.xml><?xml version="1.0" encoding="utf-8"?>
<ds:datastoreItem xmlns:ds="http://schemas.openxmlformats.org/officeDocument/2006/customXml" ds:itemID="{4C7E9F7A-4187-48AA-8F7F-4757F16A68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35420cc-bf8a-40d3-9a2b-1b9cb7cfedcb"/>
    <ds:schemaRef ds:uri="2cf2cf1a-f0ec-4b26-a5ea-cea8dbc0b7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802693-01B6-4C55-A7B4-9603DF745C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589</Words>
  <Characters>3234</Characters>
  <Application>Microsoft Office Word</Application>
  <DocSecurity>0</DocSecurity>
  <Lines>87</Lines>
  <Paragraphs>30</Paragraphs>
  <ScaleCrop>false</ScaleCrop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Duarte Gondim</dc:creator>
  <cp:keywords/>
  <dc:description/>
  <cp:lastModifiedBy>Mariane de Andrade Guimaraes</cp:lastModifiedBy>
  <cp:revision>27</cp:revision>
  <dcterms:created xsi:type="dcterms:W3CDTF">2026-04-02T03:05:00Z</dcterms:created>
  <dcterms:modified xsi:type="dcterms:W3CDTF">2026-04-06T17:01:00Z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0x010100F7A7F927CA84C448920AF4FC50E206A7</vt:lpwstr>
  </property>
  <property fmtid="{D5CDD505-2E9C-101B-9397-08002B2CF9AE}" pid="3" name="MediaServiceImageTags">
    <vt:lpwstr/>
  </property>
</Properties>
</file>