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680"/>
        <w:gridCol w:w="312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23C51AED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5A48668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6F7CC067" w14:textId="77777777" w:rsidTr="00F705F8">
        <w:tc>
          <w:tcPr>
            <w:tcW w:w="2693" w:type="dxa"/>
            <w:gridSpan w:val="4"/>
            <w:vAlign w:val="center"/>
          </w:tcPr>
          <w:p w14:paraId="5BA6B317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25314DA7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61838CE6" w14:textId="77777777" w:rsidTr="00EE21BA">
        <w:tc>
          <w:tcPr>
            <w:tcW w:w="4820" w:type="dxa"/>
            <w:gridSpan w:val="7"/>
            <w:vAlign w:val="center"/>
          </w:tcPr>
          <w:p w14:paraId="1FEE2D3A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F49BCA6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AD6F716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43D1C51C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CB4910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0EC14992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8301CBD" w14:textId="77777777" w:rsidR="001D3690" w:rsidRPr="00677E06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CR28: Fonte de ignição introduzida pela ação de pessoas dentro de atmosfera explosiva</w:t>
            </w:r>
          </w:p>
        </w:tc>
      </w:tr>
      <w:tr w:rsidR="00EB0006" w:rsidRPr="00443AA3" w14:paraId="78AA53E5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9BED2D1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4B56CC85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9616C55" w14:textId="77777777" w:rsidR="003473E7" w:rsidRPr="003473E7" w:rsidRDefault="003473E7" w:rsidP="003473E7">
            <w:pPr>
              <w:spacing w:before="120" w:after="120"/>
              <w:contextualSpacing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3473E7">
              <w:rPr>
                <w:rFonts w:ascii="Cambria" w:eastAsia="Calibri" w:hAnsi="Cambria"/>
                <w:sz w:val="20"/>
                <w:lang w:eastAsia="en-US"/>
              </w:rPr>
              <w:t>A investigação não conseguiu determinar a fonte de ignição, sendo apontadas como mais prováveis que a fonte de ignição tenha sido causada por faísca mecânica ou por eletricidade estática. Para qualquer uma das duas possibilidades consideradas mais prováveis, a fonte de ignição teria introduzida na sala de bombas pela ação de pessoas dentro de atmosfera explosiva, sendo que a causa raiz para as duas hipóteses é a mesma: a falta de instruções claras/específicas para a realização das tarefas das equipes de resposta à emergência.  Na falta destas instruções, a equipe de resposta a emergência definiu procedimentos e utilizou equipamentos ou ferramentas não adequados para uso em atmosfera explosiva.</w:t>
            </w:r>
          </w:p>
          <w:p w14:paraId="6985C155" w14:textId="77777777" w:rsidR="005A5472" w:rsidRPr="0024585B" w:rsidRDefault="003473E7" w:rsidP="003473E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473E7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Como uma ocorrência de vazamento de gás se tratava de uma situação de emergência, as ações a serem tomadas para mitigar essa situação deveriam ser contempladas no Plano de Resposta a Emergência, incluindo recomendação para utilização exclusiva de ferramentas apropriadas para área classificada em caso de ambiente com detecção de gás e proibição do uso de mangueira em atmosfera explosiva. A falta dessas informações no Plano de Resposta a Emergência configura-se, portanto, uma falta de instrução clara e específica para execução das atividades com segurança.</w:t>
            </w:r>
          </w:p>
        </w:tc>
      </w:tr>
      <w:tr w:rsidR="00E337A1" w:rsidRPr="00443AA3" w14:paraId="0F9A3150" w14:textId="77777777" w:rsidTr="001A1453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BF0E0B5" w14:textId="77777777" w:rsidR="00E337A1" w:rsidRPr="00BA7412" w:rsidRDefault="00E337A1" w:rsidP="00E337A1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7A68695" w14:textId="77777777" w:rsidR="00E337A1" w:rsidRPr="00D31E71" w:rsidRDefault="00E337A1" w:rsidP="00E337A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52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0A85CCFC" w14:textId="5223CDD5" w:rsidR="00E337A1" w:rsidRPr="00D31E71" w:rsidRDefault="00E337A1" w:rsidP="00E337A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A15A4A1" w14:textId="429C566C" w:rsidR="00E337A1" w:rsidRPr="00D31E71" w:rsidRDefault="00E337A1" w:rsidP="00E337A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42E96A27" w14:textId="02AC323F" w:rsidR="00E337A1" w:rsidRPr="00D31E71" w:rsidRDefault="00E337A1" w:rsidP="00E337A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43E3F861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962870E" w14:textId="77777777" w:rsidR="00BA7412" w:rsidRPr="0024585B" w:rsidRDefault="000652F0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652F0">
              <w:rPr>
                <w:rFonts w:ascii="Cambria" w:hAnsi="Cambria"/>
                <w:sz w:val="20"/>
                <w:szCs w:val="20"/>
                <w:lang w:val="pt-BR"/>
              </w:rPr>
              <w:t>Realizar atividades de conscientização periódicas para toda a força de trabalho sobre as possíveis fontes de ignição.</w:t>
            </w:r>
          </w:p>
        </w:tc>
      </w:tr>
      <w:tr w:rsidR="00413E97" w:rsidRPr="00443AA3" w14:paraId="7C6EBE5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1BBC8858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2AC7490C" w14:textId="77777777" w:rsidR="00413E97" w:rsidRPr="00BA7412" w:rsidRDefault="000652F0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A341BA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3A4A2A3A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42B6E1" w14:textId="77777777" w:rsidR="00413E97" w:rsidRPr="00BA7412" w:rsidRDefault="000652F0" w:rsidP="000652F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14/10</w:t>
            </w:r>
            <w:r w:rsidR="00A341BA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</w:p>
        </w:tc>
      </w:tr>
      <w:tr w:rsidR="00D31E71" w:rsidRPr="00443AA3" w14:paraId="7FF8289C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F88D8F6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0356D72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E3AE14E" w14:textId="77777777" w:rsidR="006A5EB7" w:rsidRPr="006A5EB7" w:rsidRDefault="006A5EB7" w:rsidP="006A5EB7">
            <w:pPr>
              <w:spacing w:before="120" w:after="120"/>
              <w:contextualSpacing/>
              <w:jc w:val="both"/>
              <w:rPr>
                <w:rFonts w:ascii="Cambria" w:hAnsi="Cambria"/>
                <w:sz w:val="20"/>
              </w:rPr>
            </w:pPr>
            <w:r w:rsidRPr="006A5EB7">
              <w:rPr>
                <w:rFonts w:ascii="Cambria" w:hAnsi="Cambria"/>
                <w:sz w:val="20"/>
              </w:rPr>
              <w:t xml:space="preserve">Analisando os fatos ocorridos no acidente em questão, observa-se uma entre as situações que se configuram como </w:t>
            </w:r>
            <w:r w:rsidR="00EE4245">
              <w:rPr>
                <w:rFonts w:ascii="Cambria" w:hAnsi="Cambria"/>
                <w:sz w:val="20"/>
              </w:rPr>
              <w:t>de</w:t>
            </w:r>
            <w:r w:rsidR="00EE4245" w:rsidRPr="006A5EB7">
              <w:rPr>
                <w:rFonts w:ascii="Cambria" w:hAnsi="Cambria"/>
                <w:sz w:val="20"/>
              </w:rPr>
              <w:t xml:space="preserve"> </w:t>
            </w:r>
            <w:r w:rsidRPr="006A5EB7">
              <w:rPr>
                <w:rFonts w:ascii="Cambria" w:hAnsi="Cambria"/>
                <w:sz w:val="20"/>
              </w:rPr>
              <w:t xml:space="preserve">potencial fonte de eletricidade estática: a utilização de mangueira de incêndio para lavar o local no qual havia se formado a poça de condensado. </w:t>
            </w:r>
          </w:p>
          <w:p w14:paraId="63E25842" w14:textId="77777777" w:rsidR="00CD09A9" w:rsidRDefault="006A5EB7" w:rsidP="006A5EB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6A5EB7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No caso de Cidade de São Mateus, o procedimento de Permissão de Trabalho (PT) informava incorretamente que trabalho com jateamento de água era descrito como "trabalho sem possibilidade de gerar fonte de ignição", o que pode ter provocado a falta de conscientização de que tal operação se constituía em um risco.</w:t>
            </w:r>
            <w:r w:rsidR="00EE424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Documentos como a ISO 13702 e a API RP 2003 são referências adequadas para orientar sobre o assunto.</w:t>
            </w:r>
          </w:p>
          <w:p w14:paraId="7D60BD9B" w14:textId="77777777" w:rsidR="00AB78FB" w:rsidRDefault="00EE4245" w:rsidP="00AB78FB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Embora possam ser apresentadas atividades de conscientização, a recomendação ressalta que tais atividades devem ser realizadas periodicamente.</w:t>
            </w:r>
          </w:p>
        </w:tc>
      </w:tr>
      <w:tr w:rsidR="003A7D61" w:rsidRPr="00443AA3" w14:paraId="2DF4277C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35889FC0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55656583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BA55C5D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0A9B922C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D435876" w14:textId="77777777" w:rsidR="00EB44A8" w:rsidRPr="003A7D61" w:rsidRDefault="001D3690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2F709F17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41D55026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61E9996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E9414AB" w14:textId="77777777" w:rsidR="002E4B99" w:rsidRPr="00AC42C4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EE4245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19E97662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9AE9726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42BBD27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C6F3E75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EE4245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3F3E29E5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A85EF68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Parecer do Auditor</w:t>
            </w:r>
          </w:p>
        </w:tc>
      </w:tr>
      <w:tr w:rsidR="008D4DB1" w:rsidRPr="00443AA3" w14:paraId="531E5DCB" w14:textId="77777777" w:rsidTr="008D4DB1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4EDA0A1C" w14:textId="77777777" w:rsidR="008D4DB1" w:rsidRPr="00AC42C4" w:rsidRDefault="008D4DB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E337A1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E337A1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1DC2BECC" w14:textId="77777777" w:rsidR="008D4DB1" w:rsidRPr="00AC42C4" w:rsidRDefault="008D4DB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16E406CE" w14:textId="77777777" w:rsidTr="008D4DB1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4F010BBD" w14:textId="77777777" w:rsidR="00FA6D57" w:rsidRPr="00AC42C4" w:rsidRDefault="00FF188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E337A1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E337A1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762C2713" w14:textId="77777777" w:rsidR="00FA6D57" w:rsidRPr="00AC42C4" w:rsidRDefault="00C4631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8D4DB1" w:rsidRPr="00443AA3" w14:paraId="3EF27902" w14:textId="77777777" w:rsidTr="00A86A27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4E5CCE6" w14:textId="77777777" w:rsidR="008D4DB1" w:rsidRDefault="008D4DB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18ED1F3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7191951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259304C7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5BD3D600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68C5A759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1B1EA03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16B1F0D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142B029D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07329" w14:textId="77777777" w:rsidR="00976EC0" w:rsidRDefault="00976EC0" w:rsidP="00DA4E40">
      <w:r>
        <w:separator/>
      </w:r>
    </w:p>
  </w:endnote>
  <w:endnote w:type="continuationSeparator" w:id="0">
    <w:p w14:paraId="42234BCB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3699E" w14:textId="77777777" w:rsidR="005B721B" w:rsidRDefault="005B721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55935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568"/>
      <w:gridCol w:w="1609"/>
      <w:gridCol w:w="992"/>
      <w:gridCol w:w="1559"/>
    </w:tblGrid>
    <w:tr w:rsidR="008D4DB1" w:rsidRPr="009F2F74" w14:paraId="72E32B1C" w14:textId="77777777" w:rsidTr="008D4DB1">
      <w:trPr>
        <w:jc w:val="center"/>
      </w:trPr>
      <w:tc>
        <w:tcPr>
          <w:tcW w:w="1473" w:type="dxa"/>
        </w:tcPr>
        <w:p w14:paraId="2A6C2783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568" w:type="dxa"/>
        </w:tcPr>
        <w:p w14:paraId="12349D97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078E6AE6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7DA7A024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22B773D3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8D4DB1" w:rsidRPr="009F2F74" w14:paraId="620D08B4" w14:textId="77777777" w:rsidTr="008D4DB1">
      <w:trPr>
        <w:trHeight w:val="457"/>
        <w:jc w:val="center"/>
      </w:trPr>
      <w:tc>
        <w:tcPr>
          <w:tcW w:w="1473" w:type="dxa"/>
          <w:vAlign w:val="center"/>
        </w:tcPr>
        <w:p w14:paraId="0FF9B9A0" w14:textId="77777777" w:rsidR="008D4DB1" w:rsidRPr="00CF4E05" w:rsidRDefault="005B721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8D4DB1">
            <w:rPr>
              <w:rFonts w:ascii="Cambria" w:hAnsi="Cambria"/>
              <w:sz w:val="20"/>
            </w:rPr>
            <w:t>_SSM_XXX</w:t>
          </w:r>
        </w:p>
      </w:tc>
      <w:tc>
        <w:tcPr>
          <w:tcW w:w="4568" w:type="dxa"/>
          <w:vAlign w:val="center"/>
        </w:tcPr>
        <w:p w14:paraId="7A52EAB1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5A0271A6" w14:textId="77777777" w:rsidR="008D4DB1" w:rsidRPr="00CF4E05" w:rsidRDefault="008D4DB1" w:rsidP="00FB37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52</w:t>
          </w:r>
          <w:r>
            <w:fldChar w:fldCharType="end"/>
          </w:r>
        </w:p>
      </w:tc>
      <w:tc>
        <w:tcPr>
          <w:tcW w:w="992" w:type="dxa"/>
          <w:vAlign w:val="center"/>
        </w:tcPr>
        <w:p w14:paraId="2ACED622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B721B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E337A1">
            <w:fldChar w:fldCharType="begin"/>
          </w:r>
          <w:r w:rsidR="00E337A1">
            <w:instrText>NUMPAGES  \* Arabic  \* MERGEFORMAT</w:instrText>
          </w:r>
          <w:r w:rsidR="00E337A1">
            <w:fldChar w:fldCharType="separate"/>
          </w:r>
          <w:r w:rsidR="005B721B" w:rsidRPr="005B721B">
            <w:rPr>
              <w:rFonts w:ascii="Cambria" w:hAnsi="Cambria"/>
              <w:bCs/>
              <w:noProof/>
              <w:sz w:val="20"/>
            </w:rPr>
            <w:t>2</w:t>
          </w:r>
          <w:r w:rsidR="00E337A1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5BF98E3F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0FD2F40F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2AE9AFE1" w14:textId="77777777" w:rsidR="008D4DB1" w:rsidRPr="00CF4E05" w:rsidRDefault="008D4DB1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2913C38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248D4" w14:textId="77777777" w:rsidR="005B721B" w:rsidRDefault="005B721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FFCFA" w14:textId="77777777" w:rsidR="00976EC0" w:rsidRDefault="00976EC0" w:rsidP="00DA4E40">
      <w:r>
        <w:separator/>
      </w:r>
    </w:p>
  </w:footnote>
  <w:footnote w:type="continuationSeparator" w:id="0">
    <w:p w14:paraId="6CB1FC5F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CDB95" w14:textId="77777777" w:rsidR="005B721B" w:rsidRDefault="005B721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522C73B5" w14:textId="77777777" w:rsidTr="00A4237E">
      <w:trPr>
        <w:trHeight w:val="552"/>
      </w:trPr>
      <w:tc>
        <w:tcPr>
          <w:tcW w:w="1069" w:type="dxa"/>
        </w:tcPr>
        <w:p w14:paraId="65CF978B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BA1B8B5" wp14:editId="3637F017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67F58CEE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0E5FBA27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A0710" w14:textId="77777777" w:rsidR="005B721B" w:rsidRDefault="005B721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652F0"/>
    <w:rsid w:val="0009333F"/>
    <w:rsid w:val="000D1D64"/>
    <w:rsid w:val="000D4B8B"/>
    <w:rsid w:val="000E5D1B"/>
    <w:rsid w:val="000E7793"/>
    <w:rsid w:val="00114DF0"/>
    <w:rsid w:val="00134A6D"/>
    <w:rsid w:val="001370CB"/>
    <w:rsid w:val="00141D71"/>
    <w:rsid w:val="00154BA2"/>
    <w:rsid w:val="00181147"/>
    <w:rsid w:val="001A3BAF"/>
    <w:rsid w:val="001D3690"/>
    <w:rsid w:val="00211D2B"/>
    <w:rsid w:val="002171EA"/>
    <w:rsid w:val="00233D1C"/>
    <w:rsid w:val="0024585B"/>
    <w:rsid w:val="00247D85"/>
    <w:rsid w:val="002875EA"/>
    <w:rsid w:val="002D2549"/>
    <w:rsid w:val="002D42F6"/>
    <w:rsid w:val="002E0E2F"/>
    <w:rsid w:val="002E4B99"/>
    <w:rsid w:val="003473E7"/>
    <w:rsid w:val="0035028A"/>
    <w:rsid w:val="00350C38"/>
    <w:rsid w:val="0035240F"/>
    <w:rsid w:val="00377138"/>
    <w:rsid w:val="0037720B"/>
    <w:rsid w:val="00394C2E"/>
    <w:rsid w:val="00394D39"/>
    <w:rsid w:val="003A7D61"/>
    <w:rsid w:val="003E5317"/>
    <w:rsid w:val="00413E97"/>
    <w:rsid w:val="00424436"/>
    <w:rsid w:val="00443AA3"/>
    <w:rsid w:val="00494E1F"/>
    <w:rsid w:val="00531335"/>
    <w:rsid w:val="0053369F"/>
    <w:rsid w:val="00543D74"/>
    <w:rsid w:val="0054449E"/>
    <w:rsid w:val="00556E8E"/>
    <w:rsid w:val="005A5472"/>
    <w:rsid w:val="005B0D44"/>
    <w:rsid w:val="005B721B"/>
    <w:rsid w:val="005E7DC7"/>
    <w:rsid w:val="005F516E"/>
    <w:rsid w:val="00614078"/>
    <w:rsid w:val="00635848"/>
    <w:rsid w:val="00651B01"/>
    <w:rsid w:val="00665AA4"/>
    <w:rsid w:val="00672EA9"/>
    <w:rsid w:val="00677E06"/>
    <w:rsid w:val="00685C3A"/>
    <w:rsid w:val="00694853"/>
    <w:rsid w:val="006A5EB7"/>
    <w:rsid w:val="006E7F38"/>
    <w:rsid w:val="0071608C"/>
    <w:rsid w:val="0073371D"/>
    <w:rsid w:val="0075016E"/>
    <w:rsid w:val="00754867"/>
    <w:rsid w:val="00766033"/>
    <w:rsid w:val="007739CA"/>
    <w:rsid w:val="007D2310"/>
    <w:rsid w:val="007F6C97"/>
    <w:rsid w:val="008112DB"/>
    <w:rsid w:val="00831A30"/>
    <w:rsid w:val="008534D3"/>
    <w:rsid w:val="008707EC"/>
    <w:rsid w:val="008D28B6"/>
    <w:rsid w:val="008D4DB1"/>
    <w:rsid w:val="00976EC0"/>
    <w:rsid w:val="009858F1"/>
    <w:rsid w:val="009B3896"/>
    <w:rsid w:val="009B7C18"/>
    <w:rsid w:val="009D7461"/>
    <w:rsid w:val="00A32333"/>
    <w:rsid w:val="00A341BA"/>
    <w:rsid w:val="00A4237E"/>
    <w:rsid w:val="00A51F57"/>
    <w:rsid w:val="00A535A6"/>
    <w:rsid w:val="00A72BA9"/>
    <w:rsid w:val="00A91961"/>
    <w:rsid w:val="00AB78FB"/>
    <w:rsid w:val="00AC42C4"/>
    <w:rsid w:val="00AF6BE8"/>
    <w:rsid w:val="00B00DDB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20023"/>
    <w:rsid w:val="00C37710"/>
    <w:rsid w:val="00C46319"/>
    <w:rsid w:val="00C479A0"/>
    <w:rsid w:val="00C8093D"/>
    <w:rsid w:val="00CD09A9"/>
    <w:rsid w:val="00CF19A9"/>
    <w:rsid w:val="00CF4E05"/>
    <w:rsid w:val="00D27459"/>
    <w:rsid w:val="00D31E71"/>
    <w:rsid w:val="00D37830"/>
    <w:rsid w:val="00D536AF"/>
    <w:rsid w:val="00D80A1A"/>
    <w:rsid w:val="00D967F3"/>
    <w:rsid w:val="00DA289D"/>
    <w:rsid w:val="00DA4E40"/>
    <w:rsid w:val="00DA5DCD"/>
    <w:rsid w:val="00DC28B2"/>
    <w:rsid w:val="00E0626A"/>
    <w:rsid w:val="00E16921"/>
    <w:rsid w:val="00E32E57"/>
    <w:rsid w:val="00E337A1"/>
    <w:rsid w:val="00E40610"/>
    <w:rsid w:val="00E77404"/>
    <w:rsid w:val="00EB0006"/>
    <w:rsid w:val="00EB2053"/>
    <w:rsid w:val="00EB44A8"/>
    <w:rsid w:val="00EB58DC"/>
    <w:rsid w:val="00ED37B7"/>
    <w:rsid w:val="00EE21BA"/>
    <w:rsid w:val="00EE40E0"/>
    <w:rsid w:val="00EE4245"/>
    <w:rsid w:val="00EE4B30"/>
    <w:rsid w:val="00EF1417"/>
    <w:rsid w:val="00F13FE7"/>
    <w:rsid w:val="00F207BA"/>
    <w:rsid w:val="00F25877"/>
    <w:rsid w:val="00F44973"/>
    <w:rsid w:val="00F60077"/>
    <w:rsid w:val="00F60289"/>
    <w:rsid w:val="00F705F8"/>
    <w:rsid w:val="00F7091E"/>
    <w:rsid w:val="00F809DC"/>
    <w:rsid w:val="00FA6D57"/>
    <w:rsid w:val="00FB373C"/>
    <w:rsid w:val="00FF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7C56E75"/>
  <w15:docId w15:val="{75399DF0-19EA-4E04-B11B-1685E3CB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4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CE957-1CD9-4ABA-9324-72FBC071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536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2017-09-04T17:45:00Z</dcterms:created>
  <dcterms:modified xsi:type="dcterms:W3CDTF">2019-08-27T19:13:00Z</dcterms:modified>
</cp:coreProperties>
</file>