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17009E99" w:rsidR="00EB0006" w:rsidRPr="009B7C18" w:rsidRDefault="00EB0006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de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incêndio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ocorrido em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26/12/2013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na plataforma P-20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455C7216" w:rsidR="00DA4E40" w:rsidRPr="002406AE" w:rsidRDefault="002406AE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2406AE">
              <w:rPr>
                <w:rFonts w:ascii="Cambria" w:hAnsi="Cambria"/>
                <w:sz w:val="20"/>
                <w:szCs w:val="20"/>
                <w:lang w:val="pt-BR"/>
              </w:rPr>
              <w:t>004</w:t>
            </w:r>
            <w:r w:rsidR="009B7C18" w:rsidRPr="002406AE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6E3163" w:rsidRPr="002406AE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2406AE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406AE"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17B2624A" w:rsidR="00DA4E40" w:rsidRPr="002406AE" w:rsidRDefault="002406AE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2406AE">
              <w:rPr>
                <w:rFonts w:ascii="Cambria" w:hAnsi="Cambria"/>
                <w:sz w:val="20"/>
                <w:szCs w:val="20"/>
                <w:lang w:val="pt-BR"/>
              </w:rPr>
              <w:t>17/08</w:t>
            </w:r>
            <w:r w:rsidR="006E3163" w:rsidRPr="002406AE">
              <w:rPr>
                <w:rFonts w:ascii="Cambria" w:hAnsi="Cambria"/>
                <w:sz w:val="20"/>
                <w:szCs w:val="20"/>
                <w:lang w:val="pt-BR"/>
              </w:rPr>
              <w:t>/2018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5A2BE980" w:rsidR="00233D1C" w:rsidRPr="00677E06" w:rsidRDefault="007454A0" w:rsidP="007454A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454A0">
              <w:rPr>
                <w:rFonts w:ascii="Cambria" w:hAnsi="Cambria"/>
                <w:sz w:val="20"/>
                <w:szCs w:val="20"/>
                <w:lang w:val="pt-BR"/>
              </w:rPr>
              <w:t>CR8: Falha no funcionamento das bombas de incêndio a diesel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53FC4E66" w14:textId="6B286D73" w:rsidR="00192F44" w:rsidRPr="00192F44" w:rsidRDefault="00192F44" w:rsidP="00192F44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192F44">
              <w:rPr>
                <w:rFonts w:ascii="Cambria" w:hAnsi="Cambria"/>
                <w:sz w:val="20"/>
              </w:rPr>
              <w:t xml:space="preserve">Conforme relatos, durante o combate ao incêndio houve redução da disponibilidade de água, que afetou a duração e extensão do evento, pois o incêndio poderia ter sido debelado mais rapidamente caso houvesse maior disponibilidade de água. </w:t>
            </w:r>
            <w:r w:rsidR="004B408F">
              <w:rPr>
                <w:rFonts w:ascii="Cambria" w:hAnsi="Cambria"/>
                <w:sz w:val="20"/>
              </w:rPr>
              <w:t>As bombas de incêndio elétricas deixaram de funcionar devido a perda do sinal elétrico de alimentação das mesmas.</w:t>
            </w:r>
          </w:p>
          <w:p w14:paraId="6B1F8C0E" w14:textId="77777777" w:rsidR="004C64EC" w:rsidRDefault="004B408F" w:rsidP="004B408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As bombas a diesel</w:t>
            </w:r>
            <w:r w:rsidRPr="004B408F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eram capazes de suprir a demanda de água suficiente para o combate.  </w:t>
            </w:r>
            <w:r w:rsidRPr="004B408F">
              <w:rPr>
                <w:rFonts w:ascii="Cambria" w:hAnsi="Cambria"/>
                <w:sz w:val="20"/>
                <w:szCs w:val="20"/>
                <w:lang w:val="pt-BR"/>
              </w:rPr>
              <w:t>Não foi possível determinar se ocorreu o acionamento automático das bombas a diesel e posterior parada das mesmas ou se elas não partiram automaticamente, sendo necessário o acionamento manual destas bombas.</w:t>
            </w:r>
          </w:p>
          <w:p w14:paraId="380BB720" w14:textId="77777777" w:rsidR="004B408F" w:rsidRPr="004B408F" w:rsidRDefault="004B408F" w:rsidP="004B408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4B408F">
              <w:rPr>
                <w:rFonts w:ascii="Cambria" w:hAnsi="Cambria"/>
                <w:sz w:val="20"/>
              </w:rPr>
              <w:t xml:space="preserve">A Filosofia de Segurança preconiza que o desligamento de qualquer bomba de combate a incêndio deve ser feito somente por </w:t>
            </w:r>
            <w:proofErr w:type="spellStart"/>
            <w:r w:rsidRPr="004B408F">
              <w:rPr>
                <w:rFonts w:ascii="Cambria" w:hAnsi="Cambria"/>
                <w:sz w:val="20"/>
              </w:rPr>
              <w:t>sobrevelocidade</w:t>
            </w:r>
            <w:proofErr w:type="spellEnd"/>
            <w:r w:rsidRPr="004B408F">
              <w:rPr>
                <w:rFonts w:ascii="Cambria" w:hAnsi="Cambria"/>
                <w:sz w:val="20"/>
              </w:rPr>
              <w:t xml:space="preserve">, curto-circuito ou atuação local. </w:t>
            </w:r>
          </w:p>
          <w:p w14:paraId="5D5F777E" w14:textId="1291006E" w:rsidR="004B408F" w:rsidRPr="0024585B" w:rsidRDefault="004B408F" w:rsidP="004B408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4B408F">
              <w:rPr>
                <w:rFonts w:ascii="Cambria" w:hAnsi="Cambria"/>
                <w:sz w:val="20"/>
                <w:szCs w:val="20"/>
                <w:lang w:val="pt-BR"/>
              </w:rPr>
              <w:t xml:space="preserve"> folha de dados de segurança referente à bomba de combate a incêndio a diesel prevê a inibição da partida desta em caso de incêndio confirmado na Zona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de incêndio na qual a bomba se localizava</w:t>
            </w:r>
            <w:r w:rsidRPr="004B408F">
              <w:rPr>
                <w:rFonts w:ascii="Cambria" w:hAnsi="Cambria"/>
                <w:sz w:val="20"/>
                <w:szCs w:val="20"/>
                <w:lang w:val="pt-BR"/>
              </w:rPr>
              <w:t>. Esta ação não foi prevista na Matriz de Causa e Efeito da unidade. Fato é que, na melhor das hipóteses, em dado momento o sistema atuou com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apenas uma das bombas a diesel e este fato contradiz a lógica de acionamento ou parada prevista para este equipamento.</w:t>
            </w:r>
          </w:p>
        </w:tc>
      </w:tr>
      <w:tr w:rsidR="005725EA" w:rsidRPr="00443AA3" w14:paraId="3D0885CC" w14:textId="77777777" w:rsidTr="00363A70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5725EA" w:rsidRPr="00BA7412" w:rsidRDefault="005725EA" w:rsidP="005725E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B82DE36" w14:textId="77777777" w:rsidR="005725EA" w:rsidRPr="00D31E71" w:rsidRDefault="005725EA" w:rsidP="005725E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P-20_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6938AF2" w14:textId="257E7365" w:rsidR="005725EA" w:rsidRPr="00D31E71" w:rsidRDefault="005725EA" w:rsidP="005725E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5462AC7" w14:textId="7F1DBB6F" w:rsidR="005725EA" w:rsidRPr="00D31E71" w:rsidRDefault="005725EA" w:rsidP="005725E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2AC980C" w:rsidR="005725EA" w:rsidRPr="00D31E71" w:rsidRDefault="005725EA" w:rsidP="005725E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0AA9136D" w:rsidR="00BA7412" w:rsidRPr="0024585B" w:rsidRDefault="007454A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454A0">
              <w:rPr>
                <w:rFonts w:ascii="Cambria" w:hAnsi="Cambria"/>
                <w:sz w:val="20"/>
                <w:szCs w:val="20"/>
                <w:lang w:val="pt-BR"/>
              </w:rPr>
              <w:t>Revisar a lógica de acionamento das bombas de incêndio com relação à matriz de causa e efeito, e verificar o funcionamento desses equipamentos na condição especificada.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A7BD5A9" w:rsidR="00413E97" w:rsidRPr="00BA7412" w:rsidRDefault="00287B5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4F31AF63" w:rsidR="00413E97" w:rsidRPr="002406AE" w:rsidRDefault="002406AE" w:rsidP="006E316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406AE">
              <w:rPr>
                <w:rFonts w:ascii="Cambria" w:hAnsi="Cambria"/>
                <w:sz w:val="20"/>
                <w:szCs w:val="20"/>
                <w:lang w:val="pt-BR"/>
              </w:rPr>
              <w:t>17/02</w:t>
            </w:r>
            <w:r w:rsidR="000E5D1B" w:rsidRPr="002406AE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Pr="002406AE">
              <w:rPr>
                <w:rFonts w:ascii="Cambria" w:hAnsi="Cambria"/>
                <w:sz w:val="20"/>
                <w:szCs w:val="20"/>
                <w:lang w:val="pt-BR"/>
              </w:rPr>
              <w:t>9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5B3959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ADE04DC" w14:textId="260B6B05" w:rsidR="00CD09A9" w:rsidRDefault="00CF1749" w:rsidP="00E422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 operador deverá revisar a lógica de acionamento e parada das bombas de combate a incêndio da unidade de forma a verific</w:t>
            </w:r>
            <w:r w:rsidR="002D31A9">
              <w:rPr>
                <w:rFonts w:ascii="Cambria" w:hAnsi="Cambria"/>
                <w:sz w:val="20"/>
                <w:szCs w:val="20"/>
                <w:lang w:val="pt-BR"/>
              </w:rPr>
              <w:t>ar se a lógica implementada está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condizente com o previsto na matriz de causa e efeito. As potenciais divergências encontradas devem ser tratadas.</w:t>
            </w:r>
          </w:p>
          <w:p w14:paraId="1601C7B1" w14:textId="1F1560D5" w:rsidR="00CF1749" w:rsidRDefault="00CF1749" w:rsidP="00CF174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Também devem ser conduzidos testes de performance para as bombas de combate a incêndio, com periodicidade e padrões de aceitação definidos em procedimento, de forma a determinar se o funcionamento destes equipamentos atende aos padrões estabelecidos.</w:t>
            </w:r>
          </w:p>
          <w:p w14:paraId="676CA03B" w14:textId="1CBA1507" w:rsidR="00CF1749" w:rsidRPr="00840011" w:rsidRDefault="00CF1749" w:rsidP="00CF174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F1749"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 w:rsidRPr="00CF1749">
              <w:rPr>
                <w:rFonts w:ascii="Cambria" w:hAnsi="Cambria"/>
                <w:sz w:val="20"/>
                <w:szCs w:val="20"/>
                <w:lang w:val="pt-BR"/>
              </w:rPr>
              <w:t xml:space="preserve"> resultado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 w:rsidRPr="00CF1749">
              <w:rPr>
                <w:rFonts w:ascii="Cambria" w:hAnsi="Cambria"/>
                <w:sz w:val="20"/>
                <w:szCs w:val="20"/>
                <w:lang w:val="pt-BR"/>
              </w:rPr>
              <w:t xml:space="preserve"> dessa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verificações</w:t>
            </w:r>
            <w:r w:rsidRPr="00CF1749">
              <w:rPr>
                <w:rFonts w:ascii="Cambria" w:hAnsi="Cambria"/>
                <w:sz w:val="20"/>
                <w:szCs w:val="20"/>
                <w:lang w:val="pt-BR"/>
              </w:rPr>
              <w:t xml:space="preserve"> deve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m</w:t>
            </w:r>
            <w:r w:rsidRPr="00CF1749">
              <w:rPr>
                <w:rFonts w:ascii="Cambria" w:hAnsi="Cambria"/>
                <w:sz w:val="20"/>
                <w:szCs w:val="20"/>
                <w:lang w:val="pt-BR"/>
              </w:rPr>
              <w:t xml:space="preserve"> ser registrado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 w:rsidRPr="00CF1749">
              <w:rPr>
                <w:rFonts w:ascii="Cambria" w:hAnsi="Cambria"/>
                <w:sz w:val="20"/>
                <w:szCs w:val="20"/>
                <w:lang w:val="pt-BR"/>
              </w:rPr>
              <w:t xml:space="preserve"> em relatório.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11C737F8" w:rsidR="003A7D61" w:rsidRPr="00C45D8C" w:rsidRDefault="007E3EFE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45D8C">
              <w:rPr>
                <w:rFonts w:ascii="Cambria" w:hAnsi="Cambria"/>
                <w:sz w:val="20"/>
                <w:szCs w:val="20"/>
                <w:lang w:val="pt-BR"/>
              </w:rPr>
              <w:t>Plataformas de produção e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22BADBF2" w:rsidR="00EB44A8" w:rsidRPr="00C45D8C" w:rsidRDefault="007E3EFE" w:rsidP="00D86F0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45D8C"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78D4C183" w:rsidR="002E4B99" w:rsidRPr="00AC42C4" w:rsidRDefault="003748DF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3E4C054E" w:rsidR="00EE4B30" w:rsidRPr="002E4B99" w:rsidRDefault="00AC42C4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3748D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Parecer do Auditor</w:t>
            </w:r>
          </w:p>
        </w:tc>
      </w:tr>
      <w:tr w:rsidR="001429CF" w:rsidRPr="00443AA3" w14:paraId="129E25DA" w14:textId="77777777" w:rsidTr="00A31F96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73B646CB" w14:textId="77777777" w:rsidR="001429CF" w:rsidRPr="00AC42C4" w:rsidRDefault="001429CF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725E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725E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32C6E078" w14:textId="77777777" w:rsidR="001429CF" w:rsidRPr="00A31F96" w:rsidRDefault="001429CF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</w:pP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725E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725E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88C6329" w:rsidR="00FA6D57" w:rsidRPr="00AC42C4" w:rsidRDefault="00747A3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297894" w:rsidRPr="00443AA3" w14:paraId="30596F7F" w14:textId="77777777" w:rsidTr="00D14681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18487FBF" w14:textId="573DF146" w:rsidR="00297894" w:rsidRDefault="0029789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p w14:paraId="63105ED2" w14:textId="77777777" w:rsidR="00CD70A7" w:rsidRDefault="00CD70A7" w:rsidP="00531335"/>
    <w:sectPr w:rsidR="00CD70A7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8DD98" w14:textId="77777777" w:rsidR="0068136C" w:rsidRDefault="0068136C" w:rsidP="00DA4E40">
      <w:r>
        <w:separator/>
      </w:r>
    </w:p>
  </w:endnote>
  <w:endnote w:type="continuationSeparator" w:id="0">
    <w:p w14:paraId="09FF1752" w14:textId="77777777" w:rsidR="0068136C" w:rsidRDefault="0068136C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826"/>
      <w:gridCol w:w="1609"/>
      <w:gridCol w:w="955"/>
      <w:gridCol w:w="1408"/>
    </w:tblGrid>
    <w:tr w:rsidR="000A584D" w:rsidRPr="009F2F74" w14:paraId="35696C8B" w14:textId="77777777" w:rsidTr="00A31F96">
      <w:trPr>
        <w:jc w:val="center"/>
      </w:trPr>
      <w:tc>
        <w:tcPr>
          <w:tcW w:w="1555" w:type="dxa"/>
        </w:tcPr>
        <w:p w14:paraId="39345C3C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837" w:type="dxa"/>
        </w:tcPr>
        <w:p w14:paraId="28C33A0C" w14:textId="77777777" w:rsidR="000A584D" w:rsidRDefault="000A584D" w:rsidP="000A584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6496A670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55" w:type="dxa"/>
        </w:tcPr>
        <w:p w14:paraId="027C0CDA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409" w:type="dxa"/>
        </w:tcPr>
        <w:p w14:paraId="6C05CBD4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0A584D" w:rsidRPr="009F2F74" w14:paraId="3D8EE2EC" w14:textId="77777777" w:rsidTr="00A31F96">
      <w:trPr>
        <w:trHeight w:val="457"/>
        <w:jc w:val="center"/>
      </w:trPr>
      <w:tc>
        <w:tcPr>
          <w:tcW w:w="1555" w:type="dxa"/>
          <w:vAlign w:val="center"/>
        </w:tcPr>
        <w:p w14:paraId="2875E9E3" w14:textId="3F39C00E" w:rsidR="000A584D" w:rsidRPr="00CF4E05" w:rsidRDefault="008C5D6F" w:rsidP="000A584D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0A584D">
            <w:rPr>
              <w:rFonts w:ascii="Cambria" w:hAnsi="Cambria"/>
              <w:sz w:val="20"/>
            </w:rPr>
            <w:t>_SSM_XXX</w:t>
          </w:r>
        </w:p>
      </w:tc>
      <w:tc>
        <w:tcPr>
          <w:tcW w:w="4837" w:type="dxa"/>
        </w:tcPr>
        <w:p w14:paraId="4E9A77B0" w14:textId="77777777" w:rsidR="000A584D" w:rsidRDefault="000A584D" w:rsidP="000A584D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16EE8D0E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 w:rsidR="002406AE">
            <w:rPr>
              <w:rFonts w:ascii="Cambria" w:hAnsi="Cambria"/>
              <w:sz w:val="20"/>
            </w:rPr>
            <w:t>P-20_</w:t>
          </w:r>
          <w:r w:rsidR="002406AE" w:rsidRPr="00D31E71">
            <w:rPr>
              <w:rFonts w:ascii="Cambria" w:hAnsi="Cambria"/>
              <w:sz w:val="20"/>
            </w:rPr>
            <w:t>R</w:t>
          </w:r>
          <w:r w:rsidR="002406AE">
            <w:rPr>
              <w:rFonts w:ascii="Cambria" w:hAnsi="Cambria"/>
              <w:sz w:val="20"/>
            </w:rPr>
            <w:t>06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55" w:type="dxa"/>
          <w:vAlign w:val="center"/>
        </w:tcPr>
        <w:p w14:paraId="58A61E10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C5D6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C5D6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409" w:type="dxa"/>
          <w:vAlign w:val="center"/>
        </w:tcPr>
        <w:p w14:paraId="77DC2CB1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4AB7D2F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1EE49B7" w14:textId="77777777" w:rsidR="000A584D" w:rsidRPr="00CF4E05" w:rsidRDefault="000A584D" w:rsidP="000A584D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F6643" w14:textId="77777777" w:rsidR="0068136C" w:rsidRDefault="0068136C" w:rsidP="00DA4E40">
      <w:r>
        <w:separator/>
      </w:r>
    </w:p>
  </w:footnote>
  <w:footnote w:type="continuationSeparator" w:id="0">
    <w:p w14:paraId="54463BDB" w14:textId="77777777" w:rsidR="0068136C" w:rsidRDefault="0068136C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076F"/>
    <w:rsid w:val="00035427"/>
    <w:rsid w:val="0009333F"/>
    <w:rsid w:val="000A12EA"/>
    <w:rsid w:val="000A584D"/>
    <w:rsid w:val="000D1D64"/>
    <w:rsid w:val="000D4B8B"/>
    <w:rsid w:val="000E5D1B"/>
    <w:rsid w:val="000E7793"/>
    <w:rsid w:val="000E7ACB"/>
    <w:rsid w:val="00134A6D"/>
    <w:rsid w:val="001370CB"/>
    <w:rsid w:val="001429CF"/>
    <w:rsid w:val="00154BA2"/>
    <w:rsid w:val="00192F44"/>
    <w:rsid w:val="001A3BAF"/>
    <w:rsid w:val="001E0FD4"/>
    <w:rsid w:val="001F773D"/>
    <w:rsid w:val="00211D2B"/>
    <w:rsid w:val="002171EA"/>
    <w:rsid w:val="00233D1C"/>
    <w:rsid w:val="002406AE"/>
    <w:rsid w:val="0024585B"/>
    <w:rsid w:val="00247D85"/>
    <w:rsid w:val="002875EA"/>
    <w:rsid w:val="00287B5B"/>
    <w:rsid w:val="00297894"/>
    <w:rsid w:val="002D2549"/>
    <w:rsid w:val="002D31A9"/>
    <w:rsid w:val="002D42F6"/>
    <w:rsid w:val="002E4B99"/>
    <w:rsid w:val="0035028A"/>
    <w:rsid w:val="00350C38"/>
    <w:rsid w:val="0035240F"/>
    <w:rsid w:val="003748DF"/>
    <w:rsid w:val="0037720B"/>
    <w:rsid w:val="00393064"/>
    <w:rsid w:val="003A0C1A"/>
    <w:rsid w:val="003A7D61"/>
    <w:rsid w:val="003C599B"/>
    <w:rsid w:val="003E5317"/>
    <w:rsid w:val="00413E97"/>
    <w:rsid w:val="00424436"/>
    <w:rsid w:val="00443AA3"/>
    <w:rsid w:val="00473BCA"/>
    <w:rsid w:val="004B408F"/>
    <w:rsid w:val="004C64EC"/>
    <w:rsid w:val="00531335"/>
    <w:rsid w:val="00543D74"/>
    <w:rsid w:val="0054449E"/>
    <w:rsid w:val="005725EA"/>
    <w:rsid w:val="00586585"/>
    <w:rsid w:val="005B0D44"/>
    <w:rsid w:val="005B3959"/>
    <w:rsid w:val="005E7DC7"/>
    <w:rsid w:val="005F516E"/>
    <w:rsid w:val="00651B00"/>
    <w:rsid w:val="00651B01"/>
    <w:rsid w:val="00665AA4"/>
    <w:rsid w:val="00672EA9"/>
    <w:rsid w:val="00677E06"/>
    <w:rsid w:val="0068136C"/>
    <w:rsid w:val="00685C3A"/>
    <w:rsid w:val="00694853"/>
    <w:rsid w:val="006B78F2"/>
    <w:rsid w:val="006E3163"/>
    <w:rsid w:val="006E7F38"/>
    <w:rsid w:val="0071608C"/>
    <w:rsid w:val="0073371D"/>
    <w:rsid w:val="007454A0"/>
    <w:rsid w:val="00747A38"/>
    <w:rsid w:val="0075016E"/>
    <w:rsid w:val="00754867"/>
    <w:rsid w:val="00766033"/>
    <w:rsid w:val="007D2310"/>
    <w:rsid w:val="007E3EFE"/>
    <w:rsid w:val="007F6C97"/>
    <w:rsid w:val="00840011"/>
    <w:rsid w:val="008534D3"/>
    <w:rsid w:val="008553C8"/>
    <w:rsid w:val="008707EC"/>
    <w:rsid w:val="008C3BE5"/>
    <w:rsid w:val="008C5D6F"/>
    <w:rsid w:val="008D28B6"/>
    <w:rsid w:val="00963758"/>
    <w:rsid w:val="00976EC0"/>
    <w:rsid w:val="009B3896"/>
    <w:rsid w:val="009B7C18"/>
    <w:rsid w:val="00A4237E"/>
    <w:rsid w:val="00A51F57"/>
    <w:rsid w:val="00A535A6"/>
    <w:rsid w:val="00A70018"/>
    <w:rsid w:val="00A91961"/>
    <w:rsid w:val="00AC42C4"/>
    <w:rsid w:val="00B00F67"/>
    <w:rsid w:val="00B076C3"/>
    <w:rsid w:val="00B103E0"/>
    <w:rsid w:val="00B40A79"/>
    <w:rsid w:val="00B5559E"/>
    <w:rsid w:val="00B84C7D"/>
    <w:rsid w:val="00B92673"/>
    <w:rsid w:val="00B92EE4"/>
    <w:rsid w:val="00BA588E"/>
    <w:rsid w:val="00BA6C53"/>
    <w:rsid w:val="00BA7412"/>
    <w:rsid w:val="00BD7427"/>
    <w:rsid w:val="00BE535C"/>
    <w:rsid w:val="00C00195"/>
    <w:rsid w:val="00C01B13"/>
    <w:rsid w:val="00C06337"/>
    <w:rsid w:val="00C37710"/>
    <w:rsid w:val="00C45D8C"/>
    <w:rsid w:val="00C8093D"/>
    <w:rsid w:val="00C91242"/>
    <w:rsid w:val="00CD09A9"/>
    <w:rsid w:val="00CD70A7"/>
    <w:rsid w:val="00CF1749"/>
    <w:rsid w:val="00CF19A9"/>
    <w:rsid w:val="00CF4E05"/>
    <w:rsid w:val="00D31E71"/>
    <w:rsid w:val="00D37830"/>
    <w:rsid w:val="00D536AF"/>
    <w:rsid w:val="00D86F0A"/>
    <w:rsid w:val="00D967F3"/>
    <w:rsid w:val="00DA4E40"/>
    <w:rsid w:val="00DA5DCD"/>
    <w:rsid w:val="00DC28B2"/>
    <w:rsid w:val="00DF1B1B"/>
    <w:rsid w:val="00DF3196"/>
    <w:rsid w:val="00E32E57"/>
    <w:rsid w:val="00E40610"/>
    <w:rsid w:val="00E422DC"/>
    <w:rsid w:val="00E7649F"/>
    <w:rsid w:val="00E77404"/>
    <w:rsid w:val="00EB0006"/>
    <w:rsid w:val="00EB2053"/>
    <w:rsid w:val="00EB44A8"/>
    <w:rsid w:val="00EB58DC"/>
    <w:rsid w:val="00EC5D0D"/>
    <w:rsid w:val="00ED37B7"/>
    <w:rsid w:val="00EE1F99"/>
    <w:rsid w:val="00EE21BA"/>
    <w:rsid w:val="00EE4B30"/>
    <w:rsid w:val="00EF1417"/>
    <w:rsid w:val="00F11BA4"/>
    <w:rsid w:val="00F13FE7"/>
    <w:rsid w:val="00F207BA"/>
    <w:rsid w:val="00F25877"/>
    <w:rsid w:val="00F44973"/>
    <w:rsid w:val="00F60077"/>
    <w:rsid w:val="00F705F8"/>
    <w:rsid w:val="00F809DC"/>
    <w:rsid w:val="00FA6D57"/>
    <w:rsid w:val="00FE068F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112D5-338E-452E-967C-D16B5452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7</cp:revision>
  <dcterms:created xsi:type="dcterms:W3CDTF">2018-07-10T13:16:00Z</dcterms:created>
  <dcterms:modified xsi:type="dcterms:W3CDTF">2019-08-27T19:17:00Z</dcterms:modified>
</cp:coreProperties>
</file>