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3E" w:rsidRPr="00AD253E" w:rsidRDefault="00AD253E" w:rsidP="00AD253E">
      <w:pPr>
        <w:jc w:val="both"/>
      </w:pPr>
    </w:p>
    <w:p w:rsidR="00F0020F" w:rsidRPr="00AD253E" w:rsidRDefault="0059352B" w:rsidP="00AD253E">
      <w:pPr>
        <w:jc w:val="both"/>
      </w:pPr>
      <w:r>
        <w:t>A Diretoria</w:t>
      </w:r>
      <w:r w:rsidR="00952DAC">
        <w:t xml:space="preserve"> </w:t>
      </w:r>
      <w:r w:rsidR="00F0020F" w:rsidRPr="00AD253E">
        <w:t xml:space="preserve">da </w:t>
      </w:r>
      <w:proofErr w:type="spellStart"/>
      <w:r w:rsidR="00F0020F" w:rsidRPr="00AD253E">
        <w:t>Agência</w:t>
      </w:r>
      <w:proofErr w:type="spellEnd"/>
      <w:r w:rsidR="00F0020F" w:rsidRPr="00AD253E">
        <w:t xml:space="preserve"> Nacional do Petróleo, Gás Natural e Biocombustíveis, no uso de suas atribuições, </w:t>
      </w:r>
    </w:p>
    <w:p w:rsidR="002965EA" w:rsidRDefault="002965EA" w:rsidP="002965EA">
      <w:pPr>
        <w:jc w:val="both"/>
      </w:pPr>
    </w:p>
    <w:p w:rsidR="002965EA" w:rsidRDefault="002965EA" w:rsidP="002965EA">
      <w:pPr>
        <w:jc w:val="both"/>
      </w:pPr>
      <w:r>
        <w:t>CONSIDERANDO que a Tomada Pública de Contribuições (TPC) se insere no contexto do Grupo de Trabalho (GT) constituído pelo Conselho Administrativo de Defesa Econômica (</w:t>
      </w:r>
      <w:proofErr w:type="spellStart"/>
      <w:r>
        <w:t>Cade</w:t>
      </w:r>
      <w:proofErr w:type="spellEnd"/>
      <w:r>
        <w:t>) e pela ANP para estabelecer atuação conjunta no âmbito do Sistema Brasileiro de Defesa da Concorrência;</w:t>
      </w:r>
    </w:p>
    <w:p w:rsidR="002965EA" w:rsidRDefault="002965EA" w:rsidP="002965EA">
      <w:pPr>
        <w:jc w:val="both"/>
      </w:pPr>
    </w:p>
    <w:p w:rsidR="00F0020F" w:rsidRDefault="002965EA" w:rsidP="002965EA">
      <w:pPr>
        <w:jc w:val="both"/>
      </w:pPr>
      <w:r>
        <w:t xml:space="preserve">CONSIDERANDO que o GT tem como objetivo analisar a estrutura do mercado de combustíveis, avaliar a implementação das medidas propostas pelo </w:t>
      </w:r>
      <w:proofErr w:type="spellStart"/>
      <w:r>
        <w:t>Cade</w:t>
      </w:r>
      <w:proofErr w:type="spellEnd"/>
      <w:r>
        <w:t xml:space="preserve"> para repensar o setor de combustíveis, a possibilidade de serem adotadas permanentemente as medidas regulatórias excepcionais apresentadas pela ANP durante a greve dos caminhoneiros para assegurar o abastecimento nacional de combustíveis e outras possíveis medidas;</w:t>
      </w:r>
    </w:p>
    <w:p w:rsidR="002965EA" w:rsidRPr="00AD253E" w:rsidRDefault="002965EA" w:rsidP="00AD253E">
      <w:pPr>
        <w:jc w:val="both"/>
      </w:pPr>
    </w:p>
    <w:p w:rsidR="00952DAC" w:rsidRDefault="00CF2DF7" w:rsidP="00952DAC">
      <w:pPr>
        <w:jc w:val="both"/>
      </w:pPr>
      <w:r w:rsidRPr="00AD253E">
        <w:t>CONSIDERANDO</w:t>
      </w:r>
      <w:r w:rsidR="0018079C" w:rsidRPr="00AD253E">
        <w:t xml:space="preserve"> </w:t>
      </w:r>
      <w:r w:rsidR="00952DAC">
        <w:t>que o Conselho Administrativo de Defesa Econômica (CADE) no período da greve dos caminhoneiros apresentou o estudo "Repensando o se</w:t>
      </w:r>
      <w:bookmarkStart w:id="0" w:name="_GoBack"/>
      <w:bookmarkEnd w:id="0"/>
      <w:r w:rsidR="00952DAC">
        <w:t>tor de combustíveis: medidas pró-concorrência" com as seguintes contribuições de caráter regulatório: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(i) permitir que produtores de álcool vendam diretamente aos postos;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(ii) repensar a proibição de verticalização do setor de varejo de combustíveis;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(iii) extinguir a vedação à importação de combustíveis pelas distribuidoras;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>(iv) fornecer informações aos consumidores do nome do revendedor de combustível, de quantos postos o revendedor possui e a quais outras marcas está associado;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 xml:space="preserve">(v) aprimorar a disponibilidade de informação sobre a comercialização de combustíveis para o aperfeiçoamento da inteligência na repressão à conduta </w:t>
      </w:r>
      <w:proofErr w:type="spellStart"/>
      <w:r>
        <w:t>colusiva</w:t>
      </w:r>
      <w:proofErr w:type="spellEnd"/>
      <w:r>
        <w:t>.</w:t>
      </w:r>
    </w:p>
    <w:p w:rsidR="00952DAC" w:rsidRDefault="00952DAC" w:rsidP="00952DAC">
      <w:pPr>
        <w:jc w:val="both"/>
      </w:pPr>
    </w:p>
    <w:p w:rsidR="00952DAC" w:rsidRDefault="00952DAC" w:rsidP="00952DAC">
      <w:pPr>
        <w:jc w:val="both"/>
      </w:pPr>
      <w:r>
        <w:t xml:space="preserve">CONSIDERANDO que o CADE coloca como objetivo </w:t>
      </w:r>
      <w:proofErr w:type="gramStart"/>
      <w:r>
        <w:t>do</w:t>
      </w:r>
      <w:proofErr w:type="gramEnd"/>
      <w:r>
        <w:t xml:space="preserve"> debate iniciar o diálogo social para diminuir o preço dos combustíveis no cenário nacional, em decorrência de um ambiente concorrencialmente saudável;</w:t>
      </w:r>
    </w:p>
    <w:p w:rsidR="00952DAC" w:rsidRDefault="00952DAC" w:rsidP="00952DAC">
      <w:pPr>
        <w:jc w:val="both"/>
      </w:pPr>
    </w:p>
    <w:p w:rsidR="00952DAC" w:rsidRPr="00AD253E" w:rsidRDefault="00952DAC" w:rsidP="00952DAC">
      <w:pPr>
        <w:jc w:val="both"/>
      </w:pPr>
      <w:r>
        <w:t>CONSIDERANDO que a Nota Técnica n° 24/2018/DEE/CADE recomenda que a ANP repense a dicção das resoluções que impedem a venda direta de etanol para os postos de combustíveis.</w:t>
      </w:r>
    </w:p>
    <w:p w:rsidR="00E77B24" w:rsidRPr="00AD253E" w:rsidRDefault="00E77B24" w:rsidP="00AD253E">
      <w:pPr>
        <w:jc w:val="both"/>
      </w:pPr>
    </w:p>
    <w:p w:rsidR="00E0710F" w:rsidRPr="00AD253E" w:rsidRDefault="00E0710F" w:rsidP="00AD253E">
      <w:pPr>
        <w:jc w:val="both"/>
      </w:pPr>
      <w:r w:rsidRPr="00AD253E">
        <w:t xml:space="preserve">CONSIDERANDO a competência constitucional da ANP, prevista no art. 177, § 2º, III da Constituição Federal, para regulação do monopólio da União;  </w:t>
      </w:r>
    </w:p>
    <w:p w:rsidR="004762F6" w:rsidRPr="00AD253E" w:rsidRDefault="004762F6" w:rsidP="00AD253E">
      <w:pPr>
        <w:jc w:val="both"/>
      </w:pPr>
    </w:p>
    <w:p w:rsidR="00E0710F" w:rsidRPr="00AD253E" w:rsidRDefault="00E0710F" w:rsidP="00AD253E">
      <w:pPr>
        <w:jc w:val="both"/>
      </w:pPr>
      <w:r w:rsidRPr="00AD253E">
        <w:t xml:space="preserve">CONSIDERANDO as competências legais da ANP, principalmente aquela prevista no art. 8º, I da Lei 9478/97, para regulação do mercado e proteção dos interesses dos consumidores quanto a preço e oferta dos produtos;  </w:t>
      </w:r>
    </w:p>
    <w:p w:rsidR="000A023B" w:rsidRPr="00AD253E" w:rsidRDefault="000A023B" w:rsidP="00AD253E">
      <w:pPr>
        <w:jc w:val="both"/>
      </w:pPr>
    </w:p>
    <w:p w:rsidR="00F35F7A" w:rsidRPr="00AD253E" w:rsidRDefault="000A023B" w:rsidP="00AD253E">
      <w:pPr>
        <w:jc w:val="both"/>
      </w:pPr>
      <w:r w:rsidRPr="00AD253E">
        <w:lastRenderedPageBreak/>
        <w:t>CONSIDERANDO que</w:t>
      </w:r>
      <w:r w:rsidR="00EB552A" w:rsidRPr="00AD253E">
        <w:t xml:space="preserve">, embora abertas </w:t>
      </w:r>
      <w:r w:rsidR="00D12E7C" w:rsidRPr="00AD253E">
        <w:t>à</w:t>
      </w:r>
      <w:r w:rsidR="00EB552A" w:rsidRPr="00AD253E">
        <w:t xml:space="preserve"> livre iniciativa, as atividades </w:t>
      </w:r>
      <w:r w:rsidR="00105492" w:rsidRPr="00AD253E">
        <w:t>relativas ao abastecimento nacional de combustíveis</w:t>
      </w:r>
      <w:r w:rsidR="00D12E7C" w:rsidRPr="00AD253E">
        <w:t xml:space="preserve"> </w:t>
      </w:r>
      <w:r w:rsidR="008176D0" w:rsidRPr="00AD253E">
        <w:t>são consideradas de utilidade pública</w:t>
      </w:r>
      <w:r w:rsidR="00684223" w:rsidRPr="00AD253E">
        <w:t>, conforme art.</w:t>
      </w:r>
      <w:r w:rsidR="00F35F7A" w:rsidRPr="00AD253E">
        <w:t xml:space="preserve"> 1º</w:t>
      </w:r>
      <w:r w:rsidR="00E53540" w:rsidRPr="00AD253E">
        <w:t>, §1</w:t>
      </w:r>
      <w:r w:rsidR="00BD3139" w:rsidRPr="00AD253E">
        <w:t>º</w:t>
      </w:r>
      <w:r w:rsidR="005E7AA9" w:rsidRPr="00AD253E">
        <w:t xml:space="preserve"> da Lei </w:t>
      </w:r>
      <w:r w:rsidR="006126BE" w:rsidRPr="00AD253E">
        <w:t>9847/</w:t>
      </w:r>
      <w:r w:rsidR="000A57C3" w:rsidRPr="00AD253E">
        <w:t>99;</w:t>
      </w:r>
    </w:p>
    <w:p w:rsidR="004762F6" w:rsidRPr="00AD253E" w:rsidRDefault="004762F6" w:rsidP="00AD253E">
      <w:pPr>
        <w:jc w:val="both"/>
      </w:pPr>
    </w:p>
    <w:p w:rsidR="00CB04BE" w:rsidRPr="00AD253E" w:rsidRDefault="00CB04BE" w:rsidP="00AD253E">
      <w:pPr>
        <w:jc w:val="both"/>
      </w:pPr>
      <w:r w:rsidRPr="00AD253E">
        <w:t xml:space="preserve">CONSIDERANDO que </w:t>
      </w:r>
      <w:r w:rsidR="006B6896" w:rsidRPr="00AD253E">
        <w:t xml:space="preserve">a Tomada </w:t>
      </w:r>
      <w:r w:rsidR="001634CE" w:rsidRPr="00AD253E">
        <w:t xml:space="preserve">Pública </w:t>
      </w:r>
      <w:r w:rsidR="006B6896" w:rsidRPr="00AD253E">
        <w:t xml:space="preserve">de </w:t>
      </w:r>
      <w:r w:rsidR="00CF7716">
        <w:t>Contribuições - TPC</w:t>
      </w:r>
      <w:r w:rsidR="006B6896" w:rsidRPr="00AD253E">
        <w:t xml:space="preserve"> </w:t>
      </w:r>
      <w:r w:rsidR="00C8489C" w:rsidRPr="00AD253E">
        <w:t xml:space="preserve">é um instrumento que </w:t>
      </w:r>
      <w:r w:rsidR="006B6896" w:rsidRPr="00AD253E">
        <w:t xml:space="preserve">tem o objetivo de tornar público </w:t>
      </w:r>
      <w:r w:rsidR="006A5DF5" w:rsidRPr="00AD253E">
        <w:t xml:space="preserve">determinado assunto </w:t>
      </w:r>
      <w:r w:rsidR="006B6896" w:rsidRPr="00AD253E">
        <w:t>e colher sugestões da sociedade</w:t>
      </w:r>
      <w:r w:rsidR="00AE033F" w:rsidRPr="00AD253E">
        <w:t xml:space="preserve"> e dos demais entes públicos</w:t>
      </w:r>
      <w:r w:rsidR="006B6896" w:rsidRPr="00AD253E">
        <w:t xml:space="preserve"> </w:t>
      </w:r>
      <w:r w:rsidR="00867D02" w:rsidRPr="00AD253E">
        <w:t>a respeito de</w:t>
      </w:r>
      <w:r w:rsidR="006B6896" w:rsidRPr="00AD253E">
        <w:t xml:space="preserve"> temas</w:t>
      </w:r>
      <w:r w:rsidR="00867D02" w:rsidRPr="00AD253E">
        <w:t xml:space="preserve"> </w:t>
      </w:r>
      <w:r w:rsidR="00886AE9" w:rsidRPr="00AD253E">
        <w:t>d</w:t>
      </w:r>
      <w:r w:rsidR="00867D02" w:rsidRPr="00AD253E">
        <w:t>e grande relevância</w:t>
      </w:r>
      <w:r w:rsidR="0016084D" w:rsidRPr="00AD253E">
        <w:t>, em respeito ao princípio democrático</w:t>
      </w:r>
      <w:r w:rsidR="00C8489C" w:rsidRPr="00AD253E">
        <w:t xml:space="preserve">;  </w:t>
      </w:r>
    </w:p>
    <w:p w:rsidR="00C8489C" w:rsidRPr="00AD253E" w:rsidRDefault="00C8489C" w:rsidP="00AD253E">
      <w:pPr>
        <w:jc w:val="both"/>
      </w:pPr>
    </w:p>
    <w:p w:rsidR="002A0106" w:rsidRPr="00AD253E" w:rsidRDefault="00E128A0" w:rsidP="00AD253E">
      <w:pPr>
        <w:jc w:val="both"/>
      </w:pPr>
      <w:proofErr w:type="gramStart"/>
      <w:r w:rsidRPr="00AD253E">
        <w:t>resolve</w:t>
      </w:r>
      <w:proofErr w:type="gramEnd"/>
      <w:r w:rsidRPr="00AD253E">
        <w:t xml:space="preserve"> convidar a sociedade a participar da T</w:t>
      </w:r>
      <w:r w:rsidR="00485B3A" w:rsidRPr="00AD253E">
        <w:t>P</w:t>
      </w:r>
      <w:r w:rsidR="00CF7716">
        <w:t>C</w:t>
      </w:r>
      <w:r w:rsidRPr="00AD253E">
        <w:t xml:space="preserve"> para coletar</w:t>
      </w:r>
      <w:r w:rsidR="0000064E" w:rsidRPr="00AD253E">
        <w:t xml:space="preserve"> contribuições,</w:t>
      </w:r>
      <w:r w:rsidRPr="00AD253E">
        <w:t xml:space="preserve"> dados</w:t>
      </w:r>
      <w:r w:rsidR="0000064E" w:rsidRPr="00AD253E">
        <w:t xml:space="preserve"> e</w:t>
      </w:r>
      <w:r w:rsidRPr="00AD253E">
        <w:t xml:space="preserve"> informações sobre</w:t>
      </w:r>
      <w:r w:rsidR="00E576DA" w:rsidRPr="00AD253E">
        <w:t xml:space="preserve"> a </w:t>
      </w:r>
      <w:r w:rsidR="00952DAC">
        <w:t>manutenção da tutela regulatória da fidelidade à bandeira</w:t>
      </w:r>
      <w:r w:rsidR="00E840B2" w:rsidRPr="00AD253E">
        <w:t>.</w:t>
      </w:r>
    </w:p>
    <w:p w:rsidR="00E23217" w:rsidRPr="00AD253E" w:rsidRDefault="00E23217" w:rsidP="00AD253E">
      <w:pPr>
        <w:jc w:val="both"/>
      </w:pPr>
    </w:p>
    <w:p w:rsidR="00AD253E" w:rsidRPr="00AD253E" w:rsidRDefault="00AD253E" w:rsidP="00AD253E">
      <w:pPr>
        <w:jc w:val="both"/>
      </w:pPr>
    </w:p>
    <w:p w:rsidR="00E23217" w:rsidRPr="00AD253E" w:rsidRDefault="00E23217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Objeto</w:t>
      </w:r>
    </w:p>
    <w:p w:rsidR="00E23217" w:rsidRPr="00AD253E" w:rsidRDefault="00E23217" w:rsidP="00AD253E">
      <w:pPr>
        <w:jc w:val="both"/>
      </w:pPr>
    </w:p>
    <w:p w:rsidR="005C5926" w:rsidRDefault="0033734A" w:rsidP="00AD253E">
      <w:pPr>
        <w:jc w:val="both"/>
      </w:pPr>
      <w:r w:rsidRPr="00AD253E">
        <w:t xml:space="preserve">1.1 </w:t>
      </w:r>
      <w:r w:rsidR="00AF2538" w:rsidRPr="00AD253E">
        <w:t>Convite ao público para contribuir</w:t>
      </w:r>
      <w:r w:rsidR="006A34B7" w:rsidRPr="00AD253E">
        <w:t xml:space="preserve"> na análise </w:t>
      </w:r>
      <w:r w:rsidR="00C549A5" w:rsidRPr="00AD253E">
        <w:t>sobre eventual</w:t>
      </w:r>
      <w:r w:rsidR="00AF7220" w:rsidRPr="00AD253E">
        <w:t xml:space="preserve"> </w:t>
      </w:r>
      <w:r w:rsidR="00952DAC">
        <w:t>fim da tutela regulatória da fidelidade à bandeira</w:t>
      </w:r>
      <w:r w:rsidR="002965EA">
        <w:t>, considerando no mínimo os seguintes aspectos:</w:t>
      </w:r>
    </w:p>
    <w:p w:rsidR="002965EA" w:rsidRDefault="002965EA" w:rsidP="002965EA">
      <w:pPr>
        <w:jc w:val="both"/>
      </w:pPr>
      <w:r>
        <w:t xml:space="preserve">- </w:t>
      </w:r>
      <w:proofErr w:type="gramStart"/>
      <w:r>
        <w:t>defesa</w:t>
      </w:r>
      <w:proofErr w:type="gramEnd"/>
      <w:r>
        <w:t xml:space="preserve"> do consumidor;</w:t>
      </w:r>
    </w:p>
    <w:p w:rsidR="002965EA" w:rsidRDefault="002965EA" w:rsidP="002965EA">
      <w:pPr>
        <w:jc w:val="both"/>
      </w:pPr>
      <w:r>
        <w:t xml:space="preserve">- </w:t>
      </w:r>
      <w:proofErr w:type="gramStart"/>
      <w:r>
        <w:t>fiscalização</w:t>
      </w:r>
      <w:proofErr w:type="gramEnd"/>
      <w:r>
        <w:t xml:space="preserve"> do setor público sobre o contrato privado entre distribuidores e revendedores;</w:t>
      </w:r>
    </w:p>
    <w:p w:rsidR="002965EA" w:rsidRDefault="002965EA" w:rsidP="002965EA">
      <w:pPr>
        <w:jc w:val="both"/>
      </w:pPr>
      <w:r>
        <w:t xml:space="preserve">- </w:t>
      </w:r>
      <w:proofErr w:type="gramStart"/>
      <w:r>
        <w:t>fiscalização</w:t>
      </w:r>
      <w:proofErr w:type="gramEnd"/>
      <w:r>
        <w:t xml:space="preserve"> pela ANP da utilização da marca;</w:t>
      </w:r>
    </w:p>
    <w:p w:rsidR="002965EA" w:rsidRDefault="002965EA" w:rsidP="002965EA">
      <w:pPr>
        <w:jc w:val="both"/>
      </w:pPr>
      <w:r>
        <w:t xml:space="preserve">- </w:t>
      </w:r>
      <w:proofErr w:type="gramStart"/>
      <w:r>
        <w:t>responsabilidade</w:t>
      </w:r>
      <w:proofErr w:type="gramEnd"/>
      <w:r>
        <w:t xml:space="preserve"> solidária dos distribuidores sobre os postos bandeirados, independente da existência de culpa;</w:t>
      </w:r>
    </w:p>
    <w:p w:rsidR="002965EA" w:rsidRDefault="002965EA" w:rsidP="002965EA">
      <w:pPr>
        <w:jc w:val="both"/>
      </w:pPr>
      <w:r>
        <w:t xml:space="preserve">- </w:t>
      </w:r>
      <w:proofErr w:type="gramStart"/>
      <w:r>
        <w:t>experiência</w:t>
      </w:r>
      <w:proofErr w:type="gramEnd"/>
      <w:r>
        <w:t xml:space="preserve"> internacional em que somente combustíveis aditivados recebem a proteção da marca, pois os demais são commodities;</w:t>
      </w:r>
    </w:p>
    <w:p w:rsidR="002965EA" w:rsidRPr="00AD253E" w:rsidRDefault="002965EA" w:rsidP="002965EA">
      <w:pPr>
        <w:jc w:val="both"/>
      </w:pPr>
      <w:r>
        <w:t xml:space="preserve">- </w:t>
      </w:r>
      <w:proofErr w:type="gramStart"/>
      <w:r>
        <w:t>possibilidade</w:t>
      </w:r>
      <w:proofErr w:type="gramEnd"/>
      <w:r>
        <w:t xml:space="preserve"> de introdução de maior competição entre os distribuidores pelo fim da tutela regulatória da fidelidade à bandeira.</w:t>
      </w:r>
    </w:p>
    <w:p w:rsidR="005C5926" w:rsidRPr="00AD253E" w:rsidRDefault="005C5926" w:rsidP="00AD253E">
      <w:pPr>
        <w:jc w:val="both"/>
      </w:pPr>
    </w:p>
    <w:p w:rsidR="005C5926" w:rsidRPr="00AD253E" w:rsidRDefault="00E93B7F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Público Alvo</w:t>
      </w:r>
    </w:p>
    <w:p w:rsidR="00E40499" w:rsidRPr="00AD253E" w:rsidRDefault="00E40499" w:rsidP="00AD253E">
      <w:pPr>
        <w:pStyle w:val="PargrafodaLista"/>
        <w:jc w:val="both"/>
      </w:pPr>
    </w:p>
    <w:p w:rsidR="00E40499" w:rsidRPr="00AD253E" w:rsidRDefault="0033734A" w:rsidP="00AD253E">
      <w:pPr>
        <w:jc w:val="both"/>
      </w:pPr>
      <w:r w:rsidRPr="00AD253E">
        <w:t xml:space="preserve">2.1 </w:t>
      </w:r>
      <w:r w:rsidR="005A248F" w:rsidRPr="00AD253E">
        <w:t>A TP</w:t>
      </w:r>
      <w:r w:rsidR="00CF7716">
        <w:t>C</w:t>
      </w:r>
      <w:r w:rsidR="005A248F" w:rsidRPr="00AD253E">
        <w:t xml:space="preserve"> </w:t>
      </w:r>
      <w:r w:rsidR="00E40499" w:rsidRPr="00AD253E">
        <w:t>é abert</w:t>
      </w:r>
      <w:r w:rsidR="005A248F" w:rsidRPr="00AD253E">
        <w:t>a</w:t>
      </w:r>
      <w:r w:rsidR="00E40499" w:rsidRPr="00AD253E">
        <w:t xml:space="preserve"> a órgãos e entidades dos poderes da União, dos Estados, do Distrito Federal e dos Municípios, a</w:t>
      </w:r>
      <w:r w:rsidR="00B51B40" w:rsidRPr="00AD253E">
        <w:t xml:space="preserve"> todo mercado petrolífero</w:t>
      </w:r>
      <w:r w:rsidR="00E40499" w:rsidRPr="00AD253E">
        <w:t>, a consumidores, a segmentos técnicos, bem como ao público em geral dos diversos segmentos da sociedade civil interessados nas atividades de regulamentação, monitoramento, controle e fiscalização de bens, produtos e serviços sujeitos à</w:t>
      </w:r>
      <w:r w:rsidR="006D65E3" w:rsidRPr="00AD253E">
        <w:t xml:space="preserve"> regulação da ANP</w:t>
      </w:r>
      <w:r w:rsidR="00E40499" w:rsidRPr="00AD253E">
        <w:t>.</w:t>
      </w:r>
    </w:p>
    <w:p w:rsidR="009C542B" w:rsidRPr="00AD253E" w:rsidRDefault="009C542B" w:rsidP="00AD253E">
      <w:pPr>
        <w:jc w:val="both"/>
      </w:pPr>
    </w:p>
    <w:p w:rsidR="009C542B" w:rsidRPr="00AD253E" w:rsidRDefault="009C542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Objetivos do chamamento</w:t>
      </w:r>
    </w:p>
    <w:p w:rsidR="009C542B" w:rsidRPr="00AD253E" w:rsidRDefault="009C542B" w:rsidP="00AD253E">
      <w:pPr>
        <w:jc w:val="both"/>
      </w:pPr>
    </w:p>
    <w:p w:rsidR="00FC76EB" w:rsidRPr="00AD253E" w:rsidRDefault="0081419A" w:rsidP="00AD253E">
      <w:pPr>
        <w:jc w:val="both"/>
      </w:pPr>
      <w:proofErr w:type="gramStart"/>
      <w:r w:rsidRPr="00AD253E">
        <w:t xml:space="preserve">3.1 </w:t>
      </w:r>
      <w:r w:rsidR="009C542B" w:rsidRPr="00AD253E">
        <w:t>Coletar</w:t>
      </w:r>
      <w:proofErr w:type="gramEnd"/>
      <w:r w:rsidR="009C542B" w:rsidRPr="00AD253E">
        <w:t xml:space="preserve"> dados, informações e evidências que contribuam para a análise d</w:t>
      </w:r>
      <w:r w:rsidR="000E5221" w:rsidRPr="00AD253E">
        <w:t xml:space="preserve">a necessidade de se </w:t>
      </w:r>
      <w:r w:rsidR="00BF70EE">
        <w:t>manter a tutela regulatória da fidelidade à bandeira</w:t>
      </w:r>
      <w:r w:rsidR="00D8519B" w:rsidRPr="00AD253E">
        <w:t>;</w:t>
      </w:r>
    </w:p>
    <w:p w:rsidR="0081419A" w:rsidRPr="00AD253E" w:rsidRDefault="0081419A" w:rsidP="00AD253E">
      <w:pPr>
        <w:jc w:val="both"/>
      </w:pPr>
    </w:p>
    <w:p w:rsidR="001317BB" w:rsidRPr="00AD253E" w:rsidRDefault="001317BB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Prazo e forma de participação</w:t>
      </w:r>
    </w:p>
    <w:p w:rsidR="001317BB" w:rsidRPr="00AD253E" w:rsidRDefault="001317BB" w:rsidP="00AD253E">
      <w:pPr>
        <w:jc w:val="both"/>
      </w:pPr>
    </w:p>
    <w:p w:rsidR="0033734A" w:rsidRPr="00AD253E" w:rsidRDefault="0033734A" w:rsidP="00AD253E">
      <w:pPr>
        <w:jc w:val="both"/>
      </w:pPr>
      <w:r w:rsidRPr="00AD253E">
        <w:t>4.1. Os interessados em participar da T</w:t>
      </w:r>
      <w:r w:rsidR="00F45735" w:rsidRPr="00AD253E">
        <w:t>P</w:t>
      </w:r>
      <w:r w:rsidR="00CF7716">
        <w:t>C</w:t>
      </w:r>
      <w:r w:rsidRPr="00AD253E">
        <w:t xml:space="preserve"> deverão fazê-lo entre os </w:t>
      </w:r>
      <w:r w:rsidRPr="00CF7716">
        <w:t xml:space="preserve">dias </w:t>
      </w:r>
      <w:r w:rsidR="00BF70EE">
        <w:t>20</w:t>
      </w:r>
      <w:r w:rsidR="000C707E" w:rsidRPr="00CF7716">
        <w:t>/0</w:t>
      </w:r>
      <w:r w:rsidR="00BF70EE">
        <w:t>9</w:t>
      </w:r>
      <w:r w:rsidR="000C707E" w:rsidRPr="00CF7716">
        <w:t xml:space="preserve">/2018 e </w:t>
      </w:r>
      <w:r w:rsidR="00BF70EE">
        <w:t>19</w:t>
      </w:r>
      <w:r w:rsidR="000C707E" w:rsidRPr="00CF7716">
        <w:t>/</w:t>
      </w:r>
      <w:r w:rsidR="00BF70EE">
        <w:t>10</w:t>
      </w:r>
      <w:r w:rsidR="000C707E" w:rsidRPr="00CF7716">
        <w:t>/2018</w:t>
      </w:r>
      <w:r w:rsidR="00581B72" w:rsidRPr="00CF7716">
        <w:t xml:space="preserve">, </w:t>
      </w:r>
      <w:r w:rsidRPr="00CF7716">
        <w:t>por m</w:t>
      </w:r>
      <w:r w:rsidRPr="00AD253E">
        <w:t xml:space="preserve">eio de </w:t>
      </w:r>
      <w:r w:rsidR="00581B72" w:rsidRPr="00AD253E">
        <w:t>formulário</w:t>
      </w:r>
      <w:r w:rsidRPr="00AD253E">
        <w:t xml:space="preserve"> eletrônico </w:t>
      </w:r>
      <w:r w:rsidR="00B76733" w:rsidRPr="00AD253E">
        <w:t>disponível</w:t>
      </w:r>
      <w:r w:rsidRPr="00AD253E">
        <w:t xml:space="preserve"> no </w:t>
      </w:r>
      <w:r w:rsidR="00B76733" w:rsidRPr="00AD253E">
        <w:t>endereço</w:t>
      </w:r>
      <w:r w:rsidRPr="00AD253E">
        <w:t xml:space="preserve"> </w:t>
      </w:r>
      <w:hyperlink r:id="rId7" w:history="1">
        <w:r w:rsidR="000C707E" w:rsidRPr="001F1570">
          <w:rPr>
            <w:rStyle w:val="Hyperlink"/>
          </w:rPr>
          <w:t>www.anp.gov.br</w:t>
        </w:r>
      </w:hyperlink>
      <w:r w:rsidRPr="00AD253E">
        <w:t>.</w:t>
      </w:r>
      <w:r w:rsidR="000C707E">
        <w:t xml:space="preserve"> As contribuições deverão ser encaminhadas para o e</w:t>
      </w:r>
      <w:r w:rsidR="00B76733">
        <w:t>-</w:t>
      </w:r>
      <w:r w:rsidR="000C707E">
        <w:t xml:space="preserve">mail </w:t>
      </w:r>
      <w:hyperlink r:id="rId8" w:history="1">
        <w:r w:rsidR="000C707E" w:rsidRPr="001F1570">
          <w:rPr>
            <w:rStyle w:val="Hyperlink"/>
          </w:rPr>
          <w:t>tpc</w:t>
        </w:r>
        <w:r w:rsidR="00BF70EE">
          <w:rPr>
            <w:rStyle w:val="Hyperlink"/>
          </w:rPr>
          <w:t>_fidelidade_bandeira</w:t>
        </w:r>
        <w:r w:rsidR="000C707E" w:rsidRPr="001F1570">
          <w:rPr>
            <w:rStyle w:val="Hyperlink"/>
          </w:rPr>
          <w:t>@anp.gov.br</w:t>
        </w:r>
      </w:hyperlink>
      <w:r w:rsidR="000C707E">
        <w:t xml:space="preserve">. </w:t>
      </w:r>
    </w:p>
    <w:p w:rsidR="001317BB" w:rsidRPr="00AD253E" w:rsidRDefault="001317BB" w:rsidP="00AD253E">
      <w:pPr>
        <w:ind w:firstLine="360"/>
        <w:jc w:val="both"/>
      </w:pPr>
    </w:p>
    <w:p w:rsidR="001317BB" w:rsidRPr="00AD253E" w:rsidRDefault="0096386D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Análise das contribuições</w:t>
      </w:r>
    </w:p>
    <w:p w:rsidR="00F10672" w:rsidRPr="00AD253E" w:rsidRDefault="00F10672" w:rsidP="00AD253E">
      <w:pPr>
        <w:jc w:val="both"/>
      </w:pPr>
    </w:p>
    <w:p w:rsidR="00C45B1F" w:rsidRPr="00AD253E" w:rsidRDefault="00C45B1F" w:rsidP="00AD253E">
      <w:pPr>
        <w:jc w:val="both"/>
      </w:pPr>
      <w:r w:rsidRPr="00AD253E">
        <w:t>5.1. As contribuições recebidas fora do prazo e aquelas não relacionadas ao objeto e aos objetivos do chamamento serão desconsideradas e registradas como inválidas;</w:t>
      </w:r>
    </w:p>
    <w:p w:rsidR="00C45B1F" w:rsidRPr="00AD253E" w:rsidRDefault="00C45B1F" w:rsidP="00AD253E">
      <w:pPr>
        <w:jc w:val="both"/>
      </w:pPr>
    </w:p>
    <w:p w:rsidR="0096386D" w:rsidRPr="00AD253E" w:rsidRDefault="00C45B1F" w:rsidP="00AD253E">
      <w:pPr>
        <w:jc w:val="both"/>
      </w:pPr>
      <w:r w:rsidRPr="00AD253E">
        <w:t>5.2. As contribuições recebidas no prazo, mas que não estejam relacionadas ao</w:t>
      </w:r>
      <w:r w:rsidR="000F622F" w:rsidRPr="00AD253E">
        <w:t>s</w:t>
      </w:r>
      <w:r w:rsidRPr="00AD253E">
        <w:t xml:space="preserve"> objetivo</w:t>
      </w:r>
      <w:r w:rsidR="000F622F" w:rsidRPr="00AD253E">
        <w:t>s</w:t>
      </w:r>
      <w:r w:rsidRPr="00AD253E">
        <w:t xml:space="preserve"> da T</w:t>
      </w:r>
      <w:r w:rsidR="00481A7A" w:rsidRPr="00AD253E">
        <w:t>P</w:t>
      </w:r>
      <w:r w:rsidR="00CF7716">
        <w:t>C</w:t>
      </w:r>
      <w:r w:rsidRPr="00AD253E">
        <w:t>, ou que contenham ofensas e linguagem inapropriada também serão desconsideradas e registradas como fora do escopo;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45B1F" w:rsidP="00AD253E">
      <w:pPr>
        <w:jc w:val="both"/>
      </w:pPr>
      <w:r w:rsidRPr="00AD253E">
        <w:t xml:space="preserve">5.3. As contribuições recebidas no prazo e relacionadas ao objeto e aos objetivos deste </w:t>
      </w:r>
      <w:r w:rsidR="00C77510" w:rsidRPr="00AD253E">
        <w:t>aviso</w:t>
      </w:r>
      <w:r w:rsidRPr="00AD253E">
        <w:t>, serão consideradas válidas e submetidas à avaliação interna da Agência.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8B0491" w:rsidP="00AD253E">
      <w:pPr>
        <w:pStyle w:val="PargrafodaLista"/>
        <w:numPr>
          <w:ilvl w:val="0"/>
          <w:numId w:val="1"/>
        </w:numPr>
        <w:jc w:val="both"/>
        <w:rPr>
          <w:b/>
        </w:rPr>
      </w:pPr>
      <w:r w:rsidRPr="00AD253E">
        <w:rPr>
          <w:b/>
        </w:rPr>
        <w:t>Resultados</w:t>
      </w:r>
    </w:p>
    <w:p w:rsidR="0096386D" w:rsidRPr="00AD253E" w:rsidRDefault="0096386D" w:rsidP="00AD253E">
      <w:pPr>
        <w:ind w:firstLine="360"/>
        <w:jc w:val="both"/>
      </w:pPr>
    </w:p>
    <w:p w:rsidR="0096386D" w:rsidRPr="00AD253E" w:rsidRDefault="00C13880" w:rsidP="00AD253E">
      <w:pPr>
        <w:jc w:val="both"/>
      </w:pPr>
      <w:proofErr w:type="gramStart"/>
      <w:r w:rsidRPr="00AD253E">
        <w:t>6.1 As</w:t>
      </w:r>
      <w:proofErr w:type="gramEnd"/>
      <w:r w:rsidRPr="00AD253E">
        <w:t xml:space="preserve"> contribuições recebidas serão consideradas públicas e estarão disponíveis pela Agência em seu </w:t>
      </w:r>
      <w:r w:rsidR="00D512C4">
        <w:t>sítio</w:t>
      </w:r>
      <w:r w:rsidRPr="00AD253E">
        <w:t xml:space="preserve"> eletrônico</w:t>
      </w:r>
      <w:r w:rsidR="00AD0B29" w:rsidRPr="00AD253E">
        <w:t>, preservando-se os dados sigilosos dos participantes</w:t>
      </w:r>
      <w:r w:rsidRPr="00AD253E">
        <w:t>;</w:t>
      </w:r>
    </w:p>
    <w:p w:rsidR="0096386D" w:rsidRPr="00AD253E" w:rsidRDefault="0096386D" w:rsidP="00AD253E">
      <w:pPr>
        <w:jc w:val="both"/>
      </w:pPr>
    </w:p>
    <w:p w:rsidR="00E805B4" w:rsidRPr="00AD253E" w:rsidRDefault="00725A00" w:rsidP="00AD253E">
      <w:pPr>
        <w:jc w:val="both"/>
      </w:pPr>
      <w:r w:rsidRPr="00AD253E">
        <w:t>6.</w:t>
      </w:r>
      <w:r w:rsidR="00776664" w:rsidRPr="00AD253E">
        <w:t xml:space="preserve">2 </w:t>
      </w:r>
      <w:r w:rsidRPr="00AD253E">
        <w:t>Após receber as contribuições d</w:t>
      </w:r>
      <w:r w:rsidR="00F6456C" w:rsidRPr="00AD253E">
        <w:t>o público alvo dessa TP</w:t>
      </w:r>
      <w:r w:rsidR="00CF7716">
        <w:t>C</w:t>
      </w:r>
      <w:r w:rsidR="00F6456C" w:rsidRPr="00AD253E">
        <w:t xml:space="preserve">, de acordo com o resultado alcançado, </w:t>
      </w:r>
      <w:r w:rsidRPr="00AD253E">
        <w:t>a</w:t>
      </w:r>
      <w:r w:rsidR="00AD0B29" w:rsidRPr="00AD253E">
        <w:t xml:space="preserve"> </w:t>
      </w:r>
      <w:r w:rsidRPr="00AD253E">
        <w:t>A</w:t>
      </w:r>
      <w:r w:rsidR="008337AD" w:rsidRPr="00AD253E">
        <w:t>NP irá</w:t>
      </w:r>
      <w:r w:rsidR="00E805B4" w:rsidRPr="00AD253E">
        <w:t xml:space="preserve"> </w:t>
      </w:r>
      <w:r w:rsidR="00CB02A3" w:rsidRPr="00AD253E">
        <w:t>efetivar e</w:t>
      </w:r>
      <w:r w:rsidR="00776664" w:rsidRPr="00AD253E">
        <w:t xml:space="preserve">studos internos e </w:t>
      </w:r>
      <w:r w:rsidR="00E805B4" w:rsidRPr="00AD253E">
        <w:t xml:space="preserve">avaliar </w:t>
      </w:r>
      <w:r w:rsidR="000C3D5E" w:rsidRPr="00AD253E">
        <w:t xml:space="preserve">eventual elaboração de ato normativo </w:t>
      </w:r>
      <w:r w:rsidR="00BF70EE">
        <w:t>para rever a tutela regulatória da fidelidade à bandeira</w:t>
      </w:r>
      <w:r w:rsidR="00CB02A3" w:rsidRPr="00AD253E">
        <w:t>.</w:t>
      </w:r>
    </w:p>
    <w:p w:rsidR="008337AD" w:rsidRPr="00AD253E" w:rsidRDefault="008337AD" w:rsidP="00AD253E">
      <w:pPr>
        <w:ind w:firstLine="360"/>
        <w:jc w:val="both"/>
      </w:pPr>
      <w:r w:rsidRPr="00AD253E">
        <w:t xml:space="preserve"> </w:t>
      </w:r>
    </w:p>
    <w:p w:rsidR="008337AD" w:rsidRPr="00AD253E" w:rsidRDefault="008337AD" w:rsidP="00AD253E">
      <w:pPr>
        <w:jc w:val="both"/>
      </w:pPr>
    </w:p>
    <w:p w:rsidR="00E0710F" w:rsidRPr="00AD253E" w:rsidRDefault="00E0710F" w:rsidP="00AD253E">
      <w:pPr>
        <w:jc w:val="both"/>
      </w:pPr>
    </w:p>
    <w:p w:rsidR="00726321" w:rsidRDefault="00BF70EE" w:rsidP="00AD253E">
      <w:pPr>
        <w:jc w:val="center"/>
        <w:rPr>
          <w:b/>
        </w:rPr>
      </w:pPr>
      <w:r>
        <w:rPr>
          <w:b/>
        </w:rPr>
        <w:t>DIRCEU CARDOSO AMORELLI JÚNIOR</w:t>
      </w:r>
    </w:p>
    <w:p w:rsidR="0059352B" w:rsidRDefault="0059352B" w:rsidP="00AD253E">
      <w:pPr>
        <w:jc w:val="center"/>
        <w:rPr>
          <w:b/>
        </w:rPr>
      </w:pPr>
      <w:r>
        <w:rPr>
          <w:b/>
        </w:rPr>
        <w:t>Diretor-Geral Substituto</w:t>
      </w: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  <w:r>
        <w:rPr>
          <w:b/>
        </w:rPr>
        <w:t>Publique-se:</w:t>
      </w: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</w:p>
    <w:p w:rsidR="0059352B" w:rsidRDefault="0059352B" w:rsidP="0059352B">
      <w:pPr>
        <w:jc w:val="both"/>
        <w:rPr>
          <w:b/>
        </w:rPr>
      </w:pPr>
      <w:r>
        <w:rPr>
          <w:b/>
        </w:rPr>
        <w:t>SERGIO ALONSO TRIGO</w:t>
      </w:r>
    </w:p>
    <w:p w:rsidR="0059352B" w:rsidRPr="00AD253E" w:rsidRDefault="0059352B" w:rsidP="0059352B">
      <w:pPr>
        <w:jc w:val="both"/>
        <w:rPr>
          <w:b/>
        </w:rPr>
      </w:pPr>
      <w:r>
        <w:rPr>
          <w:b/>
        </w:rPr>
        <w:t>Subsecretário Executivo</w:t>
      </w:r>
    </w:p>
    <w:sectPr w:rsidR="0059352B" w:rsidRPr="00AD253E" w:rsidSect="004B72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96" w:rsidRDefault="00E54496" w:rsidP="00AD253E">
      <w:r>
        <w:separator/>
      </w:r>
    </w:p>
  </w:endnote>
  <w:endnote w:type="continuationSeparator" w:id="0">
    <w:p w:rsidR="00E54496" w:rsidRDefault="00E54496" w:rsidP="00AD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96" w:rsidRDefault="00E54496" w:rsidP="00AD253E">
      <w:r>
        <w:separator/>
      </w:r>
    </w:p>
  </w:footnote>
  <w:footnote w:type="continuationSeparator" w:id="0">
    <w:p w:rsidR="00E54496" w:rsidRDefault="00E54496" w:rsidP="00AD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Ind w:w="-5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6237"/>
      <w:gridCol w:w="1985"/>
    </w:tblGrid>
    <w:tr w:rsidR="00952DAC" w:rsidRPr="00FB1658" w:rsidTr="00AD253E">
      <w:trPr>
        <w:cantSplit/>
        <w:trHeight w:val="550"/>
      </w:trPr>
      <w:tc>
        <w:tcPr>
          <w:tcW w:w="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2DAC" w:rsidRPr="00FB1658" w:rsidRDefault="00952DAC" w:rsidP="00AD253E">
          <w:pPr>
            <w:pStyle w:val="Cabealho"/>
            <w:spacing w:before="120" w:after="120"/>
            <w:jc w:val="center"/>
          </w:pPr>
          <w:r w:rsidRPr="00FB1658">
            <w:rPr>
              <w:noProof/>
            </w:rPr>
            <w:drawing>
              <wp:inline distT="0" distB="0" distL="0" distR="0">
                <wp:extent cx="586105" cy="925830"/>
                <wp:effectExtent l="19050" t="0" r="4445" b="0"/>
                <wp:docPr id="5" name="Imagem 1" descr="logoANP_v_simp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simple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2DAC" w:rsidRPr="00203E75" w:rsidRDefault="00952DAC" w:rsidP="000C707E">
          <w:pPr>
            <w:pStyle w:val="Cabealho"/>
            <w:jc w:val="center"/>
            <w:rPr>
              <w:b/>
              <w:noProof/>
              <w:sz w:val="24"/>
              <w:szCs w:val="24"/>
            </w:rPr>
          </w:pPr>
          <w:r w:rsidRPr="00203E75">
            <w:rPr>
              <w:b/>
              <w:noProof/>
              <w:sz w:val="24"/>
              <w:szCs w:val="24"/>
            </w:rPr>
            <w:t>AVISO DE TOMADA PÚBLICA DE CONTRIBUIÇÕES</w:t>
          </w:r>
          <w:r w:rsidR="00203E75">
            <w:rPr>
              <w:b/>
              <w:noProof/>
              <w:sz w:val="24"/>
              <w:szCs w:val="24"/>
            </w:rPr>
            <w:t xml:space="preserve"> Nº 4/2018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2DAC" w:rsidRPr="00FB1658" w:rsidRDefault="00952DAC" w:rsidP="00250AAE">
          <w:pPr>
            <w:pStyle w:val="Cabealh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1</w:t>
          </w:r>
          <w:r w:rsidR="00250AAE">
            <w:rPr>
              <w:color w:val="000000"/>
              <w:sz w:val="24"/>
            </w:rPr>
            <w:t>9</w:t>
          </w:r>
          <w:r w:rsidRPr="00FB1658">
            <w:rPr>
              <w:color w:val="000000"/>
              <w:sz w:val="24"/>
            </w:rPr>
            <w:t>/</w:t>
          </w:r>
          <w:r>
            <w:rPr>
              <w:color w:val="000000"/>
              <w:sz w:val="24"/>
            </w:rPr>
            <w:t>09</w:t>
          </w:r>
          <w:r w:rsidRPr="00FB1658">
            <w:rPr>
              <w:color w:val="000000"/>
              <w:sz w:val="24"/>
            </w:rPr>
            <w:t>/201</w:t>
          </w:r>
          <w:r>
            <w:rPr>
              <w:color w:val="000000"/>
              <w:sz w:val="24"/>
            </w:rPr>
            <w:t>8</w:t>
          </w:r>
        </w:p>
      </w:tc>
    </w:tr>
  </w:tbl>
  <w:p w:rsidR="00952DAC" w:rsidRDefault="00952DAC" w:rsidP="00AD253E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533"/>
    <w:multiLevelType w:val="multilevel"/>
    <w:tmpl w:val="A8DE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710F"/>
    <w:rsid w:val="0000064E"/>
    <w:rsid w:val="0009778E"/>
    <w:rsid w:val="000A023B"/>
    <w:rsid w:val="000A57C3"/>
    <w:rsid w:val="000C0B1F"/>
    <w:rsid w:val="000C3D5E"/>
    <w:rsid w:val="000C707E"/>
    <w:rsid w:val="000E5221"/>
    <w:rsid w:val="000F622F"/>
    <w:rsid w:val="00102656"/>
    <w:rsid w:val="00105492"/>
    <w:rsid w:val="00116C39"/>
    <w:rsid w:val="001317BB"/>
    <w:rsid w:val="00154F2A"/>
    <w:rsid w:val="0016084D"/>
    <w:rsid w:val="001634CE"/>
    <w:rsid w:val="0018079C"/>
    <w:rsid w:val="001B10B6"/>
    <w:rsid w:val="001D68C4"/>
    <w:rsid w:val="001E458B"/>
    <w:rsid w:val="001F7C10"/>
    <w:rsid w:val="00203E75"/>
    <w:rsid w:val="0021307A"/>
    <w:rsid w:val="00231189"/>
    <w:rsid w:val="0025092A"/>
    <w:rsid w:val="00250AAE"/>
    <w:rsid w:val="002965EA"/>
    <w:rsid w:val="002A0106"/>
    <w:rsid w:val="002D6FE7"/>
    <w:rsid w:val="002E0F01"/>
    <w:rsid w:val="00331F7A"/>
    <w:rsid w:val="0033734A"/>
    <w:rsid w:val="003912C0"/>
    <w:rsid w:val="003B4AF6"/>
    <w:rsid w:val="003B7A75"/>
    <w:rsid w:val="003E2A56"/>
    <w:rsid w:val="003F385C"/>
    <w:rsid w:val="0041508D"/>
    <w:rsid w:val="00436356"/>
    <w:rsid w:val="004457EB"/>
    <w:rsid w:val="004464A8"/>
    <w:rsid w:val="004762F6"/>
    <w:rsid w:val="00481A7A"/>
    <w:rsid w:val="00485B3A"/>
    <w:rsid w:val="004B7291"/>
    <w:rsid w:val="004C0AB0"/>
    <w:rsid w:val="004D10C2"/>
    <w:rsid w:val="004D44FF"/>
    <w:rsid w:val="004E2C11"/>
    <w:rsid w:val="005118E4"/>
    <w:rsid w:val="00511B17"/>
    <w:rsid w:val="00522E5B"/>
    <w:rsid w:val="0056237D"/>
    <w:rsid w:val="00581B72"/>
    <w:rsid w:val="0059352B"/>
    <w:rsid w:val="0059702D"/>
    <w:rsid w:val="005A0907"/>
    <w:rsid w:val="005A248F"/>
    <w:rsid w:val="005B18C9"/>
    <w:rsid w:val="005C5926"/>
    <w:rsid w:val="005E7AA9"/>
    <w:rsid w:val="006020B3"/>
    <w:rsid w:val="006126BE"/>
    <w:rsid w:val="006366FB"/>
    <w:rsid w:val="00684223"/>
    <w:rsid w:val="006A34B7"/>
    <w:rsid w:val="006A5DF5"/>
    <w:rsid w:val="006B35E6"/>
    <w:rsid w:val="006B6896"/>
    <w:rsid w:val="006C556C"/>
    <w:rsid w:val="006D408E"/>
    <w:rsid w:val="006D65E3"/>
    <w:rsid w:val="006E6619"/>
    <w:rsid w:val="00714C4F"/>
    <w:rsid w:val="00725A00"/>
    <w:rsid w:val="00726321"/>
    <w:rsid w:val="0074278B"/>
    <w:rsid w:val="00776664"/>
    <w:rsid w:val="0079185B"/>
    <w:rsid w:val="00794A4D"/>
    <w:rsid w:val="007C547F"/>
    <w:rsid w:val="007D33DA"/>
    <w:rsid w:val="007F096A"/>
    <w:rsid w:val="007F3125"/>
    <w:rsid w:val="0081419A"/>
    <w:rsid w:val="008176D0"/>
    <w:rsid w:val="008337AD"/>
    <w:rsid w:val="00844C3C"/>
    <w:rsid w:val="008463FF"/>
    <w:rsid w:val="00867D02"/>
    <w:rsid w:val="0087393A"/>
    <w:rsid w:val="00886AE9"/>
    <w:rsid w:val="00892A08"/>
    <w:rsid w:val="008B0491"/>
    <w:rsid w:val="009120E5"/>
    <w:rsid w:val="009516D7"/>
    <w:rsid w:val="00952DAC"/>
    <w:rsid w:val="0096386D"/>
    <w:rsid w:val="00967622"/>
    <w:rsid w:val="00981C46"/>
    <w:rsid w:val="00982BF2"/>
    <w:rsid w:val="009C542B"/>
    <w:rsid w:val="00A16C40"/>
    <w:rsid w:val="00A217A5"/>
    <w:rsid w:val="00A25738"/>
    <w:rsid w:val="00A30C04"/>
    <w:rsid w:val="00A60603"/>
    <w:rsid w:val="00A70004"/>
    <w:rsid w:val="00A851C9"/>
    <w:rsid w:val="00A95027"/>
    <w:rsid w:val="00A96283"/>
    <w:rsid w:val="00AA45B4"/>
    <w:rsid w:val="00AC3E5D"/>
    <w:rsid w:val="00AD0B29"/>
    <w:rsid w:val="00AD253E"/>
    <w:rsid w:val="00AE033F"/>
    <w:rsid w:val="00AF2538"/>
    <w:rsid w:val="00AF7220"/>
    <w:rsid w:val="00B2445A"/>
    <w:rsid w:val="00B474B6"/>
    <w:rsid w:val="00B51B40"/>
    <w:rsid w:val="00B76733"/>
    <w:rsid w:val="00B841D2"/>
    <w:rsid w:val="00B932DD"/>
    <w:rsid w:val="00BC12FF"/>
    <w:rsid w:val="00BD3139"/>
    <w:rsid w:val="00BD374C"/>
    <w:rsid w:val="00BF45DE"/>
    <w:rsid w:val="00BF70EE"/>
    <w:rsid w:val="00C13880"/>
    <w:rsid w:val="00C3751F"/>
    <w:rsid w:val="00C45B1F"/>
    <w:rsid w:val="00C46A3B"/>
    <w:rsid w:val="00C549A5"/>
    <w:rsid w:val="00C5662B"/>
    <w:rsid w:val="00C77510"/>
    <w:rsid w:val="00C8489C"/>
    <w:rsid w:val="00CA56C9"/>
    <w:rsid w:val="00CB02A3"/>
    <w:rsid w:val="00CB04BE"/>
    <w:rsid w:val="00CB5E50"/>
    <w:rsid w:val="00CC0F04"/>
    <w:rsid w:val="00CE00B9"/>
    <w:rsid w:val="00CF2DF7"/>
    <w:rsid w:val="00CF6592"/>
    <w:rsid w:val="00CF7716"/>
    <w:rsid w:val="00D1041E"/>
    <w:rsid w:val="00D12E7C"/>
    <w:rsid w:val="00D17576"/>
    <w:rsid w:val="00D23A81"/>
    <w:rsid w:val="00D421CC"/>
    <w:rsid w:val="00D46B40"/>
    <w:rsid w:val="00D512C4"/>
    <w:rsid w:val="00D80007"/>
    <w:rsid w:val="00D8519B"/>
    <w:rsid w:val="00D86A34"/>
    <w:rsid w:val="00DA4F95"/>
    <w:rsid w:val="00DB3CA5"/>
    <w:rsid w:val="00DC6940"/>
    <w:rsid w:val="00DE0B10"/>
    <w:rsid w:val="00DE5F38"/>
    <w:rsid w:val="00DF00F6"/>
    <w:rsid w:val="00DF6208"/>
    <w:rsid w:val="00E04247"/>
    <w:rsid w:val="00E0710F"/>
    <w:rsid w:val="00E128A0"/>
    <w:rsid w:val="00E23217"/>
    <w:rsid w:val="00E40499"/>
    <w:rsid w:val="00E42FA0"/>
    <w:rsid w:val="00E53540"/>
    <w:rsid w:val="00E54496"/>
    <w:rsid w:val="00E576DA"/>
    <w:rsid w:val="00E6661B"/>
    <w:rsid w:val="00E66EFB"/>
    <w:rsid w:val="00E77B24"/>
    <w:rsid w:val="00E805B4"/>
    <w:rsid w:val="00E840B2"/>
    <w:rsid w:val="00E93B7F"/>
    <w:rsid w:val="00EA2BE7"/>
    <w:rsid w:val="00EB552A"/>
    <w:rsid w:val="00EE26FC"/>
    <w:rsid w:val="00F0020F"/>
    <w:rsid w:val="00F034B7"/>
    <w:rsid w:val="00F10672"/>
    <w:rsid w:val="00F35F7A"/>
    <w:rsid w:val="00F45735"/>
    <w:rsid w:val="00F46E30"/>
    <w:rsid w:val="00F5071C"/>
    <w:rsid w:val="00F6456C"/>
    <w:rsid w:val="00F96D17"/>
    <w:rsid w:val="00FB433A"/>
    <w:rsid w:val="00FC76EB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84DD992-DAE8-4759-9522-D04FACA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321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D2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253E"/>
  </w:style>
  <w:style w:type="paragraph" w:styleId="Rodap">
    <w:name w:val="footer"/>
    <w:basedOn w:val="Normal"/>
    <w:link w:val="RodapChar"/>
    <w:uiPriority w:val="99"/>
    <w:unhideWhenUsed/>
    <w:rsid w:val="00AD25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53E"/>
  </w:style>
  <w:style w:type="character" w:styleId="Hyperlink">
    <w:name w:val="Hyperlink"/>
    <w:basedOn w:val="Fontepargpadro"/>
    <w:uiPriority w:val="99"/>
    <w:unhideWhenUsed/>
    <w:rsid w:val="000C707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D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@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Pereira Caldas</dc:creator>
  <cp:lastModifiedBy>LANDERSON COSTA SILVA</cp:lastModifiedBy>
  <cp:revision>7</cp:revision>
  <dcterms:created xsi:type="dcterms:W3CDTF">2018-09-17T21:51:00Z</dcterms:created>
  <dcterms:modified xsi:type="dcterms:W3CDTF">2018-09-20T14:00:00Z</dcterms:modified>
</cp:coreProperties>
</file>