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26C6D" w14:textId="696DE9BA" w:rsidR="00087A06" w:rsidRPr="005309A5" w:rsidRDefault="00087A06" w:rsidP="00087A06">
      <w:pPr>
        <w:pStyle w:val="NormalWeb"/>
        <w:jc w:val="center"/>
        <w:rPr>
          <w:color w:val="000000"/>
        </w:rPr>
      </w:pPr>
      <w:r>
        <w:rPr>
          <w:color w:val="000000"/>
        </w:rPr>
        <w:t>AGÊ</w:t>
      </w:r>
      <w:r w:rsidRPr="005309A5">
        <w:rPr>
          <w:color w:val="000000"/>
        </w:rPr>
        <w:t>NCIA NACIONAL DO PETRÓLEO, GÁS NATURAL E BIOCOMBUSTÍVEIS – ANP</w:t>
      </w:r>
    </w:p>
    <w:p w14:paraId="7ED643CC" w14:textId="0E6C8662" w:rsidR="00087A06" w:rsidRPr="005309A5" w:rsidRDefault="00087A06" w:rsidP="00087A06">
      <w:pPr>
        <w:pStyle w:val="NormalWeb"/>
        <w:jc w:val="center"/>
        <w:rPr>
          <w:color w:val="000000"/>
        </w:rPr>
      </w:pPr>
      <w:r>
        <w:rPr>
          <w:color w:val="000000"/>
        </w:rPr>
        <w:t>AV</w:t>
      </w:r>
      <w:r w:rsidRPr="005309A5">
        <w:rPr>
          <w:color w:val="000000"/>
        </w:rPr>
        <w:t xml:space="preserve">ISO DE CONSULTA PÚBLICA E AUDIÊNCIA PÚBLICA Nº </w:t>
      </w:r>
      <w:r w:rsidR="009B6003">
        <w:rPr>
          <w:color w:val="000000"/>
        </w:rPr>
        <w:t>1</w:t>
      </w:r>
      <w:bookmarkStart w:id="0" w:name="_GoBack"/>
      <w:bookmarkEnd w:id="0"/>
      <w:r>
        <w:rPr>
          <w:color w:val="000000"/>
        </w:rPr>
        <w:t>/</w:t>
      </w:r>
      <w:r w:rsidRPr="005309A5">
        <w:rPr>
          <w:color w:val="000000"/>
        </w:rPr>
        <w:t>20</w:t>
      </w:r>
      <w:r w:rsidR="003C0CF8">
        <w:rPr>
          <w:color w:val="000000"/>
        </w:rPr>
        <w:t>20</w:t>
      </w:r>
    </w:p>
    <w:p w14:paraId="7CF3DDC5" w14:textId="6B35701B" w:rsidR="00087A06" w:rsidRPr="005309A5" w:rsidRDefault="00087A06" w:rsidP="00087A06">
      <w:pPr>
        <w:pStyle w:val="NormalWeb"/>
        <w:jc w:val="both"/>
        <w:rPr>
          <w:color w:val="000000"/>
        </w:rPr>
      </w:pPr>
      <w:r>
        <w:t>A</w:t>
      </w:r>
      <w:r w:rsidRPr="005309A5">
        <w:t xml:space="preserve"> DIRETORIA DA AGÊNCIA NACIONAL DO PETRÓLEO, GÁS NATURAL E BIOCOMBUSTÍVEIS – ANP,</w:t>
      </w:r>
      <w:r w:rsidRPr="005309A5">
        <w:rPr>
          <w:color w:val="000000"/>
        </w:rPr>
        <w:t xml:space="preserve"> no uso de suas atribuições legais, com base </w:t>
      </w:r>
      <w:r w:rsidRPr="005309A5">
        <w:rPr>
          <w:rFonts w:cs="Calibri"/>
          <w:bCs/>
        </w:rPr>
        <w:t>nas deliberações tomadas na 1.006ª Reunião de Diretoria, realizada em 19 de dezembro de 2019,</w:t>
      </w:r>
      <w:r w:rsidRPr="005309A5">
        <w:rPr>
          <w:color w:val="000000"/>
        </w:rPr>
        <w:t xml:space="preserve"> e no que consta no processo n° </w:t>
      </w:r>
      <w:r w:rsidR="003C0CF8" w:rsidRPr="005309A5">
        <w:rPr>
          <w:color w:val="000000"/>
        </w:rPr>
        <w:t>48610.</w:t>
      </w:r>
      <w:r w:rsidR="003C0CF8">
        <w:rPr>
          <w:color w:val="000000"/>
        </w:rPr>
        <w:t>211</w:t>
      </w:r>
      <w:r w:rsidR="003C0CF8" w:rsidRPr="005309A5">
        <w:rPr>
          <w:color w:val="000000"/>
        </w:rPr>
        <w:t>8</w:t>
      </w:r>
      <w:r w:rsidR="003C0CF8">
        <w:rPr>
          <w:color w:val="000000"/>
        </w:rPr>
        <w:t>48</w:t>
      </w:r>
      <w:r w:rsidR="003C0CF8" w:rsidRPr="005309A5">
        <w:rPr>
          <w:color w:val="000000"/>
        </w:rPr>
        <w:t>/201</w:t>
      </w:r>
      <w:r w:rsidR="003C0CF8">
        <w:rPr>
          <w:color w:val="000000"/>
        </w:rPr>
        <w:t>9-29</w:t>
      </w:r>
      <w:r w:rsidRPr="005309A5">
        <w:rPr>
          <w:color w:val="000000"/>
        </w:rPr>
        <w:t>,</w:t>
      </w:r>
    </w:p>
    <w:p w14:paraId="756F7966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COMUNICA:</w:t>
      </w:r>
    </w:p>
    <w:p w14:paraId="509145F9" w14:textId="244527B9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Aos agentes econômicos do setor de 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transporte e armazenagem de 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petróleo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seus derivados e de biocombustíveis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aos demais interessados que realizará Audiência Pública, precedida de Consulta Pública, com as características apresentadas a seguir:</w:t>
      </w:r>
    </w:p>
    <w:p w14:paraId="70364E7A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 OBJETIVO:</w:t>
      </w:r>
    </w:p>
    <w:p w14:paraId="6E6D832C" w14:textId="6E29301E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1.1 Obter subsídios e informações adicionais sobre a proposta de revisão da 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Portaria 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ANP nº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251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trata da </w:t>
      </w:r>
      <w:r w:rsidR="003C0CF8" w:rsidRPr="00C251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Regulamentação do 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acesso não discriminatório, por terceiros interessados, aos terminais aquaviários, existentes ou a serem construídos, para movimentação de petróleo, seus derivados e de biocombustíveis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A4E1BB4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1.2 Propiciar aos agentes econômicos e aos demais interessados a possibilidade de encaminhamento de opiniões e sugestões.</w:t>
      </w:r>
    </w:p>
    <w:p w14:paraId="2189B7D0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1.3 Identificar, da forma mais ampla possível, todos os aspectos relevantes à matéria objeto da audiência pública.</w:t>
      </w:r>
    </w:p>
    <w:p w14:paraId="3B5D5DEF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1.4 Dar publicidade, transparência e legitimidade às ações da ANP.</w:t>
      </w:r>
    </w:p>
    <w:p w14:paraId="07E97C95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 DISPONIBILIZAÇÃO DE INFORMAÇÕES:</w:t>
      </w:r>
    </w:p>
    <w:p w14:paraId="47161857" w14:textId="057299B5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2.1 A minuta de Resolução objeto desta Audiência, estará à disposição dos interessados no seguinte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</w:t>
      </w:r>
      <w:r w:rsidR="00543CB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eletrônico 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http://www.anp.gov.br/wwwanp/consultas-e-audiencias-publicas</w:t>
      </w:r>
    </w:p>
    <w:p w14:paraId="2002390A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Consulta Pública</w:t>
      </w:r>
    </w:p>
    <w:p w14:paraId="1052F4ED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 PRAZO</w:t>
      </w:r>
    </w:p>
    <w:p w14:paraId="598AD5BA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3.1 O prazo da Consulta Pública é de 60 dias, contados a partir da publicação deste Aviso no Diário Oficial da União, excluindo-se da contagem o dia do começo e incluindo-se o do vencimento.</w:t>
      </w:r>
    </w:p>
    <w:p w14:paraId="3E363229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 ENVIO DE COMENTÁRIOS / SUGESTÕES</w:t>
      </w:r>
    </w:p>
    <w:p w14:paraId="402F36D2" w14:textId="10275866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 Os comentários/sugestões deverão ser encaminhados à ANP para o endereço eletrônico: audiencia_s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im_251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@anp.gov.br, por meio de formulário próprio disponibilizado no endereço indicado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item 2.1 deste aviso:</w:t>
      </w:r>
    </w:p>
    <w:p w14:paraId="6E56EDA7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Audiência Pública</w:t>
      </w:r>
    </w:p>
    <w:p w14:paraId="17E817EE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5. DATA</w:t>
      </w:r>
    </w:p>
    <w:p w14:paraId="3DEACD78" w14:textId="72BDE99E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5.1 A Audiência Pública ocorrerá das 9: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 às 1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 horas do dia 1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il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2020, no Escritório Central da ANP, na Avenida Rio Branco, 65, 13º andar, Centro, Rio de Janeiro/RJ.</w:t>
      </w:r>
    </w:p>
    <w:p w14:paraId="73D93D6C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 FORMA DE PARTICIPAÇÃO E CADASTRAMENTO DE EXPOSITORES NA AUDIÊNCIA PÚBLICA:</w:t>
      </w:r>
    </w:p>
    <w:p w14:paraId="7016475A" w14:textId="3CED428F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6.1 As inscrições de expositores interessados em se manifestar verbalmente durante a Audiência deverão ser realizadas até as 18 horas do dia 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il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2020, por meio de formulário próprio disponibilizado no endereço indicado no item 2.1 deste aviso, a ser encaminhado para o endereço eletrônico: audi</w:t>
      </w:r>
      <w:r w:rsidR="004340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ncia_s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im_251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@anp.gov.br.</w:t>
      </w:r>
    </w:p>
    <w:p w14:paraId="21BC2FEC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14:paraId="4B873DAF" w14:textId="3E4435B0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 Para otimizar a logística do evento, os inscritos que pretenderem fazer sua exposição utilizando recursos de informática deverão encaminhar a cópia da apresentação à ANP até as 18 horas do dia 1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março de 2020.</w:t>
      </w:r>
    </w:p>
    <w:p w14:paraId="1E565152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 Cada exposição estará limitada ao tempo determinado pelo Presidente da Audiência e obedecerá à ordem de inscrição. O número de expositores será definido em função das inscrições realizadas e do tempo total previsto.</w:t>
      </w:r>
    </w:p>
    <w:p w14:paraId="707A7C18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6.5 Inicialmente, será permitida a manifestação de pessoas físicas e de 1 (um) representante de cada entidade. Na hipótese de haver defensores e opositores da matéria sob apreciação, inscritos ou não como expositores, o Presidente da Audiência procederá de forma que possibilite a oitiva de todas as partes interessadas, observado o período por ele definido para tanto. Os membros da mesa poderão interpelar o depoente sobre assuntos diretamente ligados à exposição feita, sendo permitido o debate esclarecedor.</w:t>
      </w:r>
    </w:p>
    <w:p w14:paraId="25F7A599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6.6 Todas as manifestações serão registradas por meio eletrônico, de forma a preservar a integridade de seus conteúdos e o seu máximo aproveitamento como subsídios ao aprimoramento do ato regulamentar a ser expedido.</w:t>
      </w:r>
    </w:p>
    <w:p w14:paraId="2898A23E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 PRESIDÊNCIA E SECRETARIADO</w:t>
      </w:r>
    </w:p>
    <w:p w14:paraId="0294FF31" w14:textId="64F9C56E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Fica designado como Presidente da Audiência Pública o servidor </w:t>
      </w:r>
      <w:proofErr w:type="spellStart"/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Helio</w:t>
      </w:r>
      <w:proofErr w:type="spellEnd"/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Cunha </w:t>
      </w:r>
      <w:proofErr w:type="spellStart"/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Bisaggio</w:t>
      </w:r>
      <w:proofErr w:type="spellEnd"/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como Secretário o servidor </w:t>
      </w:r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Magno </w:t>
      </w:r>
      <w:proofErr w:type="spellStart"/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Antonio</w:t>
      </w:r>
      <w:proofErr w:type="spellEnd"/>
      <w:r w:rsidR="003C0C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Calil Resende Silveira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90EA609" w14:textId="58EA93BE" w:rsidR="009A7F98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8. PROGRAMAÇÃO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8075"/>
      </w:tblGrid>
      <w:tr w:rsidR="00087A06" w14:paraId="3631BC80" w14:textId="77777777" w:rsidTr="00087A06">
        <w:tc>
          <w:tcPr>
            <w:tcW w:w="704" w:type="dxa"/>
          </w:tcPr>
          <w:p w14:paraId="6058E88B" w14:textId="7950F5D3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09" w:type="dxa"/>
          </w:tcPr>
          <w:p w14:paraId="4DDE03F9" w14:textId="7BAD193B" w:rsidR="00087A06" w:rsidRDefault="003C0CF8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r w:rsidR="00087A06"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8075" w:type="dxa"/>
          </w:tcPr>
          <w:p w14:paraId="594B3B60" w14:textId="58FF5AC2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Recepção de expositores e registro de participantes</w:t>
            </w:r>
          </w:p>
        </w:tc>
      </w:tr>
      <w:tr w:rsidR="00087A06" w14:paraId="221492C2" w14:textId="77777777" w:rsidTr="00087A06">
        <w:tc>
          <w:tcPr>
            <w:tcW w:w="704" w:type="dxa"/>
          </w:tcPr>
          <w:p w14:paraId="2D19402F" w14:textId="3F2AC611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r w:rsidR="003C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709" w:type="dxa"/>
          </w:tcPr>
          <w:p w14:paraId="3CC02211" w14:textId="1DC9A36E" w:rsidR="00087A06" w:rsidRDefault="003C0CF8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r w:rsidR="00087A06"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8075" w:type="dxa"/>
          </w:tcPr>
          <w:p w14:paraId="31E7BB98" w14:textId="57499A32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Abertura das atividades pelo Presidente da Audiência</w:t>
            </w:r>
          </w:p>
        </w:tc>
      </w:tr>
      <w:tr w:rsidR="00087A06" w14:paraId="19123D3B" w14:textId="77777777" w:rsidTr="00087A06">
        <w:tc>
          <w:tcPr>
            <w:tcW w:w="704" w:type="dxa"/>
          </w:tcPr>
          <w:p w14:paraId="0A4EDC78" w14:textId="47D7A97C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r w:rsidR="003C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709" w:type="dxa"/>
          </w:tcPr>
          <w:p w14:paraId="0E6C9FB8" w14:textId="547CDA5D" w:rsidR="00087A06" w:rsidRDefault="003C0CF8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="00087A06"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8075" w:type="dxa"/>
          </w:tcPr>
          <w:p w14:paraId="78380B31" w14:textId="2A1419F1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Exposição do tema pela Superintendência de </w:t>
            </w:r>
            <w:r w:rsidR="003C0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Infraestrutura e Movimentação</w:t>
            </w:r>
          </w:p>
        </w:tc>
      </w:tr>
      <w:tr w:rsidR="00087A06" w14:paraId="0D1F6687" w14:textId="77777777" w:rsidTr="00087A06">
        <w:tc>
          <w:tcPr>
            <w:tcW w:w="704" w:type="dxa"/>
          </w:tcPr>
          <w:p w14:paraId="6BC3BF99" w14:textId="1CD5A9BC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09" w:type="dxa"/>
          </w:tcPr>
          <w:p w14:paraId="4F9A2F24" w14:textId="4D962310" w:rsidR="00087A06" w:rsidRDefault="003C0CF8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075" w:type="dxa"/>
          </w:tcPr>
          <w:p w14:paraId="690F5AE8" w14:textId="3AD1E77C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Pronunciamento dos inscritos por ordem de recebimento de inscrições</w:t>
            </w:r>
          </w:p>
        </w:tc>
      </w:tr>
      <w:tr w:rsidR="00087A06" w14:paraId="295CBC6A" w14:textId="77777777" w:rsidTr="00087A06">
        <w:tc>
          <w:tcPr>
            <w:tcW w:w="704" w:type="dxa"/>
          </w:tcPr>
          <w:p w14:paraId="08AD0045" w14:textId="70100D1A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09" w:type="dxa"/>
          </w:tcPr>
          <w:p w14:paraId="6FF00585" w14:textId="6E733A72" w:rsidR="00087A06" w:rsidRDefault="003C0CF8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8075" w:type="dxa"/>
          </w:tcPr>
          <w:p w14:paraId="6610B0D5" w14:textId="21AA6008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Comentários finais e encerramento</w:t>
            </w:r>
          </w:p>
        </w:tc>
      </w:tr>
    </w:tbl>
    <w:p w14:paraId="7533DE86" w14:textId="61ECBCFA" w:rsidR="00087A06" w:rsidRDefault="00087A06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21ABE3A" w14:textId="77777777" w:rsidR="00087A06" w:rsidRPr="00087A06" w:rsidRDefault="00087A06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C1CA1D" w14:textId="6840C666" w:rsidR="00087A06" w:rsidRPr="00AA3AAD" w:rsidRDefault="003C0CF8" w:rsidP="00087A0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DÉCIO FABR</w:t>
      </w:r>
      <w:r w:rsidR="00543CB8">
        <w:rPr>
          <w:rFonts w:ascii="Times New Roman" w:hAnsi="Times New Roman"/>
          <w:color w:val="000000"/>
          <w:sz w:val="24"/>
          <w:szCs w:val="24"/>
          <w:lang w:eastAsia="pt-BR"/>
        </w:rPr>
        <w:t>Í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CIO ODDON</w:t>
      </w:r>
      <w:r w:rsidR="00543CB8">
        <w:rPr>
          <w:rFonts w:ascii="Times New Roman" w:hAnsi="Times New Roman"/>
          <w:color w:val="000000"/>
          <w:sz w:val="24"/>
          <w:szCs w:val="24"/>
          <w:lang w:eastAsia="pt-BR"/>
        </w:rPr>
        <w:t>E DA COSTA</w:t>
      </w:r>
    </w:p>
    <w:p w14:paraId="3E73AB74" w14:textId="77C64041" w:rsidR="00087A06" w:rsidRPr="00AA3AAD" w:rsidRDefault="00087A06" w:rsidP="00087A0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AA3AAD">
        <w:rPr>
          <w:rFonts w:ascii="Times New Roman" w:hAnsi="Times New Roman"/>
          <w:color w:val="000000"/>
          <w:sz w:val="24"/>
          <w:szCs w:val="24"/>
          <w:lang w:eastAsia="pt-BR"/>
        </w:rPr>
        <w:t>Diretor-Geral</w:t>
      </w:r>
    </w:p>
    <w:p w14:paraId="4EAC87B0" w14:textId="77777777" w:rsidR="003F504D" w:rsidRPr="00087A06" w:rsidRDefault="003F504D" w:rsidP="00087A06">
      <w:pPr>
        <w:pStyle w:val="NormalWeb"/>
        <w:jc w:val="both"/>
        <w:rPr>
          <w:color w:val="000000"/>
        </w:rPr>
      </w:pPr>
    </w:p>
    <w:sectPr w:rsidR="003F504D" w:rsidRPr="00087A06" w:rsidSect="00087A06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4"/>
    <w:rsid w:val="00087A06"/>
    <w:rsid w:val="001C5484"/>
    <w:rsid w:val="00381D60"/>
    <w:rsid w:val="003C0CF8"/>
    <w:rsid w:val="003F504D"/>
    <w:rsid w:val="0043409E"/>
    <w:rsid w:val="00543CB8"/>
    <w:rsid w:val="005831A8"/>
    <w:rsid w:val="009A7F98"/>
    <w:rsid w:val="009B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E0C3"/>
  <w15:chartTrackingRefBased/>
  <w15:docId w15:val="{AAEDEA97-E4B9-4364-AC86-A18B158F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8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Landerson Costa Silva</cp:lastModifiedBy>
  <cp:revision>2</cp:revision>
  <dcterms:created xsi:type="dcterms:W3CDTF">2020-01-10T18:49:00Z</dcterms:created>
  <dcterms:modified xsi:type="dcterms:W3CDTF">2020-01-10T18:49:00Z</dcterms:modified>
</cp:coreProperties>
</file>