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46" w:rsidRPr="00EF2751" w:rsidRDefault="009B55D9" w:rsidP="00EF2751">
      <w:pPr>
        <w:spacing w:before="120" w:after="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</w:rPr>
      </w:pPr>
      <w:r w:rsidRPr="00EF2751">
        <w:rPr>
          <w:rFonts w:asciiTheme="minorHAnsi" w:eastAsia="Times New Roman" w:hAnsiTheme="minorHAnsi" w:cs="Arial"/>
          <w:b/>
          <w:bCs/>
          <w:color w:val="000000"/>
          <w:sz w:val="24"/>
          <w:szCs w:val="24"/>
        </w:rPr>
        <w:t>AGÊNCIA NACIONAL DO PETRÓLEO, GÁS NATURAL E BIOCOMBUSTÍVEIS</w:t>
      </w:r>
    </w:p>
    <w:p w:rsidR="00722746" w:rsidRPr="00EF2751" w:rsidRDefault="009B55D9" w:rsidP="00EF2751">
      <w:pPr>
        <w:suppressAutoHyphens/>
        <w:spacing w:before="120" w:after="0" w:line="240" w:lineRule="auto"/>
        <w:jc w:val="center"/>
        <w:rPr>
          <w:rFonts w:asciiTheme="minorHAnsi" w:eastAsia="Times New Roman" w:hAnsiTheme="minorHAnsi"/>
          <w:color w:val="000000"/>
          <w:sz w:val="24"/>
          <w:szCs w:val="24"/>
        </w:rPr>
      </w:pPr>
      <w:r w:rsidRPr="00EF2751">
        <w:rPr>
          <w:rFonts w:asciiTheme="minorHAnsi" w:eastAsia="Times New Roman" w:hAnsiTheme="minorHAnsi"/>
          <w:color w:val="000000"/>
          <w:sz w:val="24"/>
          <w:szCs w:val="24"/>
        </w:rPr>
        <w:t>RESOLUÇÃO ANP Nº XX, DE (DIA) DE (MÊS) DE 2019.</w:t>
      </w:r>
    </w:p>
    <w:p w:rsidR="009B55D9" w:rsidRPr="00EF2751" w:rsidRDefault="009B55D9" w:rsidP="00EF2751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0" w:line="240" w:lineRule="auto"/>
        <w:ind w:left="5103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p w:rsidR="00722746" w:rsidRPr="00EF2751" w:rsidRDefault="009B55D9" w:rsidP="00EF2751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0" w:line="240" w:lineRule="auto"/>
        <w:ind w:left="5103"/>
        <w:jc w:val="both"/>
        <w:rPr>
          <w:rFonts w:asciiTheme="minorHAnsi" w:eastAsia="Times New Roman" w:hAnsiTheme="minorHAnsi"/>
          <w:i/>
          <w:color w:val="000000"/>
          <w:sz w:val="24"/>
          <w:szCs w:val="24"/>
        </w:rPr>
      </w:pPr>
      <w:r w:rsidRPr="00EF2751">
        <w:rPr>
          <w:rFonts w:asciiTheme="minorHAnsi" w:eastAsia="Times New Roman" w:hAnsiTheme="minorHAnsi"/>
          <w:i/>
          <w:color w:val="000000"/>
          <w:sz w:val="24"/>
          <w:szCs w:val="24"/>
        </w:rPr>
        <w:t>Dispõe sobre a individualização das metas compulsórias anuais de redução de emissões de gases causadores do efeito estufa para</w:t>
      </w:r>
      <w:r w:rsidR="000D5739" w:rsidRPr="00E04790">
        <w:rPr>
          <w:rFonts w:asciiTheme="minorHAnsi" w:eastAsia="Times New Roman" w:hAnsiTheme="minorHAnsi"/>
          <w:i/>
          <w:color w:val="000000"/>
          <w:sz w:val="24"/>
          <w:szCs w:val="24"/>
        </w:rPr>
        <w:t xml:space="preserve"> a</w:t>
      </w:r>
      <w:r w:rsidRPr="00EF2751">
        <w:rPr>
          <w:rFonts w:asciiTheme="minorHAnsi" w:eastAsia="Times New Roman" w:hAnsiTheme="minorHAnsi"/>
          <w:i/>
          <w:color w:val="000000"/>
          <w:sz w:val="24"/>
          <w:szCs w:val="24"/>
        </w:rPr>
        <w:t xml:space="preserve"> comercialização de combustíveis, de que trata o art. 7º da Lei nº 13.576, de 26 de dezembro de 2017</w:t>
      </w:r>
      <w:r w:rsidR="004F2977">
        <w:rPr>
          <w:rFonts w:asciiTheme="minorHAnsi" w:eastAsia="Times New Roman" w:hAnsiTheme="minorHAnsi"/>
          <w:i/>
          <w:color w:val="000000"/>
          <w:sz w:val="24"/>
          <w:szCs w:val="24"/>
        </w:rPr>
        <w:t>, o Decreto nº 9.308, de 15 de março de 201</w:t>
      </w:r>
      <w:r w:rsidR="00A774E0">
        <w:rPr>
          <w:rFonts w:asciiTheme="minorHAnsi" w:eastAsia="Times New Roman" w:hAnsiTheme="minorHAnsi"/>
          <w:i/>
          <w:color w:val="000000"/>
          <w:sz w:val="24"/>
          <w:szCs w:val="24"/>
        </w:rPr>
        <w:t>8</w:t>
      </w:r>
      <w:r w:rsidR="004F2977">
        <w:rPr>
          <w:rFonts w:asciiTheme="minorHAnsi" w:eastAsia="Times New Roman" w:hAnsiTheme="minorHAnsi"/>
          <w:i/>
          <w:color w:val="000000"/>
          <w:sz w:val="24"/>
          <w:szCs w:val="24"/>
        </w:rPr>
        <w:t>, e a Resolução CNPE nº 05, de 05 de junho de 2018</w:t>
      </w:r>
      <w:r w:rsidRPr="00EF2751">
        <w:rPr>
          <w:rFonts w:asciiTheme="minorHAnsi" w:eastAsia="Times New Roman" w:hAnsiTheme="minorHAnsi"/>
          <w:i/>
          <w:color w:val="000000"/>
          <w:sz w:val="24"/>
          <w:szCs w:val="24"/>
        </w:rPr>
        <w:t>.</w:t>
      </w:r>
    </w:p>
    <w:p w:rsidR="00722746" w:rsidRPr="00EF2751" w:rsidRDefault="00722746" w:rsidP="00EF2751">
      <w:pPr>
        <w:tabs>
          <w:tab w:val="left" w:pos="720"/>
          <w:tab w:val="left" w:pos="1698"/>
          <w:tab w:val="left" w:pos="2304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0" w:line="240" w:lineRule="auto"/>
        <w:ind w:left="5103"/>
        <w:jc w:val="both"/>
        <w:rPr>
          <w:rFonts w:asciiTheme="minorHAnsi" w:eastAsia="Times New Roman" w:hAnsiTheme="minorHAnsi"/>
          <w:color w:val="000000"/>
          <w:sz w:val="24"/>
          <w:szCs w:val="24"/>
        </w:rPr>
      </w:pPr>
    </w:p>
    <w:p w:rsidR="00722746" w:rsidRPr="00EF2751" w:rsidRDefault="009B55D9" w:rsidP="00EF275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EF2751">
        <w:rPr>
          <w:rFonts w:asciiTheme="minorHAnsi" w:hAnsiTheme="minorHAnsi"/>
          <w:b/>
          <w:color w:val="000000"/>
          <w:sz w:val="24"/>
          <w:szCs w:val="24"/>
        </w:rPr>
        <w:t>A DIRETORIA DA AGÊNCIA NACIONAL DO PETRÓLEO, GÁS NATURAL E BIOCOMBUSTÍVEIS – ANP</w:t>
      </w:r>
      <w:r w:rsidRPr="00EF2751">
        <w:rPr>
          <w:rFonts w:asciiTheme="minorHAnsi" w:hAnsiTheme="minorHAnsi"/>
          <w:color w:val="000000"/>
          <w:sz w:val="24"/>
          <w:szCs w:val="24"/>
        </w:rPr>
        <w:t xml:space="preserve">, no exercício das atribuições conferidas pelo art. 6º do Regimento Interno e pelo art. 7º do Decreto nº 2.455, de 14 de janeiro de 1998, tendo em vista o disposto na Lei nº 9.478, de 6 de agosto de 1997, considerando o que consta do Processo </w:t>
      </w:r>
      <w:r w:rsidRPr="00EF2751">
        <w:rPr>
          <w:rFonts w:asciiTheme="minorHAnsi" w:hAnsiTheme="minorHAnsi"/>
          <w:sz w:val="24"/>
          <w:szCs w:val="24"/>
        </w:rPr>
        <w:t xml:space="preserve">nº 48610.003318/2018 e as deliberações tomadas na </w:t>
      </w:r>
      <w:proofErr w:type="spellStart"/>
      <w:r w:rsidRPr="00EF2751">
        <w:rPr>
          <w:rFonts w:asciiTheme="minorHAnsi" w:hAnsiTheme="minorHAnsi"/>
          <w:sz w:val="24"/>
          <w:szCs w:val="24"/>
        </w:rPr>
        <w:t>XXª</w:t>
      </w:r>
      <w:proofErr w:type="spellEnd"/>
      <w:r w:rsidRPr="00EF2751">
        <w:rPr>
          <w:rFonts w:asciiTheme="minorHAnsi" w:hAnsiTheme="minorHAnsi"/>
          <w:sz w:val="24"/>
          <w:szCs w:val="24"/>
        </w:rPr>
        <w:t xml:space="preserve"> Reunião de Diretoria, realizada em (DIA) de (MÊS) de</w:t>
      </w:r>
      <w:r w:rsidRPr="00EF2751">
        <w:rPr>
          <w:rFonts w:asciiTheme="minorHAnsi" w:hAnsiTheme="minorHAnsi"/>
          <w:color w:val="000000"/>
          <w:sz w:val="24"/>
          <w:szCs w:val="24"/>
        </w:rPr>
        <w:t xml:space="preserve"> 2019, RESOLVE:</w:t>
      </w:r>
    </w:p>
    <w:p w:rsidR="00722746" w:rsidRPr="00EF2751" w:rsidRDefault="00722746" w:rsidP="00EF2751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120"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722746" w:rsidRPr="00EF2751" w:rsidRDefault="009B55D9" w:rsidP="00EF2751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EF2751">
        <w:rPr>
          <w:rFonts w:asciiTheme="minorHAnsi" w:hAnsiTheme="minorHAnsi"/>
          <w:sz w:val="24"/>
          <w:szCs w:val="24"/>
        </w:rPr>
        <w:t>CAPÍTULO I</w:t>
      </w:r>
    </w:p>
    <w:p w:rsidR="00722746" w:rsidRPr="00EF2751" w:rsidRDefault="009B55D9" w:rsidP="00EF2751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EF2751">
        <w:rPr>
          <w:rFonts w:asciiTheme="minorHAnsi" w:hAnsiTheme="minorHAnsi"/>
          <w:sz w:val="24"/>
          <w:szCs w:val="24"/>
        </w:rPr>
        <w:t xml:space="preserve">DAS </w:t>
      </w:r>
      <w:r w:rsidR="00173C5B" w:rsidRPr="00E04790">
        <w:rPr>
          <w:rFonts w:asciiTheme="minorHAnsi" w:hAnsiTheme="minorHAnsi"/>
          <w:sz w:val="24"/>
          <w:szCs w:val="24"/>
        </w:rPr>
        <w:t>METAS ANUAIS DE REDUÇÃO DE EMISSÕES</w:t>
      </w:r>
      <w:r w:rsidR="000D5739" w:rsidRPr="00E04790">
        <w:rPr>
          <w:rFonts w:asciiTheme="minorHAnsi" w:hAnsiTheme="minorHAnsi"/>
          <w:sz w:val="24"/>
          <w:szCs w:val="24"/>
        </w:rPr>
        <w:t xml:space="preserve"> DE GASES DE EFEITO ESTUFA</w:t>
      </w:r>
    </w:p>
    <w:p w:rsidR="007F391B" w:rsidRPr="00E04790" w:rsidRDefault="009B55D9" w:rsidP="00EF275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F2751">
        <w:rPr>
          <w:rFonts w:asciiTheme="minorHAnsi" w:hAnsiTheme="minorHAnsi"/>
          <w:sz w:val="24"/>
          <w:szCs w:val="24"/>
        </w:rPr>
        <w:t xml:space="preserve">Art. 1º  Ficam estabelecidos os critérios para a individualização das metas compulsórias anuais de redução de emissões de gases causadores do efeito estufa </w:t>
      </w:r>
      <w:r w:rsidR="000D5739" w:rsidRPr="00E04790">
        <w:rPr>
          <w:rFonts w:asciiTheme="minorHAnsi" w:hAnsiTheme="minorHAnsi"/>
          <w:sz w:val="24"/>
          <w:szCs w:val="24"/>
        </w:rPr>
        <w:t xml:space="preserve">para a comercialização de combustíveis </w:t>
      </w:r>
      <w:r w:rsidRPr="00EF2751">
        <w:rPr>
          <w:rFonts w:asciiTheme="minorHAnsi" w:hAnsiTheme="minorHAnsi"/>
          <w:sz w:val="24"/>
          <w:szCs w:val="24"/>
        </w:rPr>
        <w:t>aplicáveis a todos os distribuidores de combustíveis</w:t>
      </w:r>
      <w:r w:rsidR="00F4634F" w:rsidRPr="00E04790">
        <w:rPr>
          <w:rFonts w:asciiTheme="minorHAnsi" w:hAnsiTheme="minorHAnsi"/>
          <w:sz w:val="24"/>
          <w:szCs w:val="24"/>
        </w:rPr>
        <w:t xml:space="preserve">, </w:t>
      </w:r>
      <w:r w:rsidR="000D5739" w:rsidRPr="00E04790">
        <w:rPr>
          <w:rFonts w:asciiTheme="minorHAnsi" w:hAnsiTheme="minorHAnsi"/>
          <w:sz w:val="24"/>
          <w:szCs w:val="24"/>
        </w:rPr>
        <w:t>de que trata</w:t>
      </w:r>
      <w:r w:rsidR="008354B8" w:rsidRPr="00E04790">
        <w:rPr>
          <w:rFonts w:asciiTheme="minorHAnsi" w:hAnsiTheme="minorHAnsi"/>
          <w:sz w:val="24"/>
          <w:szCs w:val="24"/>
        </w:rPr>
        <w:t>m</w:t>
      </w:r>
      <w:r w:rsidR="000D5739" w:rsidRPr="00E04790">
        <w:rPr>
          <w:rFonts w:asciiTheme="minorHAnsi" w:hAnsiTheme="minorHAnsi"/>
          <w:sz w:val="24"/>
          <w:szCs w:val="24"/>
        </w:rPr>
        <w:t xml:space="preserve"> o art. 7º da Lei nº 13.576, de 26 de dezembro de 2017, </w:t>
      </w:r>
      <w:r w:rsidR="008354B8" w:rsidRPr="00E04790">
        <w:rPr>
          <w:rFonts w:asciiTheme="minorHAnsi" w:hAnsiTheme="minorHAnsi"/>
          <w:sz w:val="24"/>
          <w:szCs w:val="24"/>
        </w:rPr>
        <w:t>e o art. 5º do Decreto nº 9.308, de 15 de março de 2018.</w:t>
      </w:r>
    </w:p>
    <w:p w:rsidR="00CF6D39" w:rsidRPr="00E04790" w:rsidRDefault="00CF6D39" w:rsidP="00EF275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 xml:space="preserve">Art. 2º  A meta anual individual de redução de gases de efeito estufa do distribuidor de combustíveis será um número inteiro calculado a partir da multiplicação da participação de mercado do distribuidor (em porcentagem) pela meta anual estabelecida pelo Conselho Nacional de Política Energética, por meio da Resolução CNPE nº 5, </w:t>
      </w:r>
      <w:r w:rsidR="00E35456">
        <w:rPr>
          <w:rFonts w:asciiTheme="minorHAnsi" w:hAnsiTheme="minorHAnsi"/>
          <w:sz w:val="24"/>
          <w:szCs w:val="24"/>
        </w:rPr>
        <w:t xml:space="preserve">de 5 de junho </w:t>
      </w:r>
      <w:r w:rsidRPr="00E04790">
        <w:rPr>
          <w:rFonts w:asciiTheme="minorHAnsi" w:hAnsiTheme="minorHAnsi"/>
          <w:sz w:val="24"/>
          <w:szCs w:val="24"/>
        </w:rPr>
        <w:t>de 2018.</w:t>
      </w:r>
    </w:p>
    <w:p w:rsidR="00CF6D39" w:rsidRPr="00E04790" w:rsidRDefault="000B08CB" w:rsidP="00EF275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>Parágrafo único</w:t>
      </w:r>
      <w:r w:rsidR="00E04790" w:rsidRPr="00E04790">
        <w:rPr>
          <w:rFonts w:asciiTheme="minorHAnsi" w:hAnsiTheme="minorHAnsi"/>
          <w:sz w:val="24"/>
          <w:szCs w:val="24"/>
        </w:rPr>
        <w:t>.</w:t>
      </w:r>
      <w:r w:rsidR="00CF6D39" w:rsidRPr="00EF2751">
        <w:rPr>
          <w:rFonts w:asciiTheme="minorHAnsi" w:hAnsiTheme="minorHAnsi"/>
          <w:sz w:val="24"/>
          <w:szCs w:val="24"/>
        </w:rPr>
        <w:t xml:space="preserve">  </w:t>
      </w:r>
      <w:r w:rsidR="009B55D9" w:rsidRPr="00EF2751">
        <w:rPr>
          <w:rFonts w:asciiTheme="minorHAnsi" w:hAnsiTheme="minorHAnsi"/>
          <w:sz w:val="24"/>
          <w:szCs w:val="24"/>
        </w:rPr>
        <w:t>A meta anua</w:t>
      </w:r>
      <w:r w:rsidR="00CF6D39" w:rsidRPr="00E04790">
        <w:rPr>
          <w:rFonts w:asciiTheme="minorHAnsi" w:hAnsiTheme="minorHAnsi"/>
          <w:sz w:val="24"/>
          <w:szCs w:val="24"/>
        </w:rPr>
        <w:t>l</w:t>
      </w:r>
      <w:r w:rsidR="009B55D9" w:rsidRPr="00EF2751">
        <w:rPr>
          <w:rFonts w:asciiTheme="minorHAnsi" w:hAnsiTheme="minorHAnsi"/>
          <w:sz w:val="24"/>
          <w:szCs w:val="24"/>
        </w:rPr>
        <w:t xml:space="preserve"> individua</w:t>
      </w:r>
      <w:r w:rsidR="00CF6D39" w:rsidRPr="00E04790">
        <w:rPr>
          <w:rFonts w:asciiTheme="minorHAnsi" w:hAnsiTheme="minorHAnsi"/>
          <w:sz w:val="24"/>
          <w:szCs w:val="24"/>
        </w:rPr>
        <w:t>l:</w:t>
      </w:r>
    </w:p>
    <w:p w:rsidR="00FB388C" w:rsidRPr="00EF2751" w:rsidRDefault="00CF6D39" w:rsidP="00EF275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 xml:space="preserve">I - será </w:t>
      </w:r>
      <w:r w:rsidR="009B55D9" w:rsidRPr="00EF2751">
        <w:rPr>
          <w:rFonts w:asciiTheme="minorHAnsi" w:hAnsiTheme="minorHAnsi"/>
          <w:sz w:val="24"/>
          <w:szCs w:val="24"/>
        </w:rPr>
        <w:t xml:space="preserve">estabelecida em unidades de Crédito de </w:t>
      </w:r>
      <w:proofErr w:type="spellStart"/>
      <w:r w:rsidR="009B55D9" w:rsidRPr="00EF2751">
        <w:rPr>
          <w:rFonts w:asciiTheme="minorHAnsi" w:hAnsiTheme="minorHAnsi"/>
          <w:sz w:val="24"/>
          <w:szCs w:val="24"/>
        </w:rPr>
        <w:t>Descarbonização</w:t>
      </w:r>
      <w:proofErr w:type="spellEnd"/>
      <w:r w:rsidR="009B55D9" w:rsidRPr="00EF2751">
        <w:rPr>
          <w:rFonts w:asciiTheme="minorHAnsi" w:hAnsiTheme="minorHAnsi"/>
          <w:sz w:val="24"/>
          <w:szCs w:val="24"/>
        </w:rPr>
        <w:t xml:space="preserve"> (CBIO), a partir das metas compulsórias anuais definidas pela Resolução CNPE nº 5, de 5 de junho de 2018, ou outra que venha a substituí-la</w:t>
      </w:r>
      <w:r w:rsidR="00E04790" w:rsidRPr="00E04790">
        <w:rPr>
          <w:rFonts w:asciiTheme="minorHAnsi" w:hAnsiTheme="minorHAnsi"/>
          <w:sz w:val="24"/>
          <w:szCs w:val="24"/>
        </w:rPr>
        <w:t>;</w:t>
      </w:r>
      <w:r w:rsidR="009B55D9" w:rsidRPr="00EF2751">
        <w:rPr>
          <w:rFonts w:asciiTheme="minorHAnsi" w:hAnsiTheme="minorHAnsi"/>
          <w:sz w:val="24"/>
          <w:szCs w:val="24"/>
        </w:rPr>
        <w:t xml:space="preserve"> </w:t>
      </w:r>
    </w:p>
    <w:p w:rsidR="00CF6D39" w:rsidRPr="00E04790" w:rsidRDefault="00CF6D39" w:rsidP="00EF275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 xml:space="preserve">II - poderá ser revisada nos termos do art. </w:t>
      </w:r>
      <w:r w:rsidR="00EF2751">
        <w:rPr>
          <w:rFonts w:asciiTheme="minorHAnsi" w:hAnsiTheme="minorHAnsi"/>
          <w:sz w:val="24"/>
          <w:szCs w:val="24"/>
        </w:rPr>
        <w:t>4</w:t>
      </w:r>
      <w:r w:rsidR="00EF2751" w:rsidRPr="00E04790">
        <w:rPr>
          <w:rFonts w:asciiTheme="minorHAnsi" w:hAnsiTheme="minorHAnsi"/>
          <w:sz w:val="24"/>
          <w:szCs w:val="24"/>
        </w:rPr>
        <w:t xml:space="preserve">º </w:t>
      </w:r>
      <w:r w:rsidRPr="00E04790">
        <w:rPr>
          <w:rFonts w:asciiTheme="minorHAnsi" w:hAnsiTheme="minorHAnsi"/>
          <w:sz w:val="24"/>
          <w:szCs w:val="24"/>
        </w:rPr>
        <w:t>da Resolução CNPE nº 5, de 2018</w:t>
      </w:r>
      <w:r w:rsidR="00EF2751">
        <w:rPr>
          <w:rFonts w:asciiTheme="minorHAnsi" w:hAnsiTheme="minorHAnsi"/>
          <w:sz w:val="24"/>
          <w:szCs w:val="24"/>
        </w:rPr>
        <w:t>, e art. 8</w:t>
      </w:r>
      <w:r w:rsidR="00EF2751" w:rsidRPr="00E04790">
        <w:rPr>
          <w:rFonts w:asciiTheme="minorHAnsi" w:hAnsiTheme="minorHAnsi"/>
          <w:sz w:val="24"/>
          <w:szCs w:val="24"/>
        </w:rPr>
        <w:t>º d</w:t>
      </w:r>
      <w:r w:rsidR="00EF2751">
        <w:rPr>
          <w:rFonts w:asciiTheme="minorHAnsi" w:hAnsiTheme="minorHAnsi"/>
          <w:sz w:val="24"/>
          <w:szCs w:val="24"/>
        </w:rPr>
        <w:t>o Decreto</w:t>
      </w:r>
      <w:r w:rsidR="00EF2751" w:rsidRPr="00E04790">
        <w:rPr>
          <w:rFonts w:asciiTheme="minorHAnsi" w:hAnsiTheme="minorHAnsi"/>
          <w:sz w:val="24"/>
          <w:szCs w:val="24"/>
        </w:rPr>
        <w:t xml:space="preserve"> nº 9.308, de 15 de março de 2018</w:t>
      </w:r>
      <w:r w:rsidR="00E04790" w:rsidRPr="00E04790">
        <w:rPr>
          <w:rFonts w:asciiTheme="minorHAnsi" w:hAnsiTheme="minorHAnsi"/>
          <w:sz w:val="24"/>
          <w:szCs w:val="24"/>
        </w:rPr>
        <w:t>;</w:t>
      </w:r>
      <w:r w:rsidR="00E35456">
        <w:rPr>
          <w:rFonts w:asciiTheme="minorHAnsi" w:hAnsiTheme="minorHAnsi"/>
          <w:sz w:val="24"/>
          <w:szCs w:val="24"/>
        </w:rPr>
        <w:t xml:space="preserve"> </w:t>
      </w:r>
    </w:p>
    <w:p w:rsidR="00E35456" w:rsidRDefault="00CF6D39" w:rsidP="00EF275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>III - vigorar</w:t>
      </w:r>
      <w:r w:rsidR="000B08CB" w:rsidRPr="00E04790">
        <w:rPr>
          <w:rFonts w:asciiTheme="minorHAnsi" w:hAnsiTheme="minorHAnsi"/>
          <w:sz w:val="24"/>
          <w:szCs w:val="24"/>
        </w:rPr>
        <w:t>á</w:t>
      </w:r>
      <w:r w:rsidRPr="00E04790">
        <w:rPr>
          <w:rFonts w:asciiTheme="minorHAnsi" w:hAnsiTheme="minorHAnsi"/>
          <w:sz w:val="24"/>
          <w:szCs w:val="24"/>
        </w:rPr>
        <w:t xml:space="preserve"> até 31 de dezembro de cada ano</w:t>
      </w:r>
      <w:r w:rsidR="00E35456">
        <w:rPr>
          <w:rFonts w:asciiTheme="minorHAnsi" w:hAnsiTheme="minorHAnsi"/>
          <w:sz w:val="24"/>
          <w:szCs w:val="24"/>
        </w:rPr>
        <w:t>;</w:t>
      </w:r>
      <w:r w:rsidRPr="00E04790">
        <w:rPr>
          <w:rFonts w:asciiTheme="minorHAnsi" w:hAnsiTheme="minorHAnsi"/>
          <w:sz w:val="24"/>
          <w:szCs w:val="24"/>
        </w:rPr>
        <w:t xml:space="preserve"> e</w:t>
      </w:r>
    </w:p>
    <w:p w:rsidR="00CF6D39" w:rsidRPr="00E04790" w:rsidRDefault="00E35456" w:rsidP="00EF275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IV -</w:t>
      </w:r>
      <w:r w:rsidR="00CF6D39" w:rsidRPr="00E04790">
        <w:rPr>
          <w:rFonts w:asciiTheme="minorHAnsi" w:hAnsiTheme="minorHAnsi"/>
          <w:sz w:val="24"/>
          <w:szCs w:val="24"/>
        </w:rPr>
        <w:t xml:space="preserve"> ser</w:t>
      </w:r>
      <w:r w:rsidR="000B08CB" w:rsidRPr="00E04790">
        <w:rPr>
          <w:rFonts w:asciiTheme="minorHAnsi" w:hAnsiTheme="minorHAnsi"/>
          <w:sz w:val="24"/>
          <w:szCs w:val="24"/>
        </w:rPr>
        <w:t>á</w:t>
      </w:r>
      <w:r w:rsidR="00CF6D39" w:rsidRPr="00E04790">
        <w:rPr>
          <w:rFonts w:asciiTheme="minorHAnsi" w:hAnsiTheme="minorHAnsi"/>
          <w:sz w:val="24"/>
          <w:szCs w:val="24"/>
        </w:rPr>
        <w:t xml:space="preserve"> publicada na página da ANP na internet (</w:t>
      </w:r>
      <w:hyperlink r:id="rId8" w:history="1">
        <w:r w:rsidR="00CF6D39" w:rsidRPr="00E04790">
          <w:rPr>
            <w:rFonts w:asciiTheme="minorHAnsi" w:hAnsiTheme="minorHAnsi"/>
            <w:sz w:val="24"/>
            <w:szCs w:val="24"/>
          </w:rPr>
          <w:t>www.anp.gov.br</w:t>
        </w:r>
      </w:hyperlink>
      <w:r w:rsidR="00CF6D39" w:rsidRPr="00E04790">
        <w:rPr>
          <w:rFonts w:asciiTheme="minorHAnsi" w:hAnsiTheme="minorHAnsi"/>
          <w:sz w:val="24"/>
          <w:szCs w:val="24"/>
        </w:rPr>
        <w:t>).</w:t>
      </w:r>
    </w:p>
    <w:p w:rsidR="000B08CB" w:rsidRPr="00E04790" w:rsidRDefault="000B08CB" w:rsidP="00EF2751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EF2751">
        <w:rPr>
          <w:rFonts w:asciiTheme="minorHAnsi" w:hAnsiTheme="minorHAnsi"/>
          <w:b/>
          <w:sz w:val="24"/>
          <w:szCs w:val="24"/>
        </w:rPr>
        <w:t xml:space="preserve">Seção I </w:t>
      </w:r>
    </w:p>
    <w:p w:rsidR="000B08CB" w:rsidRPr="00EF2751" w:rsidRDefault="000B08CB" w:rsidP="00EF2751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EF2751">
        <w:rPr>
          <w:rFonts w:asciiTheme="minorHAnsi" w:hAnsiTheme="minorHAnsi"/>
          <w:b/>
          <w:sz w:val="24"/>
          <w:szCs w:val="24"/>
        </w:rPr>
        <w:t>Critérios para</w:t>
      </w:r>
      <w:r w:rsidR="00F72395">
        <w:rPr>
          <w:rFonts w:asciiTheme="minorHAnsi" w:hAnsiTheme="minorHAnsi"/>
          <w:b/>
          <w:sz w:val="24"/>
          <w:szCs w:val="24"/>
        </w:rPr>
        <w:t xml:space="preserve"> o</w:t>
      </w:r>
      <w:r w:rsidRPr="00EF2751">
        <w:rPr>
          <w:rFonts w:asciiTheme="minorHAnsi" w:hAnsiTheme="minorHAnsi"/>
          <w:b/>
          <w:sz w:val="24"/>
          <w:szCs w:val="24"/>
        </w:rPr>
        <w:t xml:space="preserve"> </w:t>
      </w:r>
      <w:r w:rsidR="00E04790">
        <w:rPr>
          <w:rFonts w:asciiTheme="minorHAnsi" w:hAnsiTheme="minorHAnsi"/>
          <w:b/>
          <w:sz w:val="24"/>
          <w:szCs w:val="24"/>
        </w:rPr>
        <w:t>C</w:t>
      </w:r>
      <w:r w:rsidRPr="00E04790">
        <w:rPr>
          <w:rFonts w:asciiTheme="minorHAnsi" w:hAnsiTheme="minorHAnsi"/>
          <w:b/>
          <w:sz w:val="24"/>
          <w:szCs w:val="24"/>
        </w:rPr>
        <w:t xml:space="preserve">álculo da </w:t>
      </w:r>
      <w:r w:rsidR="00E04790">
        <w:rPr>
          <w:rFonts w:asciiTheme="minorHAnsi" w:hAnsiTheme="minorHAnsi"/>
          <w:b/>
          <w:sz w:val="24"/>
          <w:szCs w:val="24"/>
        </w:rPr>
        <w:t>M</w:t>
      </w:r>
      <w:r w:rsidRPr="00E04790">
        <w:rPr>
          <w:rFonts w:asciiTheme="minorHAnsi" w:hAnsiTheme="minorHAnsi"/>
          <w:b/>
          <w:sz w:val="24"/>
          <w:szCs w:val="24"/>
        </w:rPr>
        <w:t xml:space="preserve">eta </w:t>
      </w:r>
      <w:r w:rsidR="00E04790">
        <w:rPr>
          <w:rFonts w:asciiTheme="minorHAnsi" w:hAnsiTheme="minorHAnsi"/>
          <w:b/>
          <w:sz w:val="24"/>
          <w:szCs w:val="24"/>
        </w:rPr>
        <w:t>A</w:t>
      </w:r>
      <w:r w:rsidRPr="00E04790">
        <w:rPr>
          <w:rFonts w:asciiTheme="minorHAnsi" w:hAnsiTheme="minorHAnsi"/>
          <w:b/>
          <w:sz w:val="24"/>
          <w:szCs w:val="24"/>
        </w:rPr>
        <w:t xml:space="preserve">nual </w:t>
      </w:r>
      <w:r w:rsidR="00E04790">
        <w:rPr>
          <w:rFonts w:asciiTheme="minorHAnsi" w:hAnsiTheme="minorHAnsi"/>
          <w:b/>
          <w:sz w:val="24"/>
          <w:szCs w:val="24"/>
        </w:rPr>
        <w:t>I</w:t>
      </w:r>
      <w:r w:rsidRPr="00E04790">
        <w:rPr>
          <w:rFonts w:asciiTheme="minorHAnsi" w:hAnsiTheme="minorHAnsi"/>
          <w:b/>
          <w:sz w:val="24"/>
          <w:szCs w:val="24"/>
        </w:rPr>
        <w:t>ndividual</w:t>
      </w:r>
    </w:p>
    <w:p w:rsidR="000B08CB" w:rsidRPr="00E04790" w:rsidRDefault="000B08CB" w:rsidP="00F3133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 xml:space="preserve">Art. 3º </w:t>
      </w:r>
      <w:r w:rsidR="00E35456">
        <w:rPr>
          <w:rFonts w:asciiTheme="minorHAnsi" w:hAnsiTheme="minorHAnsi"/>
          <w:sz w:val="24"/>
          <w:szCs w:val="24"/>
        </w:rPr>
        <w:t xml:space="preserve"> </w:t>
      </w:r>
      <w:r w:rsidRPr="00E04790">
        <w:rPr>
          <w:rFonts w:asciiTheme="minorHAnsi" w:hAnsiTheme="minorHAnsi"/>
          <w:sz w:val="24"/>
          <w:szCs w:val="24"/>
        </w:rPr>
        <w:t>O</w:t>
      </w:r>
      <w:r w:rsidR="009B55D9" w:rsidRPr="00707315">
        <w:rPr>
          <w:rFonts w:asciiTheme="minorHAnsi" w:hAnsiTheme="minorHAnsi"/>
          <w:sz w:val="24"/>
          <w:szCs w:val="24"/>
        </w:rPr>
        <w:t xml:space="preserve"> cálculo da meta</w:t>
      </w:r>
      <w:r w:rsidRPr="00E04790">
        <w:rPr>
          <w:rFonts w:asciiTheme="minorHAnsi" w:hAnsiTheme="minorHAnsi"/>
          <w:sz w:val="24"/>
          <w:szCs w:val="24"/>
        </w:rPr>
        <w:t xml:space="preserve"> anual individual</w:t>
      </w:r>
      <w:r w:rsidR="009B55D9" w:rsidRPr="00707315">
        <w:rPr>
          <w:rFonts w:asciiTheme="minorHAnsi" w:hAnsiTheme="minorHAnsi"/>
          <w:sz w:val="24"/>
          <w:szCs w:val="24"/>
        </w:rPr>
        <w:t xml:space="preserve"> </w:t>
      </w:r>
      <w:r w:rsidRPr="00E04790">
        <w:rPr>
          <w:rFonts w:asciiTheme="minorHAnsi" w:hAnsiTheme="minorHAnsi"/>
          <w:sz w:val="24"/>
          <w:szCs w:val="24"/>
        </w:rPr>
        <w:t>considerará:</w:t>
      </w:r>
    </w:p>
    <w:p w:rsidR="00FB388C" w:rsidRPr="00F31331" w:rsidRDefault="000B08CB" w:rsidP="00707315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 xml:space="preserve">I </w:t>
      </w:r>
      <w:r w:rsidR="00AE65B2" w:rsidRPr="00E04790">
        <w:rPr>
          <w:rFonts w:asciiTheme="minorHAnsi" w:hAnsiTheme="minorHAnsi"/>
          <w:sz w:val="24"/>
          <w:szCs w:val="24"/>
        </w:rPr>
        <w:t xml:space="preserve">- </w:t>
      </w:r>
      <w:r w:rsidRPr="00E04790">
        <w:rPr>
          <w:rFonts w:asciiTheme="minorHAnsi" w:hAnsiTheme="minorHAnsi"/>
          <w:sz w:val="24"/>
          <w:szCs w:val="24"/>
        </w:rPr>
        <w:t>os</w:t>
      </w:r>
      <w:r w:rsidR="009B55D9" w:rsidRPr="00707315">
        <w:rPr>
          <w:rFonts w:asciiTheme="minorHAnsi" w:hAnsiTheme="minorHAnsi"/>
          <w:sz w:val="24"/>
          <w:szCs w:val="24"/>
        </w:rPr>
        <w:t xml:space="preserve"> dados de movimentação de combustíveis fósseis informados no Sistema de Informações de Movimentações de Produtos </w:t>
      </w:r>
      <w:r w:rsidR="00173C5B" w:rsidRPr="00E04790">
        <w:rPr>
          <w:rFonts w:asciiTheme="minorHAnsi" w:hAnsiTheme="minorHAnsi"/>
          <w:sz w:val="24"/>
          <w:szCs w:val="24"/>
        </w:rPr>
        <w:t xml:space="preserve">– </w:t>
      </w:r>
      <w:r w:rsidR="009B55D9" w:rsidRPr="00707315">
        <w:rPr>
          <w:rFonts w:asciiTheme="minorHAnsi" w:hAnsiTheme="minorHAnsi"/>
          <w:sz w:val="24"/>
          <w:szCs w:val="24"/>
        </w:rPr>
        <w:t>SIMP, nos termos da Resolução ANP nº 729, de 11 de maio de 2018</w:t>
      </w:r>
      <w:r w:rsidR="009B55D9" w:rsidRPr="00707315">
        <w:rPr>
          <w:sz w:val="24"/>
          <w:szCs w:val="24"/>
        </w:rPr>
        <w:t xml:space="preserve">, </w:t>
      </w:r>
      <w:r w:rsidR="009B55D9" w:rsidRPr="00707315">
        <w:rPr>
          <w:rFonts w:asciiTheme="minorHAnsi" w:hAnsiTheme="minorHAnsi"/>
          <w:sz w:val="24"/>
          <w:szCs w:val="24"/>
        </w:rPr>
        <w:lastRenderedPageBreak/>
        <w:t xml:space="preserve">enviados pela ANP ao Tribunal de Contas da União, em cumprimento </w:t>
      </w:r>
      <w:r w:rsidR="00B81309" w:rsidRPr="00E04790">
        <w:rPr>
          <w:rFonts w:asciiTheme="minorHAnsi" w:hAnsiTheme="minorHAnsi"/>
          <w:sz w:val="24"/>
          <w:szCs w:val="24"/>
        </w:rPr>
        <w:t>ao art. 1º-A, § 2º,</w:t>
      </w:r>
      <w:r w:rsidR="009B55D9" w:rsidRPr="00707315">
        <w:rPr>
          <w:rFonts w:asciiTheme="minorHAnsi" w:hAnsiTheme="minorHAnsi"/>
          <w:sz w:val="24"/>
          <w:szCs w:val="24"/>
        </w:rPr>
        <w:t xml:space="preserve"> inciso II, e § 4º,</w:t>
      </w:r>
      <w:r w:rsidR="00B81309" w:rsidRPr="00E04790">
        <w:rPr>
          <w:rFonts w:asciiTheme="minorHAnsi" w:hAnsiTheme="minorHAnsi"/>
          <w:sz w:val="24"/>
          <w:szCs w:val="24"/>
        </w:rPr>
        <w:t xml:space="preserve"> inciso I</w:t>
      </w:r>
      <w:r w:rsidR="009B55D9" w:rsidRPr="00707315">
        <w:rPr>
          <w:rFonts w:asciiTheme="minorHAnsi" w:hAnsiTheme="minorHAnsi"/>
          <w:sz w:val="24"/>
          <w:szCs w:val="24"/>
        </w:rPr>
        <w:t>, da Lei nº 10.</w:t>
      </w:r>
      <w:r w:rsidR="00B81309" w:rsidRPr="00E04790">
        <w:rPr>
          <w:rFonts w:asciiTheme="minorHAnsi" w:hAnsiTheme="minorHAnsi"/>
          <w:sz w:val="24"/>
          <w:szCs w:val="24"/>
        </w:rPr>
        <w:t>336</w:t>
      </w:r>
      <w:r w:rsidR="009B55D9" w:rsidRPr="00707315">
        <w:rPr>
          <w:rFonts w:asciiTheme="minorHAnsi" w:hAnsiTheme="minorHAnsi"/>
          <w:sz w:val="24"/>
          <w:szCs w:val="24"/>
        </w:rPr>
        <w:t xml:space="preserve">, de </w:t>
      </w:r>
      <w:r w:rsidR="00B81309" w:rsidRPr="00E04790">
        <w:rPr>
          <w:rFonts w:asciiTheme="minorHAnsi" w:hAnsiTheme="minorHAnsi"/>
          <w:sz w:val="24"/>
          <w:szCs w:val="24"/>
        </w:rPr>
        <w:t>19</w:t>
      </w:r>
      <w:r w:rsidR="009B55D9" w:rsidRPr="00707315">
        <w:rPr>
          <w:rFonts w:asciiTheme="minorHAnsi" w:hAnsiTheme="minorHAnsi"/>
          <w:sz w:val="24"/>
          <w:szCs w:val="24"/>
        </w:rPr>
        <w:t xml:space="preserve"> de </w:t>
      </w:r>
      <w:r w:rsidR="00B81309" w:rsidRPr="00E04790">
        <w:rPr>
          <w:rFonts w:asciiTheme="minorHAnsi" w:hAnsiTheme="minorHAnsi"/>
          <w:sz w:val="24"/>
          <w:szCs w:val="24"/>
        </w:rPr>
        <w:t>dezembro</w:t>
      </w:r>
      <w:r w:rsidR="009B55D9" w:rsidRPr="00707315">
        <w:rPr>
          <w:rFonts w:asciiTheme="minorHAnsi" w:hAnsiTheme="minorHAnsi"/>
          <w:sz w:val="24"/>
          <w:szCs w:val="24"/>
        </w:rPr>
        <w:t xml:space="preserve"> de 200</w:t>
      </w:r>
      <w:r w:rsidR="00707315">
        <w:rPr>
          <w:rFonts w:asciiTheme="minorHAnsi" w:hAnsiTheme="minorHAnsi"/>
          <w:sz w:val="24"/>
          <w:szCs w:val="24"/>
        </w:rPr>
        <w:t>1</w:t>
      </w:r>
      <w:r w:rsidR="009B55D9" w:rsidRPr="00F31331">
        <w:rPr>
          <w:rFonts w:asciiTheme="minorHAnsi" w:hAnsiTheme="minorHAnsi"/>
          <w:sz w:val="24"/>
          <w:szCs w:val="24"/>
        </w:rPr>
        <w:t xml:space="preserve">. </w:t>
      </w:r>
    </w:p>
    <w:p w:rsidR="00DE4AB4" w:rsidRPr="009A61E3" w:rsidRDefault="00DE4AB4" w:rsidP="00F31331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 xml:space="preserve">II - a participação de mercado </w:t>
      </w:r>
      <w:r w:rsidR="00F05E58" w:rsidRPr="00E04790">
        <w:rPr>
          <w:rFonts w:asciiTheme="minorHAnsi" w:hAnsiTheme="minorHAnsi"/>
          <w:sz w:val="24"/>
          <w:szCs w:val="24"/>
        </w:rPr>
        <w:t>dos distribuidores de combustíveis na comercialização dos combustíveis fósseis que tenham biocombustíveis substitutos em escala comercial.</w:t>
      </w:r>
    </w:p>
    <w:p w:rsidR="00FD0379" w:rsidRDefault="00FD0379" w:rsidP="009A61E3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 xml:space="preserve">Art. </w:t>
      </w:r>
      <w:r>
        <w:rPr>
          <w:rFonts w:asciiTheme="minorHAnsi" w:hAnsiTheme="minorHAnsi"/>
          <w:sz w:val="24"/>
          <w:szCs w:val="24"/>
        </w:rPr>
        <w:t>4</w:t>
      </w:r>
      <w:r w:rsidRPr="00E04790">
        <w:rPr>
          <w:rFonts w:asciiTheme="minorHAnsi" w:hAnsiTheme="minorHAnsi"/>
          <w:sz w:val="24"/>
          <w:szCs w:val="24"/>
        </w:rPr>
        <w:t xml:space="preserve">º 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4790">
        <w:rPr>
          <w:rFonts w:asciiTheme="minorHAnsi" w:hAnsiTheme="minorHAnsi"/>
          <w:sz w:val="24"/>
          <w:szCs w:val="24"/>
        </w:rPr>
        <w:t>A</w:t>
      </w:r>
      <w:r w:rsidRPr="002F07BC">
        <w:rPr>
          <w:rFonts w:asciiTheme="minorHAnsi" w:hAnsiTheme="minorHAnsi"/>
          <w:sz w:val="24"/>
          <w:szCs w:val="24"/>
        </w:rPr>
        <w:t xml:space="preserve"> ANP publicará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4790">
        <w:rPr>
          <w:rFonts w:asciiTheme="minorHAnsi" w:hAnsiTheme="minorHAnsi"/>
          <w:sz w:val="24"/>
          <w:szCs w:val="24"/>
        </w:rPr>
        <w:t>meta</w:t>
      </w:r>
      <w:r>
        <w:rPr>
          <w:rFonts w:asciiTheme="minorHAnsi" w:hAnsiTheme="minorHAnsi"/>
          <w:sz w:val="24"/>
          <w:szCs w:val="24"/>
        </w:rPr>
        <w:t>s</w:t>
      </w:r>
      <w:r w:rsidRPr="00E04790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preliminares </w:t>
      </w:r>
      <w:r w:rsidRPr="002F07BC">
        <w:rPr>
          <w:rFonts w:asciiTheme="minorHAnsi" w:hAnsiTheme="minorHAnsi"/>
          <w:sz w:val="24"/>
          <w:szCs w:val="24"/>
        </w:rPr>
        <w:t xml:space="preserve">e os dados </w:t>
      </w:r>
      <w:r>
        <w:rPr>
          <w:rFonts w:asciiTheme="minorHAnsi" w:hAnsiTheme="minorHAnsi"/>
          <w:sz w:val="24"/>
          <w:szCs w:val="24"/>
        </w:rPr>
        <w:t>utilizados</w:t>
      </w:r>
      <w:r w:rsidRPr="002F07BC">
        <w:rPr>
          <w:rFonts w:asciiTheme="minorHAnsi" w:hAnsiTheme="minorHAnsi"/>
          <w:sz w:val="24"/>
          <w:szCs w:val="24"/>
        </w:rPr>
        <w:t xml:space="preserve"> para </w:t>
      </w:r>
      <w:r w:rsidRPr="00E04790">
        <w:rPr>
          <w:rFonts w:asciiTheme="minorHAnsi" w:hAnsiTheme="minorHAnsi"/>
          <w:sz w:val="24"/>
          <w:szCs w:val="24"/>
        </w:rPr>
        <w:t>seu</w:t>
      </w:r>
      <w:r w:rsidRPr="002F07BC">
        <w:rPr>
          <w:rFonts w:asciiTheme="minorHAnsi" w:hAnsiTheme="minorHAnsi"/>
          <w:sz w:val="24"/>
          <w:szCs w:val="24"/>
        </w:rPr>
        <w:t xml:space="preserve"> cálculo</w:t>
      </w:r>
      <w:r>
        <w:rPr>
          <w:rFonts w:asciiTheme="minorHAnsi" w:hAnsiTheme="minorHAnsi"/>
          <w:sz w:val="24"/>
          <w:szCs w:val="24"/>
        </w:rPr>
        <w:t>, anualmente em sua página da internet, em dezembro do ano anterior ao de vigência da meta anual.</w:t>
      </w:r>
    </w:p>
    <w:p w:rsidR="00FD0379" w:rsidRPr="00E04790" w:rsidRDefault="00FD0379" w:rsidP="00FD037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Parágrafo único.</w:t>
      </w:r>
      <w:r w:rsidRPr="002F07BC">
        <w:rPr>
          <w:rFonts w:asciiTheme="minorHAnsi" w:eastAsia="Times New Roman" w:hAnsiTheme="minorHAnsi"/>
          <w:sz w:val="24"/>
          <w:szCs w:val="24"/>
        </w:rPr>
        <w:t xml:space="preserve"> </w:t>
      </w:r>
      <w:r w:rsidRPr="00E04790">
        <w:rPr>
          <w:rFonts w:asciiTheme="minorHAnsi" w:eastAsia="Times New Roman" w:hAnsiTheme="minorHAnsi"/>
          <w:sz w:val="24"/>
          <w:szCs w:val="24"/>
        </w:rPr>
        <w:t xml:space="preserve"> </w:t>
      </w:r>
      <w:r w:rsidRPr="00E04790">
        <w:rPr>
          <w:rFonts w:asciiTheme="minorHAnsi" w:hAnsiTheme="minorHAnsi"/>
          <w:sz w:val="24"/>
          <w:szCs w:val="24"/>
        </w:rPr>
        <w:t>As</w:t>
      </w:r>
      <w:r w:rsidRPr="002F07BC">
        <w:rPr>
          <w:rFonts w:asciiTheme="minorHAnsi" w:hAnsiTheme="minorHAnsi"/>
          <w:sz w:val="24"/>
          <w:szCs w:val="24"/>
        </w:rPr>
        <w:t xml:space="preserve"> metas </w:t>
      </w:r>
      <w:r>
        <w:rPr>
          <w:rFonts w:asciiTheme="minorHAnsi" w:hAnsiTheme="minorHAnsi"/>
          <w:sz w:val="24"/>
          <w:szCs w:val="24"/>
        </w:rPr>
        <w:t>preliminares</w:t>
      </w:r>
      <w:r w:rsidRPr="002F07BC">
        <w:rPr>
          <w:rFonts w:asciiTheme="minorHAnsi" w:hAnsiTheme="minorHAnsi"/>
          <w:sz w:val="24"/>
          <w:szCs w:val="24"/>
        </w:rPr>
        <w:t xml:space="preserve"> utiliza</w:t>
      </w:r>
      <w:r w:rsidRPr="00E04790">
        <w:rPr>
          <w:rFonts w:asciiTheme="minorHAnsi" w:hAnsiTheme="minorHAnsi"/>
          <w:sz w:val="24"/>
          <w:szCs w:val="24"/>
        </w:rPr>
        <w:t>rão</w:t>
      </w:r>
      <w:r w:rsidRPr="002F07BC">
        <w:rPr>
          <w:rFonts w:asciiTheme="minorHAnsi" w:hAnsiTheme="minorHAnsi"/>
          <w:sz w:val="24"/>
          <w:szCs w:val="24"/>
        </w:rPr>
        <w:t xml:space="preserve"> </w:t>
      </w:r>
      <w:r w:rsidRPr="00E04790">
        <w:rPr>
          <w:rFonts w:asciiTheme="minorHAnsi" w:hAnsiTheme="minorHAnsi"/>
          <w:sz w:val="24"/>
          <w:szCs w:val="24"/>
        </w:rPr>
        <w:t xml:space="preserve">os </w:t>
      </w:r>
      <w:r w:rsidRPr="002F07BC">
        <w:rPr>
          <w:rFonts w:asciiTheme="minorHAnsi" w:hAnsiTheme="minorHAnsi"/>
          <w:sz w:val="24"/>
          <w:szCs w:val="24"/>
        </w:rPr>
        <w:t>dados de movimentação de combustíveis fósseis informados no SIMP</w:t>
      </w:r>
      <w:r w:rsidRPr="00E04790">
        <w:rPr>
          <w:rFonts w:asciiTheme="minorHAnsi" w:hAnsiTheme="minorHAnsi"/>
          <w:sz w:val="24"/>
          <w:szCs w:val="24"/>
        </w:rPr>
        <w:t xml:space="preserve"> co</w:t>
      </w:r>
      <w:r>
        <w:rPr>
          <w:rFonts w:asciiTheme="minorHAnsi" w:hAnsiTheme="minorHAnsi"/>
          <w:sz w:val="24"/>
          <w:szCs w:val="24"/>
        </w:rPr>
        <w:t xml:space="preserve">nsiderando </w:t>
      </w:r>
      <w:r w:rsidRPr="00E04790">
        <w:rPr>
          <w:rFonts w:asciiTheme="minorHAnsi" w:hAnsiTheme="minorHAnsi"/>
          <w:sz w:val="24"/>
          <w:szCs w:val="24"/>
        </w:rPr>
        <w:t>o período</w:t>
      </w:r>
      <w:r w:rsidRPr="002F07BC">
        <w:rPr>
          <w:rFonts w:asciiTheme="minorHAnsi" w:hAnsiTheme="minorHAnsi"/>
          <w:sz w:val="24"/>
          <w:szCs w:val="24"/>
        </w:rPr>
        <w:t xml:space="preserve"> de janeiro a outubro do ano anterior ao de vigência da meta</w:t>
      </w:r>
      <w:r>
        <w:rPr>
          <w:rFonts w:asciiTheme="minorHAnsi" w:hAnsiTheme="minorHAnsi"/>
          <w:sz w:val="24"/>
          <w:szCs w:val="24"/>
        </w:rPr>
        <w:t>.</w:t>
      </w:r>
    </w:p>
    <w:p w:rsidR="00FD0379" w:rsidRDefault="00FD0379" w:rsidP="00FD0379">
      <w:pPr>
        <w:pStyle w:val="Textodecomentrio"/>
        <w:spacing w:before="120" w:after="0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 xml:space="preserve">Art. </w:t>
      </w:r>
      <w:r>
        <w:rPr>
          <w:rFonts w:asciiTheme="minorHAnsi" w:hAnsiTheme="minorHAnsi"/>
          <w:sz w:val="24"/>
          <w:szCs w:val="24"/>
        </w:rPr>
        <w:t>5</w:t>
      </w:r>
      <w:r w:rsidRPr="00E04790">
        <w:rPr>
          <w:rFonts w:asciiTheme="minorHAnsi" w:hAnsiTheme="minorHAnsi"/>
          <w:sz w:val="24"/>
          <w:szCs w:val="24"/>
        </w:rPr>
        <w:t xml:space="preserve">º </w:t>
      </w:r>
      <w:r>
        <w:rPr>
          <w:rFonts w:asciiTheme="minorHAnsi" w:hAnsiTheme="minorHAnsi"/>
          <w:sz w:val="24"/>
          <w:szCs w:val="24"/>
        </w:rPr>
        <w:t xml:space="preserve"> </w:t>
      </w:r>
      <w:r w:rsidRPr="00E04790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 xml:space="preserve"> meta anual individual definitiva, para cada distribuidor, será publicada até 31 de março do ano de sua vigência.</w:t>
      </w:r>
      <w:r w:rsidRPr="002F07BC">
        <w:rPr>
          <w:rFonts w:asciiTheme="minorHAnsi" w:hAnsiTheme="minorHAnsi"/>
          <w:sz w:val="24"/>
          <w:szCs w:val="24"/>
        </w:rPr>
        <w:t xml:space="preserve"> </w:t>
      </w:r>
    </w:p>
    <w:p w:rsidR="00FD0379" w:rsidRPr="00E04790" w:rsidRDefault="009A61E3" w:rsidP="00FD037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>Parágrafo único.</w:t>
      </w:r>
      <w:r w:rsidR="00731BAF" w:rsidRPr="002F07BC">
        <w:rPr>
          <w:rFonts w:asciiTheme="minorHAnsi" w:hAnsiTheme="minorHAnsi"/>
          <w:sz w:val="24"/>
          <w:szCs w:val="24"/>
        </w:rPr>
        <w:t xml:space="preserve"> </w:t>
      </w:r>
      <w:r w:rsidR="00731BAF" w:rsidRPr="00E04790">
        <w:rPr>
          <w:rFonts w:asciiTheme="minorHAnsi" w:hAnsiTheme="minorHAnsi"/>
          <w:sz w:val="24"/>
          <w:szCs w:val="24"/>
        </w:rPr>
        <w:t xml:space="preserve"> </w:t>
      </w:r>
      <w:r w:rsidR="00FD0379" w:rsidRPr="00E04790">
        <w:rPr>
          <w:rFonts w:asciiTheme="minorHAnsi" w:hAnsiTheme="minorHAnsi"/>
          <w:sz w:val="24"/>
          <w:szCs w:val="24"/>
        </w:rPr>
        <w:t>As</w:t>
      </w:r>
      <w:r w:rsidR="00FD0379" w:rsidRPr="002F07BC">
        <w:rPr>
          <w:rFonts w:asciiTheme="minorHAnsi" w:hAnsiTheme="minorHAnsi"/>
          <w:sz w:val="24"/>
          <w:szCs w:val="24"/>
        </w:rPr>
        <w:t xml:space="preserve"> metas </w:t>
      </w:r>
      <w:r w:rsidR="00FD0379">
        <w:rPr>
          <w:rFonts w:asciiTheme="minorHAnsi" w:hAnsiTheme="minorHAnsi"/>
          <w:sz w:val="24"/>
          <w:szCs w:val="24"/>
        </w:rPr>
        <w:t>definitivas</w:t>
      </w:r>
      <w:r w:rsidR="00FD0379" w:rsidRPr="002F07BC">
        <w:rPr>
          <w:rFonts w:asciiTheme="minorHAnsi" w:hAnsiTheme="minorHAnsi"/>
          <w:sz w:val="24"/>
          <w:szCs w:val="24"/>
        </w:rPr>
        <w:t xml:space="preserve"> utiliza</w:t>
      </w:r>
      <w:r w:rsidR="00FD0379" w:rsidRPr="00E04790">
        <w:rPr>
          <w:rFonts w:asciiTheme="minorHAnsi" w:hAnsiTheme="minorHAnsi"/>
          <w:sz w:val="24"/>
          <w:szCs w:val="24"/>
        </w:rPr>
        <w:t>rão</w:t>
      </w:r>
      <w:r w:rsidR="00FD0379" w:rsidRPr="002F07BC">
        <w:rPr>
          <w:rFonts w:asciiTheme="minorHAnsi" w:hAnsiTheme="minorHAnsi"/>
          <w:sz w:val="24"/>
          <w:szCs w:val="24"/>
        </w:rPr>
        <w:t xml:space="preserve"> </w:t>
      </w:r>
      <w:r w:rsidR="00FD0379" w:rsidRPr="00E04790">
        <w:rPr>
          <w:rFonts w:asciiTheme="minorHAnsi" w:hAnsiTheme="minorHAnsi"/>
          <w:sz w:val="24"/>
          <w:szCs w:val="24"/>
        </w:rPr>
        <w:t xml:space="preserve">os </w:t>
      </w:r>
      <w:r w:rsidR="00FD0379" w:rsidRPr="002F07BC">
        <w:rPr>
          <w:rFonts w:asciiTheme="minorHAnsi" w:hAnsiTheme="minorHAnsi"/>
          <w:sz w:val="24"/>
          <w:szCs w:val="24"/>
        </w:rPr>
        <w:t>dados de movimentação de combustíveis fósseis informados no SIMP</w:t>
      </w:r>
      <w:r w:rsidR="00FD0379" w:rsidRPr="00E04790">
        <w:rPr>
          <w:rFonts w:asciiTheme="minorHAnsi" w:hAnsiTheme="minorHAnsi"/>
          <w:sz w:val="24"/>
          <w:szCs w:val="24"/>
        </w:rPr>
        <w:t xml:space="preserve"> co</w:t>
      </w:r>
      <w:r w:rsidR="00FD0379">
        <w:rPr>
          <w:rFonts w:asciiTheme="minorHAnsi" w:hAnsiTheme="minorHAnsi"/>
          <w:sz w:val="24"/>
          <w:szCs w:val="24"/>
        </w:rPr>
        <w:t xml:space="preserve">nsiderando </w:t>
      </w:r>
      <w:r w:rsidR="00FD0379" w:rsidRPr="00E04790">
        <w:rPr>
          <w:rFonts w:asciiTheme="minorHAnsi" w:hAnsiTheme="minorHAnsi"/>
          <w:sz w:val="24"/>
          <w:szCs w:val="24"/>
        </w:rPr>
        <w:t>o período</w:t>
      </w:r>
      <w:r w:rsidR="00FD0379" w:rsidRPr="002F07BC">
        <w:rPr>
          <w:rFonts w:asciiTheme="minorHAnsi" w:hAnsiTheme="minorHAnsi"/>
          <w:sz w:val="24"/>
          <w:szCs w:val="24"/>
        </w:rPr>
        <w:t xml:space="preserve"> de janeiro a </w:t>
      </w:r>
      <w:r w:rsidR="00FD0379">
        <w:rPr>
          <w:rFonts w:asciiTheme="minorHAnsi" w:hAnsiTheme="minorHAnsi"/>
          <w:sz w:val="24"/>
          <w:szCs w:val="24"/>
        </w:rPr>
        <w:t>dezembro</w:t>
      </w:r>
      <w:r w:rsidR="00FD0379" w:rsidRPr="002F07BC">
        <w:rPr>
          <w:rFonts w:asciiTheme="minorHAnsi" w:hAnsiTheme="minorHAnsi"/>
          <w:sz w:val="24"/>
          <w:szCs w:val="24"/>
        </w:rPr>
        <w:t xml:space="preserve"> do ano anterior ao de vigência da meta</w:t>
      </w:r>
      <w:r w:rsidR="00FD0379">
        <w:rPr>
          <w:rFonts w:asciiTheme="minorHAnsi" w:hAnsiTheme="minorHAnsi"/>
          <w:sz w:val="24"/>
          <w:szCs w:val="24"/>
        </w:rPr>
        <w:t>.</w:t>
      </w:r>
    </w:p>
    <w:p w:rsidR="008B74E5" w:rsidRPr="009A61E3" w:rsidRDefault="00893BAD" w:rsidP="009A61E3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eastAsia="Times New Roman" w:hAnsiTheme="minorHAnsi"/>
          <w:sz w:val="24"/>
          <w:szCs w:val="24"/>
        </w:rPr>
        <w:t xml:space="preserve">Art. </w:t>
      </w:r>
      <w:r w:rsidR="009A61E3">
        <w:rPr>
          <w:rFonts w:asciiTheme="minorHAnsi" w:eastAsia="Times New Roman" w:hAnsiTheme="minorHAnsi"/>
          <w:sz w:val="24"/>
          <w:szCs w:val="24"/>
        </w:rPr>
        <w:t>6</w:t>
      </w:r>
      <w:r w:rsidRPr="00E04790">
        <w:rPr>
          <w:rFonts w:asciiTheme="minorHAnsi" w:eastAsia="Times New Roman" w:hAnsiTheme="minorHAnsi"/>
          <w:sz w:val="24"/>
          <w:szCs w:val="24"/>
        </w:rPr>
        <w:t>º</w:t>
      </w:r>
      <w:r w:rsidR="009B55D9" w:rsidRPr="009A61E3">
        <w:rPr>
          <w:rFonts w:asciiTheme="minorHAnsi" w:eastAsia="Times New Roman" w:hAnsiTheme="minorHAnsi"/>
          <w:sz w:val="24"/>
          <w:szCs w:val="24"/>
        </w:rPr>
        <w:t xml:space="preserve"> </w:t>
      </w:r>
      <w:r w:rsidR="000D6003" w:rsidRPr="00E04790">
        <w:rPr>
          <w:rFonts w:asciiTheme="minorHAnsi" w:eastAsia="Times New Roman" w:hAnsiTheme="minorHAnsi"/>
          <w:sz w:val="24"/>
          <w:szCs w:val="24"/>
        </w:rPr>
        <w:t xml:space="preserve"> </w:t>
      </w:r>
      <w:r w:rsidR="009B55D9" w:rsidRPr="009A61E3">
        <w:rPr>
          <w:rFonts w:asciiTheme="minorHAnsi" w:hAnsiTheme="minorHAnsi"/>
          <w:sz w:val="24"/>
          <w:szCs w:val="24"/>
        </w:rPr>
        <w:t xml:space="preserve">A participação de mercado de cada distribuidor de combustíveis </w:t>
      </w:r>
      <w:r w:rsidR="005306A5" w:rsidRPr="00E04790">
        <w:rPr>
          <w:rFonts w:asciiTheme="minorHAnsi" w:hAnsiTheme="minorHAnsi"/>
          <w:sz w:val="24"/>
          <w:szCs w:val="24"/>
        </w:rPr>
        <w:t>será</w:t>
      </w:r>
      <w:r w:rsidR="009B55D9" w:rsidRPr="009A61E3">
        <w:rPr>
          <w:rFonts w:asciiTheme="minorHAnsi" w:hAnsiTheme="minorHAnsi"/>
          <w:sz w:val="24"/>
          <w:szCs w:val="24"/>
        </w:rPr>
        <w:t xml:space="preserve"> c</w:t>
      </w:r>
      <w:r w:rsidR="005306A5" w:rsidRPr="00E04790">
        <w:rPr>
          <w:rFonts w:asciiTheme="minorHAnsi" w:hAnsiTheme="minorHAnsi"/>
          <w:sz w:val="24"/>
          <w:szCs w:val="24"/>
        </w:rPr>
        <w:t>a</w:t>
      </w:r>
      <w:r w:rsidR="009B55D9" w:rsidRPr="009A61E3">
        <w:rPr>
          <w:rFonts w:asciiTheme="minorHAnsi" w:hAnsiTheme="minorHAnsi"/>
          <w:sz w:val="24"/>
          <w:szCs w:val="24"/>
        </w:rPr>
        <w:t>lcul</w:t>
      </w:r>
      <w:r w:rsidR="005306A5" w:rsidRPr="00E04790">
        <w:rPr>
          <w:rFonts w:asciiTheme="minorHAnsi" w:hAnsiTheme="minorHAnsi"/>
          <w:sz w:val="24"/>
          <w:szCs w:val="24"/>
        </w:rPr>
        <w:t>ada</w:t>
      </w:r>
      <w:r w:rsidR="009B55D9" w:rsidRPr="009A61E3">
        <w:rPr>
          <w:rFonts w:asciiTheme="minorHAnsi" w:hAnsiTheme="minorHAnsi"/>
          <w:sz w:val="24"/>
          <w:szCs w:val="24"/>
        </w:rPr>
        <w:t xml:space="preserve"> com base nas seguintes variáveis e fórmulas:</w:t>
      </w:r>
    </w:p>
    <w:p w:rsidR="009B55D9" w:rsidRPr="009A61E3" w:rsidRDefault="00E35456" w:rsidP="009A61E3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 -</w:t>
      </w:r>
      <w:r w:rsidR="007D30AF" w:rsidRPr="004E18E1">
        <w:rPr>
          <w:rFonts w:asciiTheme="minorHAnsi" w:hAnsiTheme="minorHAnsi"/>
          <w:sz w:val="24"/>
          <w:szCs w:val="24"/>
        </w:rPr>
        <w:t xml:space="preserve"> </w:t>
      </w:r>
      <w:r w:rsidR="009B55D9" w:rsidRPr="009A61E3">
        <w:rPr>
          <w:rFonts w:asciiTheme="minorHAnsi" w:hAnsiTheme="minorHAnsi"/>
          <w:sz w:val="24"/>
          <w:szCs w:val="24"/>
        </w:rPr>
        <w:t>somatório do volume de cada combustível comercializado pelo distribuidor no período;</w:t>
      </w:r>
    </w:p>
    <w:p w:rsidR="009B55D9" w:rsidRPr="009A61E3" w:rsidRDefault="00E35456" w:rsidP="009A61E3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 -</w:t>
      </w:r>
      <w:r w:rsidR="007D30AF" w:rsidRPr="004E18E1">
        <w:rPr>
          <w:rFonts w:asciiTheme="minorHAnsi" w:hAnsiTheme="minorHAnsi"/>
          <w:sz w:val="24"/>
          <w:szCs w:val="24"/>
        </w:rPr>
        <w:t xml:space="preserve"> </w:t>
      </w:r>
      <w:r w:rsidR="009B55D9" w:rsidRPr="009A61E3">
        <w:rPr>
          <w:rFonts w:asciiTheme="minorHAnsi" w:hAnsiTheme="minorHAnsi"/>
          <w:sz w:val="24"/>
          <w:szCs w:val="24"/>
        </w:rPr>
        <w:t>quantidade de combustível fóssil correspondente ao volume de cada produto comercializado, descontando a quantidade de biocombustível do produto</w:t>
      </w:r>
      <w:r w:rsidR="00A83E8C" w:rsidRPr="004E18E1">
        <w:rPr>
          <w:rFonts w:asciiTheme="minorHAnsi" w:hAnsiTheme="minorHAnsi"/>
          <w:sz w:val="24"/>
          <w:szCs w:val="24"/>
        </w:rPr>
        <w:t>;</w:t>
      </w:r>
    </w:p>
    <w:p w:rsidR="009B55D9" w:rsidRPr="009A61E3" w:rsidRDefault="00E35456" w:rsidP="009A61E3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III -</w:t>
      </w:r>
      <w:r w:rsidR="007D30AF" w:rsidRPr="004E18E1">
        <w:rPr>
          <w:rFonts w:asciiTheme="minorHAnsi" w:hAnsiTheme="minorHAnsi"/>
          <w:sz w:val="24"/>
          <w:szCs w:val="24"/>
        </w:rPr>
        <w:t xml:space="preserve"> </w:t>
      </w:r>
      <w:r w:rsidR="007932D5" w:rsidRPr="00E04790">
        <w:rPr>
          <w:rFonts w:asciiTheme="minorHAnsi" w:hAnsiTheme="minorHAnsi"/>
          <w:iCs/>
          <w:sz w:val="24"/>
          <w:szCs w:val="24"/>
        </w:rPr>
        <w:t>cálculo das emissões de gases de efeito estufa por combustível comercializado</w:t>
      </w:r>
      <w:r w:rsidR="007932D5" w:rsidRPr="009A61E3">
        <w:rPr>
          <w:rFonts w:asciiTheme="minorHAnsi" w:hAnsiTheme="minorHAnsi"/>
          <w:sz w:val="24"/>
          <w:szCs w:val="24"/>
        </w:rPr>
        <w:t xml:space="preserve"> </w:t>
      </w:r>
      <w:r w:rsidR="007932D5">
        <w:rPr>
          <w:rFonts w:asciiTheme="minorHAnsi" w:hAnsiTheme="minorHAnsi"/>
          <w:sz w:val="24"/>
          <w:szCs w:val="24"/>
        </w:rPr>
        <w:t xml:space="preserve">conforme </w:t>
      </w:r>
      <w:r w:rsidR="009B55D9" w:rsidRPr="009A61E3">
        <w:rPr>
          <w:rFonts w:asciiTheme="minorHAnsi" w:hAnsiTheme="minorHAnsi"/>
          <w:sz w:val="24"/>
          <w:szCs w:val="24"/>
        </w:rPr>
        <w:t>fórmula</w:t>
      </w:r>
      <w:r w:rsidR="007D30AF" w:rsidRPr="004E18E1">
        <w:rPr>
          <w:rFonts w:asciiTheme="minorHAnsi" w:hAnsiTheme="minorHAnsi"/>
          <w:sz w:val="24"/>
          <w:szCs w:val="24"/>
        </w:rPr>
        <w:t xml:space="preserve"> constante no item I do</w:t>
      </w:r>
      <w:r w:rsidR="007D30AF" w:rsidRPr="00F72395">
        <w:rPr>
          <w:rFonts w:asciiTheme="minorHAnsi" w:hAnsiTheme="minorHAnsi"/>
          <w:sz w:val="24"/>
          <w:szCs w:val="24"/>
        </w:rPr>
        <w:t xml:space="preserve"> Anexo</w:t>
      </w:r>
      <w:r w:rsidR="007D30AF" w:rsidRPr="004E18E1">
        <w:rPr>
          <w:rFonts w:asciiTheme="minorHAnsi" w:hAnsiTheme="minorHAnsi"/>
          <w:sz w:val="24"/>
          <w:szCs w:val="24"/>
        </w:rPr>
        <w:t>;</w:t>
      </w:r>
    </w:p>
    <w:p w:rsidR="009B55D9" w:rsidRPr="009A61E3" w:rsidRDefault="00E35456" w:rsidP="009A61E3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IV -</w:t>
      </w:r>
      <w:r w:rsidR="007D30AF" w:rsidRPr="004E18E1">
        <w:rPr>
          <w:rFonts w:asciiTheme="minorHAnsi" w:hAnsiTheme="minorHAnsi"/>
          <w:sz w:val="24"/>
          <w:szCs w:val="24"/>
        </w:rPr>
        <w:t xml:space="preserve"> </w:t>
      </w:r>
      <w:r w:rsidR="009B55D9" w:rsidRPr="009A61E3">
        <w:rPr>
          <w:rFonts w:asciiTheme="minorHAnsi" w:hAnsiTheme="minorHAnsi"/>
          <w:sz w:val="24"/>
          <w:szCs w:val="24"/>
        </w:rPr>
        <w:t>somatório das emissões correspondentes a cada combustível fóssil comercializado pelo distribuidor</w:t>
      </w:r>
      <w:r w:rsidR="00A83E8C" w:rsidRPr="004E18E1">
        <w:rPr>
          <w:rFonts w:asciiTheme="minorHAnsi" w:hAnsiTheme="minorHAnsi"/>
          <w:sz w:val="24"/>
          <w:szCs w:val="24"/>
        </w:rPr>
        <w:t>,</w:t>
      </w:r>
      <w:r w:rsidR="009B55D9" w:rsidRPr="009A61E3">
        <w:rPr>
          <w:rFonts w:asciiTheme="minorHAnsi" w:hAnsiTheme="minorHAnsi"/>
          <w:sz w:val="24"/>
          <w:szCs w:val="24"/>
        </w:rPr>
        <w:t xml:space="preserve"> </w:t>
      </w:r>
      <w:r w:rsidR="00A83E8C" w:rsidRPr="004E18E1">
        <w:rPr>
          <w:rFonts w:asciiTheme="minorHAnsi" w:hAnsiTheme="minorHAnsi"/>
          <w:sz w:val="24"/>
          <w:szCs w:val="24"/>
        </w:rPr>
        <w:t>conforme</w:t>
      </w:r>
      <w:r w:rsidR="009B55D9" w:rsidRPr="009A61E3">
        <w:rPr>
          <w:rFonts w:asciiTheme="minorHAnsi" w:hAnsiTheme="minorHAnsi"/>
          <w:sz w:val="24"/>
          <w:szCs w:val="24"/>
        </w:rPr>
        <w:t xml:space="preserve"> fórmula</w:t>
      </w:r>
      <w:r w:rsidR="007D30AF" w:rsidRPr="004E18E1">
        <w:rPr>
          <w:rFonts w:asciiTheme="minorHAnsi" w:hAnsiTheme="minorHAnsi"/>
          <w:sz w:val="24"/>
          <w:szCs w:val="24"/>
        </w:rPr>
        <w:t xml:space="preserve"> constante no item II do Anexo;</w:t>
      </w:r>
      <w:r w:rsidR="00A83E8C" w:rsidRPr="004E18E1">
        <w:rPr>
          <w:rFonts w:asciiTheme="minorHAnsi" w:hAnsiTheme="minorHAnsi"/>
          <w:sz w:val="24"/>
          <w:szCs w:val="24"/>
        </w:rPr>
        <w:t xml:space="preserve"> e</w:t>
      </w:r>
    </w:p>
    <w:p w:rsidR="009B55D9" w:rsidRPr="009A61E3" w:rsidRDefault="00E35456" w:rsidP="009A61E3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 -</w:t>
      </w:r>
      <w:r w:rsidR="007D30AF" w:rsidRPr="004E18E1">
        <w:rPr>
          <w:rFonts w:asciiTheme="minorHAnsi" w:hAnsiTheme="minorHAnsi"/>
          <w:sz w:val="24"/>
          <w:szCs w:val="24"/>
        </w:rPr>
        <w:t xml:space="preserve"> </w:t>
      </w:r>
      <w:r w:rsidR="009B55D9" w:rsidRPr="009A61E3">
        <w:rPr>
          <w:rFonts w:asciiTheme="minorHAnsi" w:hAnsiTheme="minorHAnsi"/>
          <w:sz w:val="24"/>
          <w:szCs w:val="24"/>
        </w:rPr>
        <w:t>participação de mercado do distribuidor</w:t>
      </w:r>
      <w:r w:rsidR="00A83E8C" w:rsidRPr="004E18E1">
        <w:rPr>
          <w:rFonts w:asciiTheme="minorHAnsi" w:hAnsiTheme="minorHAnsi"/>
          <w:sz w:val="24"/>
          <w:szCs w:val="24"/>
        </w:rPr>
        <w:t>,</w:t>
      </w:r>
      <w:r w:rsidR="009B55D9" w:rsidRPr="009A61E3">
        <w:rPr>
          <w:rFonts w:asciiTheme="minorHAnsi" w:hAnsiTheme="minorHAnsi"/>
          <w:sz w:val="24"/>
          <w:szCs w:val="24"/>
        </w:rPr>
        <w:t xml:space="preserve"> conforme fórmula </w:t>
      </w:r>
      <w:r w:rsidR="00A06795" w:rsidRPr="004E18E1">
        <w:rPr>
          <w:rFonts w:asciiTheme="minorHAnsi" w:hAnsiTheme="minorHAnsi"/>
          <w:sz w:val="24"/>
          <w:szCs w:val="24"/>
        </w:rPr>
        <w:t>constante no item III do Anexo</w:t>
      </w:r>
      <w:r w:rsidR="009B55D9" w:rsidRPr="009A61E3">
        <w:rPr>
          <w:rFonts w:asciiTheme="minorHAnsi" w:hAnsiTheme="minorHAnsi"/>
          <w:sz w:val="24"/>
          <w:szCs w:val="24"/>
        </w:rPr>
        <w:t>.</w:t>
      </w:r>
    </w:p>
    <w:p w:rsidR="00722746" w:rsidRDefault="0098328A" w:rsidP="009A61E3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423D3">
        <w:rPr>
          <w:rFonts w:asciiTheme="minorHAnsi" w:eastAsia="Times New Roman" w:hAnsiTheme="minorHAnsi"/>
          <w:sz w:val="24"/>
          <w:szCs w:val="24"/>
        </w:rPr>
        <w:t>§</w:t>
      </w:r>
      <w:r>
        <w:rPr>
          <w:rFonts w:asciiTheme="minorHAnsi" w:eastAsia="Times New Roman" w:hAnsiTheme="minorHAnsi"/>
          <w:sz w:val="24"/>
          <w:szCs w:val="24"/>
        </w:rPr>
        <w:t xml:space="preserve"> </w:t>
      </w:r>
      <w:r w:rsidR="0086227A" w:rsidRPr="00E04790">
        <w:rPr>
          <w:rFonts w:asciiTheme="minorHAnsi" w:hAnsiTheme="minorHAnsi"/>
          <w:sz w:val="24"/>
          <w:szCs w:val="24"/>
        </w:rPr>
        <w:t>1º</w:t>
      </w:r>
      <w:r w:rsidR="00893BAD" w:rsidRPr="009A61E3">
        <w:rPr>
          <w:rFonts w:asciiTheme="minorHAnsi" w:hAnsiTheme="minorHAnsi"/>
          <w:sz w:val="24"/>
          <w:szCs w:val="24"/>
        </w:rPr>
        <w:t xml:space="preserve"> </w:t>
      </w:r>
      <w:r w:rsidR="0086227A" w:rsidRPr="00E04790">
        <w:rPr>
          <w:rFonts w:asciiTheme="minorHAnsi" w:hAnsiTheme="minorHAnsi"/>
          <w:sz w:val="24"/>
          <w:szCs w:val="24"/>
        </w:rPr>
        <w:t xml:space="preserve"> </w:t>
      </w:r>
      <w:r w:rsidR="009B55D9" w:rsidRPr="009A61E3">
        <w:rPr>
          <w:rFonts w:asciiTheme="minorHAnsi" w:hAnsiTheme="minorHAnsi"/>
          <w:sz w:val="24"/>
          <w:szCs w:val="24"/>
        </w:rPr>
        <w:t>Em caso d</w:t>
      </w:r>
      <w:r w:rsidR="001E7821" w:rsidRPr="00E04790">
        <w:rPr>
          <w:rFonts w:asciiTheme="minorHAnsi" w:hAnsiTheme="minorHAnsi"/>
          <w:sz w:val="24"/>
          <w:szCs w:val="24"/>
        </w:rPr>
        <w:t>e</w:t>
      </w:r>
      <w:r w:rsidR="009B55D9" w:rsidRPr="009A61E3">
        <w:rPr>
          <w:rFonts w:asciiTheme="minorHAnsi" w:hAnsiTheme="minorHAnsi"/>
          <w:sz w:val="24"/>
          <w:szCs w:val="24"/>
        </w:rPr>
        <w:t xml:space="preserve"> inexistência de oferta nacional de biocombustível substituto em escala comercial, a comercialização do combustível fóssil não será contabilizada para o cálculo da meta do distribuidor de combustíveis.</w:t>
      </w:r>
    </w:p>
    <w:p w:rsidR="009A61E3" w:rsidRDefault="009A61E3" w:rsidP="009A61E3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0423D3">
        <w:rPr>
          <w:rFonts w:asciiTheme="minorHAnsi" w:eastAsia="Times New Roman" w:hAnsiTheme="minorHAnsi"/>
          <w:sz w:val="24"/>
          <w:szCs w:val="24"/>
        </w:rPr>
        <w:t>§</w:t>
      </w:r>
      <w:r>
        <w:rPr>
          <w:rFonts w:asciiTheme="minorHAnsi" w:eastAsia="Times New Roman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</w:t>
      </w:r>
      <w:r w:rsidRPr="00E04790">
        <w:rPr>
          <w:rFonts w:asciiTheme="minorHAnsi" w:hAnsiTheme="minorHAnsi"/>
          <w:sz w:val="24"/>
          <w:szCs w:val="24"/>
        </w:rPr>
        <w:t>º</w:t>
      </w:r>
      <w:r w:rsidRPr="002F07BC">
        <w:rPr>
          <w:rFonts w:asciiTheme="minorHAnsi" w:hAnsiTheme="minorHAnsi"/>
          <w:sz w:val="24"/>
          <w:szCs w:val="24"/>
        </w:rPr>
        <w:t xml:space="preserve"> </w:t>
      </w:r>
      <w:r w:rsidRPr="00E04790">
        <w:rPr>
          <w:rFonts w:asciiTheme="minorHAnsi" w:hAnsiTheme="minorHAnsi"/>
          <w:sz w:val="24"/>
          <w:szCs w:val="24"/>
        </w:rPr>
        <w:t xml:space="preserve"> </w:t>
      </w:r>
      <w:r w:rsidRPr="00E04790">
        <w:rPr>
          <w:rFonts w:asciiTheme="minorHAnsi" w:eastAsia="Times New Roman" w:hAnsiTheme="minorHAnsi"/>
          <w:sz w:val="24"/>
          <w:szCs w:val="24"/>
        </w:rPr>
        <w:t>Anualmente, a ANP publicará,</w:t>
      </w:r>
      <w:r w:rsidRPr="00E04790">
        <w:rPr>
          <w:rFonts w:asciiTheme="minorHAnsi" w:hAnsiTheme="minorHAnsi"/>
          <w:sz w:val="24"/>
          <w:szCs w:val="24"/>
        </w:rPr>
        <w:t xml:space="preserve"> em sua página na internet, lista atualizada com os códigos da tabela correspondente do SIMP referentes aos produtos e operações considerados para o cálculo da participação de mercado na comercialização de combustíveis fósseis, bem como seus</w:t>
      </w:r>
      <w:r w:rsidRPr="009A61E3">
        <w:rPr>
          <w:rFonts w:asciiTheme="minorHAnsi" w:hAnsiTheme="minorHAnsi"/>
          <w:sz w:val="24"/>
          <w:szCs w:val="24"/>
        </w:rPr>
        <w:t xml:space="preserve"> respectivos valores de massa específica, intensidade de carbono e poder calorífico inferior.</w:t>
      </w:r>
    </w:p>
    <w:p w:rsidR="003B5F0A" w:rsidRPr="009A4C09" w:rsidRDefault="009B55D9" w:rsidP="009A4C09">
      <w:pPr>
        <w:pStyle w:val="Textodecomentrio"/>
        <w:spacing w:before="120" w:after="0"/>
        <w:jc w:val="both"/>
        <w:rPr>
          <w:rFonts w:asciiTheme="minorHAnsi" w:hAnsiTheme="minorHAnsi"/>
          <w:sz w:val="24"/>
          <w:szCs w:val="24"/>
        </w:rPr>
      </w:pPr>
      <w:r w:rsidRPr="009A61E3">
        <w:rPr>
          <w:rFonts w:asciiTheme="minorHAnsi" w:hAnsiTheme="minorHAnsi"/>
          <w:sz w:val="24"/>
          <w:szCs w:val="24"/>
        </w:rPr>
        <w:t xml:space="preserve">Art. </w:t>
      </w:r>
      <w:r w:rsidR="009A61E3">
        <w:rPr>
          <w:rFonts w:asciiTheme="minorHAnsi" w:hAnsiTheme="minorHAnsi"/>
          <w:sz w:val="24"/>
          <w:szCs w:val="24"/>
        </w:rPr>
        <w:t>7</w:t>
      </w:r>
      <w:r w:rsidRPr="009A4C09">
        <w:rPr>
          <w:rFonts w:asciiTheme="minorHAnsi" w:hAnsiTheme="minorHAnsi"/>
          <w:sz w:val="24"/>
          <w:szCs w:val="24"/>
        </w:rPr>
        <w:t xml:space="preserve">º  Nos casos de fusão, cisão e incorporação de distribuidores de combustíveis, as obrigações referentes à meta individual de redução de gases de efeito estufa </w:t>
      </w:r>
      <w:r w:rsidR="004F2977">
        <w:rPr>
          <w:rFonts w:asciiTheme="minorHAnsi" w:hAnsiTheme="minorHAnsi"/>
          <w:sz w:val="24"/>
          <w:szCs w:val="24"/>
        </w:rPr>
        <w:t>serão transferidas automaticamente à</w:t>
      </w:r>
      <w:r w:rsidRPr="009A4C09">
        <w:rPr>
          <w:rFonts w:asciiTheme="minorHAnsi" w:hAnsiTheme="minorHAnsi"/>
          <w:sz w:val="24"/>
          <w:szCs w:val="24"/>
        </w:rPr>
        <w:t xml:space="preserve"> empresa sucessora.</w:t>
      </w:r>
    </w:p>
    <w:p w:rsidR="00722746" w:rsidRPr="009A4C09" w:rsidRDefault="009B55D9" w:rsidP="009A4C0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A4C09">
        <w:rPr>
          <w:rFonts w:asciiTheme="minorHAnsi" w:hAnsiTheme="minorHAnsi"/>
          <w:sz w:val="24"/>
          <w:szCs w:val="24"/>
        </w:rPr>
        <w:t xml:space="preserve">Parágrafo único.  </w:t>
      </w:r>
      <w:r w:rsidR="003E5EAC" w:rsidRPr="00E04790">
        <w:rPr>
          <w:rFonts w:asciiTheme="minorHAnsi" w:hAnsiTheme="minorHAnsi"/>
          <w:sz w:val="24"/>
          <w:szCs w:val="24"/>
        </w:rPr>
        <w:t>Nas hipóteses previstas no caput</w:t>
      </w:r>
      <w:r w:rsidRPr="009A4C09">
        <w:rPr>
          <w:rFonts w:asciiTheme="minorHAnsi" w:hAnsiTheme="minorHAnsi"/>
          <w:sz w:val="24"/>
          <w:szCs w:val="24"/>
        </w:rPr>
        <w:t xml:space="preserve">, a ANP deverá ser comunicada </w:t>
      </w:r>
      <w:r w:rsidR="003E5EAC" w:rsidRPr="00E04790">
        <w:rPr>
          <w:rFonts w:asciiTheme="minorHAnsi" w:hAnsiTheme="minorHAnsi"/>
          <w:sz w:val="24"/>
          <w:szCs w:val="24"/>
        </w:rPr>
        <w:t xml:space="preserve">pelos interessados </w:t>
      </w:r>
      <w:r w:rsidR="00FE1800" w:rsidRPr="00E04790">
        <w:rPr>
          <w:rFonts w:asciiTheme="minorHAnsi" w:hAnsiTheme="minorHAnsi"/>
          <w:sz w:val="24"/>
          <w:szCs w:val="24"/>
        </w:rPr>
        <w:t>para</w:t>
      </w:r>
      <w:r w:rsidR="003E5EAC" w:rsidRPr="00E04790">
        <w:rPr>
          <w:rFonts w:asciiTheme="minorHAnsi" w:hAnsiTheme="minorHAnsi"/>
          <w:sz w:val="24"/>
          <w:szCs w:val="24"/>
        </w:rPr>
        <w:t xml:space="preserve"> </w:t>
      </w:r>
      <w:r w:rsidRPr="009A4C09">
        <w:rPr>
          <w:rFonts w:asciiTheme="minorHAnsi" w:hAnsiTheme="minorHAnsi"/>
          <w:sz w:val="24"/>
          <w:szCs w:val="24"/>
        </w:rPr>
        <w:t xml:space="preserve">que seja possível </w:t>
      </w:r>
      <w:r w:rsidR="003E5EAC" w:rsidRPr="00E04790">
        <w:rPr>
          <w:rFonts w:asciiTheme="minorHAnsi" w:hAnsiTheme="minorHAnsi"/>
          <w:sz w:val="24"/>
          <w:szCs w:val="24"/>
        </w:rPr>
        <w:t xml:space="preserve">estabelecer </w:t>
      </w:r>
      <w:r w:rsidRPr="009A4C09">
        <w:rPr>
          <w:rFonts w:asciiTheme="minorHAnsi" w:hAnsiTheme="minorHAnsi"/>
          <w:sz w:val="24"/>
          <w:szCs w:val="24"/>
        </w:rPr>
        <w:t>as metas individuais de redução de gases de efeito estufa da empresa sucessora</w:t>
      </w:r>
      <w:r w:rsidR="003E5EAC" w:rsidRPr="00E04790">
        <w:rPr>
          <w:rFonts w:asciiTheme="minorHAnsi" w:hAnsiTheme="minorHAnsi"/>
          <w:sz w:val="24"/>
          <w:szCs w:val="24"/>
        </w:rPr>
        <w:t xml:space="preserve">, sem prejuízo das obrigações constantes em outras </w:t>
      </w:r>
      <w:r w:rsidR="00FE1800" w:rsidRPr="00E04790">
        <w:rPr>
          <w:rFonts w:asciiTheme="minorHAnsi" w:hAnsiTheme="minorHAnsi"/>
          <w:sz w:val="24"/>
          <w:szCs w:val="24"/>
        </w:rPr>
        <w:t>resoluções</w:t>
      </w:r>
      <w:r w:rsidR="003E5EAC" w:rsidRPr="00E04790">
        <w:rPr>
          <w:rFonts w:asciiTheme="minorHAnsi" w:hAnsiTheme="minorHAnsi"/>
          <w:sz w:val="24"/>
          <w:szCs w:val="24"/>
        </w:rPr>
        <w:t>.</w:t>
      </w:r>
    </w:p>
    <w:p w:rsidR="0082204C" w:rsidRDefault="0082204C" w:rsidP="009A4C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  <w:bookmarkStart w:id="0" w:name="art12"/>
      <w:bookmarkStart w:id="1" w:name="_GoBack"/>
      <w:bookmarkEnd w:id="0"/>
      <w:bookmarkEnd w:id="1"/>
    </w:p>
    <w:p w:rsidR="00220631" w:rsidRPr="00BB22FF" w:rsidRDefault="00220631" w:rsidP="009A4C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BB22FF">
        <w:rPr>
          <w:rFonts w:asciiTheme="minorHAnsi" w:hAnsiTheme="minorHAnsi"/>
          <w:sz w:val="24"/>
          <w:szCs w:val="24"/>
        </w:rPr>
        <w:t>CAPÍTULO I</w:t>
      </w:r>
      <w:r>
        <w:rPr>
          <w:rFonts w:asciiTheme="minorHAnsi" w:hAnsiTheme="minorHAnsi"/>
          <w:sz w:val="24"/>
          <w:szCs w:val="24"/>
        </w:rPr>
        <w:t>I</w:t>
      </w:r>
    </w:p>
    <w:p w:rsidR="00220631" w:rsidRPr="00BB22FF" w:rsidRDefault="00220631" w:rsidP="009A4C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BB22FF">
        <w:rPr>
          <w:rFonts w:asciiTheme="minorHAnsi" w:hAnsiTheme="minorHAnsi"/>
          <w:sz w:val="24"/>
          <w:szCs w:val="24"/>
        </w:rPr>
        <w:t>DA COMPROVAÇÃO DO CUMPRIMENTO DA META ANUA</w:t>
      </w:r>
      <w:r w:rsidR="009022BB">
        <w:rPr>
          <w:rFonts w:asciiTheme="minorHAnsi" w:hAnsiTheme="minorHAnsi"/>
          <w:sz w:val="24"/>
          <w:szCs w:val="24"/>
        </w:rPr>
        <w:t>L</w:t>
      </w:r>
      <w:r w:rsidRPr="00BB22F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INDIVIDUA</w:t>
      </w:r>
      <w:r w:rsidR="009022BB">
        <w:rPr>
          <w:rFonts w:asciiTheme="minorHAnsi" w:hAnsiTheme="minorHAnsi"/>
          <w:sz w:val="24"/>
          <w:szCs w:val="24"/>
        </w:rPr>
        <w:t>L</w:t>
      </w:r>
    </w:p>
    <w:p w:rsidR="00220631" w:rsidRPr="00BB22FF" w:rsidRDefault="00220631" w:rsidP="009A4C09">
      <w:pPr>
        <w:pStyle w:val="Textodecomentrio"/>
        <w:spacing w:before="120" w:after="0"/>
        <w:jc w:val="both"/>
        <w:rPr>
          <w:rFonts w:asciiTheme="minorHAnsi" w:hAnsiTheme="minorHAnsi"/>
          <w:sz w:val="24"/>
          <w:szCs w:val="24"/>
        </w:rPr>
      </w:pPr>
      <w:r w:rsidRPr="00BB22FF">
        <w:rPr>
          <w:rFonts w:asciiTheme="minorHAnsi" w:hAnsiTheme="minorHAnsi"/>
          <w:sz w:val="24"/>
          <w:szCs w:val="24"/>
        </w:rPr>
        <w:lastRenderedPageBreak/>
        <w:t xml:space="preserve">Art. </w:t>
      </w:r>
      <w:r w:rsidR="0026708F">
        <w:rPr>
          <w:rFonts w:asciiTheme="minorHAnsi" w:hAnsiTheme="minorHAnsi"/>
          <w:sz w:val="24"/>
          <w:szCs w:val="24"/>
        </w:rPr>
        <w:t>8</w:t>
      </w:r>
      <w:r>
        <w:rPr>
          <w:rFonts w:asciiTheme="minorHAnsi" w:hAnsiTheme="minorHAnsi"/>
          <w:sz w:val="24"/>
          <w:szCs w:val="24"/>
        </w:rPr>
        <w:t>º</w:t>
      </w:r>
      <w:r w:rsidRPr="00BB22FF">
        <w:rPr>
          <w:rFonts w:asciiTheme="minorHAnsi" w:hAnsiTheme="minorHAnsi"/>
          <w:sz w:val="24"/>
          <w:szCs w:val="24"/>
        </w:rPr>
        <w:t xml:space="preserve">  A comprovação do cumprimento da meta anual individual de redução de emissões de gases de efeito estufa será efetuada a partir de informações encaminhadas pelas instituições envolvidas nas </w:t>
      </w:r>
      <w:r w:rsidRPr="00BB22FF">
        <w:rPr>
          <w:rFonts w:asciiTheme="minorHAnsi" w:hAnsiTheme="minorHAnsi" w:cs="Arial"/>
          <w:sz w:val="24"/>
          <w:szCs w:val="24"/>
        </w:rPr>
        <w:t xml:space="preserve">atividades de </w:t>
      </w:r>
      <w:r w:rsidRPr="00BB22FF">
        <w:rPr>
          <w:rFonts w:asciiTheme="minorHAnsi" w:hAnsiTheme="minorHAnsi" w:cs="Arial"/>
          <w:color w:val="000000"/>
          <w:sz w:val="24"/>
          <w:szCs w:val="24"/>
          <w:shd w:val="clear" w:color="auto" w:fill="FFFFFF"/>
        </w:rPr>
        <w:t xml:space="preserve">distribuição, intermediação, negociação </w:t>
      </w:r>
      <w:r w:rsidRPr="00BB22FF">
        <w:rPr>
          <w:rFonts w:asciiTheme="minorHAnsi" w:hAnsiTheme="minorHAnsi" w:cs="Arial"/>
          <w:sz w:val="24"/>
          <w:szCs w:val="24"/>
        </w:rPr>
        <w:t xml:space="preserve">e custódia dos Créditos de </w:t>
      </w:r>
      <w:proofErr w:type="spellStart"/>
      <w:r w:rsidRPr="00BB22FF">
        <w:rPr>
          <w:rFonts w:asciiTheme="minorHAnsi" w:hAnsiTheme="minorHAnsi" w:cs="Arial"/>
          <w:sz w:val="24"/>
          <w:szCs w:val="24"/>
        </w:rPr>
        <w:t>Descarbonização</w:t>
      </w:r>
      <w:proofErr w:type="spellEnd"/>
      <w:r w:rsidRPr="00BB22FF">
        <w:rPr>
          <w:rFonts w:asciiTheme="minorHAnsi" w:hAnsiTheme="minorHAnsi" w:cs="Arial"/>
          <w:sz w:val="24"/>
          <w:szCs w:val="24"/>
        </w:rPr>
        <w:t xml:space="preserve"> (CBIO)</w:t>
      </w:r>
      <w:r w:rsidRPr="00BB22FF">
        <w:rPr>
          <w:rFonts w:asciiTheme="minorHAnsi" w:hAnsiTheme="minorHAnsi"/>
          <w:sz w:val="24"/>
          <w:szCs w:val="24"/>
        </w:rPr>
        <w:t>.</w:t>
      </w:r>
    </w:p>
    <w:p w:rsidR="00220631" w:rsidRPr="00BB22FF" w:rsidRDefault="00220631" w:rsidP="009A4C09">
      <w:pPr>
        <w:pStyle w:val="Textodecomentrio"/>
        <w:spacing w:before="120" w:after="0"/>
        <w:jc w:val="both"/>
        <w:rPr>
          <w:rFonts w:asciiTheme="minorHAnsi" w:hAnsiTheme="minorHAnsi"/>
          <w:sz w:val="24"/>
          <w:szCs w:val="24"/>
        </w:rPr>
      </w:pPr>
      <w:r w:rsidRPr="00BB22FF">
        <w:rPr>
          <w:rFonts w:asciiTheme="minorHAnsi" w:hAnsiTheme="minorHAnsi"/>
          <w:sz w:val="24"/>
          <w:szCs w:val="24"/>
        </w:rPr>
        <w:t>Parágrafo único.  Até quinze por cento da meta individual de um ano poderá ser comprovada pelo distribuidor de combustíveis no ano subsequente, desde que tenha cumprido integralmente a meta no ano anterior.</w:t>
      </w:r>
    </w:p>
    <w:p w:rsidR="00220631" w:rsidRPr="00BB22FF" w:rsidRDefault="00220631" w:rsidP="009A4C09">
      <w:pPr>
        <w:shd w:val="clear" w:color="auto" w:fill="FFFFFF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B22FF">
        <w:rPr>
          <w:rFonts w:asciiTheme="minorHAnsi" w:hAnsiTheme="minorHAnsi"/>
          <w:sz w:val="24"/>
          <w:szCs w:val="24"/>
        </w:rPr>
        <w:t xml:space="preserve">Art. </w:t>
      </w:r>
      <w:r w:rsidR="0026708F">
        <w:rPr>
          <w:rFonts w:asciiTheme="minorHAnsi" w:hAnsiTheme="minorHAnsi"/>
          <w:sz w:val="24"/>
          <w:szCs w:val="24"/>
        </w:rPr>
        <w:t>9</w:t>
      </w:r>
      <w:r>
        <w:rPr>
          <w:rFonts w:asciiTheme="minorHAnsi" w:hAnsiTheme="minorHAnsi"/>
          <w:sz w:val="24"/>
          <w:szCs w:val="24"/>
        </w:rPr>
        <w:t>º</w:t>
      </w:r>
      <w:r w:rsidRPr="00BB22FF">
        <w:rPr>
          <w:rFonts w:asciiTheme="minorHAnsi" w:hAnsiTheme="minorHAnsi"/>
          <w:sz w:val="24"/>
          <w:szCs w:val="24"/>
        </w:rPr>
        <w:t xml:space="preserve">  O distribuidor de combustíveis deverá manter, pelo prazo de cinco anos, todos os documentos e informações exigidos por esta Resolução, arquivando-os em qualquer meio hábil, físico ou digital.</w:t>
      </w:r>
    </w:p>
    <w:p w:rsidR="00220631" w:rsidRPr="009A4C09" w:rsidRDefault="00220631" w:rsidP="009A4C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722746" w:rsidRPr="009A4C09" w:rsidRDefault="009B55D9" w:rsidP="009A4C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9A4C09">
        <w:rPr>
          <w:rFonts w:asciiTheme="minorHAnsi" w:hAnsiTheme="minorHAnsi"/>
          <w:sz w:val="24"/>
          <w:szCs w:val="24"/>
        </w:rPr>
        <w:t>CAPÍTULO II</w:t>
      </w:r>
      <w:r w:rsidR="00220631">
        <w:rPr>
          <w:rFonts w:asciiTheme="minorHAnsi" w:hAnsiTheme="minorHAnsi"/>
          <w:sz w:val="24"/>
          <w:szCs w:val="24"/>
        </w:rPr>
        <w:t>I</w:t>
      </w:r>
    </w:p>
    <w:p w:rsidR="00722746" w:rsidRPr="009A4C09" w:rsidRDefault="009B55D9" w:rsidP="009A4C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9A4C09">
        <w:rPr>
          <w:rFonts w:asciiTheme="minorHAnsi" w:hAnsiTheme="minorHAnsi"/>
          <w:sz w:val="24"/>
          <w:szCs w:val="24"/>
        </w:rPr>
        <w:t xml:space="preserve">DAS SANÇÕES PELO DESCUMPRIMENTO DA META </w:t>
      </w:r>
      <w:r w:rsidR="009022BB">
        <w:rPr>
          <w:rFonts w:asciiTheme="minorHAnsi" w:hAnsiTheme="minorHAnsi"/>
          <w:sz w:val="24"/>
          <w:szCs w:val="24"/>
        </w:rPr>
        <w:t xml:space="preserve">ANUAL </w:t>
      </w:r>
      <w:r w:rsidRPr="009A4C09">
        <w:rPr>
          <w:rFonts w:asciiTheme="minorHAnsi" w:hAnsiTheme="minorHAnsi"/>
          <w:sz w:val="24"/>
          <w:szCs w:val="24"/>
        </w:rPr>
        <w:t>INDIVIDUAL</w:t>
      </w:r>
    </w:p>
    <w:p w:rsidR="00722746" w:rsidRPr="009A4C09" w:rsidRDefault="009B55D9" w:rsidP="009A4C09">
      <w:pPr>
        <w:pStyle w:val="Textodecomentrio"/>
        <w:spacing w:before="120" w:after="0"/>
        <w:jc w:val="both"/>
        <w:rPr>
          <w:rFonts w:asciiTheme="minorHAnsi" w:hAnsiTheme="minorHAnsi"/>
          <w:sz w:val="24"/>
          <w:szCs w:val="24"/>
        </w:rPr>
      </w:pPr>
      <w:r w:rsidRPr="009A4C09">
        <w:rPr>
          <w:rFonts w:asciiTheme="minorHAnsi" w:hAnsiTheme="minorHAnsi"/>
          <w:sz w:val="24"/>
          <w:szCs w:val="24"/>
        </w:rPr>
        <w:t xml:space="preserve">Art. </w:t>
      </w:r>
      <w:r w:rsidR="0026708F">
        <w:rPr>
          <w:rFonts w:asciiTheme="minorHAnsi" w:hAnsiTheme="minorHAnsi"/>
          <w:sz w:val="24"/>
          <w:szCs w:val="24"/>
        </w:rPr>
        <w:t>10.</w:t>
      </w:r>
      <w:r w:rsidRPr="009A4C09">
        <w:rPr>
          <w:rFonts w:asciiTheme="minorHAnsi" w:hAnsiTheme="minorHAnsi"/>
          <w:sz w:val="24"/>
          <w:szCs w:val="24"/>
        </w:rPr>
        <w:t xml:space="preserve">  O descumprimento</w:t>
      </w:r>
      <w:r w:rsidR="00782F59" w:rsidRPr="00E04790">
        <w:rPr>
          <w:rFonts w:asciiTheme="minorHAnsi" w:hAnsiTheme="minorHAnsi"/>
          <w:sz w:val="24"/>
          <w:szCs w:val="24"/>
        </w:rPr>
        <w:t>,</w:t>
      </w:r>
      <w:r w:rsidRPr="009A4C09">
        <w:rPr>
          <w:rFonts w:asciiTheme="minorHAnsi" w:hAnsiTheme="minorHAnsi"/>
          <w:sz w:val="24"/>
          <w:szCs w:val="24"/>
        </w:rPr>
        <w:t xml:space="preserve"> parcial ou integral</w:t>
      </w:r>
      <w:r w:rsidR="00782F59" w:rsidRPr="00E04790">
        <w:rPr>
          <w:rFonts w:asciiTheme="minorHAnsi" w:hAnsiTheme="minorHAnsi"/>
          <w:sz w:val="24"/>
          <w:szCs w:val="24"/>
        </w:rPr>
        <w:t>,</w:t>
      </w:r>
      <w:r w:rsidRPr="009A4C09">
        <w:rPr>
          <w:rFonts w:asciiTheme="minorHAnsi" w:hAnsiTheme="minorHAnsi"/>
          <w:sz w:val="24"/>
          <w:szCs w:val="24"/>
        </w:rPr>
        <w:t xml:space="preserve"> da meta </w:t>
      </w:r>
      <w:r w:rsidR="009022BB">
        <w:rPr>
          <w:rFonts w:asciiTheme="minorHAnsi" w:hAnsiTheme="minorHAnsi"/>
          <w:sz w:val="24"/>
          <w:szCs w:val="24"/>
        </w:rPr>
        <w:t xml:space="preserve">anual </w:t>
      </w:r>
      <w:r w:rsidRPr="009A4C09">
        <w:rPr>
          <w:rFonts w:asciiTheme="minorHAnsi" w:hAnsiTheme="minorHAnsi"/>
          <w:sz w:val="24"/>
          <w:szCs w:val="24"/>
        </w:rPr>
        <w:t>individual sujeita</w:t>
      </w:r>
      <w:r w:rsidR="002E48AC" w:rsidRPr="00E04790">
        <w:rPr>
          <w:rFonts w:asciiTheme="minorHAnsi" w:hAnsiTheme="minorHAnsi"/>
          <w:sz w:val="24"/>
          <w:szCs w:val="24"/>
        </w:rPr>
        <w:t>rá</w:t>
      </w:r>
      <w:r w:rsidRPr="009A4C09">
        <w:rPr>
          <w:rFonts w:asciiTheme="minorHAnsi" w:hAnsiTheme="minorHAnsi"/>
          <w:sz w:val="24"/>
          <w:szCs w:val="24"/>
        </w:rPr>
        <w:t xml:space="preserve"> o distribuidor de combustíveis à </w:t>
      </w:r>
      <w:r w:rsidR="009A4C09">
        <w:rPr>
          <w:rFonts w:asciiTheme="minorHAnsi" w:hAnsiTheme="minorHAnsi"/>
          <w:sz w:val="24"/>
          <w:szCs w:val="24"/>
        </w:rPr>
        <w:t>multa</w:t>
      </w:r>
      <w:r w:rsidRPr="009A4C09">
        <w:rPr>
          <w:rFonts w:asciiTheme="minorHAnsi" w:hAnsiTheme="minorHAnsi"/>
          <w:sz w:val="24"/>
          <w:szCs w:val="24"/>
        </w:rPr>
        <w:t xml:space="preserve"> prevista </w:t>
      </w:r>
      <w:r w:rsidR="00782F59" w:rsidRPr="00E04790">
        <w:rPr>
          <w:rFonts w:asciiTheme="minorHAnsi" w:hAnsiTheme="minorHAnsi"/>
          <w:sz w:val="24"/>
          <w:szCs w:val="24"/>
        </w:rPr>
        <w:t>no art. 9º da</w:t>
      </w:r>
      <w:r w:rsidRPr="009A4C09">
        <w:rPr>
          <w:rFonts w:asciiTheme="minorHAnsi" w:hAnsiTheme="minorHAnsi"/>
          <w:sz w:val="24"/>
          <w:szCs w:val="24"/>
        </w:rPr>
        <w:t xml:space="preserve"> Lei nº 13.576, de 2017,</w:t>
      </w:r>
      <w:r w:rsidR="00C72550" w:rsidRPr="00E04790">
        <w:rPr>
          <w:rFonts w:asciiTheme="minorHAnsi" w:hAnsiTheme="minorHAnsi"/>
          <w:sz w:val="24"/>
          <w:szCs w:val="24"/>
        </w:rPr>
        <w:t xml:space="preserve"> e no art. 7º do Decreto nº 9.308, de 2018,</w:t>
      </w:r>
      <w:r w:rsidRPr="009A4C09">
        <w:rPr>
          <w:rFonts w:asciiTheme="minorHAnsi" w:hAnsiTheme="minorHAnsi"/>
          <w:sz w:val="24"/>
          <w:szCs w:val="24"/>
        </w:rPr>
        <w:t xml:space="preserve"> sem prejuízo das demais sanções administrativas e pecuniárias previstas na Lei nº 9.847, de 26 de outubro de 1999, e de outras de natureza civil e penal cabíveis.</w:t>
      </w:r>
    </w:p>
    <w:p w:rsidR="00B41AE2" w:rsidRPr="009A4C09" w:rsidRDefault="009A4C09" w:rsidP="009A4C09">
      <w:pPr>
        <w:pStyle w:val="Textodecomentrio"/>
        <w:spacing w:before="120"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Parágrafo único.</w:t>
      </w:r>
      <w:r w:rsidR="009B55D9" w:rsidRPr="009A4C09">
        <w:rPr>
          <w:rFonts w:asciiTheme="minorHAnsi" w:hAnsiTheme="minorHAnsi"/>
          <w:sz w:val="24"/>
          <w:szCs w:val="24"/>
        </w:rPr>
        <w:t xml:space="preserve"> </w:t>
      </w:r>
      <w:r w:rsidR="007A03DB" w:rsidRPr="00E04790">
        <w:rPr>
          <w:rFonts w:asciiTheme="minorHAnsi" w:hAnsiTheme="minorHAnsi"/>
          <w:sz w:val="24"/>
          <w:szCs w:val="24"/>
        </w:rPr>
        <w:t xml:space="preserve"> </w:t>
      </w:r>
      <w:r w:rsidR="009B55D9" w:rsidRPr="009A4C09">
        <w:rPr>
          <w:rFonts w:asciiTheme="minorHAnsi" w:hAnsiTheme="minorHAnsi"/>
          <w:sz w:val="24"/>
          <w:szCs w:val="24"/>
        </w:rPr>
        <w:t xml:space="preserve">O pagamento da multa não isenta o distribuidor do cumprimento de sua meta anual, devendo a meta de quantidade de </w:t>
      </w:r>
      <w:proofErr w:type="spellStart"/>
      <w:r w:rsidR="009B55D9" w:rsidRPr="009A4C09">
        <w:rPr>
          <w:rFonts w:asciiTheme="minorHAnsi" w:hAnsiTheme="minorHAnsi"/>
          <w:sz w:val="24"/>
          <w:szCs w:val="24"/>
        </w:rPr>
        <w:t>CBIOs</w:t>
      </w:r>
      <w:proofErr w:type="spellEnd"/>
      <w:r w:rsidR="009B55D9" w:rsidRPr="009A4C09">
        <w:rPr>
          <w:rFonts w:asciiTheme="minorHAnsi" w:hAnsiTheme="minorHAnsi"/>
          <w:sz w:val="24"/>
          <w:szCs w:val="24"/>
        </w:rPr>
        <w:t xml:space="preserve"> não cumprida ser acrescida à meta aplicável ao distribuidor no ano seguinte.</w:t>
      </w:r>
    </w:p>
    <w:p w:rsidR="00644C76" w:rsidRPr="001478A9" w:rsidRDefault="009B55D9" w:rsidP="009A4C09">
      <w:pPr>
        <w:pStyle w:val="Textodecomentrio"/>
        <w:spacing w:before="120" w:after="0"/>
        <w:jc w:val="both"/>
        <w:rPr>
          <w:rFonts w:asciiTheme="minorHAnsi" w:hAnsiTheme="minorHAnsi"/>
          <w:sz w:val="24"/>
          <w:szCs w:val="24"/>
        </w:rPr>
      </w:pPr>
      <w:r w:rsidRPr="009A4C09">
        <w:rPr>
          <w:rFonts w:asciiTheme="minorHAnsi" w:hAnsiTheme="minorHAnsi"/>
          <w:sz w:val="24"/>
          <w:szCs w:val="24"/>
        </w:rPr>
        <w:t xml:space="preserve">Art. </w:t>
      </w:r>
      <w:r w:rsidR="00220631">
        <w:rPr>
          <w:rFonts w:asciiTheme="minorHAnsi" w:hAnsiTheme="minorHAnsi"/>
          <w:sz w:val="24"/>
          <w:szCs w:val="24"/>
        </w:rPr>
        <w:t>1</w:t>
      </w:r>
      <w:r w:rsidR="0026708F">
        <w:rPr>
          <w:rFonts w:asciiTheme="minorHAnsi" w:hAnsiTheme="minorHAnsi"/>
          <w:sz w:val="24"/>
          <w:szCs w:val="24"/>
        </w:rPr>
        <w:t>1</w:t>
      </w:r>
      <w:r w:rsidR="00220631">
        <w:rPr>
          <w:rFonts w:asciiTheme="minorHAnsi" w:hAnsiTheme="minorHAnsi"/>
          <w:sz w:val="24"/>
          <w:szCs w:val="24"/>
        </w:rPr>
        <w:t>.</w:t>
      </w:r>
      <w:r w:rsidR="00390C8B" w:rsidRPr="009A4C09">
        <w:rPr>
          <w:rFonts w:asciiTheme="minorHAnsi" w:hAnsiTheme="minorHAnsi"/>
          <w:sz w:val="24"/>
          <w:szCs w:val="24"/>
        </w:rPr>
        <w:t xml:space="preserve">  </w:t>
      </w:r>
      <w:r w:rsidR="00043A09" w:rsidRPr="00E04790">
        <w:rPr>
          <w:rFonts w:asciiTheme="minorHAnsi" w:hAnsiTheme="minorHAnsi"/>
          <w:sz w:val="24"/>
          <w:szCs w:val="24"/>
        </w:rPr>
        <w:t xml:space="preserve">Quando a multa prevista no </w:t>
      </w:r>
      <w:r w:rsidR="001478A9" w:rsidRPr="00E04790">
        <w:rPr>
          <w:rFonts w:asciiTheme="minorHAnsi" w:hAnsiTheme="minorHAnsi"/>
          <w:sz w:val="24"/>
          <w:szCs w:val="24"/>
        </w:rPr>
        <w:t>art. 9º da</w:t>
      </w:r>
      <w:r w:rsidR="001478A9" w:rsidRPr="009A4C09">
        <w:rPr>
          <w:rFonts w:asciiTheme="minorHAnsi" w:hAnsiTheme="minorHAnsi"/>
          <w:sz w:val="24"/>
          <w:szCs w:val="24"/>
        </w:rPr>
        <w:t xml:space="preserve"> Lei nº 13.576, de 2017</w:t>
      </w:r>
      <w:r w:rsidR="001478A9">
        <w:rPr>
          <w:rFonts w:asciiTheme="minorHAnsi" w:hAnsiTheme="minorHAnsi"/>
          <w:sz w:val="24"/>
          <w:szCs w:val="24"/>
        </w:rPr>
        <w:t>,</w:t>
      </w:r>
      <w:r w:rsidR="00043A09" w:rsidRPr="00E04790">
        <w:rPr>
          <w:rFonts w:asciiTheme="minorHAnsi" w:hAnsiTheme="minorHAnsi"/>
          <w:sz w:val="24"/>
          <w:szCs w:val="24"/>
        </w:rPr>
        <w:t xml:space="preserve"> não corresponder à vantagem auferida em decorrência do descumprimento da meta, </w:t>
      </w:r>
      <w:r w:rsidRPr="001478A9">
        <w:rPr>
          <w:rFonts w:asciiTheme="minorHAnsi" w:hAnsiTheme="minorHAnsi"/>
          <w:sz w:val="24"/>
          <w:szCs w:val="24"/>
        </w:rPr>
        <w:t>poderá ser aplicada pena de suspensão temporária, total ou parcial, de funcionamento de instalações do distribuidor,</w:t>
      </w:r>
      <w:r w:rsidR="00043A09" w:rsidRPr="00E04790">
        <w:rPr>
          <w:rFonts w:asciiTheme="minorHAnsi" w:hAnsiTheme="minorHAnsi"/>
          <w:sz w:val="24"/>
          <w:szCs w:val="24"/>
        </w:rPr>
        <w:t xml:space="preserve"> nos termos do inciso I do art. 8º da Lei nº 9.847, de 1999.</w:t>
      </w:r>
    </w:p>
    <w:p w:rsidR="00644C76" w:rsidRPr="001478A9" w:rsidRDefault="009B55D9" w:rsidP="009A4C09">
      <w:pPr>
        <w:pStyle w:val="Textodecomentrio"/>
        <w:spacing w:before="120" w:after="0"/>
        <w:jc w:val="both"/>
        <w:rPr>
          <w:rFonts w:asciiTheme="minorHAnsi" w:hAnsiTheme="minorHAnsi"/>
          <w:sz w:val="24"/>
          <w:szCs w:val="24"/>
        </w:rPr>
      </w:pPr>
      <w:r w:rsidRPr="001478A9">
        <w:rPr>
          <w:rFonts w:asciiTheme="minorHAnsi" w:hAnsiTheme="minorHAnsi"/>
          <w:sz w:val="24"/>
          <w:szCs w:val="24"/>
        </w:rPr>
        <w:t>Parágrafo único.</w:t>
      </w:r>
      <w:r w:rsidR="00390C8B" w:rsidRPr="009A4C09">
        <w:rPr>
          <w:rFonts w:asciiTheme="minorHAnsi" w:hAnsiTheme="minorHAnsi"/>
          <w:sz w:val="24"/>
          <w:szCs w:val="24"/>
        </w:rPr>
        <w:t xml:space="preserve">  </w:t>
      </w:r>
      <w:r w:rsidRPr="001478A9">
        <w:rPr>
          <w:rFonts w:asciiTheme="minorHAnsi" w:hAnsiTheme="minorHAnsi"/>
          <w:sz w:val="24"/>
          <w:szCs w:val="24"/>
        </w:rPr>
        <w:t xml:space="preserve">Quando a pena </w:t>
      </w:r>
      <w:r w:rsidR="006B4B5D" w:rsidRPr="00E04790">
        <w:rPr>
          <w:rFonts w:asciiTheme="minorHAnsi" w:hAnsiTheme="minorHAnsi"/>
          <w:sz w:val="24"/>
          <w:szCs w:val="24"/>
        </w:rPr>
        <w:t>prevista no caput</w:t>
      </w:r>
      <w:r w:rsidR="001478A9">
        <w:rPr>
          <w:rFonts w:asciiTheme="minorHAnsi" w:hAnsiTheme="minorHAnsi"/>
          <w:sz w:val="24"/>
          <w:szCs w:val="24"/>
        </w:rPr>
        <w:t xml:space="preserve"> </w:t>
      </w:r>
      <w:r w:rsidRPr="00935B7F">
        <w:rPr>
          <w:rFonts w:asciiTheme="minorHAnsi" w:hAnsiTheme="minorHAnsi"/>
          <w:sz w:val="24"/>
          <w:szCs w:val="24"/>
        </w:rPr>
        <w:t xml:space="preserve">for aplicada, sua extensão deverá considerar a quantidade, </w:t>
      </w:r>
      <w:r w:rsidR="006B4B5D" w:rsidRPr="00E04790">
        <w:rPr>
          <w:rFonts w:asciiTheme="minorHAnsi" w:hAnsiTheme="minorHAnsi"/>
          <w:sz w:val="24"/>
          <w:szCs w:val="24"/>
        </w:rPr>
        <w:t xml:space="preserve">a </w:t>
      </w:r>
      <w:r w:rsidRPr="001478A9">
        <w:rPr>
          <w:rFonts w:asciiTheme="minorHAnsi" w:hAnsiTheme="minorHAnsi"/>
          <w:sz w:val="24"/>
          <w:szCs w:val="24"/>
        </w:rPr>
        <w:t>localização e</w:t>
      </w:r>
      <w:r w:rsidR="006B4B5D" w:rsidRPr="00E04790">
        <w:rPr>
          <w:rFonts w:asciiTheme="minorHAnsi" w:hAnsiTheme="minorHAnsi"/>
          <w:sz w:val="24"/>
          <w:szCs w:val="24"/>
        </w:rPr>
        <w:t xml:space="preserve"> o</w:t>
      </w:r>
      <w:r w:rsidRPr="001478A9">
        <w:rPr>
          <w:rFonts w:asciiTheme="minorHAnsi" w:hAnsiTheme="minorHAnsi"/>
          <w:sz w:val="24"/>
          <w:szCs w:val="24"/>
        </w:rPr>
        <w:t xml:space="preserve"> volume movimentado de cada produto das instalações do distribuidor de combustíveis, </w:t>
      </w:r>
      <w:r w:rsidR="006B4B5D" w:rsidRPr="00E04790">
        <w:rPr>
          <w:rFonts w:asciiTheme="minorHAnsi" w:hAnsiTheme="minorHAnsi"/>
          <w:sz w:val="24"/>
          <w:szCs w:val="24"/>
        </w:rPr>
        <w:t xml:space="preserve">bem como </w:t>
      </w:r>
      <w:r w:rsidRPr="001478A9">
        <w:rPr>
          <w:rFonts w:asciiTheme="minorHAnsi" w:hAnsiTheme="minorHAnsi"/>
          <w:sz w:val="24"/>
          <w:szCs w:val="24"/>
        </w:rPr>
        <w:t>os impactos ao abastecimento nacional de combustíveis e a vantagem auferida.</w:t>
      </w:r>
    </w:p>
    <w:p w:rsidR="00722746" w:rsidRPr="001478A9" w:rsidRDefault="009B55D9" w:rsidP="009A4C09">
      <w:pPr>
        <w:shd w:val="clear" w:color="auto" w:fill="FFFFFF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478A9">
        <w:rPr>
          <w:rFonts w:asciiTheme="minorHAnsi" w:hAnsiTheme="minorHAnsi"/>
          <w:sz w:val="24"/>
          <w:szCs w:val="24"/>
        </w:rPr>
        <w:t xml:space="preserve">Art. </w:t>
      </w:r>
      <w:r w:rsidR="00220631">
        <w:rPr>
          <w:rFonts w:asciiTheme="minorHAnsi" w:hAnsiTheme="minorHAnsi"/>
          <w:sz w:val="24"/>
          <w:szCs w:val="24"/>
        </w:rPr>
        <w:t>1</w:t>
      </w:r>
      <w:r w:rsidR="0026708F">
        <w:rPr>
          <w:rFonts w:asciiTheme="minorHAnsi" w:hAnsiTheme="minorHAnsi"/>
          <w:sz w:val="24"/>
          <w:szCs w:val="24"/>
        </w:rPr>
        <w:t>2</w:t>
      </w:r>
      <w:r w:rsidR="00220631">
        <w:rPr>
          <w:rFonts w:asciiTheme="minorHAnsi" w:hAnsiTheme="minorHAnsi"/>
          <w:sz w:val="24"/>
          <w:szCs w:val="24"/>
        </w:rPr>
        <w:t>.</w:t>
      </w:r>
      <w:r w:rsidRPr="001478A9">
        <w:rPr>
          <w:rFonts w:asciiTheme="minorHAnsi" w:hAnsiTheme="minorHAnsi"/>
          <w:sz w:val="24"/>
          <w:szCs w:val="24"/>
        </w:rPr>
        <w:t xml:space="preserve">  A sanção administrativa será aplicada </w:t>
      </w:r>
      <w:r w:rsidR="006B4B5D" w:rsidRPr="00E04790">
        <w:rPr>
          <w:rFonts w:asciiTheme="minorHAnsi" w:hAnsiTheme="minorHAnsi"/>
          <w:sz w:val="24"/>
          <w:szCs w:val="24"/>
        </w:rPr>
        <w:t>por meio de</w:t>
      </w:r>
      <w:r w:rsidRPr="00935B7F">
        <w:rPr>
          <w:rFonts w:asciiTheme="minorHAnsi" w:hAnsiTheme="minorHAnsi"/>
          <w:sz w:val="24"/>
          <w:szCs w:val="24"/>
        </w:rPr>
        <w:t xml:space="preserve"> processo administrativo instaurado com a finalidade de apurar infração a esta Resolução, sendo garantidos o direito à ampla defesa e ao contraditório, nos termos da Lei nº 9.784, de 29 de janeiro de 1999, e do Decreto nº 2.953, de 28 de janeiro de 1999.</w:t>
      </w:r>
    </w:p>
    <w:p w:rsidR="00935B7F" w:rsidRDefault="00935B7F" w:rsidP="00935B7F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  <w:bookmarkStart w:id="2" w:name="art1p"/>
      <w:bookmarkStart w:id="3" w:name="art23"/>
      <w:bookmarkStart w:id="4" w:name="art24"/>
      <w:bookmarkStart w:id="5" w:name="art25"/>
      <w:bookmarkStart w:id="6" w:name="art26"/>
      <w:bookmarkStart w:id="7" w:name="art27"/>
      <w:bookmarkStart w:id="8" w:name="art28"/>
      <w:bookmarkStart w:id="9" w:name="art29"/>
      <w:bookmarkStart w:id="10" w:name="art30"/>
      <w:bookmarkStart w:id="11" w:name="art31"/>
      <w:bookmarkStart w:id="12" w:name="art32"/>
      <w:bookmarkStart w:id="13" w:name="art33"/>
      <w:bookmarkStart w:id="14" w:name="art34"/>
      <w:bookmarkStart w:id="15" w:name="art35"/>
      <w:bookmarkStart w:id="16" w:name="art36"/>
      <w:bookmarkStart w:id="17" w:name="art20"/>
      <w:bookmarkStart w:id="18" w:name="art21"/>
      <w:bookmarkStart w:id="19" w:name="art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722746" w:rsidRPr="00935B7F" w:rsidRDefault="009B55D9" w:rsidP="00935B7F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935B7F">
        <w:rPr>
          <w:rFonts w:asciiTheme="minorHAnsi" w:hAnsiTheme="minorHAnsi"/>
          <w:sz w:val="24"/>
          <w:szCs w:val="24"/>
        </w:rPr>
        <w:t xml:space="preserve">CAPÍTULO </w:t>
      </w:r>
      <w:r w:rsidR="00935B7F">
        <w:rPr>
          <w:rFonts w:asciiTheme="minorHAnsi" w:hAnsiTheme="minorHAnsi"/>
          <w:sz w:val="24"/>
          <w:szCs w:val="24"/>
        </w:rPr>
        <w:t>I</w:t>
      </w:r>
      <w:r w:rsidRPr="00935B7F">
        <w:rPr>
          <w:rFonts w:asciiTheme="minorHAnsi" w:hAnsiTheme="minorHAnsi"/>
          <w:sz w:val="24"/>
          <w:szCs w:val="24"/>
        </w:rPr>
        <w:t>V</w:t>
      </w:r>
    </w:p>
    <w:p w:rsidR="00722746" w:rsidRPr="00935B7F" w:rsidRDefault="009B55D9" w:rsidP="00935B7F">
      <w:pPr>
        <w:autoSpaceDE w:val="0"/>
        <w:autoSpaceDN w:val="0"/>
        <w:adjustRightInd w:val="0"/>
        <w:spacing w:before="120"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935B7F">
        <w:rPr>
          <w:rFonts w:asciiTheme="minorHAnsi" w:hAnsiTheme="minorHAnsi"/>
          <w:sz w:val="24"/>
          <w:szCs w:val="24"/>
        </w:rPr>
        <w:t>DISPOSIÇÕES FINAIS</w:t>
      </w:r>
      <w:r w:rsidR="00EE6CCE" w:rsidRPr="00E04790">
        <w:rPr>
          <w:rFonts w:asciiTheme="minorHAnsi" w:hAnsiTheme="minorHAnsi"/>
          <w:sz w:val="24"/>
          <w:szCs w:val="24"/>
        </w:rPr>
        <w:t xml:space="preserve"> E TRANSITÓRIAS</w:t>
      </w:r>
    </w:p>
    <w:p w:rsidR="00DF1FE5" w:rsidRPr="00E04790" w:rsidRDefault="00F136EE" w:rsidP="00935B7F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>Art. 1</w:t>
      </w:r>
      <w:r w:rsidR="0026708F">
        <w:rPr>
          <w:rFonts w:asciiTheme="minorHAnsi" w:hAnsiTheme="minorHAnsi"/>
          <w:sz w:val="24"/>
          <w:szCs w:val="24"/>
        </w:rPr>
        <w:t>3</w:t>
      </w:r>
      <w:r w:rsidRPr="00E04790">
        <w:rPr>
          <w:rFonts w:asciiTheme="minorHAnsi" w:hAnsiTheme="minorHAnsi"/>
          <w:sz w:val="24"/>
          <w:szCs w:val="24"/>
        </w:rPr>
        <w:t>.  As metas anuais individuais definitivas para o ano de 2019 serão publicadas na página da ANP na internet até o dia 1º de julho de 2019, conforme art. 12 do Decreto nº 9.308, de 15 de março de 2018, e art. 2º da Resolução CNPE nº 5, de 5 de junho de 2018</w:t>
      </w:r>
      <w:r w:rsidR="00DF1FE5" w:rsidRPr="00E04790">
        <w:rPr>
          <w:rFonts w:asciiTheme="minorHAnsi" w:hAnsiTheme="minorHAnsi"/>
          <w:sz w:val="24"/>
          <w:szCs w:val="24"/>
        </w:rPr>
        <w:t>.</w:t>
      </w:r>
    </w:p>
    <w:p w:rsidR="00F136EE" w:rsidRPr="00E04790" w:rsidRDefault="00DF1FE5" w:rsidP="00935B7F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>Parágrafo único.  N</w:t>
      </w:r>
      <w:r w:rsidR="00F136EE" w:rsidRPr="00E04790">
        <w:rPr>
          <w:rFonts w:asciiTheme="minorHAnsi" w:hAnsiTheme="minorHAnsi"/>
          <w:sz w:val="24"/>
          <w:szCs w:val="24"/>
        </w:rPr>
        <w:t>ão have</w:t>
      </w:r>
      <w:r w:rsidRPr="00E04790">
        <w:rPr>
          <w:rFonts w:asciiTheme="minorHAnsi" w:hAnsiTheme="minorHAnsi"/>
          <w:sz w:val="24"/>
          <w:szCs w:val="24"/>
        </w:rPr>
        <w:t>rá</w:t>
      </w:r>
      <w:r w:rsidR="00F136EE" w:rsidRPr="00E04790">
        <w:rPr>
          <w:rFonts w:asciiTheme="minorHAnsi" w:hAnsiTheme="minorHAnsi"/>
          <w:sz w:val="24"/>
          <w:szCs w:val="24"/>
        </w:rPr>
        <w:t xml:space="preserve"> publicação de metas anuais individuais </w:t>
      </w:r>
      <w:r w:rsidR="003938F7" w:rsidRPr="00E04790">
        <w:rPr>
          <w:rFonts w:asciiTheme="minorHAnsi" w:hAnsiTheme="minorHAnsi"/>
          <w:sz w:val="24"/>
          <w:szCs w:val="24"/>
        </w:rPr>
        <w:t xml:space="preserve">preliminares </w:t>
      </w:r>
      <w:r w:rsidR="00F136EE" w:rsidRPr="00E04790">
        <w:rPr>
          <w:rFonts w:asciiTheme="minorHAnsi" w:hAnsiTheme="minorHAnsi"/>
          <w:sz w:val="24"/>
          <w:szCs w:val="24"/>
        </w:rPr>
        <w:t>para o ano de 2019.</w:t>
      </w:r>
    </w:p>
    <w:p w:rsidR="00722746" w:rsidRPr="00935B7F" w:rsidRDefault="009B55D9" w:rsidP="00935B7F">
      <w:pPr>
        <w:shd w:val="clear" w:color="auto" w:fill="FFFFFF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35B7F">
        <w:rPr>
          <w:rFonts w:asciiTheme="minorHAnsi" w:hAnsiTheme="minorHAnsi"/>
          <w:sz w:val="24"/>
          <w:szCs w:val="24"/>
        </w:rPr>
        <w:t>Art. 1</w:t>
      </w:r>
      <w:r w:rsidR="0026708F">
        <w:rPr>
          <w:rFonts w:asciiTheme="minorHAnsi" w:hAnsiTheme="minorHAnsi"/>
          <w:sz w:val="24"/>
          <w:szCs w:val="24"/>
        </w:rPr>
        <w:t>4</w:t>
      </w:r>
      <w:r w:rsidRPr="00935B7F">
        <w:rPr>
          <w:rFonts w:asciiTheme="minorHAnsi" w:hAnsiTheme="minorHAnsi"/>
          <w:sz w:val="24"/>
          <w:szCs w:val="24"/>
        </w:rPr>
        <w:t>.  A ANP publicará anualmente</w:t>
      </w:r>
      <w:r w:rsidR="00F136EE" w:rsidRPr="00E04790">
        <w:rPr>
          <w:rFonts w:asciiTheme="minorHAnsi" w:hAnsiTheme="minorHAnsi"/>
          <w:sz w:val="24"/>
          <w:szCs w:val="24"/>
        </w:rPr>
        <w:t>,</w:t>
      </w:r>
      <w:r w:rsidRPr="00935B7F">
        <w:rPr>
          <w:rFonts w:asciiTheme="minorHAnsi" w:hAnsiTheme="minorHAnsi"/>
          <w:sz w:val="24"/>
          <w:szCs w:val="24"/>
        </w:rPr>
        <w:t xml:space="preserve"> em s</w:t>
      </w:r>
      <w:r w:rsidR="00F136EE" w:rsidRPr="00E04790">
        <w:rPr>
          <w:rFonts w:asciiTheme="minorHAnsi" w:hAnsiTheme="minorHAnsi"/>
          <w:sz w:val="24"/>
          <w:szCs w:val="24"/>
        </w:rPr>
        <w:t>ua página na internet,</w:t>
      </w:r>
      <w:r w:rsidRPr="00935B7F">
        <w:rPr>
          <w:rFonts w:asciiTheme="minorHAnsi" w:hAnsiTheme="minorHAnsi"/>
          <w:sz w:val="24"/>
          <w:szCs w:val="24"/>
        </w:rPr>
        <w:t xml:space="preserve"> o percentual de atendimento à meta individual por cada distribuidor de combustíveis e as respectivas sanções administrativas e pecuniárias aplicadas.</w:t>
      </w:r>
    </w:p>
    <w:p w:rsidR="00722746" w:rsidRPr="00935B7F" w:rsidRDefault="009B55D9" w:rsidP="00935B7F">
      <w:pPr>
        <w:shd w:val="clear" w:color="auto" w:fill="FFFFFF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35B7F">
        <w:rPr>
          <w:rFonts w:asciiTheme="minorHAnsi" w:hAnsiTheme="minorHAnsi"/>
          <w:sz w:val="24"/>
          <w:szCs w:val="24"/>
        </w:rPr>
        <w:t>Art. 1</w:t>
      </w:r>
      <w:r w:rsidR="0026708F">
        <w:rPr>
          <w:rFonts w:asciiTheme="minorHAnsi" w:hAnsiTheme="minorHAnsi"/>
          <w:sz w:val="24"/>
          <w:szCs w:val="24"/>
        </w:rPr>
        <w:t>5</w:t>
      </w:r>
      <w:r w:rsidRPr="00935B7F">
        <w:rPr>
          <w:rFonts w:asciiTheme="minorHAnsi" w:hAnsiTheme="minorHAnsi"/>
          <w:sz w:val="24"/>
          <w:szCs w:val="24"/>
        </w:rPr>
        <w:t>.</w:t>
      </w:r>
      <w:r w:rsidR="00935B7F" w:rsidRPr="00935B7F">
        <w:rPr>
          <w:rFonts w:asciiTheme="minorHAnsi" w:hAnsiTheme="minorHAnsi"/>
          <w:sz w:val="24"/>
          <w:szCs w:val="24"/>
        </w:rPr>
        <w:t xml:space="preserve">  </w:t>
      </w:r>
      <w:r w:rsidRPr="00935B7F">
        <w:rPr>
          <w:rFonts w:asciiTheme="minorHAnsi" w:hAnsiTheme="minorHAnsi"/>
          <w:sz w:val="24"/>
          <w:szCs w:val="24"/>
        </w:rPr>
        <w:t>A ANP poderá publicar</w:t>
      </w:r>
      <w:r w:rsidR="00935B7F" w:rsidRPr="00E04790">
        <w:rPr>
          <w:rFonts w:asciiTheme="minorHAnsi" w:hAnsiTheme="minorHAnsi"/>
          <w:sz w:val="24"/>
          <w:szCs w:val="24"/>
        </w:rPr>
        <w:t>,</w:t>
      </w:r>
      <w:r w:rsidR="00935B7F" w:rsidRPr="00935B7F">
        <w:rPr>
          <w:rFonts w:asciiTheme="minorHAnsi" w:hAnsiTheme="minorHAnsi"/>
          <w:sz w:val="24"/>
          <w:szCs w:val="24"/>
        </w:rPr>
        <w:t xml:space="preserve"> em s</w:t>
      </w:r>
      <w:r w:rsidR="00935B7F" w:rsidRPr="00E04790">
        <w:rPr>
          <w:rFonts w:asciiTheme="minorHAnsi" w:hAnsiTheme="minorHAnsi"/>
          <w:sz w:val="24"/>
          <w:szCs w:val="24"/>
        </w:rPr>
        <w:t>ua página na internet,</w:t>
      </w:r>
      <w:r w:rsidR="00935B7F" w:rsidRPr="00935B7F">
        <w:rPr>
          <w:rFonts w:asciiTheme="minorHAnsi" w:hAnsiTheme="minorHAnsi"/>
          <w:sz w:val="24"/>
          <w:szCs w:val="24"/>
        </w:rPr>
        <w:t xml:space="preserve"> </w:t>
      </w:r>
      <w:r w:rsidRPr="00935B7F">
        <w:rPr>
          <w:rFonts w:asciiTheme="minorHAnsi" w:hAnsiTheme="minorHAnsi"/>
          <w:sz w:val="24"/>
          <w:szCs w:val="24"/>
        </w:rPr>
        <w:t xml:space="preserve">informações adicionais, esclarecimentos e detalhamentos operacionais complementares </w:t>
      </w:r>
      <w:r w:rsidR="00F136EE" w:rsidRPr="00E04790">
        <w:rPr>
          <w:rFonts w:asciiTheme="minorHAnsi" w:hAnsiTheme="minorHAnsi"/>
          <w:sz w:val="24"/>
          <w:szCs w:val="24"/>
        </w:rPr>
        <w:t>ao disposto nesta</w:t>
      </w:r>
      <w:r w:rsidRPr="00935B7F">
        <w:rPr>
          <w:rFonts w:asciiTheme="minorHAnsi" w:hAnsiTheme="minorHAnsi"/>
          <w:sz w:val="24"/>
          <w:szCs w:val="24"/>
        </w:rPr>
        <w:t xml:space="preserve"> Resolução.</w:t>
      </w:r>
    </w:p>
    <w:p w:rsidR="00722746" w:rsidRPr="00E04790" w:rsidRDefault="00935B7F" w:rsidP="00935B7F">
      <w:pPr>
        <w:shd w:val="clear" w:color="auto" w:fill="FFFFFF"/>
        <w:spacing w:before="120" w:after="0"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Art. 1</w:t>
      </w:r>
      <w:r w:rsidR="0026708F">
        <w:rPr>
          <w:rFonts w:asciiTheme="minorHAnsi" w:hAnsiTheme="minorHAnsi"/>
          <w:sz w:val="24"/>
          <w:szCs w:val="24"/>
        </w:rPr>
        <w:t>6</w:t>
      </w:r>
      <w:r w:rsidR="009B55D9" w:rsidRPr="00935B7F">
        <w:rPr>
          <w:rFonts w:asciiTheme="minorHAnsi" w:hAnsiTheme="minorHAnsi"/>
          <w:sz w:val="24"/>
          <w:szCs w:val="24"/>
        </w:rPr>
        <w:t>.</w:t>
      </w:r>
      <w:r w:rsidR="00390C8B" w:rsidRPr="009A4C09">
        <w:rPr>
          <w:rFonts w:asciiTheme="minorHAnsi" w:hAnsiTheme="minorHAnsi"/>
          <w:sz w:val="24"/>
          <w:szCs w:val="24"/>
        </w:rPr>
        <w:t xml:space="preserve">  </w:t>
      </w:r>
      <w:r w:rsidR="009B55D9" w:rsidRPr="00935B7F">
        <w:rPr>
          <w:rFonts w:asciiTheme="minorHAnsi" w:hAnsiTheme="minorHAnsi"/>
          <w:sz w:val="24"/>
          <w:szCs w:val="24"/>
        </w:rPr>
        <w:t>O descumprimento das disposições desta Resolução sujeita o infrator às penalidades previstas neste ato, bem como àquelas contempladas na Lei nº 9.847, de 26 de outubro de 1999.</w:t>
      </w:r>
    </w:p>
    <w:p w:rsidR="00722746" w:rsidRPr="00935B7F" w:rsidRDefault="009B55D9" w:rsidP="00935B7F">
      <w:pPr>
        <w:shd w:val="clear" w:color="auto" w:fill="FFFFFF"/>
        <w:spacing w:before="12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26708F">
        <w:rPr>
          <w:rFonts w:asciiTheme="minorHAnsi" w:hAnsiTheme="minorHAnsi"/>
          <w:sz w:val="24"/>
          <w:szCs w:val="24"/>
        </w:rPr>
        <w:t>Art. 1</w:t>
      </w:r>
      <w:r w:rsidR="0026708F">
        <w:rPr>
          <w:rFonts w:asciiTheme="minorHAnsi" w:hAnsiTheme="minorHAnsi"/>
          <w:sz w:val="24"/>
          <w:szCs w:val="24"/>
        </w:rPr>
        <w:t>7</w:t>
      </w:r>
      <w:r w:rsidRPr="0026708F">
        <w:rPr>
          <w:rFonts w:asciiTheme="minorHAnsi" w:hAnsiTheme="minorHAnsi"/>
          <w:sz w:val="24"/>
          <w:szCs w:val="24"/>
        </w:rPr>
        <w:t>.</w:t>
      </w:r>
      <w:r w:rsidR="00390C8B" w:rsidRPr="009A4C09">
        <w:rPr>
          <w:rFonts w:asciiTheme="minorHAnsi" w:hAnsiTheme="minorHAnsi"/>
          <w:sz w:val="24"/>
          <w:szCs w:val="24"/>
        </w:rPr>
        <w:t xml:space="preserve">  </w:t>
      </w:r>
      <w:r w:rsidRPr="0026708F">
        <w:rPr>
          <w:rFonts w:asciiTheme="minorHAnsi" w:hAnsiTheme="minorHAnsi"/>
          <w:sz w:val="24"/>
          <w:szCs w:val="24"/>
        </w:rPr>
        <w:t>Esta Resolução entra em vigor na data de sua publicação.</w:t>
      </w:r>
    </w:p>
    <w:p w:rsidR="00722746" w:rsidRPr="00935B7F" w:rsidRDefault="00722746" w:rsidP="00935B7F">
      <w:pPr>
        <w:shd w:val="clear" w:color="auto" w:fill="FFFFFF"/>
        <w:spacing w:before="12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722746" w:rsidRPr="00935B7F" w:rsidRDefault="009B55D9" w:rsidP="00935B7F">
      <w:pPr>
        <w:shd w:val="clear" w:color="auto" w:fill="FFFFFF"/>
        <w:spacing w:before="120" w:after="0" w:line="240" w:lineRule="auto"/>
        <w:jc w:val="center"/>
        <w:rPr>
          <w:rFonts w:asciiTheme="minorHAnsi" w:hAnsiTheme="minorHAnsi"/>
          <w:iCs/>
          <w:sz w:val="24"/>
          <w:szCs w:val="24"/>
        </w:rPr>
      </w:pPr>
      <w:bookmarkStart w:id="20" w:name="art59"/>
      <w:bookmarkEnd w:id="20"/>
      <w:r w:rsidRPr="00935B7F">
        <w:rPr>
          <w:rFonts w:asciiTheme="minorHAnsi" w:hAnsiTheme="minorHAnsi"/>
          <w:iCs/>
          <w:sz w:val="24"/>
          <w:szCs w:val="24"/>
        </w:rPr>
        <w:t>DÉCIO FABRICIO ODDONE DA COSTA</w:t>
      </w:r>
    </w:p>
    <w:p w:rsidR="00606AB7" w:rsidRPr="00E04790" w:rsidRDefault="009B55D9" w:rsidP="00935B7F">
      <w:pPr>
        <w:shd w:val="clear" w:color="auto" w:fill="FFFFFF"/>
        <w:spacing w:before="120" w:after="0" w:line="240" w:lineRule="auto"/>
        <w:jc w:val="center"/>
        <w:rPr>
          <w:rFonts w:asciiTheme="minorHAnsi" w:hAnsiTheme="minorHAnsi"/>
          <w:iCs/>
          <w:sz w:val="24"/>
          <w:szCs w:val="24"/>
        </w:rPr>
      </w:pPr>
      <w:r w:rsidRPr="00935B7F">
        <w:rPr>
          <w:rFonts w:asciiTheme="minorHAnsi" w:hAnsiTheme="minorHAnsi"/>
          <w:iCs/>
          <w:sz w:val="24"/>
          <w:szCs w:val="24"/>
        </w:rPr>
        <w:t>DIRETOR-GERAL</w:t>
      </w:r>
    </w:p>
    <w:p w:rsidR="005306A5" w:rsidRPr="00E04790" w:rsidRDefault="005306A5" w:rsidP="00935B7F">
      <w:pPr>
        <w:spacing w:after="120" w:line="240" w:lineRule="auto"/>
        <w:rPr>
          <w:rFonts w:asciiTheme="minorHAnsi" w:hAnsiTheme="minorHAnsi"/>
          <w:iCs/>
          <w:sz w:val="24"/>
          <w:szCs w:val="24"/>
        </w:rPr>
      </w:pPr>
      <w:r w:rsidRPr="00E04790">
        <w:rPr>
          <w:rFonts w:asciiTheme="minorHAnsi" w:hAnsiTheme="minorHAnsi"/>
          <w:iCs/>
          <w:sz w:val="24"/>
          <w:szCs w:val="24"/>
        </w:rPr>
        <w:br w:type="page"/>
      </w:r>
    </w:p>
    <w:p w:rsidR="005306A5" w:rsidRPr="00E04790" w:rsidRDefault="005306A5">
      <w:pPr>
        <w:shd w:val="clear" w:color="auto" w:fill="FFFFFF"/>
        <w:spacing w:after="120" w:line="240" w:lineRule="auto"/>
        <w:jc w:val="center"/>
        <w:rPr>
          <w:rFonts w:asciiTheme="minorHAnsi" w:hAnsiTheme="minorHAnsi"/>
          <w:iCs/>
          <w:sz w:val="24"/>
          <w:szCs w:val="24"/>
        </w:rPr>
      </w:pPr>
      <w:r w:rsidRPr="00E04790">
        <w:rPr>
          <w:rFonts w:asciiTheme="minorHAnsi" w:hAnsiTheme="minorHAnsi"/>
          <w:iCs/>
          <w:sz w:val="24"/>
          <w:szCs w:val="24"/>
        </w:rPr>
        <w:t>ANEXO</w:t>
      </w:r>
    </w:p>
    <w:p w:rsidR="009B55D9" w:rsidRPr="007932D5" w:rsidRDefault="005306A5" w:rsidP="007932D5">
      <w:pPr>
        <w:suppressAutoHyphens/>
        <w:spacing w:after="120" w:line="240" w:lineRule="auto"/>
        <w:jc w:val="center"/>
        <w:rPr>
          <w:rFonts w:asciiTheme="minorHAnsi" w:eastAsia="Times New Roman" w:hAnsiTheme="minorHAnsi"/>
          <w:color w:val="000000"/>
          <w:sz w:val="24"/>
          <w:szCs w:val="24"/>
        </w:rPr>
      </w:pPr>
      <w:r w:rsidRPr="00E04790">
        <w:rPr>
          <w:rFonts w:asciiTheme="minorHAnsi" w:hAnsiTheme="minorHAnsi"/>
          <w:iCs/>
          <w:sz w:val="24"/>
          <w:szCs w:val="24"/>
        </w:rPr>
        <w:t xml:space="preserve">(a que se refere o parágrafo único do art. </w:t>
      </w:r>
      <w:r w:rsidR="0026708F">
        <w:rPr>
          <w:rFonts w:asciiTheme="minorHAnsi" w:hAnsiTheme="minorHAnsi"/>
          <w:iCs/>
          <w:sz w:val="24"/>
          <w:szCs w:val="24"/>
        </w:rPr>
        <w:t>6</w:t>
      </w:r>
      <w:r w:rsidR="00DC6FE0">
        <w:rPr>
          <w:rFonts w:asciiTheme="minorHAnsi" w:hAnsiTheme="minorHAnsi"/>
          <w:iCs/>
          <w:sz w:val="24"/>
          <w:szCs w:val="24"/>
        </w:rPr>
        <w:t>º</w:t>
      </w:r>
      <w:r w:rsidRPr="00E04790">
        <w:rPr>
          <w:rFonts w:asciiTheme="minorHAnsi" w:hAnsiTheme="minorHAnsi"/>
          <w:iCs/>
          <w:sz w:val="24"/>
          <w:szCs w:val="24"/>
        </w:rPr>
        <w:t xml:space="preserve"> da </w:t>
      </w:r>
      <w:r w:rsidRPr="00E04790">
        <w:rPr>
          <w:rFonts w:asciiTheme="minorHAnsi" w:eastAsia="Times New Roman" w:hAnsiTheme="minorHAnsi"/>
          <w:color w:val="000000"/>
          <w:sz w:val="24"/>
          <w:szCs w:val="24"/>
        </w:rPr>
        <w:t>Resolução ANP nº XX, de (dia) de (mês) de 2019</w:t>
      </w:r>
      <w:r w:rsidRPr="00E04790">
        <w:rPr>
          <w:rFonts w:asciiTheme="minorHAnsi" w:hAnsiTheme="minorHAnsi"/>
          <w:iCs/>
          <w:sz w:val="24"/>
          <w:szCs w:val="24"/>
        </w:rPr>
        <w:t>)</w:t>
      </w:r>
    </w:p>
    <w:p w:rsidR="007D30AF" w:rsidRPr="00E04790" w:rsidRDefault="00A06795">
      <w:pPr>
        <w:shd w:val="clear" w:color="auto" w:fill="FFFFFF"/>
        <w:spacing w:after="120" w:line="240" w:lineRule="auto"/>
        <w:jc w:val="center"/>
        <w:rPr>
          <w:rFonts w:asciiTheme="minorHAnsi" w:hAnsiTheme="minorHAnsi"/>
          <w:iCs/>
          <w:sz w:val="24"/>
          <w:szCs w:val="24"/>
        </w:rPr>
      </w:pPr>
      <w:r w:rsidRPr="00E04790">
        <w:rPr>
          <w:rFonts w:asciiTheme="minorHAnsi" w:hAnsiTheme="minorHAnsi"/>
          <w:iCs/>
          <w:sz w:val="24"/>
          <w:szCs w:val="24"/>
        </w:rPr>
        <w:t>FÓRMULAS PARA O CÁLCULO DA PARTICIPAÇÃO DE MERCADO DOS DISTRIBUIDORES DE COMBUSTÍVEIS</w:t>
      </w:r>
    </w:p>
    <w:p w:rsidR="00A06795" w:rsidRPr="00E04790" w:rsidRDefault="00A06795">
      <w:pPr>
        <w:shd w:val="clear" w:color="auto" w:fill="FFFFFF"/>
        <w:spacing w:after="120" w:line="240" w:lineRule="auto"/>
        <w:jc w:val="center"/>
        <w:rPr>
          <w:rFonts w:asciiTheme="minorHAnsi" w:hAnsiTheme="minorHAnsi"/>
          <w:iCs/>
          <w:sz w:val="24"/>
          <w:szCs w:val="24"/>
        </w:rPr>
      </w:pPr>
    </w:p>
    <w:p w:rsidR="005306A5" w:rsidRPr="00E04790" w:rsidRDefault="007D30AF" w:rsidP="007932D5">
      <w:pPr>
        <w:shd w:val="clear" w:color="auto" w:fill="FFFFFF"/>
        <w:spacing w:after="120" w:line="240" w:lineRule="auto"/>
        <w:jc w:val="both"/>
        <w:rPr>
          <w:rFonts w:asciiTheme="minorHAnsi" w:hAnsiTheme="minorHAnsi"/>
          <w:iCs/>
          <w:sz w:val="24"/>
          <w:szCs w:val="24"/>
        </w:rPr>
      </w:pPr>
      <w:r w:rsidRPr="00E04790">
        <w:rPr>
          <w:rFonts w:asciiTheme="minorHAnsi" w:hAnsiTheme="minorHAnsi"/>
          <w:iCs/>
          <w:sz w:val="24"/>
          <w:szCs w:val="24"/>
        </w:rPr>
        <w:t>I</w:t>
      </w:r>
      <w:r w:rsidR="00390C8B" w:rsidRPr="00E04790">
        <w:rPr>
          <w:rFonts w:asciiTheme="minorHAnsi" w:hAnsiTheme="minorHAnsi"/>
          <w:iCs/>
          <w:sz w:val="24"/>
          <w:szCs w:val="24"/>
        </w:rPr>
        <w:t xml:space="preserve"> </w:t>
      </w:r>
      <w:r w:rsidR="00390C8B">
        <w:rPr>
          <w:rFonts w:asciiTheme="minorHAnsi" w:hAnsiTheme="minorHAnsi"/>
          <w:iCs/>
          <w:sz w:val="24"/>
          <w:szCs w:val="24"/>
        </w:rPr>
        <w:t>–</w:t>
      </w:r>
      <w:r w:rsidR="00390C8B" w:rsidRPr="00E04790">
        <w:rPr>
          <w:rFonts w:asciiTheme="minorHAnsi" w:hAnsiTheme="minorHAnsi"/>
          <w:iCs/>
          <w:sz w:val="24"/>
          <w:szCs w:val="24"/>
        </w:rPr>
        <w:t xml:space="preserve"> </w:t>
      </w:r>
      <w:r w:rsidRPr="00E04790">
        <w:rPr>
          <w:rFonts w:asciiTheme="minorHAnsi" w:hAnsiTheme="minorHAnsi"/>
          <w:iCs/>
          <w:sz w:val="24"/>
          <w:szCs w:val="24"/>
        </w:rPr>
        <w:t>Fórmula para o cálculo das emissões de gases de efeito estufa</w:t>
      </w:r>
      <w:r w:rsidR="00A06795" w:rsidRPr="00E04790">
        <w:rPr>
          <w:rFonts w:asciiTheme="minorHAnsi" w:hAnsiTheme="minorHAnsi"/>
          <w:iCs/>
          <w:sz w:val="24"/>
          <w:szCs w:val="24"/>
        </w:rPr>
        <w:t xml:space="preserve"> por combustível comercializado</w:t>
      </w:r>
      <w:r w:rsidR="00247D55">
        <w:rPr>
          <w:rFonts w:asciiTheme="minorHAnsi" w:hAnsiTheme="minorHAnsi"/>
          <w:iCs/>
          <w:sz w:val="24"/>
          <w:szCs w:val="24"/>
        </w:rPr>
        <w:t>:</w:t>
      </w:r>
    </w:p>
    <w:p w:rsidR="007D30AF" w:rsidRPr="00390C8B" w:rsidRDefault="00DD7E15" w:rsidP="00390C8B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Emiss</m:t>
              </m:r>
              <m:r>
                <w:rPr>
                  <w:rFonts w:ascii="Cambria Math" w:hAnsi="Cambria Math" w:hint="eastAsia"/>
                  <w:sz w:val="24"/>
                  <w:szCs w:val="24"/>
                </w:rPr>
                <m:t>õ</m:t>
              </m:r>
              <m:r>
                <w:rPr>
                  <w:rFonts w:ascii="Cambria Math" w:hAnsi="Cambria Math"/>
                  <w:sz w:val="24"/>
                  <w:szCs w:val="24"/>
                </w:rPr>
                <m:t>es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Total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IC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PCI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</m:oMath>
      </m:oMathPara>
    </w:p>
    <w:p w:rsidR="007D30AF" w:rsidRPr="00E04790" w:rsidRDefault="007D30AF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04790">
        <w:rPr>
          <w:rFonts w:asciiTheme="minorHAnsi" w:hAnsiTheme="minorHAnsi"/>
          <w:sz w:val="24"/>
          <w:szCs w:val="24"/>
        </w:rPr>
        <w:t xml:space="preserve">Na qual: </w:t>
      </w:r>
    </w:p>
    <w:p w:rsidR="007D30AF" w:rsidRPr="00E04790" w:rsidRDefault="00DD7E15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Emiss</m:t>
            </m:r>
            <m:r>
              <w:rPr>
                <w:rFonts w:ascii="Cambria Math" w:hAnsi="Cambria Math" w:hint="eastAsia"/>
                <w:sz w:val="24"/>
                <w:szCs w:val="24"/>
              </w:rPr>
              <m:t>õ</m:t>
            </m:r>
            <m:r>
              <w:rPr>
                <w:rFonts w:ascii="Cambria Math" w:hAnsi="Cambria Math"/>
                <w:sz w:val="24"/>
                <w:szCs w:val="24"/>
              </w:rPr>
              <m:t>es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7D30AF" w:rsidRPr="00E04790">
        <w:rPr>
          <w:rFonts w:asciiTheme="minorHAnsi" w:hAnsiTheme="minorHAnsi"/>
          <w:sz w:val="24"/>
          <w:szCs w:val="24"/>
        </w:rPr>
        <w:t xml:space="preserve"> : é a quantidade de emissões de gases de efeito estufa liberados no ciclo de vida do combustível fóssil (em toneladas de CO</w:t>
      </w:r>
      <w:r w:rsidR="007D30AF" w:rsidRPr="00E04790">
        <w:rPr>
          <w:rFonts w:asciiTheme="minorHAnsi" w:hAnsiTheme="minorHAnsi"/>
          <w:sz w:val="24"/>
          <w:szCs w:val="24"/>
          <w:vertAlign w:val="subscript"/>
        </w:rPr>
        <w:t>2</w:t>
      </w:r>
      <w:r w:rsidR="007D30AF" w:rsidRPr="00E04790">
        <w:rPr>
          <w:rFonts w:asciiTheme="minorHAnsi" w:hAnsiTheme="minorHAnsi"/>
          <w:sz w:val="24"/>
          <w:szCs w:val="24"/>
        </w:rPr>
        <w:t xml:space="preserve"> equivalente);</w:t>
      </w:r>
    </w:p>
    <w:p w:rsidR="007D30AF" w:rsidRPr="00E04790" w:rsidRDefault="00DD7E15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Total</m:t>
            </m:r>
          </m:sup>
        </m:sSubSup>
      </m:oMath>
      <w:r w:rsidR="007D30AF" w:rsidRPr="00E04790">
        <w:rPr>
          <w:rFonts w:asciiTheme="minorHAnsi" w:hAnsiTheme="minorHAnsi"/>
          <w:sz w:val="24"/>
          <w:szCs w:val="24"/>
        </w:rPr>
        <w:t xml:space="preserve"> : é o volume total comercializado do combustível fóssil pelo distribuidor de combustíveis no período</w:t>
      </w:r>
      <w:r w:rsidR="00DC6FE0">
        <w:rPr>
          <w:rFonts w:asciiTheme="minorHAnsi" w:hAnsiTheme="minorHAnsi"/>
          <w:sz w:val="24"/>
          <w:szCs w:val="24"/>
        </w:rPr>
        <w:t xml:space="preserve"> (em </w:t>
      </w:r>
      <w:r w:rsidR="0026708F">
        <w:rPr>
          <w:rFonts w:asciiTheme="minorHAnsi" w:hAnsiTheme="minorHAnsi"/>
          <w:sz w:val="24"/>
          <w:szCs w:val="24"/>
        </w:rPr>
        <w:t>L</w:t>
      </w:r>
      <w:r w:rsidR="00DC6FE0">
        <w:rPr>
          <w:rFonts w:asciiTheme="minorHAnsi" w:hAnsiTheme="minorHAnsi"/>
          <w:sz w:val="24"/>
          <w:szCs w:val="24"/>
        </w:rPr>
        <w:t>)</w:t>
      </w:r>
      <w:r w:rsidR="007D30AF" w:rsidRPr="00E04790">
        <w:rPr>
          <w:rFonts w:asciiTheme="minorHAnsi" w:hAnsiTheme="minorHAnsi"/>
          <w:sz w:val="24"/>
          <w:szCs w:val="24"/>
        </w:rPr>
        <w:t>;</w:t>
      </w:r>
    </w:p>
    <w:p w:rsidR="007D30AF" w:rsidRPr="00E04790" w:rsidRDefault="00DD7E15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7D30AF" w:rsidRPr="00E04790">
        <w:rPr>
          <w:rFonts w:asciiTheme="minorHAnsi" w:hAnsiTheme="minorHAnsi"/>
          <w:sz w:val="24"/>
          <w:szCs w:val="24"/>
        </w:rPr>
        <w:t xml:space="preserve"> : é a massa específica do combustível fóssil (em kg/</w:t>
      </w:r>
      <w:r w:rsidR="0026708F">
        <w:rPr>
          <w:rFonts w:asciiTheme="minorHAnsi" w:hAnsiTheme="minorHAnsi"/>
          <w:sz w:val="24"/>
          <w:szCs w:val="24"/>
        </w:rPr>
        <w:t>L</w:t>
      </w:r>
      <w:r w:rsidR="007D30AF" w:rsidRPr="00E04790">
        <w:rPr>
          <w:rFonts w:asciiTheme="minorHAnsi" w:hAnsiTheme="minorHAnsi"/>
          <w:sz w:val="24"/>
          <w:szCs w:val="24"/>
        </w:rPr>
        <w:t>);</w:t>
      </w:r>
    </w:p>
    <w:p w:rsidR="007D30AF" w:rsidRPr="00E04790" w:rsidRDefault="00DD7E15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IC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7D30AF" w:rsidRPr="00E04790">
        <w:rPr>
          <w:rFonts w:asciiTheme="minorHAnsi" w:hAnsiTheme="minorHAnsi"/>
          <w:sz w:val="24"/>
          <w:szCs w:val="24"/>
        </w:rPr>
        <w:t xml:space="preserve"> : é a intensidade de carbono do combustível fóssil (em toneladas de CO</w:t>
      </w:r>
      <w:r w:rsidR="007D30AF" w:rsidRPr="00E04790">
        <w:rPr>
          <w:rFonts w:asciiTheme="minorHAnsi" w:hAnsiTheme="minorHAnsi"/>
          <w:sz w:val="24"/>
          <w:szCs w:val="24"/>
          <w:vertAlign w:val="subscript"/>
        </w:rPr>
        <w:t>2</w:t>
      </w:r>
      <w:r w:rsidR="007D30AF" w:rsidRPr="00E04790">
        <w:rPr>
          <w:rFonts w:asciiTheme="minorHAnsi" w:hAnsiTheme="minorHAnsi"/>
          <w:sz w:val="24"/>
          <w:szCs w:val="24"/>
        </w:rPr>
        <w:t>equivalente/MJ);</w:t>
      </w:r>
    </w:p>
    <w:p w:rsidR="007D30AF" w:rsidRPr="00E04790" w:rsidRDefault="00DD7E15">
      <w:pPr>
        <w:pStyle w:val="PargrafodaLista"/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Theme="minorHAnsi" w:hAnsi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PCI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7D30AF" w:rsidRPr="00E04790">
        <w:rPr>
          <w:rFonts w:asciiTheme="minorHAnsi" w:hAnsiTheme="minorHAnsi"/>
          <w:sz w:val="24"/>
          <w:szCs w:val="24"/>
        </w:rPr>
        <w:t xml:space="preserve"> : é o poder calorífico inferior do combustível fóssil (em MJ/kg).</w:t>
      </w:r>
    </w:p>
    <w:p w:rsidR="007D30AF" w:rsidRPr="00E04790" w:rsidRDefault="007D30AF">
      <w:pPr>
        <w:shd w:val="clear" w:color="auto" w:fill="FFFFFF"/>
        <w:spacing w:after="120" w:line="240" w:lineRule="auto"/>
        <w:jc w:val="center"/>
        <w:rPr>
          <w:rFonts w:asciiTheme="minorHAnsi" w:hAnsiTheme="minorHAnsi"/>
          <w:iCs/>
          <w:sz w:val="24"/>
          <w:szCs w:val="24"/>
        </w:rPr>
      </w:pPr>
    </w:p>
    <w:p w:rsidR="007D30AF" w:rsidRPr="00E04790" w:rsidRDefault="007D30AF" w:rsidP="007932D5">
      <w:pPr>
        <w:shd w:val="clear" w:color="auto" w:fill="FFFFFF"/>
        <w:spacing w:after="120" w:line="240" w:lineRule="auto"/>
        <w:jc w:val="both"/>
        <w:rPr>
          <w:rFonts w:asciiTheme="minorHAnsi" w:hAnsiTheme="minorHAnsi"/>
          <w:iCs/>
          <w:sz w:val="24"/>
          <w:szCs w:val="24"/>
        </w:rPr>
      </w:pPr>
      <w:r w:rsidRPr="00E04790">
        <w:rPr>
          <w:rFonts w:asciiTheme="minorHAnsi" w:hAnsiTheme="minorHAnsi"/>
          <w:iCs/>
          <w:sz w:val="24"/>
          <w:szCs w:val="24"/>
        </w:rPr>
        <w:t>II</w:t>
      </w:r>
      <w:r w:rsidR="00390C8B" w:rsidRPr="00E04790">
        <w:rPr>
          <w:rFonts w:asciiTheme="minorHAnsi" w:hAnsiTheme="minorHAnsi"/>
          <w:iCs/>
          <w:sz w:val="24"/>
          <w:szCs w:val="24"/>
        </w:rPr>
        <w:t xml:space="preserve"> </w:t>
      </w:r>
      <w:r w:rsidR="00390C8B">
        <w:rPr>
          <w:rFonts w:asciiTheme="minorHAnsi" w:hAnsiTheme="minorHAnsi"/>
          <w:iCs/>
          <w:sz w:val="24"/>
          <w:szCs w:val="24"/>
        </w:rPr>
        <w:t>–</w:t>
      </w:r>
      <w:r w:rsidR="00390C8B" w:rsidRPr="00E04790">
        <w:rPr>
          <w:rFonts w:asciiTheme="minorHAnsi" w:hAnsiTheme="minorHAnsi"/>
          <w:iCs/>
          <w:sz w:val="24"/>
          <w:szCs w:val="24"/>
        </w:rPr>
        <w:t xml:space="preserve"> </w:t>
      </w:r>
      <w:r w:rsidRPr="00E04790">
        <w:rPr>
          <w:rFonts w:asciiTheme="minorHAnsi" w:hAnsiTheme="minorHAnsi"/>
          <w:iCs/>
          <w:sz w:val="24"/>
          <w:szCs w:val="24"/>
        </w:rPr>
        <w:t>Fórmula para o cálculo do</w:t>
      </w:r>
      <w:r w:rsidR="00A06795" w:rsidRPr="00E04790">
        <w:rPr>
          <w:rFonts w:asciiTheme="minorHAnsi" w:hAnsiTheme="minorHAnsi"/>
          <w:iCs/>
          <w:sz w:val="24"/>
          <w:szCs w:val="24"/>
        </w:rPr>
        <w:t xml:space="preserve"> total de</w:t>
      </w:r>
      <w:r w:rsidRPr="00E04790">
        <w:rPr>
          <w:rFonts w:asciiTheme="minorHAnsi" w:hAnsiTheme="minorHAnsi"/>
          <w:iCs/>
          <w:sz w:val="24"/>
          <w:szCs w:val="24"/>
        </w:rPr>
        <w:t xml:space="preserve"> emissões </w:t>
      </w:r>
      <w:r w:rsidR="00A06795" w:rsidRPr="00E04790">
        <w:rPr>
          <w:rFonts w:asciiTheme="minorHAnsi" w:hAnsiTheme="minorHAnsi"/>
          <w:iCs/>
          <w:sz w:val="24"/>
          <w:szCs w:val="24"/>
        </w:rPr>
        <w:t>por distribuidor de combustíveis</w:t>
      </w:r>
      <w:r w:rsidR="00247D55">
        <w:rPr>
          <w:rFonts w:asciiTheme="minorHAnsi" w:hAnsiTheme="minorHAnsi"/>
          <w:iCs/>
          <w:sz w:val="24"/>
          <w:szCs w:val="24"/>
        </w:rPr>
        <w:t>:</w:t>
      </w:r>
    </w:p>
    <w:p w:rsidR="007D30AF" w:rsidRPr="00390C8B" w:rsidRDefault="00DD7E15" w:rsidP="00390C8B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Emiss</m:t>
              </m:r>
              <m:r>
                <w:rPr>
                  <w:rFonts w:ascii="Cambria Math" w:hAnsi="Cambria Math" w:hint="eastAsia"/>
                  <w:sz w:val="24"/>
                  <w:szCs w:val="24"/>
                </w:rPr>
                <m:t>õ</m:t>
              </m:r>
              <m:r>
                <w:rPr>
                  <w:rFonts w:ascii="Cambria Math" w:hAnsi="Cambria Math"/>
                  <w:sz w:val="24"/>
                  <w:szCs w:val="24"/>
                </w:rPr>
                <m:t>es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distribuidor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Emiss</m:t>
                  </m:r>
                  <m:r>
                    <w:rPr>
                      <w:rFonts w:ascii="Cambria Math" w:hAnsi="Cambria Math" w:hint="eastAsia"/>
                      <w:sz w:val="24"/>
                      <w:szCs w:val="24"/>
                    </w:rPr>
                    <m:t>õ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es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:rsidR="005306A5" w:rsidRDefault="00247D55" w:rsidP="007932D5">
      <w:pPr>
        <w:shd w:val="clear" w:color="auto" w:fill="FFFFFF"/>
        <w:spacing w:after="120" w:line="240" w:lineRule="auto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Na qual:</w:t>
      </w:r>
    </w:p>
    <w:p w:rsidR="007932D5" w:rsidRDefault="00DD7E15" w:rsidP="007932D5">
      <w:pPr>
        <w:shd w:val="clear" w:color="auto" w:fill="FFFFFF"/>
        <w:spacing w:after="120" w:line="240" w:lineRule="auto"/>
        <w:rPr>
          <w:rFonts w:asciiTheme="minorHAnsi" w:hAnsiTheme="minorHAnsi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Emiss</m:t>
            </m:r>
            <m:r>
              <w:rPr>
                <w:rFonts w:ascii="Cambria Math" w:hAnsi="Cambria Math" w:hint="eastAsia"/>
                <w:sz w:val="24"/>
                <w:szCs w:val="24"/>
              </w:rPr>
              <m:t>õ</m:t>
            </m:r>
            <m:r>
              <w:rPr>
                <w:rFonts w:ascii="Cambria Math" w:hAnsi="Cambria Math"/>
                <w:sz w:val="24"/>
                <w:szCs w:val="24"/>
              </w:rPr>
              <m:t>es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distribuidor</m:t>
            </m:r>
          </m:sub>
        </m:sSub>
      </m:oMath>
      <w:r w:rsidR="00247D55">
        <w:rPr>
          <w:rFonts w:asciiTheme="minorHAnsi" w:hAnsiTheme="minorHAnsi"/>
          <w:iCs/>
          <w:sz w:val="24"/>
          <w:szCs w:val="24"/>
        </w:rPr>
        <w:t xml:space="preserve">: é </w:t>
      </w:r>
      <w:r w:rsidR="007932D5">
        <w:rPr>
          <w:rFonts w:asciiTheme="minorHAnsi" w:hAnsiTheme="minorHAnsi"/>
          <w:iCs/>
          <w:sz w:val="24"/>
          <w:szCs w:val="24"/>
        </w:rPr>
        <w:t xml:space="preserve">o total de emissões por distribuidor de combustíveis </w:t>
      </w:r>
      <w:r w:rsidR="007932D5" w:rsidRPr="00E04790">
        <w:rPr>
          <w:rFonts w:asciiTheme="minorHAnsi" w:hAnsiTheme="minorHAnsi"/>
          <w:sz w:val="24"/>
          <w:szCs w:val="24"/>
        </w:rPr>
        <w:t>(em toneladas de CO</w:t>
      </w:r>
      <w:r w:rsidR="007932D5" w:rsidRPr="00E04790">
        <w:rPr>
          <w:rFonts w:asciiTheme="minorHAnsi" w:hAnsiTheme="minorHAnsi"/>
          <w:sz w:val="24"/>
          <w:szCs w:val="24"/>
          <w:vertAlign w:val="subscript"/>
        </w:rPr>
        <w:t>2</w:t>
      </w:r>
      <w:r w:rsidR="007932D5" w:rsidRPr="00E04790">
        <w:rPr>
          <w:rFonts w:asciiTheme="minorHAnsi" w:hAnsiTheme="minorHAnsi"/>
          <w:sz w:val="24"/>
          <w:szCs w:val="24"/>
        </w:rPr>
        <w:t xml:space="preserve"> equivalente)</w:t>
      </w:r>
      <w:r w:rsidR="00390C8B">
        <w:rPr>
          <w:rFonts w:asciiTheme="minorHAnsi" w:hAnsiTheme="minorHAnsi"/>
          <w:iCs/>
          <w:sz w:val="24"/>
          <w:szCs w:val="24"/>
        </w:rPr>
        <w:t>.</w:t>
      </w:r>
    </w:p>
    <w:p w:rsidR="007932D5" w:rsidRDefault="007932D5" w:rsidP="007932D5">
      <w:pPr>
        <w:shd w:val="clear" w:color="auto" w:fill="FFFFFF"/>
        <w:spacing w:after="120" w:line="240" w:lineRule="auto"/>
        <w:rPr>
          <w:rFonts w:asciiTheme="minorHAnsi" w:hAnsiTheme="minorHAnsi"/>
          <w:iCs/>
          <w:sz w:val="24"/>
          <w:szCs w:val="24"/>
        </w:rPr>
      </w:pPr>
    </w:p>
    <w:p w:rsidR="00A06795" w:rsidRPr="00E04790" w:rsidRDefault="00A06795" w:rsidP="00390C8B">
      <w:pPr>
        <w:shd w:val="clear" w:color="auto" w:fill="FFFFFF"/>
        <w:spacing w:after="120" w:line="240" w:lineRule="auto"/>
        <w:jc w:val="both"/>
        <w:rPr>
          <w:rFonts w:asciiTheme="minorHAnsi" w:hAnsiTheme="minorHAnsi"/>
          <w:iCs/>
          <w:sz w:val="24"/>
          <w:szCs w:val="24"/>
        </w:rPr>
      </w:pPr>
      <w:r w:rsidRPr="00E04790">
        <w:rPr>
          <w:rFonts w:asciiTheme="minorHAnsi" w:hAnsiTheme="minorHAnsi"/>
          <w:iCs/>
          <w:sz w:val="24"/>
          <w:szCs w:val="24"/>
        </w:rPr>
        <w:t xml:space="preserve">III </w:t>
      </w:r>
      <w:r w:rsidR="00247D55">
        <w:rPr>
          <w:rFonts w:asciiTheme="minorHAnsi" w:hAnsiTheme="minorHAnsi"/>
          <w:iCs/>
          <w:sz w:val="24"/>
          <w:szCs w:val="24"/>
        </w:rPr>
        <w:t>–</w:t>
      </w:r>
      <w:r w:rsidRPr="00E04790">
        <w:rPr>
          <w:rFonts w:asciiTheme="minorHAnsi" w:hAnsiTheme="minorHAnsi"/>
          <w:iCs/>
          <w:sz w:val="24"/>
          <w:szCs w:val="24"/>
        </w:rPr>
        <w:t xml:space="preserve"> Fórmula para o cálculo da participação de mercado por distribuidor de combustíveis</w:t>
      </w:r>
      <w:r w:rsidR="00247D55">
        <w:rPr>
          <w:rFonts w:asciiTheme="minorHAnsi" w:hAnsiTheme="minorHAnsi"/>
          <w:iCs/>
          <w:sz w:val="24"/>
          <w:szCs w:val="24"/>
        </w:rPr>
        <w:t>:</w:t>
      </w:r>
    </w:p>
    <w:p w:rsidR="00A06795" w:rsidRPr="00390C8B" w:rsidRDefault="00DD7E15" w:rsidP="00390C8B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Participa</m:t>
            </m:r>
            <m:r>
              <w:rPr>
                <w:rFonts w:ascii="Cambria Math" w:hAnsi="Cambria Math" w:hint="eastAsia"/>
                <w:sz w:val="24"/>
                <w:szCs w:val="24"/>
              </w:rPr>
              <m:t>çã</m:t>
            </m:r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distribuidor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Emiss</m:t>
                </m:r>
                <m:r>
                  <w:rPr>
                    <w:rFonts w:ascii="Cambria Math" w:hAnsi="Cambria Math" w:hint="eastAsia"/>
                    <w:sz w:val="24"/>
                    <w:szCs w:val="24"/>
                  </w:rPr>
                  <m:t>õ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es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distribuidor</m:t>
                </m:r>
              </m:sub>
            </m:sSub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Emiss</m:t>
                    </m:r>
                    <m:r>
                      <w:rPr>
                        <w:rFonts w:ascii="Cambria Math" w:hAnsi="Cambria Math" w:hint="eastAsia"/>
                        <w:sz w:val="24"/>
                        <w:szCs w:val="24"/>
                      </w:rPr>
                      <m:t>õ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distribuidor</m:t>
                    </m:r>
                  </m:sub>
                </m:sSub>
              </m:e>
            </m:nary>
          </m:den>
        </m:f>
      </m:oMath>
      <w:r w:rsidR="00A06795" w:rsidRPr="00390C8B">
        <w:rPr>
          <w:rFonts w:asciiTheme="minorHAnsi" w:hAnsiTheme="minorHAnsi"/>
          <w:sz w:val="24"/>
          <w:szCs w:val="24"/>
        </w:rPr>
        <w:t>*100</w:t>
      </w:r>
    </w:p>
    <w:p w:rsidR="00390C8B" w:rsidRDefault="00247D55" w:rsidP="00390C8B">
      <w:pPr>
        <w:shd w:val="clear" w:color="auto" w:fill="FFFFFF"/>
        <w:spacing w:after="120" w:line="240" w:lineRule="auto"/>
        <w:rPr>
          <w:rFonts w:asciiTheme="minorHAnsi" w:hAnsiTheme="minorHAnsi"/>
          <w:iCs/>
          <w:sz w:val="24"/>
          <w:szCs w:val="24"/>
        </w:rPr>
      </w:pPr>
      <w:r w:rsidRPr="00247D55">
        <w:rPr>
          <w:rFonts w:asciiTheme="minorHAnsi" w:hAnsiTheme="minorHAnsi"/>
          <w:iCs/>
          <w:sz w:val="24"/>
          <w:szCs w:val="24"/>
        </w:rPr>
        <w:t>Na</w:t>
      </w:r>
      <w:r w:rsidR="00025371">
        <w:rPr>
          <w:rFonts w:asciiTheme="minorHAnsi" w:hAnsiTheme="minorHAnsi"/>
          <w:iCs/>
          <w:sz w:val="24"/>
          <w:szCs w:val="24"/>
        </w:rPr>
        <w:t xml:space="preserve"> qual:</w:t>
      </w:r>
    </w:p>
    <w:p w:rsidR="00247D55" w:rsidRPr="00390C8B" w:rsidRDefault="00DD7E15" w:rsidP="00390C8B">
      <w:pPr>
        <w:shd w:val="clear" w:color="auto" w:fill="FFFFFF"/>
        <w:spacing w:after="120" w:line="240" w:lineRule="auto"/>
        <w:rPr>
          <w:rFonts w:asciiTheme="minorHAnsi" w:hAnsiTheme="minorHAnsi"/>
          <w:iCs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Participa</m:t>
            </m:r>
            <m:r>
              <w:rPr>
                <w:rFonts w:ascii="Cambria Math" w:hAnsi="Cambria Math" w:hint="eastAsia"/>
                <w:sz w:val="24"/>
                <w:szCs w:val="24"/>
              </w:rPr>
              <m:t>çã</m:t>
            </m:r>
            <m:r>
              <w:rPr>
                <w:rFonts w:ascii="Cambria Math" w:hAnsi="Cambria Math"/>
                <w:sz w:val="24"/>
                <w:szCs w:val="24"/>
              </w:rPr>
              <m:t>o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distribuidor</m:t>
            </m:r>
          </m:sub>
        </m:sSub>
        <m:r>
          <w:rPr>
            <w:rFonts w:ascii="Cambria Math" w:hAnsi="Cambria Math"/>
            <w:sz w:val="24"/>
            <w:szCs w:val="24"/>
          </w:rPr>
          <m:t>:</m:t>
        </m:r>
      </m:oMath>
      <w:r w:rsidR="00247D55">
        <w:rPr>
          <w:rFonts w:asciiTheme="minorHAnsi" w:hAnsiTheme="minorHAnsi"/>
          <w:sz w:val="24"/>
          <w:szCs w:val="24"/>
        </w:rPr>
        <w:t xml:space="preserve"> </w:t>
      </w:r>
      <w:r w:rsidR="00334C68">
        <w:rPr>
          <w:rFonts w:asciiTheme="minorHAnsi" w:hAnsiTheme="minorHAnsi"/>
          <w:sz w:val="24"/>
          <w:szCs w:val="24"/>
        </w:rPr>
        <w:t xml:space="preserve">é </w:t>
      </w:r>
      <w:r w:rsidR="00792837">
        <w:rPr>
          <w:rFonts w:asciiTheme="minorHAnsi" w:hAnsiTheme="minorHAnsi"/>
          <w:sz w:val="24"/>
          <w:szCs w:val="24"/>
        </w:rPr>
        <w:t xml:space="preserve">o percentual </w:t>
      </w:r>
      <w:r w:rsidR="00390C8B">
        <w:rPr>
          <w:rFonts w:asciiTheme="minorHAnsi" w:hAnsiTheme="minorHAnsi"/>
          <w:sz w:val="24"/>
          <w:szCs w:val="24"/>
        </w:rPr>
        <w:t xml:space="preserve">de participação de mercado na comercialização de combustíveis fósseis </w:t>
      </w:r>
      <w:r w:rsidR="00792837">
        <w:rPr>
          <w:rFonts w:asciiTheme="minorHAnsi" w:hAnsiTheme="minorHAnsi"/>
          <w:sz w:val="24"/>
          <w:szCs w:val="24"/>
        </w:rPr>
        <w:t>(em %)</w:t>
      </w:r>
      <w:r w:rsidR="00390C8B">
        <w:rPr>
          <w:rFonts w:asciiTheme="minorHAnsi" w:hAnsiTheme="minorHAnsi"/>
          <w:iCs/>
          <w:sz w:val="24"/>
          <w:szCs w:val="24"/>
        </w:rPr>
        <w:t>.</w:t>
      </w:r>
    </w:p>
    <w:sectPr w:rsidR="00247D55" w:rsidRPr="00390C8B" w:rsidSect="004D30B4">
      <w:headerReference w:type="default" r:id="rId9"/>
      <w:footerReference w:type="default" r:id="rId10"/>
      <w:headerReference w:type="first" r:id="rId11"/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A1A" w:rsidRDefault="00024A1A">
      <w:pPr>
        <w:spacing w:after="0" w:line="240" w:lineRule="auto"/>
      </w:pPr>
      <w:r>
        <w:separator/>
      </w:r>
    </w:p>
  </w:endnote>
  <w:endnote w:type="continuationSeparator" w:id="0">
    <w:p w:rsidR="00024A1A" w:rsidRDefault="0002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B2" w:rsidRDefault="00AE65B2">
    <w:pPr>
      <w:pStyle w:val="Rodap"/>
      <w:jc w:val="right"/>
    </w:pPr>
  </w:p>
  <w:p w:rsidR="00AE65B2" w:rsidRDefault="00AE65B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A1A" w:rsidRDefault="00024A1A">
      <w:pPr>
        <w:spacing w:after="0" w:line="240" w:lineRule="auto"/>
      </w:pPr>
      <w:r>
        <w:separator/>
      </w:r>
    </w:p>
  </w:footnote>
  <w:footnote w:type="continuationSeparator" w:id="0">
    <w:p w:rsidR="00024A1A" w:rsidRDefault="0002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B2" w:rsidRPr="00335151" w:rsidRDefault="00AE65B2" w:rsidP="00335151">
    <w:pPr>
      <w:pStyle w:val="Cabealho"/>
      <w:jc w:val="right"/>
      <w:rPr>
        <w:color w:val="FF0000"/>
        <w:sz w:val="28"/>
        <w:szCs w:val="28"/>
      </w:rPr>
    </w:pPr>
    <w:r w:rsidRPr="00335151">
      <w:rPr>
        <w:color w:val="FF0000"/>
        <w:sz w:val="28"/>
        <w:szCs w:val="28"/>
      </w:rPr>
      <w:t>M I N U T A</w:t>
    </w:r>
  </w:p>
  <w:p w:rsidR="00AE65B2" w:rsidRDefault="00AE65B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B2" w:rsidRPr="00F8281C" w:rsidRDefault="00AE65B2" w:rsidP="004D30B4">
    <w:pPr>
      <w:pStyle w:val="Cabealho"/>
      <w:jc w:val="right"/>
      <w:rPr>
        <w:b/>
        <w:color w:val="FF0000"/>
        <w:sz w:val="28"/>
        <w:szCs w:val="28"/>
      </w:rPr>
    </w:pPr>
    <w:r w:rsidRPr="00F8281C">
      <w:rPr>
        <w:b/>
        <w:color w:val="FF0000"/>
        <w:sz w:val="28"/>
        <w:szCs w:val="28"/>
      </w:rPr>
      <w:t xml:space="preserve">M I N U T A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E32D7"/>
    <w:multiLevelType w:val="hybridMultilevel"/>
    <w:tmpl w:val="4FC006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E09E9"/>
    <w:multiLevelType w:val="hybridMultilevel"/>
    <w:tmpl w:val="E4E24416"/>
    <w:lvl w:ilvl="0" w:tplc="FE2A312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6649C"/>
    <w:multiLevelType w:val="hybridMultilevel"/>
    <w:tmpl w:val="DF206D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2746"/>
    <w:rsid w:val="000004F4"/>
    <w:rsid w:val="00011BD9"/>
    <w:rsid w:val="00024A1A"/>
    <w:rsid w:val="00025371"/>
    <w:rsid w:val="00043A09"/>
    <w:rsid w:val="0006247F"/>
    <w:rsid w:val="000633C4"/>
    <w:rsid w:val="000644E9"/>
    <w:rsid w:val="00064FB0"/>
    <w:rsid w:val="00073DE4"/>
    <w:rsid w:val="000830EF"/>
    <w:rsid w:val="0009764A"/>
    <w:rsid w:val="000A1C65"/>
    <w:rsid w:val="000A3879"/>
    <w:rsid w:val="000B0687"/>
    <w:rsid w:val="000B08CB"/>
    <w:rsid w:val="000B1AE2"/>
    <w:rsid w:val="000B32C5"/>
    <w:rsid w:val="000D5739"/>
    <w:rsid w:val="000D6003"/>
    <w:rsid w:val="000F261B"/>
    <w:rsid w:val="000F6636"/>
    <w:rsid w:val="0013534E"/>
    <w:rsid w:val="001478A9"/>
    <w:rsid w:val="00156305"/>
    <w:rsid w:val="00173C5B"/>
    <w:rsid w:val="00185F97"/>
    <w:rsid w:val="0019243D"/>
    <w:rsid w:val="001A7E7E"/>
    <w:rsid w:val="001B67D6"/>
    <w:rsid w:val="001C16D7"/>
    <w:rsid w:val="001C5B63"/>
    <w:rsid w:val="001C5F37"/>
    <w:rsid w:val="001E7821"/>
    <w:rsid w:val="001F16B4"/>
    <w:rsid w:val="001F1AE1"/>
    <w:rsid w:val="001F2DB8"/>
    <w:rsid w:val="001F3FFF"/>
    <w:rsid w:val="00220631"/>
    <w:rsid w:val="002257C7"/>
    <w:rsid w:val="002326CB"/>
    <w:rsid w:val="00242F28"/>
    <w:rsid w:val="00247D55"/>
    <w:rsid w:val="00262E16"/>
    <w:rsid w:val="00265C97"/>
    <w:rsid w:val="0026708F"/>
    <w:rsid w:val="00272BE2"/>
    <w:rsid w:val="002A46B5"/>
    <w:rsid w:val="002A5E9F"/>
    <w:rsid w:val="002A6A26"/>
    <w:rsid w:val="002C1C4F"/>
    <w:rsid w:val="002C63A5"/>
    <w:rsid w:val="002D3E65"/>
    <w:rsid w:val="002E48AC"/>
    <w:rsid w:val="002F156A"/>
    <w:rsid w:val="00334077"/>
    <w:rsid w:val="00334C68"/>
    <w:rsid w:val="00335151"/>
    <w:rsid w:val="00342E94"/>
    <w:rsid w:val="00384917"/>
    <w:rsid w:val="003857BB"/>
    <w:rsid w:val="00390348"/>
    <w:rsid w:val="00390C8B"/>
    <w:rsid w:val="003938F7"/>
    <w:rsid w:val="00397923"/>
    <w:rsid w:val="003B5F0A"/>
    <w:rsid w:val="003E1897"/>
    <w:rsid w:val="003E5EAC"/>
    <w:rsid w:val="003F75EF"/>
    <w:rsid w:val="00417FCA"/>
    <w:rsid w:val="00423BB1"/>
    <w:rsid w:val="00435712"/>
    <w:rsid w:val="00435CCD"/>
    <w:rsid w:val="00456366"/>
    <w:rsid w:val="00472B3C"/>
    <w:rsid w:val="004825C4"/>
    <w:rsid w:val="0048627E"/>
    <w:rsid w:val="0049497B"/>
    <w:rsid w:val="004A0FC0"/>
    <w:rsid w:val="004B1EE6"/>
    <w:rsid w:val="004B41DD"/>
    <w:rsid w:val="004C75BD"/>
    <w:rsid w:val="004D30B4"/>
    <w:rsid w:val="004E18E1"/>
    <w:rsid w:val="004F21AF"/>
    <w:rsid w:val="004F2977"/>
    <w:rsid w:val="00517E62"/>
    <w:rsid w:val="005306A5"/>
    <w:rsid w:val="00540341"/>
    <w:rsid w:val="0054034E"/>
    <w:rsid w:val="005429E4"/>
    <w:rsid w:val="00547779"/>
    <w:rsid w:val="00551BF6"/>
    <w:rsid w:val="00555654"/>
    <w:rsid w:val="00590E0D"/>
    <w:rsid w:val="005A0504"/>
    <w:rsid w:val="005A2F83"/>
    <w:rsid w:val="005C2547"/>
    <w:rsid w:val="005C38F3"/>
    <w:rsid w:val="005E1AC8"/>
    <w:rsid w:val="005F56EE"/>
    <w:rsid w:val="00606AB7"/>
    <w:rsid w:val="00613E31"/>
    <w:rsid w:val="00621506"/>
    <w:rsid w:val="006314C9"/>
    <w:rsid w:val="006410FC"/>
    <w:rsid w:val="00644C76"/>
    <w:rsid w:val="00646E5F"/>
    <w:rsid w:val="00660670"/>
    <w:rsid w:val="006804DA"/>
    <w:rsid w:val="00683AEB"/>
    <w:rsid w:val="00690FA3"/>
    <w:rsid w:val="006B4B5D"/>
    <w:rsid w:val="006C2AFF"/>
    <w:rsid w:val="006C3CF9"/>
    <w:rsid w:val="006E10A9"/>
    <w:rsid w:val="006E6C64"/>
    <w:rsid w:val="00707315"/>
    <w:rsid w:val="00710494"/>
    <w:rsid w:val="007138D4"/>
    <w:rsid w:val="00722746"/>
    <w:rsid w:val="00722ED2"/>
    <w:rsid w:val="00724383"/>
    <w:rsid w:val="00731BAF"/>
    <w:rsid w:val="0074183F"/>
    <w:rsid w:val="00741EA7"/>
    <w:rsid w:val="00742201"/>
    <w:rsid w:val="007425BC"/>
    <w:rsid w:val="00762224"/>
    <w:rsid w:val="007649A4"/>
    <w:rsid w:val="007662C0"/>
    <w:rsid w:val="00782F59"/>
    <w:rsid w:val="00792837"/>
    <w:rsid w:val="007932D5"/>
    <w:rsid w:val="007A03DB"/>
    <w:rsid w:val="007C7ACE"/>
    <w:rsid w:val="007D30AF"/>
    <w:rsid w:val="007D7345"/>
    <w:rsid w:val="007E322F"/>
    <w:rsid w:val="007E6BE5"/>
    <w:rsid w:val="007F10BA"/>
    <w:rsid w:val="007F391B"/>
    <w:rsid w:val="00802178"/>
    <w:rsid w:val="00811ADD"/>
    <w:rsid w:val="008136D7"/>
    <w:rsid w:val="00816454"/>
    <w:rsid w:val="0081742B"/>
    <w:rsid w:val="0082204C"/>
    <w:rsid w:val="008354B8"/>
    <w:rsid w:val="0084729C"/>
    <w:rsid w:val="008529D4"/>
    <w:rsid w:val="0086227A"/>
    <w:rsid w:val="00870586"/>
    <w:rsid w:val="00892F36"/>
    <w:rsid w:val="00893BAD"/>
    <w:rsid w:val="008A4C83"/>
    <w:rsid w:val="008B74E5"/>
    <w:rsid w:val="008E034F"/>
    <w:rsid w:val="008E1C60"/>
    <w:rsid w:val="008F380E"/>
    <w:rsid w:val="009017D1"/>
    <w:rsid w:val="009022BB"/>
    <w:rsid w:val="00903E9F"/>
    <w:rsid w:val="00914C43"/>
    <w:rsid w:val="00930454"/>
    <w:rsid w:val="00931E26"/>
    <w:rsid w:val="00935B7F"/>
    <w:rsid w:val="00941892"/>
    <w:rsid w:val="00960439"/>
    <w:rsid w:val="009611E3"/>
    <w:rsid w:val="009632C6"/>
    <w:rsid w:val="00977A22"/>
    <w:rsid w:val="009803AB"/>
    <w:rsid w:val="00983073"/>
    <w:rsid w:val="0098328A"/>
    <w:rsid w:val="009857BF"/>
    <w:rsid w:val="009A4C09"/>
    <w:rsid w:val="009A61E3"/>
    <w:rsid w:val="009B55D9"/>
    <w:rsid w:val="009B5E70"/>
    <w:rsid w:val="009C4D7E"/>
    <w:rsid w:val="009C7022"/>
    <w:rsid w:val="009D1B6D"/>
    <w:rsid w:val="009E00B7"/>
    <w:rsid w:val="00A01B9C"/>
    <w:rsid w:val="00A06795"/>
    <w:rsid w:val="00A13BC5"/>
    <w:rsid w:val="00A14C79"/>
    <w:rsid w:val="00A3583E"/>
    <w:rsid w:val="00A43321"/>
    <w:rsid w:val="00A439FB"/>
    <w:rsid w:val="00A47FF7"/>
    <w:rsid w:val="00A53B18"/>
    <w:rsid w:val="00A60245"/>
    <w:rsid w:val="00A67D23"/>
    <w:rsid w:val="00A75F4A"/>
    <w:rsid w:val="00A774E0"/>
    <w:rsid w:val="00A83E8C"/>
    <w:rsid w:val="00A86509"/>
    <w:rsid w:val="00A97300"/>
    <w:rsid w:val="00AA5C60"/>
    <w:rsid w:val="00AA6B62"/>
    <w:rsid w:val="00AE55F5"/>
    <w:rsid w:val="00AE65B2"/>
    <w:rsid w:val="00AE6811"/>
    <w:rsid w:val="00AF4E7A"/>
    <w:rsid w:val="00B11BD5"/>
    <w:rsid w:val="00B317BD"/>
    <w:rsid w:val="00B32EED"/>
    <w:rsid w:val="00B41AE2"/>
    <w:rsid w:val="00B51709"/>
    <w:rsid w:val="00B54C88"/>
    <w:rsid w:val="00B721D7"/>
    <w:rsid w:val="00B77EA2"/>
    <w:rsid w:val="00B81309"/>
    <w:rsid w:val="00B86596"/>
    <w:rsid w:val="00BA2DEF"/>
    <w:rsid w:val="00BA3850"/>
    <w:rsid w:val="00BB685A"/>
    <w:rsid w:val="00BE5357"/>
    <w:rsid w:val="00BF147B"/>
    <w:rsid w:val="00C422F7"/>
    <w:rsid w:val="00C43853"/>
    <w:rsid w:val="00C51835"/>
    <w:rsid w:val="00C56182"/>
    <w:rsid w:val="00C63537"/>
    <w:rsid w:val="00C63814"/>
    <w:rsid w:val="00C64DE2"/>
    <w:rsid w:val="00C72550"/>
    <w:rsid w:val="00C827BA"/>
    <w:rsid w:val="00C8442C"/>
    <w:rsid w:val="00C94927"/>
    <w:rsid w:val="00C97B59"/>
    <w:rsid w:val="00CA1C75"/>
    <w:rsid w:val="00CF6D39"/>
    <w:rsid w:val="00D30131"/>
    <w:rsid w:val="00D32091"/>
    <w:rsid w:val="00D34238"/>
    <w:rsid w:val="00D46CB0"/>
    <w:rsid w:val="00D77D58"/>
    <w:rsid w:val="00D9684A"/>
    <w:rsid w:val="00DA67F5"/>
    <w:rsid w:val="00DC6FE0"/>
    <w:rsid w:val="00DD7E15"/>
    <w:rsid w:val="00DE4AB4"/>
    <w:rsid w:val="00DE5F69"/>
    <w:rsid w:val="00DF1FE5"/>
    <w:rsid w:val="00E039AE"/>
    <w:rsid w:val="00E04790"/>
    <w:rsid w:val="00E20672"/>
    <w:rsid w:val="00E35456"/>
    <w:rsid w:val="00E41A38"/>
    <w:rsid w:val="00E45FF1"/>
    <w:rsid w:val="00E47A23"/>
    <w:rsid w:val="00E863D3"/>
    <w:rsid w:val="00E95A19"/>
    <w:rsid w:val="00EA3FA4"/>
    <w:rsid w:val="00EB086A"/>
    <w:rsid w:val="00EB0DF5"/>
    <w:rsid w:val="00ED2A37"/>
    <w:rsid w:val="00ED4A72"/>
    <w:rsid w:val="00EE6897"/>
    <w:rsid w:val="00EE6CCE"/>
    <w:rsid w:val="00EF0B1D"/>
    <w:rsid w:val="00EF2751"/>
    <w:rsid w:val="00EF669E"/>
    <w:rsid w:val="00F05E58"/>
    <w:rsid w:val="00F12FC1"/>
    <w:rsid w:val="00F131DD"/>
    <w:rsid w:val="00F136EE"/>
    <w:rsid w:val="00F17315"/>
    <w:rsid w:val="00F30919"/>
    <w:rsid w:val="00F31331"/>
    <w:rsid w:val="00F36333"/>
    <w:rsid w:val="00F4634F"/>
    <w:rsid w:val="00F50342"/>
    <w:rsid w:val="00F634FB"/>
    <w:rsid w:val="00F72395"/>
    <w:rsid w:val="00F840CC"/>
    <w:rsid w:val="00FB388C"/>
    <w:rsid w:val="00FB4A9F"/>
    <w:rsid w:val="00FD0379"/>
    <w:rsid w:val="00FD6A59"/>
    <w:rsid w:val="00FE1800"/>
    <w:rsid w:val="00FF26E6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85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7227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22746"/>
    <w:pPr>
      <w:spacing w:after="20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722746"/>
    <w:rPr>
      <w:rFonts w:eastAsia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22746"/>
    <w:pPr>
      <w:spacing w:after="200" w:line="276" w:lineRule="auto"/>
      <w:ind w:left="720"/>
      <w:contextualSpacing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274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rsid w:val="00722746"/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274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rsid w:val="00722746"/>
    <w:rPr>
      <w:rFonts w:eastAsia="Times New Roman"/>
      <w:lang w:eastAsia="pt-BR"/>
    </w:rPr>
  </w:style>
  <w:style w:type="table" w:styleId="Tabelacomgrade">
    <w:name w:val="Table Grid"/>
    <w:basedOn w:val="Tabelanormal"/>
    <w:uiPriority w:val="59"/>
    <w:rsid w:val="00722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har"/>
    <w:qFormat/>
    <w:rsid w:val="00722746"/>
    <w:pPr>
      <w:keepNext/>
      <w:keepLines/>
      <w:spacing w:after="60" w:line="276" w:lineRule="auto"/>
    </w:pPr>
    <w:rPr>
      <w:rFonts w:ascii="Arial" w:eastAsia="Arial" w:hAnsi="Arial"/>
      <w:color w:val="000000"/>
      <w:sz w:val="52"/>
      <w:szCs w:val="52"/>
      <w:lang w:eastAsia="pt-BR"/>
    </w:rPr>
  </w:style>
  <w:style w:type="character" w:customStyle="1" w:styleId="TtuloChar">
    <w:name w:val="Título Char"/>
    <w:link w:val="Ttulo"/>
    <w:rsid w:val="00722746"/>
    <w:rPr>
      <w:rFonts w:ascii="Arial" w:eastAsia="Arial" w:hAnsi="Arial" w:cs="Arial"/>
      <w:color w:val="000000"/>
      <w:sz w:val="52"/>
      <w:szCs w:val="5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7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2274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F16B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3E65"/>
    <w:pPr>
      <w:spacing w:after="160" w:line="259" w:lineRule="auto"/>
    </w:pPr>
    <w:rPr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2D3E65"/>
    <w:rPr>
      <w:rFonts w:eastAsia="Times New Roman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E03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840CC"/>
    <w:rPr>
      <w:color w:val="954F72"/>
      <w:u w:val="single"/>
    </w:rPr>
  </w:style>
  <w:style w:type="paragraph" w:customStyle="1" w:styleId="xl64">
    <w:name w:val="xl64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F840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66">
    <w:name w:val="xl66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67">
    <w:name w:val="xl67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xl69">
    <w:name w:val="xl69"/>
    <w:basedOn w:val="Normal"/>
    <w:rsid w:val="00F840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71">
    <w:name w:val="xl71"/>
    <w:basedOn w:val="Normal"/>
    <w:rsid w:val="00F840CC"/>
    <w:pPr>
      <w:pBdr>
        <w:left w:val="single" w:sz="4" w:space="0" w:color="auto"/>
        <w:bottom w:val="single" w:sz="4" w:space="0" w:color="9BC2E6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72">
    <w:name w:val="xl72"/>
    <w:basedOn w:val="Normal"/>
    <w:rsid w:val="00F840CC"/>
    <w:pPr>
      <w:pBdr>
        <w:left w:val="single" w:sz="4" w:space="0" w:color="auto"/>
        <w:bottom w:val="single" w:sz="4" w:space="0" w:color="9BC2E6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pt-BR"/>
    </w:rPr>
  </w:style>
  <w:style w:type="paragraph" w:customStyle="1" w:styleId="xl73">
    <w:name w:val="xl73"/>
    <w:basedOn w:val="Normal"/>
    <w:rsid w:val="00F840CC"/>
    <w:pPr>
      <w:pBdr>
        <w:left w:val="single" w:sz="4" w:space="0" w:color="auto"/>
        <w:bottom w:val="single" w:sz="4" w:space="0" w:color="9BC2E6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pt-BR"/>
    </w:rPr>
  </w:style>
  <w:style w:type="paragraph" w:customStyle="1" w:styleId="xl74">
    <w:name w:val="xl74"/>
    <w:basedOn w:val="Normal"/>
    <w:rsid w:val="00F840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75">
    <w:name w:val="xl75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xl76">
    <w:name w:val="xl76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  <w:lang w:eastAsia="pt-BR"/>
    </w:rPr>
  </w:style>
  <w:style w:type="paragraph" w:customStyle="1" w:styleId="xl77">
    <w:name w:val="xl77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78">
    <w:name w:val="xl78"/>
    <w:basedOn w:val="Normal"/>
    <w:rsid w:val="00F840CC"/>
    <w:pPr>
      <w:pBdr>
        <w:top w:val="single" w:sz="4" w:space="0" w:color="9BC2E6"/>
        <w:left w:val="single" w:sz="4" w:space="0" w:color="auto"/>
        <w:bottom w:val="single" w:sz="4" w:space="0" w:color="9BC2E6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xl79">
    <w:name w:val="xl79"/>
    <w:basedOn w:val="Normal"/>
    <w:rsid w:val="00F840CC"/>
    <w:pPr>
      <w:pBdr>
        <w:left w:val="single" w:sz="4" w:space="0" w:color="auto"/>
        <w:bottom w:val="single" w:sz="4" w:space="0" w:color="9BC2E6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pt-BR"/>
    </w:rPr>
  </w:style>
  <w:style w:type="paragraph" w:customStyle="1" w:styleId="xl81">
    <w:name w:val="xl81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2">
    <w:name w:val="xl82"/>
    <w:basedOn w:val="Normal"/>
    <w:rsid w:val="00F840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3">
    <w:name w:val="xl83"/>
    <w:basedOn w:val="Normal"/>
    <w:rsid w:val="00F840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4">
    <w:name w:val="xl84"/>
    <w:basedOn w:val="Normal"/>
    <w:rsid w:val="00F840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5">
    <w:name w:val="xl85"/>
    <w:basedOn w:val="Normal"/>
    <w:rsid w:val="00F840C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6">
    <w:name w:val="xl86"/>
    <w:basedOn w:val="Normal"/>
    <w:rsid w:val="00F840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7">
    <w:name w:val="xl87"/>
    <w:basedOn w:val="Normal"/>
    <w:rsid w:val="00F840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customStyle="1" w:styleId="xl88">
    <w:name w:val="xl88"/>
    <w:basedOn w:val="Normal"/>
    <w:rsid w:val="00F840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F840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F840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0B08C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p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0D522-515F-446B-9542-3D561349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1635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10444</CharactersWithSpaces>
  <SharedDoc>false</SharedDoc>
  <HLinks>
    <vt:vector size="6" baseType="variant"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Borges da Rosa</dc:creator>
  <cp:lastModifiedBy>DANIELLE MACHADO E SILVA CONDE</cp:lastModifiedBy>
  <cp:revision>2</cp:revision>
  <cp:lastPrinted>2019-01-25T12:51:00Z</cp:lastPrinted>
  <dcterms:created xsi:type="dcterms:W3CDTF">2019-02-28T20:18:00Z</dcterms:created>
  <dcterms:modified xsi:type="dcterms:W3CDTF">2019-02-28T20:18:00Z</dcterms:modified>
</cp:coreProperties>
</file>