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6C" w:rsidRPr="00251604" w:rsidRDefault="003A666C" w:rsidP="003A666C">
      <w:pPr>
        <w:ind w:firstLine="0"/>
        <w:rPr>
          <w:b/>
          <w:u w:val="single"/>
        </w:rPr>
      </w:pPr>
      <w:r w:rsidRPr="00251604">
        <w:rPr>
          <w:b/>
          <w:u w:val="single"/>
        </w:rPr>
        <w:t xml:space="preserve">Nota Técnica nº </w:t>
      </w:r>
      <w:r w:rsidR="00251604" w:rsidRPr="00251604">
        <w:rPr>
          <w:b/>
          <w:u w:val="single"/>
        </w:rPr>
        <w:t>002</w:t>
      </w:r>
      <w:r w:rsidRPr="00251604">
        <w:rPr>
          <w:b/>
          <w:u w:val="single"/>
        </w:rPr>
        <w:t>/201</w:t>
      </w:r>
      <w:r w:rsidR="00FF6319" w:rsidRPr="00251604">
        <w:rPr>
          <w:b/>
          <w:u w:val="single"/>
        </w:rPr>
        <w:t>8</w:t>
      </w:r>
      <w:r w:rsidRPr="00251604">
        <w:rPr>
          <w:b/>
          <w:u w:val="single"/>
        </w:rPr>
        <w:t>/NFP</w:t>
      </w:r>
    </w:p>
    <w:p w:rsidR="003A666C" w:rsidRPr="00961642" w:rsidRDefault="003A666C" w:rsidP="003A666C">
      <w:pPr>
        <w:jc w:val="right"/>
        <w:rPr>
          <w:highlight w:val="yellow"/>
        </w:rPr>
      </w:pPr>
    </w:p>
    <w:p w:rsidR="003A666C" w:rsidRDefault="003A666C" w:rsidP="003A666C">
      <w:pPr>
        <w:jc w:val="right"/>
      </w:pPr>
      <w:r w:rsidRPr="00251604">
        <w:t xml:space="preserve">Rio de Janeiro, </w:t>
      </w:r>
      <w:r w:rsidR="00251604" w:rsidRPr="00251604">
        <w:t>01</w:t>
      </w:r>
      <w:r w:rsidRPr="00251604">
        <w:t xml:space="preserve"> de </w:t>
      </w:r>
      <w:r w:rsidR="00251604" w:rsidRPr="00251604">
        <w:t>fevereiro</w:t>
      </w:r>
      <w:r w:rsidRPr="00251604">
        <w:t xml:space="preserve"> de 201</w:t>
      </w:r>
      <w:r w:rsidR="00FF6319" w:rsidRPr="00251604">
        <w:t>8</w:t>
      </w:r>
      <w:r w:rsidR="00251604" w:rsidRPr="00251604">
        <w:t>.</w:t>
      </w:r>
    </w:p>
    <w:p w:rsidR="00E1085F" w:rsidRDefault="00E1085F" w:rsidP="003A666C">
      <w:pPr>
        <w:jc w:val="right"/>
      </w:pPr>
    </w:p>
    <w:p w:rsidR="00E1085F" w:rsidRDefault="00E1085F" w:rsidP="00E1085F">
      <w:pPr>
        <w:pStyle w:val="Ttulo1"/>
        <w:jc w:val="both"/>
      </w:pPr>
      <w:r>
        <w:t>REFERÊNCIAS:</w:t>
      </w:r>
    </w:p>
    <w:p w:rsidR="00E1085F" w:rsidRPr="0032072C" w:rsidRDefault="00E1085F" w:rsidP="00E1085F">
      <w:pPr>
        <w:rPr>
          <w:sz w:val="20"/>
          <w:szCs w:val="20"/>
        </w:rPr>
      </w:pPr>
    </w:p>
    <w:p w:rsidR="00E1085F" w:rsidRDefault="00E1085F" w:rsidP="00E1085F">
      <w:pPr>
        <w:ind w:firstLine="0"/>
      </w:pPr>
      <w:r>
        <w:t>Processo Administrativo</w:t>
      </w:r>
      <w:r w:rsidR="00FF6319">
        <w:t xml:space="preserve"> (PA)</w:t>
      </w:r>
      <w:r>
        <w:t xml:space="preserve"> nº </w:t>
      </w:r>
      <w:r w:rsidRPr="00374778">
        <w:t>48610.</w:t>
      </w:r>
      <w:r>
        <w:t>014330/2017-87</w:t>
      </w:r>
    </w:p>
    <w:p w:rsidR="00E1085F" w:rsidRPr="00374778" w:rsidRDefault="00E1085F" w:rsidP="00E1085F">
      <w:pPr>
        <w:ind w:firstLine="0"/>
      </w:pPr>
      <w:r>
        <w:t xml:space="preserve">Assunto: </w:t>
      </w:r>
      <w:r w:rsidRPr="00E1085F">
        <w:t>Alteração da Regulamentação do Envio de Dados de Produção e Movimentação de Petróleo, Gás Natural e Água (Resolução ANP nº 65, de 10 de dezembro de 2014).</w:t>
      </w:r>
    </w:p>
    <w:p w:rsidR="00E1085F" w:rsidRDefault="00E1085F" w:rsidP="00E1085F"/>
    <w:p w:rsidR="00E1085F" w:rsidRPr="00384390" w:rsidRDefault="00E1085F" w:rsidP="00E1085F">
      <w:pPr>
        <w:pStyle w:val="Ttulo1"/>
        <w:jc w:val="both"/>
      </w:pPr>
      <w:r>
        <w:t>OBJETIVO</w:t>
      </w:r>
    </w:p>
    <w:p w:rsidR="00E1085F" w:rsidRDefault="00E1085F" w:rsidP="00E1085F">
      <w:pPr>
        <w:ind w:firstLine="0"/>
      </w:pPr>
    </w:p>
    <w:p w:rsidR="003A666C" w:rsidRPr="00A050DE" w:rsidRDefault="003A666C" w:rsidP="003A666C">
      <w:r w:rsidRPr="00A050DE">
        <w:t xml:space="preserve">Apresentar, para apreciação da Diretoria Colegiada da ANP, minuta de </w:t>
      </w:r>
      <w:r>
        <w:t xml:space="preserve">resolução revisando o </w:t>
      </w:r>
      <w:r w:rsidRPr="004E3131">
        <w:t xml:space="preserve">Regulamento Técnico de Envio de Dados de Produção e Movimentação de Petróleo, Gás Natural e Água, </w:t>
      </w:r>
      <w:r>
        <w:t>anexo à</w:t>
      </w:r>
      <w:r w:rsidRPr="004E3131">
        <w:t xml:space="preserve"> Resolução </w:t>
      </w:r>
      <w:r w:rsidRPr="009A059F">
        <w:t>ANP nº </w:t>
      </w:r>
      <w:hyperlink r:id="rId8" w:history="1">
        <w:r w:rsidRPr="004E3131">
          <w:t>65</w:t>
        </w:r>
      </w:hyperlink>
      <w:r>
        <w:t xml:space="preserve">, de 10 de dezembro de </w:t>
      </w:r>
      <w:r w:rsidRPr="004E3131">
        <w:t>2014</w:t>
      </w:r>
      <w:r>
        <w:t>.</w:t>
      </w:r>
    </w:p>
    <w:p w:rsidR="003A666C" w:rsidRDefault="003A666C" w:rsidP="003A666C"/>
    <w:p w:rsidR="003A666C" w:rsidRDefault="003A666C" w:rsidP="003A666C">
      <w:pPr>
        <w:pStyle w:val="Ttulo1"/>
        <w:rPr>
          <w:b w:val="0"/>
        </w:rPr>
      </w:pPr>
      <w:r w:rsidRPr="0039014D">
        <w:rPr>
          <w:rStyle w:val="Forte"/>
          <w:b/>
          <w:szCs w:val="24"/>
        </w:rPr>
        <w:t>Histórico e motivação</w:t>
      </w:r>
    </w:p>
    <w:p w:rsidR="003A666C" w:rsidRPr="0039014D" w:rsidRDefault="003A666C" w:rsidP="003A666C"/>
    <w:p w:rsidR="00E1085F" w:rsidRDefault="00E1085F" w:rsidP="003A666C">
      <w:r>
        <w:t xml:space="preserve">Trata-se de </w:t>
      </w:r>
      <w:r w:rsidR="00FF6319" w:rsidRPr="00A050DE">
        <w:t xml:space="preserve">minuta de </w:t>
      </w:r>
      <w:r w:rsidR="00FF6319">
        <w:t xml:space="preserve">resolução proposta pelo </w:t>
      </w:r>
      <w:r w:rsidR="00FF6319" w:rsidRPr="00277920">
        <w:rPr>
          <w:rFonts w:eastAsia="Times New Roman"/>
          <w:lang w:eastAsia="pt-BR"/>
        </w:rPr>
        <w:t>Núcleo de Fiscalização da Medição da Produção</w:t>
      </w:r>
      <w:r w:rsidR="00FF6319">
        <w:rPr>
          <w:rFonts w:eastAsia="Times New Roman"/>
          <w:lang w:eastAsia="pt-BR"/>
        </w:rPr>
        <w:t xml:space="preserve"> (</w:t>
      </w:r>
      <w:r w:rsidR="00FF6319">
        <w:t xml:space="preserve">NFP) com o objetivo de revisar o </w:t>
      </w:r>
      <w:r w:rsidR="00FF6319" w:rsidRPr="004E3131">
        <w:t xml:space="preserve">Regulamento Técnico de Envio de Dados de Produção e Movimentação de Petróleo, Gás Natural e Água, </w:t>
      </w:r>
      <w:r w:rsidR="00FF6319">
        <w:t>anexo à</w:t>
      </w:r>
      <w:r w:rsidR="00FF6319" w:rsidRPr="004E3131">
        <w:t xml:space="preserve"> Resolução </w:t>
      </w:r>
      <w:r w:rsidR="00FF6319" w:rsidRPr="009A059F">
        <w:t>ANP nº </w:t>
      </w:r>
      <w:hyperlink r:id="rId9" w:history="1">
        <w:r w:rsidR="00FF6319" w:rsidRPr="004E3131">
          <w:t>65</w:t>
        </w:r>
      </w:hyperlink>
      <w:r w:rsidR="00FF6319">
        <w:t xml:space="preserve">, de 10 de dezembro de </w:t>
      </w:r>
      <w:r w:rsidR="00FF6319" w:rsidRPr="004E3131">
        <w:t>2014</w:t>
      </w:r>
      <w:r w:rsidR="00FF6319">
        <w:t>.</w:t>
      </w:r>
    </w:p>
    <w:p w:rsidR="00FF6319" w:rsidRDefault="00FF6319" w:rsidP="003A666C"/>
    <w:p w:rsidR="001408F3" w:rsidRDefault="00FF6319" w:rsidP="003A666C">
      <w:r>
        <w:t xml:space="preserve">O NFP </w:t>
      </w:r>
      <w:r w:rsidR="0010396C">
        <w:t xml:space="preserve">elaborou </w:t>
      </w:r>
      <w:r>
        <w:t xml:space="preserve">a </w:t>
      </w:r>
      <w:r w:rsidR="001408F3" w:rsidRPr="00954644">
        <w:t>Nota Técnica nº 039/2017/NFP</w:t>
      </w:r>
      <w:r w:rsidR="001408F3">
        <w:t xml:space="preserve"> (fls. 4/14 do PA) apresentando, em seu anexo, a </w:t>
      </w:r>
      <w:r>
        <w:t>primeira minuta</w:t>
      </w:r>
      <w:r w:rsidR="00635E89">
        <w:t xml:space="preserve"> d</w:t>
      </w:r>
      <w:r w:rsidR="001408F3">
        <w:t>a</w:t>
      </w:r>
      <w:r w:rsidR="00635E89">
        <w:t xml:space="preserve"> resolução</w:t>
      </w:r>
      <w:r w:rsidR="001408F3">
        <w:t xml:space="preserve"> acima referida</w:t>
      </w:r>
      <w:r>
        <w:t xml:space="preserve"> </w:t>
      </w:r>
      <w:r w:rsidR="001408F3">
        <w:t>(</w:t>
      </w:r>
      <w:r w:rsidR="00961642">
        <w:t>fl. 31 do PA)</w:t>
      </w:r>
      <w:r w:rsidR="001408F3">
        <w:t>.</w:t>
      </w:r>
    </w:p>
    <w:p w:rsidR="001408F3" w:rsidRDefault="001408F3" w:rsidP="003A666C"/>
    <w:p w:rsidR="00174628" w:rsidRDefault="001408F3" w:rsidP="003A666C">
      <w:r>
        <w:t>E</w:t>
      </w:r>
      <w:r w:rsidR="00174628">
        <w:t>m seguida, a Coordenação de Qualidade Regulatória da SEC (CQR)</w:t>
      </w:r>
      <w:r>
        <w:t xml:space="preserve"> </w:t>
      </w:r>
      <w:r w:rsidR="00120077">
        <w:t>suge</w:t>
      </w:r>
      <w:r>
        <w:t xml:space="preserve">riu </w:t>
      </w:r>
      <w:r w:rsidR="00174628">
        <w:t>alterações</w:t>
      </w:r>
      <w:r w:rsidR="00120077">
        <w:t xml:space="preserve"> </w:t>
      </w:r>
      <w:r w:rsidR="00174628">
        <w:t xml:space="preserve">com marcas de revisão </w:t>
      </w:r>
      <w:r w:rsidR="00D0722D">
        <w:t>(</w:t>
      </w:r>
      <w:r w:rsidR="00174628">
        <w:t>fls. 36/37</w:t>
      </w:r>
      <w:r w:rsidR="00D0722D">
        <w:t>)</w:t>
      </w:r>
      <w:r w:rsidR="00120077">
        <w:t>, devolvendo o</w:t>
      </w:r>
      <w:r w:rsidR="00D0722D">
        <w:t>s autos</w:t>
      </w:r>
      <w:r>
        <w:t xml:space="preserve"> ao NFP</w:t>
      </w:r>
      <w:r w:rsidR="00174628">
        <w:t>.</w:t>
      </w:r>
    </w:p>
    <w:p w:rsidR="00D0722D" w:rsidRDefault="00D0722D" w:rsidP="003A666C"/>
    <w:p w:rsidR="00CC6F9D" w:rsidRDefault="001408F3" w:rsidP="003A666C">
      <w:r>
        <w:t xml:space="preserve">Por meio da presente Nota Técnica, portanto, o NFP apresenta nova minuta de resolução, incorporando </w:t>
      </w:r>
      <w:r w:rsidR="000B423F">
        <w:t xml:space="preserve">parcialmente </w:t>
      </w:r>
      <w:r>
        <w:t>as sugestões da CQR</w:t>
      </w:r>
      <w:r w:rsidR="000B423F">
        <w:t xml:space="preserve"> e justificando os pontos</w:t>
      </w:r>
      <w:r w:rsidR="000B423F" w:rsidRPr="000B423F">
        <w:t xml:space="preserve"> </w:t>
      </w:r>
      <w:r w:rsidR="000B423F">
        <w:t xml:space="preserve">alterados em relação à </w:t>
      </w:r>
      <w:r w:rsidR="00436481">
        <w:t>versão da SEC</w:t>
      </w:r>
      <w:r w:rsidR="000B423F">
        <w:t xml:space="preserve"> de fls. 38. </w:t>
      </w:r>
      <w:r w:rsidR="00CC6F9D">
        <w:t xml:space="preserve">As justificativas para os demais dispositivos </w:t>
      </w:r>
      <w:r w:rsidR="00B73BC7">
        <w:t xml:space="preserve">da minuta </w:t>
      </w:r>
      <w:r w:rsidR="00CC6F9D">
        <w:t xml:space="preserve">encontram-se na </w:t>
      </w:r>
      <w:r w:rsidR="00CC6F9D" w:rsidRPr="00954644">
        <w:t>Nota Técnica nº 039/2017/NFP</w:t>
      </w:r>
      <w:r w:rsidR="00CC6F9D">
        <w:t xml:space="preserve"> (fls. 4/14 do PA).  </w:t>
      </w:r>
    </w:p>
    <w:p w:rsidR="003A666C" w:rsidRPr="00696D39" w:rsidRDefault="003A666C" w:rsidP="003A666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ind w:firstLine="0"/>
        <w:rPr>
          <w:rFonts w:eastAsia="Times New Roman"/>
          <w:b/>
          <w:bCs/>
          <w:lang w:eastAsia="pt-BR"/>
        </w:rPr>
      </w:pPr>
    </w:p>
    <w:p w:rsidR="003A666C" w:rsidRPr="00A050DE" w:rsidRDefault="00126F1A" w:rsidP="003A666C">
      <w:pPr>
        <w:pStyle w:val="Ttulo1"/>
      </w:pPr>
      <w:r>
        <w:t>dos pontos</w:t>
      </w:r>
      <w:r w:rsidRPr="000B423F">
        <w:t xml:space="preserve"> </w:t>
      </w:r>
      <w:r>
        <w:t>alterados em relação à MINUTA DA CQR DE fls. 38 E DAS RESPECTIVAS justificaTIVAS</w:t>
      </w:r>
    </w:p>
    <w:p w:rsidR="003A666C" w:rsidRPr="00126F1A" w:rsidRDefault="003A666C" w:rsidP="003A666C"/>
    <w:p w:rsidR="00126F1A" w:rsidRDefault="00126F1A" w:rsidP="003A666C">
      <w:r>
        <w:t>Abaixo, o NFP apresenta os pontos</w:t>
      </w:r>
      <w:r w:rsidRPr="000B423F">
        <w:t xml:space="preserve"> </w:t>
      </w:r>
      <w:r>
        <w:t xml:space="preserve">alterados em relação à minuta </w:t>
      </w:r>
      <w:r w:rsidR="000F0353">
        <w:t>consolidada pela</w:t>
      </w:r>
      <w:r>
        <w:t xml:space="preserve"> CQR da SEC de fls. 38</w:t>
      </w:r>
      <w:r w:rsidR="00166932">
        <w:t xml:space="preserve"> do PA</w:t>
      </w:r>
      <w:r w:rsidR="000F0353">
        <w:t>,</w:t>
      </w:r>
      <w:r w:rsidR="00D64A57">
        <w:t xml:space="preserve"> com </w:t>
      </w:r>
      <w:r>
        <w:t>as respectivas justificativas</w:t>
      </w:r>
      <w:r w:rsidR="00D64A57">
        <w:t xml:space="preserve">. </w:t>
      </w:r>
    </w:p>
    <w:p w:rsidR="000F0353" w:rsidRDefault="000F0353" w:rsidP="003A666C"/>
    <w:p w:rsidR="000F0353" w:rsidRPr="00696D39" w:rsidRDefault="000F0353" w:rsidP="000F0353">
      <w:pPr>
        <w:pStyle w:val="Ttulo2"/>
        <w:ind w:left="0" w:firstLine="0"/>
      </w:pPr>
      <w:r>
        <w:t>Preâmbulo: inclusão do número do presente processo</w:t>
      </w:r>
      <w:r w:rsidR="00CA66DE">
        <w:t>.</w:t>
      </w:r>
    </w:p>
    <w:p w:rsidR="000F0353" w:rsidRDefault="000F0353" w:rsidP="003A666C"/>
    <w:p w:rsidR="000F0353" w:rsidRPr="00126F1A" w:rsidRDefault="000F0353" w:rsidP="003A666C">
      <w:r>
        <w:t>Primeiramente, foi incluído o número do presente processo administrativo (</w:t>
      </w:r>
      <w:r w:rsidRPr="00374778">
        <w:t>48610.</w:t>
      </w:r>
      <w:r>
        <w:t>014330/2017-87)</w:t>
      </w:r>
      <w:r w:rsidR="00CA66DE">
        <w:t xml:space="preserve"> no preâmbulo da minuta de resolução</w:t>
      </w:r>
      <w:r>
        <w:t xml:space="preserve">, que trata da proposta de alteração da </w:t>
      </w:r>
      <w:r w:rsidRPr="00E1085F">
        <w:t>Resolução ANP nº 65, de 10 de dezembro de 2014.</w:t>
      </w:r>
    </w:p>
    <w:p w:rsidR="00126F1A" w:rsidRPr="000F0353" w:rsidRDefault="00126F1A" w:rsidP="003A666C"/>
    <w:p w:rsidR="006F07FE" w:rsidRPr="00696D39" w:rsidRDefault="00CA66DE" w:rsidP="006F07FE">
      <w:pPr>
        <w:pStyle w:val="Ttulo2"/>
        <w:ind w:left="0" w:firstLine="0"/>
      </w:pPr>
      <w:r w:rsidRPr="00CA66DE">
        <w:t xml:space="preserve">Justificativa para </w:t>
      </w:r>
      <w:r w:rsidR="005B7C4C">
        <w:t xml:space="preserve">a </w:t>
      </w:r>
      <w:r>
        <w:t>redação do i</w:t>
      </w:r>
      <w:r w:rsidR="006F07FE">
        <w:t>tem 1.2.1.6 da minuta</w:t>
      </w:r>
      <w:r w:rsidR="001F7222">
        <w:t xml:space="preserve"> anexa</w:t>
      </w:r>
      <w:r>
        <w:t>:</w:t>
      </w:r>
    </w:p>
    <w:p w:rsidR="006F07FE" w:rsidRDefault="006F07FE" w:rsidP="003A666C"/>
    <w:p w:rsidR="00C47E98" w:rsidRPr="00C47E98" w:rsidRDefault="00C47E98" w:rsidP="00C47E98">
      <w:pPr>
        <w:spacing w:line="240" w:lineRule="auto"/>
        <w:ind w:left="2410" w:firstLine="851"/>
        <w:rPr>
          <w:i/>
          <w:sz w:val="22"/>
          <w:szCs w:val="22"/>
        </w:rPr>
      </w:pPr>
      <w:r w:rsidRPr="00C47E98">
        <w:rPr>
          <w:i/>
          <w:sz w:val="22"/>
          <w:szCs w:val="22"/>
        </w:rPr>
        <w:t>1.2.1.6. Medição para transferência de custódia de petróleo e gás natural quando solicitados pela ANP.</w:t>
      </w:r>
    </w:p>
    <w:p w:rsidR="00C47E98" w:rsidRDefault="00C47E98" w:rsidP="003A666C"/>
    <w:p w:rsidR="000F0353" w:rsidRPr="009D64F4" w:rsidRDefault="000F0353" w:rsidP="003A666C">
      <w:pPr>
        <w:rPr>
          <w:b/>
        </w:rPr>
      </w:pPr>
      <w:r>
        <w:t>O NFP propõe que se mantenha a redação originalmente proposta a fl. 31-v</w:t>
      </w:r>
      <w:r w:rsidR="00F34332">
        <w:t xml:space="preserve"> do PA</w:t>
      </w:r>
      <w:r>
        <w:t xml:space="preserve">, </w:t>
      </w:r>
      <w:r w:rsidRPr="009D64F4">
        <w:rPr>
          <w:b/>
        </w:rPr>
        <w:t>justificada na Nota Técnica nº 039/2017/NFP (fls. 4/14 do PA)</w:t>
      </w:r>
      <w:r w:rsidR="00F34332">
        <w:rPr>
          <w:b/>
        </w:rPr>
        <w:t>, à qual nos reportamos</w:t>
      </w:r>
      <w:r w:rsidRPr="009D64F4">
        <w:rPr>
          <w:b/>
        </w:rPr>
        <w:t>.</w:t>
      </w:r>
    </w:p>
    <w:p w:rsidR="000F0353" w:rsidRDefault="000F0353" w:rsidP="003A666C"/>
    <w:p w:rsidR="00C47E98" w:rsidRDefault="000F0353" w:rsidP="000F0353">
      <w:r>
        <w:t xml:space="preserve">A redação proposta pela CQR da SEC </w:t>
      </w:r>
      <w:r w:rsidR="00CA66DE">
        <w:t xml:space="preserve">(fl. 36-v) </w:t>
      </w:r>
      <w:r>
        <w:t xml:space="preserve">restringe a hipótese à </w:t>
      </w:r>
      <w:r w:rsidR="00CA66DE" w:rsidRPr="00CA66DE">
        <w:rPr>
          <w:i/>
        </w:rPr>
        <w:t>“</w:t>
      </w:r>
      <w:r w:rsidRPr="00CA66DE">
        <w:rPr>
          <w:i/>
        </w:rPr>
        <w:t>medição da produção</w:t>
      </w:r>
      <w:r w:rsidR="00CA66DE" w:rsidRPr="00CA66DE">
        <w:rPr>
          <w:i/>
        </w:rPr>
        <w:t>”</w:t>
      </w:r>
      <w:r>
        <w:t xml:space="preserve">. No entanto, a Resolução nº 65/2014, a </w:t>
      </w:r>
      <w:r w:rsidRPr="00CC798A">
        <w:t>Resolução Conjunta ANP/Inmetro nº 1/2013</w:t>
      </w:r>
      <w:r>
        <w:t xml:space="preserve"> e o Regimento Interno da ANP (</w:t>
      </w:r>
      <w:r w:rsidRPr="000F0353">
        <w:t>Portaria ANP nº 69</w:t>
      </w:r>
      <w:r>
        <w:t>/</w:t>
      </w:r>
      <w:r w:rsidRPr="000F0353">
        <w:t>2011</w:t>
      </w:r>
      <w:r>
        <w:t>)</w:t>
      </w:r>
      <w:r w:rsidR="00C47E98">
        <w:t xml:space="preserve"> (art. 43, II) preveem expressamente a fiscalização d</w:t>
      </w:r>
      <w:r w:rsidR="00C47E98" w:rsidRPr="00C47E98">
        <w:t xml:space="preserve">a </w:t>
      </w:r>
      <w:r w:rsidR="00C47E98" w:rsidRPr="00CA66DE">
        <w:rPr>
          <w:b/>
          <w:i/>
        </w:rPr>
        <w:t>movimentação</w:t>
      </w:r>
      <w:r w:rsidR="00C47E98" w:rsidRPr="00C47E98">
        <w:t xml:space="preserve"> de petróleo e gás natural</w:t>
      </w:r>
      <w:r w:rsidR="009D64F4">
        <w:t xml:space="preserve">, não restringindo-a, portanto, apenas </w:t>
      </w:r>
      <w:r w:rsidR="00A636DD">
        <w:t xml:space="preserve">aos dados </w:t>
      </w:r>
      <w:r w:rsidR="005B7C4C">
        <w:t>referentes à</w:t>
      </w:r>
      <w:r w:rsidR="00C94EB1">
        <w:t xml:space="preserve"> </w:t>
      </w:r>
      <w:r w:rsidR="009D64F4">
        <w:t>produção</w:t>
      </w:r>
      <w:r w:rsidR="005B7C4C">
        <w:t xml:space="preserve"> em si</w:t>
      </w:r>
      <w:r w:rsidR="00C47E98">
        <w:t xml:space="preserve">. </w:t>
      </w:r>
    </w:p>
    <w:p w:rsidR="00C47E98" w:rsidRDefault="00C47E98" w:rsidP="000F0353"/>
    <w:p w:rsidR="00C47E98" w:rsidRPr="00C47E98" w:rsidRDefault="009D64F4" w:rsidP="000F0353">
      <w:pPr>
        <w:rPr>
          <w:b/>
        </w:rPr>
      </w:pPr>
      <w:r>
        <w:t>Diante disso, o</w:t>
      </w:r>
      <w:r w:rsidR="00C47E98">
        <w:t xml:space="preserve"> campo de aplicação do Regulamento Técnico de Envio de Dados</w:t>
      </w:r>
      <w:r>
        <w:t xml:space="preserve"> </w:t>
      </w:r>
      <w:r w:rsidR="00C47E98">
        <w:t xml:space="preserve">não deve ser restringido </w:t>
      </w:r>
      <w:r>
        <w:t xml:space="preserve">somente </w:t>
      </w:r>
      <w:r w:rsidR="00C47E98">
        <w:t xml:space="preserve">aos dados </w:t>
      </w:r>
      <w:r w:rsidR="005B7C4C">
        <w:t xml:space="preserve">referentes à </w:t>
      </w:r>
      <w:r w:rsidR="00C47E98">
        <w:t xml:space="preserve">produção, devendo abranger também os dados de movimentação, </w:t>
      </w:r>
      <w:r w:rsidR="005B7C4C">
        <w:rPr>
          <w:i/>
        </w:rPr>
        <w:t>“</w:t>
      </w:r>
      <w:r w:rsidR="00C47E98" w:rsidRPr="00C94EB1">
        <w:rPr>
          <w:b/>
          <w:i/>
        </w:rPr>
        <w:t>quando solicitados pela ANP</w:t>
      </w:r>
      <w:r w:rsidR="005B7C4C">
        <w:rPr>
          <w:b/>
          <w:i/>
        </w:rPr>
        <w:t>”</w:t>
      </w:r>
      <w:r w:rsidR="00C47E98">
        <w:rPr>
          <w:b/>
        </w:rPr>
        <w:t xml:space="preserve"> (vide parte final do dispositivo)</w:t>
      </w:r>
      <w:r w:rsidR="00A951D4">
        <w:t>, trecho este que deve ser lido como</w:t>
      </w:r>
      <w:r w:rsidR="00C47E98" w:rsidRPr="00A951D4">
        <w:t>:</w:t>
      </w:r>
      <w:r w:rsidR="00C47E98">
        <w:rPr>
          <w:b/>
        </w:rPr>
        <w:t xml:space="preserve"> </w:t>
      </w:r>
      <w:r w:rsidR="00C47E98" w:rsidRPr="00C47E98">
        <w:rPr>
          <w:b/>
        </w:rPr>
        <w:t>quando o NFP ou outra área da ANP</w:t>
      </w:r>
      <w:r w:rsidR="000A0B55">
        <w:rPr>
          <w:b/>
        </w:rPr>
        <w:t>, especificamente,</w:t>
      </w:r>
      <w:r w:rsidR="00C47E98" w:rsidRPr="00C47E98">
        <w:rPr>
          <w:b/>
        </w:rPr>
        <w:t xml:space="preserve"> solicitar os dados, no âmbito de sua competência</w:t>
      </w:r>
      <w:r>
        <w:rPr>
          <w:b/>
        </w:rPr>
        <w:t xml:space="preserve"> fiscalizatória</w:t>
      </w:r>
      <w:r w:rsidR="00C47E98" w:rsidRPr="00C47E98">
        <w:rPr>
          <w:b/>
        </w:rPr>
        <w:t xml:space="preserve"> regimental. </w:t>
      </w:r>
    </w:p>
    <w:p w:rsidR="00C47E98" w:rsidRDefault="00C47E98" w:rsidP="000F0353"/>
    <w:p w:rsidR="001F7222" w:rsidRPr="001A77D6" w:rsidRDefault="001F7222" w:rsidP="000F0353">
      <w:r>
        <w:lastRenderedPageBreak/>
        <w:t xml:space="preserve">Nesse contexto, em relação aos dados referentes aos pontos de recebimento e de entrega de gás natural dos gasodutos de transporte, mencionados pela CQR a fl. 36-v, cabe deixar claro que tais dados só deverão ser enviados de acordo com a Resolução nº 65/2014 </w:t>
      </w:r>
      <w:r>
        <w:rPr>
          <w:b/>
        </w:rPr>
        <w:t>se forem especificamente solicitados pela área competente da ANP</w:t>
      </w:r>
      <w:r w:rsidR="009D64F4" w:rsidRPr="001A77D6">
        <w:t>, não havendo qualquer prejuízo a essa atividade</w:t>
      </w:r>
      <w:r w:rsidRPr="001A77D6">
        <w:t>.</w:t>
      </w:r>
      <w:r w:rsidR="001A77D6">
        <w:t xml:space="preserve"> Muito pelo contrário: o dispositivo permitirá a solicitação dos dados </w:t>
      </w:r>
      <w:r w:rsidR="001A77D6" w:rsidRPr="001A77D6">
        <w:rPr>
          <w:b/>
        </w:rPr>
        <w:t>quando conveniente</w:t>
      </w:r>
      <w:r w:rsidR="001A77D6">
        <w:t>.</w:t>
      </w:r>
    </w:p>
    <w:p w:rsidR="001F7222" w:rsidRDefault="001F7222" w:rsidP="000F0353"/>
    <w:p w:rsidR="00C47E98" w:rsidRPr="000F0353" w:rsidRDefault="004D2947" w:rsidP="000F0353">
      <w:pPr>
        <w:pStyle w:val="Ttulo2"/>
        <w:ind w:left="0" w:firstLine="0"/>
      </w:pPr>
      <w:r w:rsidRPr="00CA66DE">
        <w:t xml:space="preserve">Justificativa para </w:t>
      </w:r>
      <w:r w:rsidR="005B7C4C">
        <w:t xml:space="preserve">a </w:t>
      </w:r>
      <w:r>
        <w:t xml:space="preserve">redação do item </w:t>
      </w:r>
      <w:r w:rsidR="001F7222">
        <w:t>3.1</w:t>
      </w:r>
      <w:r w:rsidR="00C47E98">
        <w:t xml:space="preserve"> da minuta</w:t>
      </w:r>
      <w:r w:rsidR="001F7222">
        <w:t xml:space="preserve"> anexa</w:t>
      </w:r>
      <w:r>
        <w:t>:</w:t>
      </w:r>
    </w:p>
    <w:p w:rsidR="000F0353" w:rsidRPr="001F7222" w:rsidRDefault="000F0353" w:rsidP="001F7222">
      <w:pPr>
        <w:spacing w:line="240" w:lineRule="auto"/>
        <w:ind w:left="2410" w:firstLine="851"/>
        <w:rPr>
          <w:i/>
          <w:sz w:val="22"/>
          <w:szCs w:val="22"/>
        </w:rPr>
      </w:pPr>
    </w:p>
    <w:p w:rsidR="001F7222" w:rsidRPr="001F7222" w:rsidRDefault="001F7222" w:rsidP="001F7222">
      <w:pPr>
        <w:spacing w:line="240" w:lineRule="auto"/>
        <w:ind w:left="2410" w:firstLine="851"/>
        <w:rPr>
          <w:i/>
          <w:sz w:val="22"/>
          <w:szCs w:val="22"/>
        </w:rPr>
      </w:pPr>
      <w:r w:rsidRPr="001F7222">
        <w:rPr>
          <w:i/>
          <w:sz w:val="22"/>
          <w:szCs w:val="22"/>
        </w:rPr>
        <w:t>3.1. O agente regulado deve realizar o cadastro dos pontos de medição fiscais, de apropriação, transferência de custódia e operacionais de petróleo, gás natural e água no SFP da ANP nas hipóteses previstas no item 1.2.1 deste Regulamento.</w:t>
      </w:r>
      <w:r>
        <w:rPr>
          <w:i/>
          <w:sz w:val="22"/>
          <w:szCs w:val="22"/>
        </w:rPr>
        <w:t>”</w:t>
      </w:r>
    </w:p>
    <w:p w:rsidR="001F7222" w:rsidRDefault="001F7222" w:rsidP="003A666C"/>
    <w:p w:rsidR="004D2947" w:rsidRDefault="004D2947" w:rsidP="004D2947">
      <w:pPr>
        <w:ind w:firstLine="0"/>
        <w:rPr>
          <w:rFonts w:eastAsia="Times New Roman"/>
          <w:b/>
          <w:lang w:eastAsia="pt-BR"/>
        </w:rPr>
      </w:pPr>
      <w:r>
        <w:rPr>
          <w:rFonts w:eastAsia="Times New Roman"/>
          <w:b/>
          <w:lang w:eastAsia="pt-BR"/>
        </w:rPr>
        <w:t>Redação atual a ser alterada:</w:t>
      </w:r>
    </w:p>
    <w:p w:rsidR="004D2947" w:rsidRDefault="004D2947" w:rsidP="003A666C"/>
    <w:p w:rsidR="004D2947" w:rsidRPr="001A77D6" w:rsidRDefault="004D2947" w:rsidP="004D2947">
      <w:pPr>
        <w:spacing w:line="240" w:lineRule="auto"/>
        <w:ind w:left="2410" w:firstLine="851"/>
        <w:rPr>
          <w:i/>
          <w:sz w:val="22"/>
          <w:szCs w:val="22"/>
        </w:rPr>
      </w:pPr>
      <w:r>
        <w:rPr>
          <w:i/>
          <w:sz w:val="22"/>
          <w:szCs w:val="22"/>
        </w:rPr>
        <w:t>“</w:t>
      </w:r>
      <w:r w:rsidRPr="001A77D6">
        <w:rPr>
          <w:i/>
          <w:sz w:val="22"/>
          <w:szCs w:val="22"/>
        </w:rPr>
        <w:t>3.1. O agente regulado deve realizar o cadastro dos pontos de medição fiscais, de apropriação e operacionais de petróleo, gás natural e água no SFP da ANP.</w:t>
      </w:r>
      <w:r>
        <w:rPr>
          <w:i/>
          <w:sz w:val="22"/>
          <w:szCs w:val="22"/>
        </w:rPr>
        <w:t>”</w:t>
      </w:r>
    </w:p>
    <w:p w:rsidR="004D2947" w:rsidRDefault="004D2947" w:rsidP="003A666C"/>
    <w:p w:rsidR="00CB4ED6" w:rsidRPr="00CB4ED6" w:rsidRDefault="00CB4ED6" w:rsidP="00CB4ED6">
      <w:r>
        <w:t>Como se vê acima, a</w:t>
      </w:r>
      <w:r w:rsidR="001A77D6">
        <w:t xml:space="preserve"> proposta </w:t>
      </w:r>
      <w:r>
        <w:t xml:space="preserve">de alteração abrange: (i) inclusão </w:t>
      </w:r>
      <w:r w:rsidRPr="00277920">
        <w:rPr>
          <w:rFonts w:eastAsia="Times New Roman"/>
          <w:lang w:eastAsia="pt-BR"/>
        </w:rPr>
        <w:t>dos pontos de medição de transferência de custódia no dispositivo</w:t>
      </w:r>
      <w:r>
        <w:rPr>
          <w:rFonts w:eastAsia="Times New Roman"/>
          <w:lang w:eastAsia="pt-BR"/>
        </w:rPr>
        <w:t xml:space="preserve">; e (ii) inclusão meramente didática do trecho </w:t>
      </w:r>
      <w:r w:rsidRPr="00CB4ED6">
        <w:rPr>
          <w:rFonts w:eastAsia="Times New Roman"/>
          <w:i/>
          <w:lang w:eastAsia="pt-BR"/>
        </w:rPr>
        <w:t>“</w:t>
      </w:r>
      <w:r w:rsidRPr="00CB4ED6">
        <w:rPr>
          <w:i/>
        </w:rPr>
        <w:t>nas hipóteses previstas no item 1.2.1 deste Regulamento”</w:t>
      </w:r>
      <w:r>
        <w:t>.</w:t>
      </w:r>
    </w:p>
    <w:p w:rsidR="00CB4ED6" w:rsidRDefault="00CB4ED6" w:rsidP="003A666C"/>
    <w:p w:rsidR="00CB4ED6" w:rsidRDefault="00CB4ED6" w:rsidP="00CB4ED6">
      <w:pPr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O ponto (i) acima se </w:t>
      </w:r>
      <w:r w:rsidRPr="00277920">
        <w:rPr>
          <w:rFonts w:eastAsia="Times New Roman"/>
          <w:lang w:eastAsia="pt-BR"/>
        </w:rPr>
        <w:t xml:space="preserve">justifica </w:t>
      </w:r>
      <w:r>
        <w:rPr>
          <w:rFonts w:eastAsia="Times New Roman"/>
          <w:lang w:eastAsia="pt-BR"/>
        </w:rPr>
        <w:t xml:space="preserve">pelo </w:t>
      </w:r>
      <w:r w:rsidRPr="00277920">
        <w:rPr>
          <w:rFonts w:eastAsia="Times New Roman"/>
          <w:lang w:eastAsia="pt-BR"/>
        </w:rPr>
        <w:t>fato de</w:t>
      </w:r>
      <w:r>
        <w:rPr>
          <w:rFonts w:eastAsia="Times New Roman"/>
          <w:lang w:eastAsia="pt-BR"/>
        </w:rPr>
        <w:t xml:space="preserve"> que os </w:t>
      </w:r>
      <w:r w:rsidRPr="00346A9E">
        <w:rPr>
          <w:rFonts w:eastAsia="Times New Roman"/>
          <w:lang w:eastAsia="pt-BR"/>
        </w:rPr>
        <w:t>sistemas de medição de transferência</w:t>
      </w:r>
      <w:r>
        <w:rPr>
          <w:rFonts w:eastAsia="Times New Roman"/>
          <w:lang w:eastAsia="pt-BR"/>
        </w:rPr>
        <w:t xml:space="preserve"> </w:t>
      </w:r>
      <w:r w:rsidRPr="00346A9E">
        <w:rPr>
          <w:rFonts w:eastAsia="Times New Roman"/>
          <w:lang w:eastAsia="pt-BR"/>
        </w:rPr>
        <w:t xml:space="preserve">de custódia </w:t>
      </w:r>
      <w:r>
        <w:rPr>
          <w:rFonts w:eastAsia="Times New Roman"/>
          <w:lang w:eastAsia="pt-BR"/>
        </w:rPr>
        <w:t xml:space="preserve">estão sujeitos </w:t>
      </w:r>
      <w:r w:rsidRPr="00277920">
        <w:rPr>
          <w:rFonts w:eastAsia="Times New Roman"/>
          <w:lang w:eastAsia="pt-BR"/>
        </w:rPr>
        <w:t>ao Regulamento Técnico de Medição de Petróleo e</w:t>
      </w:r>
      <w:r>
        <w:rPr>
          <w:rFonts w:eastAsia="Times New Roman"/>
          <w:lang w:eastAsia="pt-BR"/>
        </w:rPr>
        <w:t xml:space="preserve"> </w:t>
      </w:r>
      <w:r w:rsidRPr="00277920">
        <w:rPr>
          <w:rFonts w:eastAsia="Times New Roman"/>
          <w:lang w:eastAsia="pt-BR"/>
        </w:rPr>
        <w:t>Gás Natural, aprovado p</w:t>
      </w:r>
      <w:r>
        <w:rPr>
          <w:rFonts w:eastAsia="Times New Roman"/>
          <w:lang w:eastAsia="pt-BR"/>
        </w:rPr>
        <w:t xml:space="preserve">ela </w:t>
      </w:r>
      <w:r w:rsidRPr="00277920">
        <w:rPr>
          <w:rFonts w:eastAsia="Times New Roman"/>
          <w:lang w:eastAsia="pt-BR"/>
        </w:rPr>
        <w:t>Resolução Conjunta ANP/Inmetro nº 1/2013</w:t>
      </w:r>
      <w:r>
        <w:rPr>
          <w:rFonts w:eastAsia="Times New Roman"/>
          <w:lang w:eastAsia="pt-BR"/>
        </w:rPr>
        <w:t>, conforme o a</w:t>
      </w:r>
      <w:r w:rsidRPr="00277920">
        <w:rPr>
          <w:rFonts w:eastAsia="Times New Roman"/>
          <w:lang w:eastAsia="pt-BR"/>
        </w:rPr>
        <w:t xml:space="preserve">rt. 2º, inciso V, da </w:t>
      </w:r>
      <w:r>
        <w:rPr>
          <w:rFonts w:eastAsia="Times New Roman"/>
          <w:lang w:eastAsia="pt-BR"/>
        </w:rPr>
        <w:t xml:space="preserve">referida resolução. </w:t>
      </w:r>
    </w:p>
    <w:p w:rsidR="00CB4ED6" w:rsidRDefault="00CB4ED6" w:rsidP="00CB4ED6">
      <w:pPr>
        <w:rPr>
          <w:rFonts w:eastAsia="Times New Roman"/>
          <w:lang w:eastAsia="pt-BR"/>
        </w:rPr>
      </w:pPr>
    </w:p>
    <w:p w:rsidR="00CB4ED6" w:rsidRDefault="00CB4ED6" w:rsidP="00CB4ED6">
      <w:pPr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Observe-se que, pela mesma razão, o NFP havia sugerido a inclusão de previsão de  alteração do </w:t>
      </w:r>
      <w:r w:rsidRPr="00CB4ED6">
        <w:rPr>
          <w:rFonts w:eastAsia="Times New Roman"/>
          <w:lang w:eastAsia="pt-BR"/>
        </w:rPr>
        <w:t>cadastro dos pontos de</w:t>
      </w:r>
      <w:r>
        <w:rPr>
          <w:rFonts w:eastAsia="Times New Roman"/>
          <w:lang w:eastAsia="pt-BR"/>
        </w:rPr>
        <w:t xml:space="preserve"> </w:t>
      </w:r>
      <w:r w:rsidRPr="00CB4ED6">
        <w:rPr>
          <w:rFonts w:eastAsia="Times New Roman"/>
          <w:lang w:eastAsia="pt-BR"/>
        </w:rPr>
        <w:t>transferência de custódia</w:t>
      </w:r>
      <w:r>
        <w:rPr>
          <w:rFonts w:eastAsia="Times New Roman"/>
          <w:lang w:eastAsia="pt-BR"/>
        </w:rPr>
        <w:t xml:space="preserve"> no item 3.1.3 da minuta, conforme a </w:t>
      </w:r>
      <w:r w:rsidRPr="00954644">
        <w:t>Nota Técnica nº 039/2017/NFP</w:t>
      </w:r>
      <w:r>
        <w:t xml:space="preserve"> (fls. 4/14 do PA). Porém, não sugeriu expressamente o próprio cadastro de tais pontos no item 3.1, o que faz agora. </w:t>
      </w:r>
    </w:p>
    <w:p w:rsidR="001A77D6" w:rsidRPr="001A77D6" w:rsidRDefault="001A77D6" w:rsidP="001A77D6">
      <w:pPr>
        <w:spacing w:line="240" w:lineRule="auto"/>
        <w:ind w:left="2410" w:firstLine="851"/>
        <w:rPr>
          <w:i/>
          <w:sz w:val="22"/>
          <w:szCs w:val="22"/>
        </w:rPr>
      </w:pPr>
    </w:p>
    <w:p w:rsidR="001F7222" w:rsidRPr="001A77D6" w:rsidRDefault="001F7222" w:rsidP="001A77D6">
      <w:pPr>
        <w:spacing w:line="240" w:lineRule="auto"/>
        <w:ind w:left="2410" w:firstLine="851"/>
        <w:rPr>
          <w:i/>
          <w:sz w:val="22"/>
          <w:szCs w:val="22"/>
        </w:rPr>
      </w:pPr>
    </w:p>
    <w:p w:rsidR="00A01F7E" w:rsidRPr="00A01F7E" w:rsidRDefault="00CB4ED6" w:rsidP="00A01F7E">
      <w:pPr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lastRenderedPageBreak/>
        <w:t>Em relação ao ponto (ii)</w:t>
      </w:r>
      <w:r w:rsidR="00A01F7E">
        <w:rPr>
          <w:rFonts w:eastAsia="Times New Roman"/>
          <w:lang w:eastAsia="pt-BR"/>
        </w:rPr>
        <w:t xml:space="preserve"> acima, sugere-se a </w:t>
      </w:r>
      <w:r>
        <w:rPr>
          <w:rFonts w:eastAsia="Times New Roman"/>
          <w:lang w:eastAsia="pt-BR"/>
        </w:rPr>
        <w:t xml:space="preserve">inclusão do trecho </w:t>
      </w:r>
      <w:r w:rsidRPr="00CB4ED6">
        <w:rPr>
          <w:rFonts w:eastAsia="Times New Roman"/>
          <w:i/>
          <w:lang w:eastAsia="pt-BR"/>
        </w:rPr>
        <w:t>“</w:t>
      </w:r>
      <w:r w:rsidRPr="00CB4ED6">
        <w:rPr>
          <w:i/>
        </w:rPr>
        <w:t>nas hipóteses previstas no item 1.2.1 deste Regulamento”</w:t>
      </w:r>
      <w:r w:rsidR="00A01F7E">
        <w:rPr>
          <w:i/>
        </w:rPr>
        <w:t xml:space="preserve"> </w:t>
      </w:r>
      <w:r w:rsidR="00A01F7E">
        <w:t>para fins m</w:t>
      </w:r>
      <w:r>
        <w:rPr>
          <w:rFonts w:eastAsia="Times New Roman"/>
          <w:lang w:eastAsia="pt-BR"/>
        </w:rPr>
        <w:t>eramente didátic</w:t>
      </w:r>
      <w:r w:rsidR="00A01F7E">
        <w:rPr>
          <w:rFonts w:eastAsia="Times New Roman"/>
          <w:lang w:eastAsia="pt-BR"/>
        </w:rPr>
        <w:t xml:space="preserve">os, de modo a deixar claro que nem todos os pontos de medição deverão ser cadastrados no SFP, mas tão somente aqueles que se enquadrarem nas hipóteses </w:t>
      </w:r>
      <w:r w:rsidR="00A01F7E" w:rsidRPr="00A01F7E">
        <w:rPr>
          <w:rFonts w:eastAsia="Times New Roman"/>
          <w:lang w:eastAsia="pt-BR"/>
        </w:rPr>
        <w:t>previstas no item 1.2.1 d</w:t>
      </w:r>
      <w:r w:rsidR="00A00F0C">
        <w:rPr>
          <w:rFonts w:eastAsia="Times New Roman"/>
          <w:lang w:eastAsia="pt-BR"/>
        </w:rPr>
        <w:t>o</w:t>
      </w:r>
      <w:r w:rsidR="00A01F7E" w:rsidRPr="00A01F7E">
        <w:rPr>
          <w:rFonts w:eastAsia="Times New Roman"/>
          <w:lang w:eastAsia="pt-BR"/>
        </w:rPr>
        <w:t xml:space="preserve"> Regulamento.</w:t>
      </w:r>
      <w:r w:rsidR="00A01F7E">
        <w:rPr>
          <w:rFonts w:eastAsia="Times New Roman"/>
          <w:lang w:eastAsia="pt-BR"/>
        </w:rPr>
        <w:t xml:space="preserve"> Com isso, evitam-se possíveis dúvidas geradas por uma leitura isolada do dispositivo que não leve em conta o campo de aplicação pr</w:t>
      </w:r>
      <w:r w:rsidR="00A00F0C">
        <w:rPr>
          <w:rFonts w:eastAsia="Times New Roman"/>
          <w:lang w:eastAsia="pt-BR"/>
        </w:rPr>
        <w:t>e</w:t>
      </w:r>
      <w:r w:rsidR="00A01F7E">
        <w:rPr>
          <w:rFonts w:eastAsia="Times New Roman"/>
          <w:lang w:eastAsia="pt-BR"/>
        </w:rPr>
        <w:t>visto no item 1.2.1.</w:t>
      </w:r>
    </w:p>
    <w:p w:rsidR="001A77D6" w:rsidRDefault="001A77D6" w:rsidP="003A666C"/>
    <w:p w:rsidR="00794904" w:rsidRPr="000F0353" w:rsidRDefault="00794904" w:rsidP="00794904">
      <w:pPr>
        <w:pStyle w:val="Ttulo2"/>
        <w:ind w:left="0" w:firstLine="0"/>
      </w:pPr>
      <w:r w:rsidRPr="00CA66DE">
        <w:t xml:space="preserve">Justificativa para </w:t>
      </w:r>
      <w:r w:rsidR="005B7C4C">
        <w:t xml:space="preserve">a </w:t>
      </w:r>
      <w:r>
        <w:t>redação do item 3.1.3 da minuta anexa:</w:t>
      </w:r>
    </w:p>
    <w:p w:rsidR="00794904" w:rsidRDefault="00794904" w:rsidP="003A666C"/>
    <w:p w:rsidR="00794904" w:rsidRPr="00794904" w:rsidRDefault="00794904" w:rsidP="00794904">
      <w:pPr>
        <w:spacing w:line="240" w:lineRule="auto"/>
        <w:ind w:left="2410" w:firstLine="851"/>
        <w:rPr>
          <w:i/>
          <w:sz w:val="22"/>
          <w:szCs w:val="22"/>
        </w:rPr>
      </w:pPr>
      <w:r w:rsidRPr="00794904">
        <w:rPr>
          <w:i/>
          <w:sz w:val="22"/>
          <w:szCs w:val="22"/>
        </w:rPr>
        <w:t>3.1.3. Qualquer alteração dos sistemas de medição aplicados aos pontos de medição cadastrados no SFP deve ser atualizada no respectivo cadastro em até 3 (três) dias úteis após a realização da alteração.</w:t>
      </w:r>
    </w:p>
    <w:p w:rsidR="00794904" w:rsidRDefault="00794904" w:rsidP="003A666C"/>
    <w:p w:rsidR="00794904" w:rsidRDefault="00794904" w:rsidP="00794904">
      <w:pPr>
        <w:ind w:firstLine="0"/>
        <w:rPr>
          <w:rFonts w:eastAsia="Times New Roman"/>
          <w:b/>
          <w:lang w:eastAsia="pt-BR"/>
        </w:rPr>
      </w:pPr>
      <w:r>
        <w:rPr>
          <w:rFonts w:eastAsia="Times New Roman"/>
          <w:b/>
          <w:lang w:eastAsia="pt-BR"/>
        </w:rPr>
        <w:t>Redação atual a ser alterada:</w:t>
      </w:r>
    </w:p>
    <w:p w:rsidR="00794904" w:rsidRPr="00794904" w:rsidRDefault="00794904" w:rsidP="00794904">
      <w:pPr>
        <w:spacing w:line="240" w:lineRule="auto"/>
        <w:ind w:left="2410" w:firstLine="851"/>
        <w:rPr>
          <w:i/>
          <w:sz w:val="22"/>
          <w:szCs w:val="22"/>
        </w:rPr>
      </w:pPr>
    </w:p>
    <w:p w:rsidR="00794904" w:rsidRPr="00794904" w:rsidRDefault="00794904" w:rsidP="00794904">
      <w:pPr>
        <w:spacing w:line="240" w:lineRule="auto"/>
        <w:ind w:left="2410" w:firstLine="851"/>
        <w:rPr>
          <w:i/>
          <w:sz w:val="22"/>
          <w:szCs w:val="22"/>
        </w:rPr>
      </w:pPr>
      <w:r>
        <w:rPr>
          <w:i/>
          <w:sz w:val="22"/>
          <w:szCs w:val="22"/>
        </w:rPr>
        <w:t>“</w:t>
      </w:r>
      <w:r w:rsidRPr="00794904">
        <w:rPr>
          <w:i/>
          <w:sz w:val="22"/>
          <w:szCs w:val="22"/>
        </w:rPr>
        <w:t>3.1.3. Qualquer alteração dos sistemas de medição aplicados aos pontos de medição fiscais, de apropriação ou operacionais de petróleo, gás natural e água deve ser atualizada no cadastro dos pontos de medição do SFP em até 1 (um) dia útil após a realização da alteração.</w:t>
      </w:r>
      <w:r>
        <w:rPr>
          <w:i/>
          <w:sz w:val="22"/>
          <w:szCs w:val="22"/>
        </w:rPr>
        <w:t>”</w:t>
      </w:r>
    </w:p>
    <w:p w:rsidR="00794904" w:rsidRPr="00794904" w:rsidRDefault="00794904" w:rsidP="00794904">
      <w:pPr>
        <w:spacing w:line="240" w:lineRule="auto"/>
        <w:ind w:left="2410" w:firstLine="851"/>
        <w:rPr>
          <w:i/>
          <w:sz w:val="22"/>
          <w:szCs w:val="22"/>
        </w:rPr>
      </w:pPr>
    </w:p>
    <w:p w:rsidR="001A77D6" w:rsidRDefault="001A77D6" w:rsidP="003A666C"/>
    <w:p w:rsidR="0001485C" w:rsidRDefault="00794904" w:rsidP="0001485C">
      <w:r>
        <w:rPr>
          <w:rFonts w:eastAsia="Times New Roman"/>
          <w:lang w:eastAsia="pt-BR"/>
        </w:rPr>
        <w:t xml:space="preserve">Além das justificativas já lançadas na </w:t>
      </w:r>
      <w:r w:rsidRPr="00954644">
        <w:t>Nota Técnica nº 039/2017/NFP</w:t>
      </w:r>
      <w:r>
        <w:t xml:space="preserve"> (fls. 4/14 do PA) em relação à mudança de prazo</w:t>
      </w:r>
      <w:r w:rsidR="0001485C">
        <w:t xml:space="preserve"> (de 1 para 3 dias)</w:t>
      </w:r>
      <w:r>
        <w:t>, cabe acrescentar que a proposta de alteração da parte inicial do dispositivo objetiva apenas simplificar e trazer maior clareza à sua redação. Ou seja, em vez de serem citados todos tipos de pontos desnecessariamente</w:t>
      </w:r>
      <w:r w:rsidR="0001485C">
        <w:t xml:space="preserve"> (</w:t>
      </w:r>
      <w:r w:rsidR="0001485C" w:rsidRPr="0001485C">
        <w:t>pontos de medição fiscais, de apropriação</w:t>
      </w:r>
      <w:r w:rsidR="0001485C">
        <w:t>, transferência de custódia</w:t>
      </w:r>
      <w:r w:rsidR="0001485C" w:rsidRPr="0001485C">
        <w:t xml:space="preserve"> ou operacionais</w:t>
      </w:r>
      <w:r w:rsidR="0001485C">
        <w:t xml:space="preserve">), prefere-se citar apenas os </w:t>
      </w:r>
      <w:r w:rsidR="0001485C" w:rsidRPr="0001485C">
        <w:rPr>
          <w:i/>
        </w:rPr>
        <w:t>“pontos de medição</w:t>
      </w:r>
      <w:r w:rsidR="0001485C" w:rsidRPr="0001485C">
        <w:t xml:space="preserve"> </w:t>
      </w:r>
      <w:r w:rsidR="0001485C">
        <w:t xml:space="preserve">[já ou que vierem a ser] </w:t>
      </w:r>
      <w:r w:rsidR="0001485C" w:rsidRPr="0001485C">
        <w:rPr>
          <w:i/>
        </w:rPr>
        <w:t>cadastrados no SFP”</w:t>
      </w:r>
      <w:r w:rsidR="0001485C">
        <w:t xml:space="preserve">, pois, estes sim, se forem alterados, devem ser atualizados no sistema. No mesmo sentido, os dados dos pontos não cadastrados não devem </w:t>
      </w:r>
      <w:r w:rsidR="00725281">
        <w:t xml:space="preserve">ser </w:t>
      </w:r>
      <w:r w:rsidR="0001485C">
        <w:t>atualizados no sistema, por óbvio.</w:t>
      </w:r>
    </w:p>
    <w:p w:rsidR="0001485C" w:rsidRDefault="0001485C" w:rsidP="0001485C"/>
    <w:p w:rsidR="0001485C" w:rsidRPr="00A01F7E" w:rsidRDefault="0001485C" w:rsidP="0001485C">
      <w:pPr>
        <w:rPr>
          <w:rFonts w:eastAsia="Times New Roman"/>
          <w:lang w:eastAsia="pt-BR"/>
        </w:rPr>
      </w:pPr>
      <w:r>
        <w:t xml:space="preserve">A citação aos tipos de ponto (redação original) pode trazer dúvidas caso </w:t>
      </w:r>
      <w:r>
        <w:rPr>
          <w:rFonts w:eastAsia="Times New Roman"/>
          <w:lang w:eastAsia="pt-BR"/>
        </w:rPr>
        <w:t>leitura do dispositivo seja feita isoladamente, sem combinação com o campo de aplicação previsto no item 1.2.1 do Regulamento.</w:t>
      </w:r>
      <w:r w:rsidR="00375C7E">
        <w:rPr>
          <w:rFonts w:eastAsia="Times New Roman"/>
          <w:lang w:eastAsia="pt-BR"/>
        </w:rPr>
        <w:t xml:space="preserve"> </w:t>
      </w:r>
    </w:p>
    <w:p w:rsidR="00794904" w:rsidRDefault="00794904" w:rsidP="003A666C"/>
    <w:p w:rsidR="00251604" w:rsidRDefault="00251604" w:rsidP="003A666C"/>
    <w:p w:rsidR="00251604" w:rsidRDefault="00251604" w:rsidP="003A666C"/>
    <w:p w:rsidR="00224446" w:rsidRDefault="00224446" w:rsidP="00224446">
      <w:pPr>
        <w:pStyle w:val="Ttulo2"/>
        <w:ind w:left="0" w:firstLine="0"/>
      </w:pPr>
      <w:r w:rsidRPr="00CA66DE">
        <w:lastRenderedPageBreak/>
        <w:t xml:space="preserve">Justificativa para </w:t>
      </w:r>
      <w:r>
        <w:t>a alteração do item 5.1 da minuta anexa:</w:t>
      </w:r>
    </w:p>
    <w:p w:rsidR="00224446" w:rsidRPr="00224446" w:rsidRDefault="00224446" w:rsidP="00224446">
      <w:pPr>
        <w:spacing w:line="240" w:lineRule="auto"/>
        <w:ind w:left="2410" w:firstLine="851"/>
        <w:rPr>
          <w:i/>
          <w:sz w:val="22"/>
          <w:szCs w:val="22"/>
        </w:rPr>
      </w:pPr>
    </w:p>
    <w:p w:rsidR="00224446" w:rsidRPr="00224446" w:rsidRDefault="00224446" w:rsidP="00224446">
      <w:pPr>
        <w:spacing w:line="240" w:lineRule="auto"/>
        <w:ind w:left="2410" w:firstLine="851"/>
        <w:rPr>
          <w:i/>
          <w:sz w:val="22"/>
          <w:szCs w:val="22"/>
        </w:rPr>
      </w:pPr>
      <w:r w:rsidRPr="00224446">
        <w:rPr>
          <w:i/>
          <w:sz w:val="22"/>
          <w:szCs w:val="22"/>
        </w:rPr>
        <w:t>5.1. O agente regulado deve enviar os dados e informações dos sistemas de medição fiscal de petróleo e gás natural, de apropriação contínua de petróleo e gás natural, de transferência de custódia de petróleo e gás natural, operacional de petróleo, gás natural queimado/ventilado, gás natural injetado e água, bem como os potenciais de produção dos testes de poços e os resultados das análises físico-químicas de petróleo e gás natural, nas hipóteses previstas no item 1.2.1 deste Regulamento.</w:t>
      </w:r>
    </w:p>
    <w:p w:rsidR="00224446" w:rsidRDefault="00224446" w:rsidP="00224446"/>
    <w:p w:rsidR="00224446" w:rsidRDefault="00224446" w:rsidP="00224446">
      <w:pPr>
        <w:ind w:firstLine="0"/>
        <w:rPr>
          <w:rFonts w:eastAsia="Times New Roman"/>
          <w:b/>
          <w:lang w:eastAsia="pt-BR"/>
        </w:rPr>
      </w:pPr>
      <w:r>
        <w:rPr>
          <w:rFonts w:eastAsia="Times New Roman"/>
          <w:b/>
          <w:lang w:eastAsia="pt-BR"/>
        </w:rPr>
        <w:t>Redação atual a ser alterada:</w:t>
      </w:r>
    </w:p>
    <w:p w:rsidR="00224446" w:rsidRPr="00224446" w:rsidRDefault="00224446" w:rsidP="00224446">
      <w:pPr>
        <w:spacing w:line="240" w:lineRule="auto"/>
        <w:ind w:left="2410" w:firstLine="851"/>
        <w:rPr>
          <w:i/>
          <w:sz w:val="22"/>
          <w:szCs w:val="22"/>
        </w:rPr>
      </w:pPr>
    </w:p>
    <w:p w:rsidR="00224446" w:rsidRPr="00224446" w:rsidRDefault="003D7CB0" w:rsidP="00224446">
      <w:pPr>
        <w:spacing w:line="240" w:lineRule="auto"/>
        <w:ind w:left="2410" w:firstLine="851"/>
        <w:rPr>
          <w:i/>
          <w:sz w:val="22"/>
          <w:szCs w:val="22"/>
        </w:rPr>
      </w:pPr>
      <w:r>
        <w:rPr>
          <w:i/>
          <w:sz w:val="22"/>
          <w:szCs w:val="22"/>
        </w:rPr>
        <w:t>“</w:t>
      </w:r>
      <w:r w:rsidR="00224446" w:rsidRPr="00224446">
        <w:rPr>
          <w:i/>
          <w:sz w:val="22"/>
          <w:szCs w:val="22"/>
        </w:rPr>
        <w:t>5.1. O agente regulado deve enviar os dados e informações dos sistemas de medição fiscal de petróleo e gás natural, de apropriação contínua de petróleo e gás natural, operacional de petróleo, gás natural queimado/ventilado, gás natural injetado e água, bem como os potenciais de produção dos testes de poços e os resultados das análises físico-químicas de petróleo e gás natural.</w:t>
      </w:r>
      <w:r>
        <w:rPr>
          <w:i/>
          <w:sz w:val="22"/>
          <w:szCs w:val="22"/>
        </w:rPr>
        <w:t>”</w:t>
      </w:r>
    </w:p>
    <w:p w:rsidR="00224446" w:rsidRPr="00224446" w:rsidRDefault="00224446" w:rsidP="00224446">
      <w:pPr>
        <w:spacing w:line="240" w:lineRule="auto"/>
        <w:ind w:left="2410" w:firstLine="851"/>
        <w:rPr>
          <w:i/>
          <w:sz w:val="22"/>
          <w:szCs w:val="22"/>
        </w:rPr>
      </w:pPr>
    </w:p>
    <w:p w:rsidR="00D6426B" w:rsidRPr="000F0353" w:rsidRDefault="00D6426B" w:rsidP="00D6426B"/>
    <w:p w:rsidR="00D6426B" w:rsidRDefault="00D6426B" w:rsidP="00D6426B">
      <w:pPr>
        <w:rPr>
          <w:rFonts w:eastAsia="Times New Roman"/>
          <w:lang w:eastAsia="pt-BR"/>
        </w:rPr>
      </w:pPr>
      <w:r w:rsidRPr="00D6426B">
        <w:rPr>
          <w:rFonts w:eastAsia="Times New Roman"/>
          <w:lang w:eastAsia="pt-BR"/>
        </w:rPr>
        <w:t>A alteração do item 5.1 do Regulamento abrange apenas a inclusão dos dados da tr</w:t>
      </w:r>
      <w:r>
        <w:rPr>
          <w:rFonts w:eastAsia="Times New Roman"/>
          <w:lang w:eastAsia="pt-BR"/>
        </w:rPr>
        <w:t>a</w:t>
      </w:r>
      <w:r w:rsidRPr="00D6426B">
        <w:rPr>
          <w:rFonts w:eastAsia="Times New Roman"/>
          <w:lang w:eastAsia="pt-BR"/>
        </w:rPr>
        <w:t>n</w:t>
      </w:r>
      <w:r>
        <w:rPr>
          <w:rFonts w:eastAsia="Times New Roman"/>
          <w:lang w:eastAsia="pt-BR"/>
        </w:rPr>
        <w:t>s</w:t>
      </w:r>
      <w:r w:rsidRPr="00D6426B">
        <w:rPr>
          <w:rFonts w:eastAsia="Times New Roman"/>
          <w:lang w:eastAsia="pt-BR"/>
        </w:rPr>
        <w:t>ferência de custódia, conforme as justificativas referentes ao item 1.2.1.6 da minuta anexa</w:t>
      </w:r>
      <w:r>
        <w:rPr>
          <w:rFonts w:eastAsia="Times New Roman"/>
          <w:lang w:eastAsia="pt-BR"/>
        </w:rPr>
        <w:t xml:space="preserve"> (vide </w:t>
      </w:r>
      <w:r w:rsidRPr="00954644">
        <w:t>Nota Técnica nº 039/2017/NFP</w:t>
      </w:r>
      <w:r>
        <w:t xml:space="preserve"> a fls. 4/14 do PA e item 4.2 desta Nota)</w:t>
      </w:r>
      <w:r w:rsidRPr="00D6426B">
        <w:rPr>
          <w:rFonts w:eastAsia="Times New Roman"/>
          <w:lang w:eastAsia="pt-BR"/>
        </w:rPr>
        <w:t>.</w:t>
      </w:r>
    </w:p>
    <w:p w:rsidR="00D6426B" w:rsidRDefault="00D6426B" w:rsidP="00D6426B">
      <w:pPr>
        <w:rPr>
          <w:rFonts w:eastAsia="Times New Roman"/>
          <w:lang w:eastAsia="pt-BR"/>
        </w:rPr>
      </w:pPr>
    </w:p>
    <w:p w:rsidR="00D6426B" w:rsidRPr="00D6426B" w:rsidRDefault="00D6426B" w:rsidP="00D6426B">
      <w:pPr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A inclusão do trecho </w:t>
      </w:r>
      <w:r w:rsidRPr="003D7CB0">
        <w:rPr>
          <w:rFonts w:eastAsia="Times New Roman"/>
          <w:i/>
          <w:lang w:eastAsia="pt-BR"/>
        </w:rPr>
        <w:t>“nas hipóteses previstas no item 1.2.1 deste Regulamento”</w:t>
      </w:r>
      <w:r>
        <w:rPr>
          <w:rFonts w:eastAsia="Times New Roman"/>
          <w:lang w:eastAsia="pt-BR"/>
        </w:rPr>
        <w:t xml:space="preserve"> está justificada no item 4.3 acima, ou seja, serve </w:t>
      </w:r>
      <w:r>
        <w:t>para fins m</w:t>
      </w:r>
      <w:r>
        <w:rPr>
          <w:rFonts w:eastAsia="Times New Roman"/>
          <w:lang w:eastAsia="pt-BR"/>
        </w:rPr>
        <w:t xml:space="preserve">eramente didáticos, de modo a deixar claro que os dados devem ser enviados nas situações que se enquadrarem nas hipóteses </w:t>
      </w:r>
      <w:r w:rsidRPr="00A01F7E">
        <w:rPr>
          <w:rFonts w:eastAsia="Times New Roman"/>
          <w:lang w:eastAsia="pt-BR"/>
        </w:rPr>
        <w:t>previstas no item 1.2.1 d</w:t>
      </w:r>
      <w:r>
        <w:rPr>
          <w:rFonts w:eastAsia="Times New Roman"/>
          <w:lang w:eastAsia="pt-BR"/>
        </w:rPr>
        <w:t>o</w:t>
      </w:r>
      <w:r w:rsidRPr="00A01F7E">
        <w:rPr>
          <w:rFonts w:eastAsia="Times New Roman"/>
          <w:lang w:eastAsia="pt-BR"/>
        </w:rPr>
        <w:t xml:space="preserve"> Regulamento.</w:t>
      </w:r>
      <w:r>
        <w:rPr>
          <w:rFonts w:eastAsia="Times New Roman"/>
          <w:lang w:eastAsia="pt-BR"/>
        </w:rPr>
        <w:t xml:space="preserve"> Com isso, evitam-se possíveis dúvidas geradas por uma leitura isolada do dispositivo que não leve em conta o campo de aplicação previsto no item 1.2.1.</w:t>
      </w:r>
    </w:p>
    <w:p w:rsidR="00224446" w:rsidRDefault="00224446" w:rsidP="003A666C"/>
    <w:p w:rsidR="00375C7E" w:rsidRPr="000F0353" w:rsidRDefault="00375C7E" w:rsidP="00375C7E">
      <w:pPr>
        <w:pStyle w:val="Ttulo2"/>
        <w:ind w:left="0" w:firstLine="0"/>
      </w:pPr>
      <w:r w:rsidRPr="00CA66DE">
        <w:t xml:space="preserve">Justificativa para </w:t>
      </w:r>
      <w:r w:rsidR="005B7C4C">
        <w:t xml:space="preserve">a </w:t>
      </w:r>
      <w:r>
        <w:t>redação do item 5.3.1 da minuta anexa:</w:t>
      </w:r>
    </w:p>
    <w:p w:rsidR="00375C7E" w:rsidRPr="00375C7E" w:rsidRDefault="00375C7E" w:rsidP="00375C7E">
      <w:pPr>
        <w:spacing w:line="240" w:lineRule="auto"/>
        <w:ind w:left="2410" w:firstLine="851"/>
        <w:rPr>
          <w:i/>
          <w:sz w:val="22"/>
          <w:szCs w:val="22"/>
        </w:rPr>
      </w:pPr>
    </w:p>
    <w:p w:rsidR="00375C7E" w:rsidRPr="00375C7E" w:rsidRDefault="00375C7E" w:rsidP="00375C7E">
      <w:pPr>
        <w:spacing w:line="240" w:lineRule="auto"/>
        <w:ind w:left="2410" w:firstLine="851"/>
        <w:rPr>
          <w:i/>
          <w:sz w:val="22"/>
          <w:szCs w:val="22"/>
        </w:rPr>
      </w:pPr>
      <w:r w:rsidRPr="00375C7E">
        <w:rPr>
          <w:i/>
          <w:sz w:val="22"/>
          <w:szCs w:val="22"/>
        </w:rPr>
        <w:t xml:space="preserve">5.3.1. Para campos cuja produção seja medida de maneira compartilhada, a autorização prevista no item 5.3 deste Regulamento só poderá ser concedida caso a produção de cada um dos campos compartilhados entre si não ultrapasse, na média mensal, 15 m³/d de petróleo e 2.000 m³/d de gás natural. </w:t>
      </w:r>
    </w:p>
    <w:p w:rsidR="00375C7E" w:rsidRPr="00375C7E" w:rsidRDefault="00375C7E" w:rsidP="00375C7E">
      <w:pPr>
        <w:spacing w:line="240" w:lineRule="auto"/>
        <w:ind w:left="2410" w:firstLine="851"/>
        <w:rPr>
          <w:i/>
          <w:sz w:val="22"/>
          <w:szCs w:val="22"/>
        </w:rPr>
      </w:pPr>
    </w:p>
    <w:p w:rsidR="00375C7E" w:rsidRPr="00375C7E" w:rsidRDefault="00375C7E" w:rsidP="00375C7E">
      <w:pPr>
        <w:spacing w:line="240" w:lineRule="auto"/>
        <w:ind w:left="2410" w:firstLine="851"/>
        <w:rPr>
          <w:i/>
          <w:sz w:val="22"/>
          <w:szCs w:val="22"/>
        </w:rPr>
      </w:pPr>
    </w:p>
    <w:p w:rsidR="00375C7E" w:rsidRDefault="00375C7E" w:rsidP="003A666C">
      <w:r>
        <w:rPr>
          <w:rFonts w:eastAsia="Times New Roman"/>
          <w:lang w:eastAsia="pt-BR"/>
        </w:rPr>
        <w:lastRenderedPageBreak/>
        <w:t xml:space="preserve">No que tange ao conteúdo do dispositivo proposto, nos reportamos às justificativas já lançadas na </w:t>
      </w:r>
      <w:r w:rsidRPr="00954644">
        <w:t>Nota Técnica nº 039/2017/NFP</w:t>
      </w:r>
      <w:r>
        <w:t xml:space="preserve"> (fls. 4/14 do PA).</w:t>
      </w:r>
    </w:p>
    <w:p w:rsidR="00375C7E" w:rsidRDefault="00375C7E" w:rsidP="003A666C"/>
    <w:p w:rsidR="00375C7E" w:rsidRDefault="00375C7E" w:rsidP="00375C7E">
      <w:r>
        <w:t xml:space="preserve">O dispositivo acima havia sido sugerido </w:t>
      </w:r>
      <w:r>
        <w:rPr>
          <w:rFonts w:eastAsia="Times New Roman"/>
          <w:lang w:eastAsia="pt-BR"/>
        </w:rPr>
        <w:t xml:space="preserve">na </w:t>
      </w:r>
      <w:r w:rsidRPr="00954644">
        <w:t>Nota Técnica nº 039/2017/NFP</w:t>
      </w:r>
      <w:r>
        <w:t xml:space="preserve"> (fls. 4/14 do PA)</w:t>
      </w:r>
      <w:r w:rsidR="009F0538">
        <w:t xml:space="preserve"> e na minuta de fls. 31-v</w:t>
      </w:r>
      <w:r>
        <w:t>, mas ficou suprimido na minuta de fls. 36-v, aparentemente por mero erro material.</w:t>
      </w:r>
    </w:p>
    <w:p w:rsidR="00375C7E" w:rsidRDefault="00375C7E" w:rsidP="00375C7E"/>
    <w:p w:rsidR="00375C7E" w:rsidRDefault="00375C7E" w:rsidP="00375C7E">
      <w:r>
        <w:t xml:space="preserve">A proposta de numeração (“5.3.1”) se justifica pois, pela </w:t>
      </w:r>
      <w:r w:rsidR="009D0871">
        <w:t xml:space="preserve">manifestação </w:t>
      </w:r>
      <w:r>
        <w:t>da CQR da SEC, vem sendo admitida pela ANP o aproveitamento da numeração de dispositivo a ser revogado (o atual item 5.3.1 do Regulamento), tratando-se de regulamentação anexa a uma resolução. Portanto, por tratar d</w:t>
      </w:r>
      <w:r w:rsidR="00BD6014">
        <w:t>e hipótese de desdobramento da situação prevista n</w:t>
      </w:r>
      <w:r>
        <w:t xml:space="preserve">o item 5.3 do </w:t>
      </w:r>
      <w:r w:rsidR="00BD6014">
        <w:t>R</w:t>
      </w:r>
      <w:r>
        <w:t>egulamento</w:t>
      </w:r>
      <w:r w:rsidR="00BD6014">
        <w:t>, sugere-se que o</w:t>
      </w:r>
      <w:r w:rsidR="00F45343">
        <w:t xml:space="preserve"> novo</w:t>
      </w:r>
      <w:r w:rsidR="00BD6014">
        <w:t xml:space="preserve"> dispositivo seja localizados </w:t>
      </w:r>
      <w:r w:rsidR="00F45343">
        <w:t>na sua</w:t>
      </w:r>
      <w:r w:rsidR="00BD6014">
        <w:t xml:space="preserve"> sequência.</w:t>
      </w:r>
    </w:p>
    <w:p w:rsidR="00375C7E" w:rsidRDefault="00375C7E" w:rsidP="00375C7E"/>
    <w:p w:rsidR="00BD6014" w:rsidRDefault="00BD6014" w:rsidP="00737B91">
      <w:pPr>
        <w:pStyle w:val="Ttulo2"/>
        <w:ind w:left="0" w:firstLine="0"/>
        <w:jc w:val="both"/>
      </w:pPr>
      <w:r w:rsidRPr="00CA66DE">
        <w:t xml:space="preserve">Justificativa para </w:t>
      </w:r>
      <w:r w:rsidR="005B7C4C">
        <w:t xml:space="preserve">a </w:t>
      </w:r>
      <w:r w:rsidR="009D0871">
        <w:t>renumeração</w:t>
      </w:r>
      <w:r>
        <w:t xml:space="preserve"> do item </w:t>
      </w:r>
      <w:r w:rsidR="00B97B5D">
        <w:t xml:space="preserve">5.3.2 do Regulamento para </w:t>
      </w:r>
      <w:r>
        <w:t>5.4</w:t>
      </w:r>
      <w:r w:rsidR="00B97B5D">
        <w:t>, conforme</w:t>
      </w:r>
      <w:r>
        <w:t xml:space="preserve"> </w:t>
      </w:r>
      <w:r w:rsidR="00B97B5D">
        <w:t xml:space="preserve">os </w:t>
      </w:r>
      <w:r w:rsidR="002618DF">
        <w:t>arts. 1 e 2º da minuta de resolução anexa</w:t>
      </w:r>
      <w:r>
        <w:t>:</w:t>
      </w:r>
    </w:p>
    <w:p w:rsidR="00375C7E" w:rsidRPr="009D0871" w:rsidRDefault="00375C7E" w:rsidP="009D0871">
      <w:pPr>
        <w:spacing w:line="240" w:lineRule="auto"/>
        <w:ind w:left="2410" w:firstLine="851"/>
        <w:rPr>
          <w:i/>
          <w:sz w:val="22"/>
          <w:szCs w:val="22"/>
        </w:rPr>
      </w:pPr>
    </w:p>
    <w:p w:rsidR="009D0871" w:rsidRPr="009D0871" w:rsidRDefault="009D0871" w:rsidP="009D0871">
      <w:pPr>
        <w:spacing w:line="240" w:lineRule="auto"/>
        <w:ind w:left="2410" w:firstLine="851"/>
        <w:rPr>
          <w:i/>
          <w:sz w:val="22"/>
          <w:szCs w:val="22"/>
        </w:rPr>
      </w:pPr>
      <w:r w:rsidRPr="009D0871">
        <w:rPr>
          <w:i/>
          <w:sz w:val="22"/>
          <w:szCs w:val="22"/>
        </w:rPr>
        <w:t>5.4. Os dados e informações dos sistemas de medição de petróleo, gás natural e água contidos nos arquivos XML são considerados complementares aos relatórios de medição estabelecidos nos itens 10.1.4 e 10.1.5 do Regulamento Técnico de Medição, aprovado pela Resolução Conjunta ANP/Inmetro nº 1/2013.</w:t>
      </w:r>
    </w:p>
    <w:p w:rsidR="00375C7E" w:rsidRDefault="00375C7E" w:rsidP="009D0871">
      <w:pPr>
        <w:spacing w:line="240" w:lineRule="auto"/>
        <w:ind w:left="2410" w:firstLine="851"/>
        <w:rPr>
          <w:i/>
          <w:sz w:val="22"/>
          <w:szCs w:val="22"/>
        </w:rPr>
      </w:pPr>
    </w:p>
    <w:p w:rsidR="00B97B5D" w:rsidRPr="009D0871" w:rsidRDefault="00B97B5D" w:rsidP="009D0871">
      <w:pPr>
        <w:spacing w:line="240" w:lineRule="auto"/>
        <w:ind w:left="2410" w:firstLine="851"/>
        <w:rPr>
          <w:i/>
          <w:sz w:val="22"/>
          <w:szCs w:val="22"/>
        </w:rPr>
      </w:pPr>
    </w:p>
    <w:p w:rsidR="00375C7E" w:rsidRDefault="009D0871" w:rsidP="003A666C">
      <w:r>
        <w:t>A proposta de renumeração do dispositivo (“5.4”) se justifica tendo em vista que o seu conteúdo não trata de desdobramento da situação prevista no item 5.3 do Regulamento, mas sim do item 5.</w:t>
      </w:r>
    </w:p>
    <w:p w:rsidR="00F45343" w:rsidRDefault="00F45343" w:rsidP="003A666C"/>
    <w:p w:rsidR="00F45343" w:rsidRDefault="00F45343" w:rsidP="00737B91">
      <w:pPr>
        <w:pStyle w:val="Ttulo2"/>
        <w:ind w:left="0" w:firstLine="0"/>
        <w:jc w:val="both"/>
      </w:pPr>
      <w:r w:rsidRPr="00CA66DE">
        <w:t xml:space="preserve">Justificativa para </w:t>
      </w:r>
      <w:r>
        <w:t xml:space="preserve">inclusão do termo </w:t>
      </w:r>
      <w:r w:rsidRPr="00F45343">
        <w:rPr>
          <w:i/>
        </w:rPr>
        <w:t>“movimentação”</w:t>
      </w:r>
      <w:r>
        <w:t xml:space="preserve"> no item 6.4.1 do Regulamento</w:t>
      </w:r>
    </w:p>
    <w:p w:rsidR="003A666C" w:rsidRPr="00F45343" w:rsidRDefault="003A666C" w:rsidP="00F45343"/>
    <w:p w:rsidR="00F45343" w:rsidRDefault="00F45343" w:rsidP="00F45343">
      <w:r>
        <w:t xml:space="preserve">A inclusão do termo </w:t>
      </w:r>
      <w:r w:rsidRPr="00F45343">
        <w:rPr>
          <w:i/>
        </w:rPr>
        <w:t>“movimentação”</w:t>
      </w:r>
      <w:r>
        <w:t xml:space="preserve"> no item 6.4.1 do Regulamento se justifica tendo em vista que a medição operacional se refere tanto à produção como à movimentação de petróleo e gás natural (vide item 3.43 do RTM/2013).</w:t>
      </w:r>
    </w:p>
    <w:p w:rsidR="00F45343" w:rsidRDefault="00F45343" w:rsidP="00F45343"/>
    <w:p w:rsidR="00F45343" w:rsidRDefault="00F45343" w:rsidP="00737B91">
      <w:pPr>
        <w:pStyle w:val="Ttulo2"/>
        <w:ind w:left="0" w:firstLine="0"/>
        <w:jc w:val="both"/>
      </w:pPr>
      <w:r w:rsidRPr="00CA66DE">
        <w:lastRenderedPageBreak/>
        <w:t xml:space="preserve">Justificativa para </w:t>
      </w:r>
      <w:r>
        <w:t xml:space="preserve">a nova redação do item 6.6 da minuta anexa e a renumeração do item 6.6 da minuta anterior para 6.7 </w:t>
      </w:r>
    </w:p>
    <w:p w:rsidR="00F45343" w:rsidRPr="00F45343" w:rsidRDefault="00F45343" w:rsidP="00F45343"/>
    <w:p w:rsidR="00F45343" w:rsidRDefault="00F45343" w:rsidP="00F45343">
      <w:r>
        <w:t>A redação do item 6.6 da minuta anexa, que será incluído no Regulamento, se justifica tendo em vista que o prazo para o envio de dados referentes à transferência de custódia não havia sido prevista expressamente no Regulamento Técnico de Envio de Dados. Assim, tal inclusão está em conformidade com a inclusão do item 1.2.1.6, acima proposto e justificado.</w:t>
      </w:r>
    </w:p>
    <w:p w:rsidR="00F45343" w:rsidRDefault="00F45343" w:rsidP="00F45343"/>
    <w:p w:rsidR="00F45343" w:rsidRDefault="00F45343" w:rsidP="00F45343">
      <w:r>
        <w:t>O item 6.6.1 segue a redação dos itens anteriores, apenas sendo adaptado para transferência de custódia, que trata da movimentação do fluido.</w:t>
      </w:r>
    </w:p>
    <w:p w:rsidR="00F45343" w:rsidRDefault="00F45343" w:rsidP="00F45343"/>
    <w:p w:rsidR="00F45343" w:rsidRDefault="00F45343" w:rsidP="00F45343">
      <w:r>
        <w:t xml:space="preserve">Com a inclusão do item referente à transferência de custódia, o item 6.6 da minuta anterior foi renumerado para 6.7, estando a sua redação justificada na </w:t>
      </w:r>
      <w:r w:rsidRPr="00954644">
        <w:t>Nota Técnica nº 039/2017/NFP</w:t>
      </w:r>
      <w:r>
        <w:t xml:space="preserve"> (fls. 4/14 do PA).</w:t>
      </w:r>
    </w:p>
    <w:p w:rsidR="00F45343" w:rsidRDefault="00F45343" w:rsidP="00F45343"/>
    <w:p w:rsidR="00F45343" w:rsidRDefault="00F45343" w:rsidP="00737B91">
      <w:pPr>
        <w:pStyle w:val="Ttulo2"/>
        <w:ind w:left="0" w:firstLine="0"/>
        <w:jc w:val="both"/>
      </w:pPr>
      <w:r w:rsidRPr="00CA66DE">
        <w:t xml:space="preserve">Justificativa </w:t>
      </w:r>
      <w:r w:rsidR="00224446">
        <w:t>para inclusão de nova redação do artigo 2º da minuta anexa e consequente renumeração do art. 2º da minuta anterior para art. 3º</w:t>
      </w:r>
      <w:r>
        <w:t xml:space="preserve"> </w:t>
      </w:r>
    </w:p>
    <w:p w:rsidR="005A44E6" w:rsidRPr="005A44E6" w:rsidRDefault="005A44E6" w:rsidP="005A44E6"/>
    <w:p w:rsidR="005A44E6" w:rsidRDefault="005A44E6" w:rsidP="005A44E6">
      <w:pPr>
        <w:spacing w:line="240" w:lineRule="auto"/>
        <w:ind w:left="2410" w:firstLine="851"/>
        <w:rPr>
          <w:i/>
          <w:sz w:val="22"/>
          <w:szCs w:val="22"/>
        </w:rPr>
      </w:pPr>
      <w:r w:rsidRPr="00B97B5D">
        <w:rPr>
          <w:i/>
          <w:sz w:val="22"/>
          <w:szCs w:val="22"/>
        </w:rPr>
        <w:t xml:space="preserve">Art. 2º O item 5.3.2 do Regulamento Técnico de Envio de Dados de Produção e Movimentação de Petróleo, Gás Natural e Água, aprovado pela Resolução ANP nº </w:t>
      </w:r>
      <w:hyperlink r:id="rId10" w:history="1">
        <w:r w:rsidRPr="00B97B5D">
          <w:rPr>
            <w:iCs/>
            <w:sz w:val="22"/>
            <w:szCs w:val="22"/>
          </w:rPr>
          <w:t>65</w:t>
        </w:r>
      </w:hyperlink>
      <w:r w:rsidRPr="00B97B5D">
        <w:rPr>
          <w:i/>
          <w:sz w:val="22"/>
          <w:szCs w:val="22"/>
        </w:rPr>
        <w:t>, de 10 de dezembro de 2014, passa a vigorar com a numeração 5.4.</w:t>
      </w:r>
    </w:p>
    <w:p w:rsidR="005A44E6" w:rsidRDefault="005A44E6" w:rsidP="005A44E6">
      <w:pPr>
        <w:spacing w:line="240" w:lineRule="auto"/>
        <w:ind w:left="2410" w:firstLine="851"/>
        <w:rPr>
          <w:i/>
          <w:sz w:val="22"/>
          <w:szCs w:val="22"/>
        </w:rPr>
      </w:pPr>
    </w:p>
    <w:p w:rsidR="005A44E6" w:rsidRPr="005A44E6" w:rsidRDefault="005A44E6" w:rsidP="005A44E6">
      <w:pPr>
        <w:spacing w:line="240" w:lineRule="auto"/>
        <w:ind w:left="2410" w:firstLine="851"/>
        <w:rPr>
          <w:i/>
          <w:sz w:val="22"/>
          <w:szCs w:val="22"/>
        </w:rPr>
      </w:pPr>
      <w:r w:rsidRPr="005A44E6">
        <w:rPr>
          <w:i/>
          <w:sz w:val="22"/>
          <w:szCs w:val="22"/>
        </w:rPr>
        <w:t>Art. 3º  Esta Resolução entra em vigor na data de sua publicação.</w:t>
      </w:r>
    </w:p>
    <w:p w:rsidR="00F45343" w:rsidRDefault="00F45343" w:rsidP="00F45343"/>
    <w:p w:rsidR="00224446" w:rsidRDefault="00224446" w:rsidP="00224446">
      <w:r>
        <w:t>A redação do art. 2º da minuta anexa se justifica para deixar claro que o item 5.3.2 será renumerado para 5.4, por ser desdobramento do item 5, e não do item 5.3.</w:t>
      </w:r>
    </w:p>
    <w:p w:rsidR="00224446" w:rsidRDefault="00224446" w:rsidP="00224446"/>
    <w:p w:rsidR="00224446" w:rsidRDefault="00224446" w:rsidP="00224446">
      <w:r>
        <w:t>A mera menção à alteração no art. 1º da minuta anexa (</w:t>
      </w:r>
      <w:r w:rsidR="00BB492F">
        <w:t xml:space="preserve">item 5.4, </w:t>
      </w:r>
      <w:r>
        <w:t>justificada no item 4.</w:t>
      </w:r>
      <w:r w:rsidR="00BB492F">
        <w:t>7</w:t>
      </w:r>
      <w:r>
        <w:t xml:space="preserve"> desta Nota Técnica) poderia fazer com que se incluísse o item 5.4 no Regulamento e se mantivesse o atual item 5.3.2 do Regulamento, pois a este não há menção explícita no art. 1º da minuta anexa. </w:t>
      </w:r>
    </w:p>
    <w:p w:rsidR="00224446" w:rsidRDefault="00224446" w:rsidP="00224446"/>
    <w:p w:rsidR="00224446" w:rsidRDefault="00224446" w:rsidP="00224446">
      <w:r>
        <w:lastRenderedPageBreak/>
        <w:t>Sugere-se</w:t>
      </w:r>
      <w:r w:rsidR="00BB492F">
        <w:t>, então,</w:t>
      </w:r>
      <w:r>
        <w:t xml:space="preserve"> que a renumeração fique explícita no art. 2º</w:t>
      </w:r>
      <w:r w:rsidR="00BB492F">
        <w:t xml:space="preserve"> da minuta de resolução</w:t>
      </w:r>
      <w:r>
        <w:t xml:space="preserve">, pois, do contrário, o responsável pela atualização do Regulamento poderia não atentar para a renumeração do item, que está somente implícita no art. 1º da minuta. Nesse caso, o Regulamento </w:t>
      </w:r>
      <w:r w:rsidR="00BB492F">
        <w:t xml:space="preserve">poderia ficar </w:t>
      </w:r>
      <w:r>
        <w:t>com duas redações iguais em dois itens (5.3.2 e 5.4). Assim, o art. 2º deixa claro que o atual item 5.3.2 deve ser renumerado para 5.4, deixando de existir a numeração 5.3.2 no Regulamento.</w:t>
      </w:r>
    </w:p>
    <w:p w:rsidR="00224446" w:rsidRDefault="00224446" w:rsidP="00224446"/>
    <w:p w:rsidR="00224446" w:rsidRDefault="00224446" w:rsidP="00224446">
      <w:r>
        <w:t>Com isso, consequentemente, deve haver a renumeração do art. 2º da minuta anterior para art. 3º na minuta anexa.</w:t>
      </w:r>
    </w:p>
    <w:p w:rsidR="00F45343" w:rsidRPr="004D03E9" w:rsidRDefault="00F45343" w:rsidP="003A666C">
      <w:pPr>
        <w:ind w:firstLine="0"/>
        <w:rPr>
          <w:rFonts w:eastAsia="Times New Roman"/>
          <w:b/>
          <w:lang w:eastAsia="pt-BR"/>
        </w:rPr>
      </w:pPr>
    </w:p>
    <w:p w:rsidR="003A666C" w:rsidRPr="00696D39" w:rsidRDefault="003A666C" w:rsidP="003A666C">
      <w:pPr>
        <w:pStyle w:val="Ttulo1"/>
        <w:rPr>
          <w:szCs w:val="24"/>
        </w:rPr>
      </w:pPr>
      <w:r w:rsidRPr="00696D39">
        <w:rPr>
          <w:szCs w:val="24"/>
        </w:rPr>
        <w:t>Conclusões</w:t>
      </w:r>
    </w:p>
    <w:p w:rsidR="003A666C" w:rsidRPr="00251604" w:rsidRDefault="003A666C" w:rsidP="003A666C">
      <w:pPr>
        <w:rPr>
          <w:sz w:val="22"/>
          <w:szCs w:val="22"/>
        </w:rPr>
      </w:pPr>
    </w:p>
    <w:p w:rsidR="003A666C" w:rsidRPr="00696D39" w:rsidRDefault="003A666C" w:rsidP="003A666C">
      <w:r w:rsidRPr="00696D39">
        <w:t xml:space="preserve">Diante do exposto, </w:t>
      </w:r>
      <w:r w:rsidR="006A1C22">
        <w:t xml:space="preserve">após as considerações apresentadas na </w:t>
      </w:r>
      <w:r w:rsidR="006A1C22" w:rsidRPr="00954644">
        <w:t>Nota Técnica nº 039/2017/NFP</w:t>
      </w:r>
      <w:r w:rsidR="006A1C22">
        <w:t xml:space="preserve"> (fls. 4/14 do PA), nos documentos juntados pela SEC a fls. 36/38 e na presente Nota,   </w:t>
      </w:r>
      <w:r>
        <w:t xml:space="preserve">recomendamos a aprovação da minuta de resolução </w:t>
      </w:r>
      <w:r w:rsidR="00321ECF">
        <w:t>anexa,</w:t>
      </w:r>
      <w:r>
        <w:t xml:space="preserve"> </w:t>
      </w:r>
      <w:r w:rsidRPr="00696D39">
        <w:t xml:space="preserve">após as </w:t>
      </w:r>
      <w:r w:rsidR="00321ECF">
        <w:t>c</w:t>
      </w:r>
      <w:r w:rsidRPr="00696D39">
        <w:t>onsiderações da Douta Procuradoria</w:t>
      </w:r>
      <w:r>
        <w:t>-</w:t>
      </w:r>
      <w:r w:rsidRPr="00696D39">
        <w:t>Geral Federal junto à ANP.</w:t>
      </w:r>
    </w:p>
    <w:p w:rsidR="003A666C" w:rsidRPr="00696D39" w:rsidRDefault="003A666C" w:rsidP="003A666C"/>
    <w:p w:rsidR="003A666C" w:rsidRDefault="003A666C" w:rsidP="003A666C">
      <w:r w:rsidRPr="00696D39">
        <w:t>Esta é a Nota Técnica.</w:t>
      </w:r>
    </w:p>
    <w:p w:rsidR="003A666C" w:rsidRPr="00251604" w:rsidRDefault="003A666C" w:rsidP="003A666C">
      <w:pPr>
        <w:rPr>
          <w:sz w:val="16"/>
          <w:szCs w:val="16"/>
        </w:rPr>
      </w:pPr>
    </w:p>
    <w:p w:rsidR="003A666C" w:rsidRDefault="003A666C" w:rsidP="003A666C">
      <w:pPr>
        <w:spacing w:line="240" w:lineRule="auto"/>
        <w:jc w:val="center"/>
        <w:rPr>
          <w:b/>
        </w:rPr>
      </w:pPr>
    </w:p>
    <w:p w:rsidR="003A666C" w:rsidRPr="00B67954" w:rsidRDefault="003A666C" w:rsidP="003A666C">
      <w:pPr>
        <w:spacing w:line="240" w:lineRule="auto"/>
        <w:jc w:val="center"/>
        <w:rPr>
          <w:b/>
          <w:bCs/>
        </w:rPr>
      </w:pPr>
      <w:r w:rsidRPr="00B67954">
        <w:rPr>
          <w:b/>
        </w:rPr>
        <w:t>Julio Carneiro Silveira Ramos</w:t>
      </w:r>
    </w:p>
    <w:p w:rsidR="003A666C" w:rsidRPr="00B67954" w:rsidRDefault="003A666C" w:rsidP="003A666C">
      <w:pPr>
        <w:spacing w:line="240" w:lineRule="auto"/>
        <w:jc w:val="center"/>
      </w:pPr>
      <w:r w:rsidRPr="00B67954">
        <w:t>Especialista em Regulação</w:t>
      </w:r>
    </w:p>
    <w:p w:rsidR="003A666C" w:rsidRPr="00B67954" w:rsidRDefault="003A666C" w:rsidP="003A666C">
      <w:pPr>
        <w:spacing w:line="240" w:lineRule="auto"/>
        <w:jc w:val="center"/>
        <w:rPr>
          <w:bCs/>
        </w:rPr>
      </w:pPr>
      <w:r w:rsidRPr="00B67954">
        <w:rPr>
          <w:bCs/>
        </w:rPr>
        <w:t>Matrícula SIAPE nº 2073136</w:t>
      </w:r>
    </w:p>
    <w:p w:rsidR="003A666C" w:rsidRDefault="003A666C" w:rsidP="003A666C">
      <w:pPr>
        <w:ind w:firstLine="0"/>
      </w:pPr>
    </w:p>
    <w:p w:rsidR="003F1A6D" w:rsidRDefault="003A666C" w:rsidP="003A666C">
      <w:r>
        <w:t>De acordo,</w:t>
      </w:r>
    </w:p>
    <w:p w:rsidR="003A666C" w:rsidRPr="00A050DE" w:rsidRDefault="003A666C" w:rsidP="003A666C">
      <w:pPr>
        <w:ind w:firstLine="0"/>
      </w:pPr>
    </w:p>
    <w:p w:rsidR="003A666C" w:rsidRPr="00C3405D" w:rsidRDefault="003A666C" w:rsidP="003A666C">
      <w:pPr>
        <w:pStyle w:val="Cabealho"/>
        <w:tabs>
          <w:tab w:val="left" w:pos="708"/>
        </w:tabs>
        <w:jc w:val="center"/>
        <w:rPr>
          <w:b/>
          <w:bCs/>
        </w:rPr>
      </w:pPr>
      <w:r w:rsidRPr="00C3405D">
        <w:rPr>
          <w:b/>
          <w:bCs/>
        </w:rPr>
        <w:t>Gustavo Ribeiro de Menezes</w:t>
      </w:r>
    </w:p>
    <w:p w:rsidR="003A666C" w:rsidRDefault="003A666C" w:rsidP="00251604">
      <w:pPr>
        <w:spacing w:line="240" w:lineRule="auto"/>
        <w:jc w:val="center"/>
        <w:rPr>
          <w:sz w:val="20"/>
          <w:szCs w:val="20"/>
        </w:rPr>
      </w:pPr>
      <w:r w:rsidRPr="00A25429">
        <w:t>Chefe do Núcleo de Fiscalização da Medição da Produção de Petróleo e Gás Natural</w:t>
      </w:r>
    </w:p>
    <w:p w:rsidR="003A666C" w:rsidRPr="000F4858" w:rsidRDefault="003A666C" w:rsidP="003A666C">
      <w:pPr>
        <w:spacing w:line="240" w:lineRule="auto"/>
        <w:jc w:val="left"/>
        <w:rPr>
          <w:rFonts w:eastAsia="Times New Roman"/>
          <w:sz w:val="20"/>
          <w:szCs w:val="20"/>
          <w:lang w:val="pt-PT" w:eastAsia="pt-BR"/>
        </w:rPr>
      </w:pPr>
      <w:r w:rsidRPr="000F4858">
        <w:rPr>
          <w:sz w:val="20"/>
          <w:szCs w:val="20"/>
        </w:rPr>
        <w:t>Anexo</w:t>
      </w:r>
      <w:r w:rsidR="003F1A6D">
        <w:rPr>
          <w:sz w:val="20"/>
          <w:szCs w:val="20"/>
        </w:rPr>
        <w:t>s</w:t>
      </w:r>
      <w:r w:rsidRPr="000F4858">
        <w:rPr>
          <w:sz w:val="20"/>
          <w:szCs w:val="20"/>
        </w:rPr>
        <w:t xml:space="preserve">: </w:t>
      </w:r>
      <w:r w:rsidR="003F1A6D">
        <w:rPr>
          <w:sz w:val="20"/>
          <w:szCs w:val="20"/>
        </w:rPr>
        <w:t>Minuta de Resolução Com e Sem Marcas de Revisão.</w:t>
      </w:r>
    </w:p>
    <w:p w:rsidR="004141AF" w:rsidRPr="003A666C" w:rsidRDefault="004141AF" w:rsidP="003A666C">
      <w:pPr>
        <w:rPr>
          <w:lang w:val="pt-PT"/>
        </w:rPr>
      </w:pPr>
    </w:p>
    <w:sectPr w:rsidR="004141AF" w:rsidRPr="003A666C" w:rsidSect="00251604">
      <w:headerReference w:type="default" r:id="rId11"/>
      <w:headerReference w:type="first" r:id="rId12"/>
      <w:type w:val="continuous"/>
      <w:pgSz w:w="11906" w:h="16838"/>
      <w:pgMar w:top="1417" w:right="1133" w:bottom="709" w:left="1701" w:header="708" w:footer="708" w:gutter="0"/>
      <w:cols w:space="282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015" w:rsidRDefault="00407015" w:rsidP="00F43881">
      <w:pPr>
        <w:spacing w:line="240" w:lineRule="auto"/>
      </w:pPr>
      <w:r>
        <w:separator/>
      </w:r>
    </w:p>
  </w:endnote>
  <w:endnote w:type="continuationSeparator" w:id="0">
    <w:p w:rsidR="00407015" w:rsidRDefault="00407015" w:rsidP="00F438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015" w:rsidRDefault="00407015" w:rsidP="00F43881">
      <w:pPr>
        <w:spacing w:line="240" w:lineRule="auto"/>
      </w:pPr>
      <w:r>
        <w:separator/>
      </w:r>
    </w:p>
  </w:footnote>
  <w:footnote w:type="continuationSeparator" w:id="0">
    <w:p w:rsidR="00407015" w:rsidRDefault="00407015" w:rsidP="00F4388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Layout w:type="fixed"/>
      <w:tblCellMar>
        <w:left w:w="70" w:type="dxa"/>
        <w:right w:w="70" w:type="dxa"/>
      </w:tblCellMar>
      <w:tblLook w:val="0000"/>
    </w:tblPr>
    <w:tblGrid>
      <w:gridCol w:w="1346"/>
      <w:gridCol w:w="7938"/>
    </w:tblGrid>
    <w:tr w:rsidR="005B7C4C" w:rsidRPr="009F421B" w:rsidTr="00316828">
      <w:tc>
        <w:tcPr>
          <w:tcW w:w="1346" w:type="dxa"/>
        </w:tcPr>
        <w:p w:rsidR="005B7C4C" w:rsidRPr="00954644" w:rsidRDefault="00042158" w:rsidP="00316828">
          <w:pPr>
            <w:pStyle w:val="Cabealho"/>
            <w:spacing w:before="120"/>
            <w:ind w:firstLine="0"/>
            <w:rPr>
              <w:noProof/>
            </w:rPr>
          </w:pPr>
          <w:r>
            <w:rPr>
              <w:rFonts w:ascii="Tms Rmn" w:hAnsi="Tms Rmn"/>
              <w:noProof/>
              <w:lang w:eastAsia="pt-BR"/>
            </w:rPr>
            <w:drawing>
              <wp:inline distT="0" distB="0" distL="0" distR="0">
                <wp:extent cx="638175" cy="1066800"/>
                <wp:effectExtent l="19050" t="0" r="9525" b="0"/>
                <wp:docPr id="1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Align w:val="center"/>
        </w:tcPr>
        <w:p w:rsidR="005B7C4C" w:rsidRPr="001408F3" w:rsidRDefault="005B7C4C" w:rsidP="00251604">
          <w:pPr>
            <w:pStyle w:val="Cabealho"/>
            <w:jc w:val="center"/>
            <w:rPr>
              <w:highlight w:val="yellow"/>
            </w:rPr>
          </w:pPr>
          <w:r w:rsidRPr="00251604">
            <w:t xml:space="preserve">Continuação fls. </w:t>
          </w:r>
          <w:r w:rsidR="00AF5C6A" w:rsidRPr="00251604">
            <w:fldChar w:fldCharType="begin"/>
          </w:r>
          <w:r w:rsidRPr="00251604">
            <w:instrText xml:space="preserve"> PAGE </w:instrText>
          </w:r>
          <w:r w:rsidR="00AF5C6A" w:rsidRPr="00251604">
            <w:fldChar w:fldCharType="separate"/>
          </w:r>
          <w:r w:rsidR="00042158">
            <w:rPr>
              <w:noProof/>
            </w:rPr>
            <w:t>8</w:t>
          </w:r>
          <w:r w:rsidR="00AF5C6A" w:rsidRPr="00251604">
            <w:rPr>
              <w:noProof/>
            </w:rPr>
            <w:fldChar w:fldCharType="end"/>
          </w:r>
          <w:r w:rsidRPr="00251604">
            <w:t xml:space="preserve"> de </w:t>
          </w:r>
          <w:r w:rsidR="00AF5C6A" w:rsidRPr="00251604">
            <w:fldChar w:fldCharType="begin"/>
          </w:r>
          <w:r w:rsidRPr="00251604">
            <w:instrText xml:space="preserve"> NUMPAGES  </w:instrText>
          </w:r>
          <w:r w:rsidR="00AF5C6A" w:rsidRPr="00251604">
            <w:fldChar w:fldCharType="separate"/>
          </w:r>
          <w:r w:rsidR="00042158">
            <w:rPr>
              <w:noProof/>
            </w:rPr>
            <w:t>8</w:t>
          </w:r>
          <w:r w:rsidR="00AF5C6A" w:rsidRPr="00251604">
            <w:rPr>
              <w:noProof/>
            </w:rPr>
            <w:fldChar w:fldCharType="end"/>
          </w:r>
          <w:r w:rsidRPr="00251604">
            <w:t xml:space="preserve"> da Nota Técnica nº </w:t>
          </w:r>
          <w:r w:rsidR="00251604" w:rsidRPr="00251604">
            <w:t>002</w:t>
          </w:r>
          <w:r w:rsidRPr="00251604">
            <w:t>/2018/NFP</w:t>
          </w:r>
        </w:p>
      </w:tc>
    </w:tr>
  </w:tbl>
  <w:p w:rsidR="005B7C4C" w:rsidRDefault="005B7C4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C4C" w:rsidRDefault="00042158">
    <w:pPr>
      <w:pStyle w:val="Cabealho"/>
    </w:pPr>
    <w:r>
      <w:rPr>
        <w:rFonts w:ascii="Tms Rmn" w:hAnsi="Tms Rmn"/>
        <w:noProof/>
        <w:lang w:eastAsia="pt-BR"/>
      </w:rPr>
      <w:drawing>
        <wp:inline distT="0" distB="0" distL="0" distR="0">
          <wp:extent cx="638175" cy="1066800"/>
          <wp:effectExtent l="19050" t="0" r="9525" b="0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7C4C" w:rsidRDefault="005B7C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1546"/>
    <w:multiLevelType w:val="hybridMultilevel"/>
    <w:tmpl w:val="8DC2D73A"/>
    <w:lvl w:ilvl="0" w:tplc="0416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162D6EB5"/>
    <w:multiLevelType w:val="hybridMultilevel"/>
    <w:tmpl w:val="D3B0B29A"/>
    <w:lvl w:ilvl="0" w:tplc="59BE68DA">
      <w:start w:val="1"/>
      <w:numFmt w:val="lowerRoman"/>
      <w:lvlText w:val="%1."/>
      <w:lvlJc w:val="right"/>
      <w:pPr>
        <w:ind w:left="1145" w:hanging="360"/>
      </w:p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163179A4"/>
    <w:multiLevelType w:val="hybridMultilevel"/>
    <w:tmpl w:val="922A01A6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A07263"/>
    <w:multiLevelType w:val="hybridMultilevel"/>
    <w:tmpl w:val="11880592"/>
    <w:lvl w:ilvl="0" w:tplc="11C04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9208EE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7A01B3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D3EED4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44E8C4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4B83DF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EFAE3D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26E57A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FDAABA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831E3"/>
    <w:multiLevelType w:val="hybridMultilevel"/>
    <w:tmpl w:val="1D6C12FC"/>
    <w:lvl w:ilvl="0" w:tplc="29E8F7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CB44614" w:tentative="1">
      <w:start w:val="1"/>
      <w:numFmt w:val="lowerLetter"/>
      <w:lvlText w:val="%2."/>
      <w:lvlJc w:val="left"/>
      <w:pPr>
        <w:ind w:left="1222" w:hanging="360"/>
      </w:pPr>
    </w:lvl>
    <w:lvl w:ilvl="2" w:tplc="E6969986" w:tentative="1">
      <w:start w:val="1"/>
      <w:numFmt w:val="lowerRoman"/>
      <w:lvlText w:val="%3."/>
      <w:lvlJc w:val="right"/>
      <w:pPr>
        <w:ind w:left="1942" w:hanging="180"/>
      </w:pPr>
    </w:lvl>
    <w:lvl w:ilvl="3" w:tplc="0E16D852" w:tentative="1">
      <w:start w:val="1"/>
      <w:numFmt w:val="decimal"/>
      <w:lvlText w:val="%4."/>
      <w:lvlJc w:val="left"/>
      <w:pPr>
        <w:ind w:left="2662" w:hanging="360"/>
      </w:pPr>
    </w:lvl>
    <w:lvl w:ilvl="4" w:tplc="537893C8" w:tentative="1">
      <w:start w:val="1"/>
      <w:numFmt w:val="lowerLetter"/>
      <w:lvlText w:val="%5."/>
      <w:lvlJc w:val="left"/>
      <w:pPr>
        <w:ind w:left="3382" w:hanging="360"/>
      </w:pPr>
    </w:lvl>
    <w:lvl w:ilvl="5" w:tplc="DC16E728" w:tentative="1">
      <w:start w:val="1"/>
      <w:numFmt w:val="lowerRoman"/>
      <w:lvlText w:val="%6."/>
      <w:lvlJc w:val="right"/>
      <w:pPr>
        <w:ind w:left="4102" w:hanging="180"/>
      </w:pPr>
    </w:lvl>
    <w:lvl w:ilvl="6" w:tplc="878C9C02" w:tentative="1">
      <w:start w:val="1"/>
      <w:numFmt w:val="decimal"/>
      <w:lvlText w:val="%7."/>
      <w:lvlJc w:val="left"/>
      <w:pPr>
        <w:ind w:left="4822" w:hanging="360"/>
      </w:pPr>
    </w:lvl>
    <w:lvl w:ilvl="7" w:tplc="A10A6526" w:tentative="1">
      <w:start w:val="1"/>
      <w:numFmt w:val="lowerLetter"/>
      <w:lvlText w:val="%8."/>
      <w:lvlJc w:val="left"/>
      <w:pPr>
        <w:ind w:left="5542" w:hanging="360"/>
      </w:pPr>
    </w:lvl>
    <w:lvl w:ilvl="8" w:tplc="D49AA7F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7C42BE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38F14CF"/>
    <w:multiLevelType w:val="multilevel"/>
    <w:tmpl w:val="EE861924"/>
    <w:lvl w:ilvl="0">
      <w:start w:val="1"/>
      <w:numFmt w:val="decimal"/>
      <w:pStyle w:val="an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n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49557434"/>
    <w:multiLevelType w:val="hybridMultilevel"/>
    <w:tmpl w:val="922A01A6"/>
    <w:lvl w:ilvl="0" w:tplc="F13AF038">
      <w:start w:val="1"/>
      <w:numFmt w:val="lowerRoman"/>
      <w:lvlText w:val="%1."/>
      <w:lvlJc w:val="right"/>
      <w:pPr>
        <w:ind w:left="1440" w:hanging="360"/>
      </w:pPr>
    </w:lvl>
    <w:lvl w:ilvl="1" w:tplc="2578BC8E" w:tentative="1">
      <w:start w:val="1"/>
      <w:numFmt w:val="lowerLetter"/>
      <w:lvlText w:val="%2."/>
      <w:lvlJc w:val="left"/>
      <w:pPr>
        <w:ind w:left="2160" w:hanging="360"/>
      </w:pPr>
    </w:lvl>
    <w:lvl w:ilvl="2" w:tplc="39B07524" w:tentative="1">
      <w:start w:val="1"/>
      <w:numFmt w:val="lowerRoman"/>
      <w:lvlText w:val="%3."/>
      <w:lvlJc w:val="right"/>
      <w:pPr>
        <w:ind w:left="2880" w:hanging="180"/>
      </w:pPr>
    </w:lvl>
    <w:lvl w:ilvl="3" w:tplc="62E68B68" w:tentative="1">
      <w:start w:val="1"/>
      <w:numFmt w:val="decimal"/>
      <w:lvlText w:val="%4."/>
      <w:lvlJc w:val="left"/>
      <w:pPr>
        <w:ind w:left="3600" w:hanging="360"/>
      </w:pPr>
    </w:lvl>
    <w:lvl w:ilvl="4" w:tplc="AB161D2A" w:tentative="1">
      <w:start w:val="1"/>
      <w:numFmt w:val="lowerLetter"/>
      <w:lvlText w:val="%5."/>
      <w:lvlJc w:val="left"/>
      <w:pPr>
        <w:ind w:left="4320" w:hanging="360"/>
      </w:pPr>
    </w:lvl>
    <w:lvl w:ilvl="5" w:tplc="33D27A52" w:tentative="1">
      <w:start w:val="1"/>
      <w:numFmt w:val="lowerRoman"/>
      <w:lvlText w:val="%6."/>
      <w:lvlJc w:val="right"/>
      <w:pPr>
        <w:ind w:left="5040" w:hanging="180"/>
      </w:pPr>
    </w:lvl>
    <w:lvl w:ilvl="6" w:tplc="FE62AAAE" w:tentative="1">
      <w:start w:val="1"/>
      <w:numFmt w:val="decimal"/>
      <w:lvlText w:val="%7."/>
      <w:lvlJc w:val="left"/>
      <w:pPr>
        <w:ind w:left="5760" w:hanging="360"/>
      </w:pPr>
    </w:lvl>
    <w:lvl w:ilvl="7" w:tplc="71F66982" w:tentative="1">
      <w:start w:val="1"/>
      <w:numFmt w:val="lowerLetter"/>
      <w:lvlText w:val="%8."/>
      <w:lvlJc w:val="left"/>
      <w:pPr>
        <w:ind w:left="6480" w:hanging="360"/>
      </w:pPr>
    </w:lvl>
    <w:lvl w:ilvl="8" w:tplc="18DE3F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15A20AB"/>
    <w:multiLevelType w:val="hybridMultilevel"/>
    <w:tmpl w:val="E980638C"/>
    <w:lvl w:ilvl="0" w:tplc="A6FCBC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832A21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6DCD0B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3EA70C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F0254F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BB02DF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75482A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DA4D6F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DA22DC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9A3D70"/>
    <w:multiLevelType w:val="multilevel"/>
    <w:tmpl w:val="B1688E6A"/>
    <w:lvl w:ilvl="0">
      <w:start w:val="1"/>
      <w:numFmt w:val="upperRoman"/>
      <w:pStyle w:val="CTO-TtCap"/>
      <w:suff w:val="nothing"/>
      <w:lvlText w:val="CAPÍTULO %1 - "/>
      <w:lvlJc w:val="center"/>
      <w:pPr>
        <w:ind w:left="0" w:firstLine="0"/>
      </w:pPr>
      <w:rPr>
        <w:rFonts w:cs="Times New Roman" w:hint="default"/>
        <w:bCs w:val="0"/>
        <w:i w:val="0"/>
        <w:iC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pStyle w:val="CTO-NumClau"/>
      <w:suff w:val="nothing"/>
      <w:lvlText w:val="%2 "/>
      <w:lvlJc w:val="center"/>
      <w:pPr>
        <w:ind w:left="0" w:firstLine="0"/>
      </w:pPr>
      <w:rPr>
        <w:rFonts w:ascii="Arial" w:hAnsi="Arial" w:hint="default"/>
        <w:caps w:val="0"/>
        <w:color w:val="FFFFFF"/>
        <w:sz w:val="24"/>
      </w:rPr>
    </w:lvl>
    <w:lvl w:ilvl="2">
      <w:start w:val="1"/>
      <w:numFmt w:val="decimal"/>
      <w:pStyle w:val="CTO-TxtClau-N1"/>
      <w:isLgl/>
      <w:lvlText w:val="%2.%3"/>
      <w:lvlJc w:val="left"/>
      <w:pPr>
        <w:ind w:left="1815" w:hanging="680"/>
      </w:pPr>
      <w:rPr>
        <w:rFonts w:hint="default"/>
      </w:rPr>
    </w:lvl>
    <w:lvl w:ilvl="3">
      <w:start w:val="1"/>
      <w:numFmt w:val="decimal"/>
      <w:pStyle w:val="CTO-TxtClau-N2"/>
      <w:isLgl/>
      <w:lvlText w:val="%2.%3.%4"/>
      <w:lvlJc w:val="left"/>
      <w:pPr>
        <w:ind w:left="2553" w:hanging="851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CTO-TxtClau-N4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783A200B"/>
    <w:multiLevelType w:val="multilevel"/>
    <w:tmpl w:val="235E2E4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Ttulo2"/>
      <w:lvlText w:val="%1.%2"/>
      <w:lvlJc w:val="left"/>
      <w:pPr>
        <w:ind w:left="1002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>
    <w:nsid w:val="7B4B2F8D"/>
    <w:multiLevelType w:val="hybridMultilevel"/>
    <w:tmpl w:val="DD3C089C"/>
    <w:lvl w:ilvl="0" w:tplc="62828902">
      <w:start w:val="1"/>
      <w:numFmt w:val="lowerRoman"/>
      <w:lvlText w:val="(%1)"/>
      <w:lvlJc w:val="right"/>
      <w:pPr>
        <w:ind w:left="1145" w:hanging="360"/>
      </w:pPr>
      <w:rPr>
        <w:rFonts w:hint="default"/>
      </w:rPr>
    </w:lvl>
    <w:lvl w:ilvl="1" w:tplc="8AAC74F8" w:tentative="1">
      <w:start w:val="1"/>
      <w:numFmt w:val="lowerLetter"/>
      <w:lvlText w:val="%2."/>
      <w:lvlJc w:val="left"/>
      <w:pPr>
        <w:ind w:left="1865" w:hanging="360"/>
      </w:pPr>
    </w:lvl>
    <w:lvl w:ilvl="2" w:tplc="F1CA6D88" w:tentative="1">
      <w:start w:val="1"/>
      <w:numFmt w:val="lowerRoman"/>
      <w:lvlText w:val="%3."/>
      <w:lvlJc w:val="right"/>
      <w:pPr>
        <w:ind w:left="2585" w:hanging="180"/>
      </w:pPr>
    </w:lvl>
    <w:lvl w:ilvl="3" w:tplc="8CC01284" w:tentative="1">
      <w:start w:val="1"/>
      <w:numFmt w:val="decimal"/>
      <w:lvlText w:val="%4."/>
      <w:lvlJc w:val="left"/>
      <w:pPr>
        <w:ind w:left="3305" w:hanging="360"/>
      </w:pPr>
    </w:lvl>
    <w:lvl w:ilvl="4" w:tplc="98A8F0B4" w:tentative="1">
      <w:start w:val="1"/>
      <w:numFmt w:val="lowerLetter"/>
      <w:lvlText w:val="%5."/>
      <w:lvlJc w:val="left"/>
      <w:pPr>
        <w:ind w:left="4025" w:hanging="360"/>
      </w:pPr>
    </w:lvl>
    <w:lvl w:ilvl="5" w:tplc="CE8EC00E" w:tentative="1">
      <w:start w:val="1"/>
      <w:numFmt w:val="lowerRoman"/>
      <w:lvlText w:val="%6."/>
      <w:lvlJc w:val="right"/>
      <w:pPr>
        <w:ind w:left="4745" w:hanging="180"/>
      </w:pPr>
    </w:lvl>
    <w:lvl w:ilvl="6" w:tplc="8FC04A1E" w:tentative="1">
      <w:start w:val="1"/>
      <w:numFmt w:val="decimal"/>
      <w:lvlText w:val="%7."/>
      <w:lvlJc w:val="left"/>
      <w:pPr>
        <w:ind w:left="5465" w:hanging="360"/>
      </w:pPr>
    </w:lvl>
    <w:lvl w:ilvl="7" w:tplc="E0524A3A" w:tentative="1">
      <w:start w:val="1"/>
      <w:numFmt w:val="lowerLetter"/>
      <w:lvlText w:val="%8."/>
      <w:lvlJc w:val="left"/>
      <w:pPr>
        <w:ind w:left="6185" w:hanging="360"/>
      </w:pPr>
    </w:lvl>
    <w:lvl w:ilvl="8" w:tplc="0CA8FE3E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7C176059"/>
    <w:multiLevelType w:val="hybridMultilevel"/>
    <w:tmpl w:val="922A01A6"/>
    <w:lvl w:ilvl="0" w:tplc="027ED872">
      <w:start w:val="1"/>
      <w:numFmt w:val="lowerRoman"/>
      <w:lvlText w:val="%1."/>
      <w:lvlJc w:val="right"/>
      <w:pPr>
        <w:ind w:left="1440" w:hanging="360"/>
      </w:pPr>
    </w:lvl>
    <w:lvl w:ilvl="1" w:tplc="3D508730" w:tentative="1">
      <w:start w:val="1"/>
      <w:numFmt w:val="lowerLetter"/>
      <w:lvlText w:val="%2."/>
      <w:lvlJc w:val="left"/>
      <w:pPr>
        <w:ind w:left="2160" w:hanging="360"/>
      </w:pPr>
    </w:lvl>
    <w:lvl w:ilvl="2" w:tplc="D61EC4D0" w:tentative="1">
      <w:start w:val="1"/>
      <w:numFmt w:val="lowerRoman"/>
      <w:lvlText w:val="%3."/>
      <w:lvlJc w:val="right"/>
      <w:pPr>
        <w:ind w:left="2880" w:hanging="180"/>
      </w:pPr>
    </w:lvl>
    <w:lvl w:ilvl="3" w:tplc="11427D88" w:tentative="1">
      <w:start w:val="1"/>
      <w:numFmt w:val="decimal"/>
      <w:lvlText w:val="%4."/>
      <w:lvlJc w:val="left"/>
      <w:pPr>
        <w:ind w:left="3600" w:hanging="360"/>
      </w:pPr>
    </w:lvl>
    <w:lvl w:ilvl="4" w:tplc="581CB31C" w:tentative="1">
      <w:start w:val="1"/>
      <w:numFmt w:val="lowerLetter"/>
      <w:lvlText w:val="%5."/>
      <w:lvlJc w:val="left"/>
      <w:pPr>
        <w:ind w:left="4320" w:hanging="360"/>
      </w:pPr>
    </w:lvl>
    <w:lvl w:ilvl="5" w:tplc="B560DB0A" w:tentative="1">
      <w:start w:val="1"/>
      <w:numFmt w:val="lowerRoman"/>
      <w:lvlText w:val="%6."/>
      <w:lvlJc w:val="right"/>
      <w:pPr>
        <w:ind w:left="5040" w:hanging="180"/>
      </w:pPr>
    </w:lvl>
    <w:lvl w:ilvl="6" w:tplc="D2EC31F6" w:tentative="1">
      <w:start w:val="1"/>
      <w:numFmt w:val="decimal"/>
      <w:lvlText w:val="%7."/>
      <w:lvlJc w:val="left"/>
      <w:pPr>
        <w:ind w:left="5760" w:hanging="360"/>
      </w:pPr>
    </w:lvl>
    <w:lvl w:ilvl="7" w:tplc="2222C4B0" w:tentative="1">
      <w:start w:val="1"/>
      <w:numFmt w:val="lowerLetter"/>
      <w:lvlText w:val="%8."/>
      <w:lvlJc w:val="left"/>
      <w:pPr>
        <w:ind w:left="6480" w:hanging="360"/>
      </w:pPr>
    </w:lvl>
    <w:lvl w:ilvl="8" w:tplc="3286C2AA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12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  <w:num w:numId="13">
    <w:abstractNumId w:val="3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  <w:lvlOverride w:ilvl="0">
      <w:startOverride w:val="4"/>
    </w:lvlOverride>
    <w:lvlOverride w:ilvl="1">
      <w:startOverride w:val="1"/>
    </w:lvlOverride>
    <w:lvlOverride w:ilvl="2">
      <w:startOverride w:val="2"/>
    </w:lvlOverride>
  </w:num>
  <w:num w:numId="34">
    <w:abstractNumId w:val="5"/>
  </w:num>
  <w:num w:numId="35">
    <w:abstractNumId w:val="10"/>
  </w:num>
  <w:num w:numId="36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43881"/>
    <w:rsid w:val="00001A17"/>
    <w:rsid w:val="00001F58"/>
    <w:rsid w:val="00003603"/>
    <w:rsid w:val="00010A29"/>
    <w:rsid w:val="0001485C"/>
    <w:rsid w:val="00015C4F"/>
    <w:rsid w:val="00015E6B"/>
    <w:rsid w:val="0001654D"/>
    <w:rsid w:val="000211A2"/>
    <w:rsid w:val="0002156D"/>
    <w:rsid w:val="00021DD2"/>
    <w:rsid w:val="00023ADC"/>
    <w:rsid w:val="00024B68"/>
    <w:rsid w:val="00025B04"/>
    <w:rsid w:val="00026388"/>
    <w:rsid w:val="000279E0"/>
    <w:rsid w:val="00027E0A"/>
    <w:rsid w:val="00032D0E"/>
    <w:rsid w:val="00033B1F"/>
    <w:rsid w:val="0003535D"/>
    <w:rsid w:val="0003591B"/>
    <w:rsid w:val="00035ECA"/>
    <w:rsid w:val="00037EFB"/>
    <w:rsid w:val="00040FA1"/>
    <w:rsid w:val="000415B6"/>
    <w:rsid w:val="00042158"/>
    <w:rsid w:val="00042568"/>
    <w:rsid w:val="00045725"/>
    <w:rsid w:val="00046A5D"/>
    <w:rsid w:val="00046E91"/>
    <w:rsid w:val="00050DED"/>
    <w:rsid w:val="00053AEB"/>
    <w:rsid w:val="00057CE7"/>
    <w:rsid w:val="00057D3E"/>
    <w:rsid w:val="0006031A"/>
    <w:rsid w:val="000604D2"/>
    <w:rsid w:val="0006172E"/>
    <w:rsid w:val="00064CE9"/>
    <w:rsid w:val="00067C5C"/>
    <w:rsid w:val="00070492"/>
    <w:rsid w:val="000724F9"/>
    <w:rsid w:val="00074176"/>
    <w:rsid w:val="00082254"/>
    <w:rsid w:val="00083191"/>
    <w:rsid w:val="000837A8"/>
    <w:rsid w:val="00085ED4"/>
    <w:rsid w:val="00090944"/>
    <w:rsid w:val="00090BBB"/>
    <w:rsid w:val="00092388"/>
    <w:rsid w:val="00092BE3"/>
    <w:rsid w:val="00096D59"/>
    <w:rsid w:val="00097FC6"/>
    <w:rsid w:val="000A042B"/>
    <w:rsid w:val="000A068C"/>
    <w:rsid w:val="000A099B"/>
    <w:rsid w:val="000A0B55"/>
    <w:rsid w:val="000A1196"/>
    <w:rsid w:val="000A343E"/>
    <w:rsid w:val="000A3D1D"/>
    <w:rsid w:val="000A5EE2"/>
    <w:rsid w:val="000A7104"/>
    <w:rsid w:val="000B274A"/>
    <w:rsid w:val="000B423F"/>
    <w:rsid w:val="000B53C4"/>
    <w:rsid w:val="000B6A80"/>
    <w:rsid w:val="000B7C6C"/>
    <w:rsid w:val="000C0A10"/>
    <w:rsid w:val="000C0D99"/>
    <w:rsid w:val="000C31DA"/>
    <w:rsid w:val="000C34A4"/>
    <w:rsid w:val="000C4AE9"/>
    <w:rsid w:val="000C5374"/>
    <w:rsid w:val="000C656B"/>
    <w:rsid w:val="000C750E"/>
    <w:rsid w:val="000D0DE5"/>
    <w:rsid w:val="000E0E4B"/>
    <w:rsid w:val="000E2F7A"/>
    <w:rsid w:val="000E3792"/>
    <w:rsid w:val="000E3F45"/>
    <w:rsid w:val="000E58DA"/>
    <w:rsid w:val="000E6538"/>
    <w:rsid w:val="000E74F8"/>
    <w:rsid w:val="000E775D"/>
    <w:rsid w:val="000E79B8"/>
    <w:rsid w:val="000F0353"/>
    <w:rsid w:val="000F2655"/>
    <w:rsid w:val="000F33CA"/>
    <w:rsid w:val="000F579D"/>
    <w:rsid w:val="000F5996"/>
    <w:rsid w:val="000F5F9B"/>
    <w:rsid w:val="0010228C"/>
    <w:rsid w:val="00102F59"/>
    <w:rsid w:val="0010396C"/>
    <w:rsid w:val="00113CC3"/>
    <w:rsid w:val="00116BC8"/>
    <w:rsid w:val="0011783D"/>
    <w:rsid w:val="00120077"/>
    <w:rsid w:val="001225E0"/>
    <w:rsid w:val="00123363"/>
    <w:rsid w:val="00123D63"/>
    <w:rsid w:val="00124019"/>
    <w:rsid w:val="00126F1A"/>
    <w:rsid w:val="00127595"/>
    <w:rsid w:val="00130642"/>
    <w:rsid w:val="00131F56"/>
    <w:rsid w:val="001344E1"/>
    <w:rsid w:val="001353D9"/>
    <w:rsid w:val="001408F3"/>
    <w:rsid w:val="001432C4"/>
    <w:rsid w:val="001440F6"/>
    <w:rsid w:val="00144BE2"/>
    <w:rsid w:val="001470A3"/>
    <w:rsid w:val="001478D8"/>
    <w:rsid w:val="00147F8D"/>
    <w:rsid w:val="001507CE"/>
    <w:rsid w:val="00151003"/>
    <w:rsid w:val="00156220"/>
    <w:rsid w:val="001562C3"/>
    <w:rsid w:val="00157EA4"/>
    <w:rsid w:val="0016086D"/>
    <w:rsid w:val="00161AE1"/>
    <w:rsid w:val="00163590"/>
    <w:rsid w:val="00163F66"/>
    <w:rsid w:val="00164121"/>
    <w:rsid w:val="00164DF0"/>
    <w:rsid w:val="00165270"/>
    <w:rsid w:val="001660F8"/>
    <w:rsid w:val="00166932"/>
    <w:rsid w:val="00166A87"/>
    <w:rsid w:val="0017069D"/>
    <w:rsid w:val="00170951"/>
    <w:rsid w:val="00174628"/>
    <w:rsid w:val="00180CB4"/>
    <w:rsid w:val="00181021"/>
    <w:rsid w:val="00181821"/>
    <w:rsid w:val="001837A9"/>
    <w:rsid w:val="00187036"/>
    <w:rsid w:val="001902D0"/>
    <w:rsid w:val="0019389E"/>
    <w:rsid w:val="00194110"/>
    <w:rsid w:val="00194C7F"/>
    <w:rsid w:val="00196C53"/>
    <w:rsid w:val="00196E74"/>
    <w:rsid w:val="001A0F91"/>
    <w:rsid w:val="001A177A"/>
    <w:rsid w:val="001A77D6"/>
    <w:rsid w:val="001B3A53"/>
    <w:rsid w:val="001B5520"/>
    <w:rsid w:val="001B66C3"/>
    <w:rsid w:val="001B6D94"/>
    <w:rsid w:val="001B7381"/>
    <w:rsid w:val="001C281F"/>
    <w:rsid w:val="001C3524"/>
    <w:rsid w:val="001C4ECB"/>
    <w:rsid w:val="001D0FF0"/>
    <w:rsid w:val="001D24A2"/>
    <w:rsid w:val="001D2DEA"/>
    <w:rsid w:val="001D3259"/>
    <w:rsid w:val="001D36DC"/>
    <w:rsid w:val="001D3AF6"/>
    <w:rsid w:val="001D3D71"/>
    <w:rsid w:val="001D4603"/>
    <w:rsid w:val="001D4D8D"/>
    <w:rsid w:val="001D4E40"/>
    <w:rsid w:val="001D542A"/>
    <w:rsid w:val="001D5EFE"/>
    <w:rsid w:val="001E12B2"/>
    <w:rsid w:val="001E1D77"/>
    <w:rsid w:val="001E1DF1"/>
    <w:rsid w:val="001E2AE9"/>
    <w:rsid w:val="001E5DDA"/>
    <w:rsid w:val="001E78CA"/>
    <w:rsid w:val="001E7F7D"/>
    <w:rsid w:val="001F3AAD"/>
    <w:rsid w:val="001F3AB3"/>
    <w:rsid w:val="001F5E7E"/>
    <w:rsid w:val="001F65B3"/>
    <w:rsid w:val="001F7222"/>
    <w:rsid w:val="001F7487"/>
    <w:rsid w:val="001F7C09"/>
    <w:rsid w:val="002015C7"/>
    <w:rsid w:val="00201882"/>
    <w:rsid w:val="00202A77"/>
    <w:rsid w:val="00203FF0"/>
    <w:rsid w:val="00204D04"/>
    <w:rsid w:val="0020618F"/>
    <w:rsid w:val="0020651F"/>
    <w:rsid w:val="00206876"/>
    <w:rsid w:val="002079F4"/>
    <w:rsid w:val="002114EC"/>
    <w:rsid w:val="00211619"/>
    <w:rsid w:val="0021164E"/>
    <w:rsid w:val="0021328A"/>
    <w:rsid w:val="002143A2"/>
    <w:rsid w:val="00214AEC"/>
    <w:rsid w:val="002200C6"/>
    <w:rsid w:val="0022110E"/>
    <w:rsid w:val="002216DD"/>
    <w:rsid w:val="0022340B"/>
    <w:rsid w:val="002242DD"/>
    <w:rsid w:val="00224446"/>
    <w:rsid w:val="00226AEE"/>
    <w:rsid w:val="002306D1"/>
    <w:rsid w:val="00233426"/>
    <w:rsid w:val="002400A6"/>
    <w:rsid w:val="00240502"/>
    <w:rsid w:val="00240C28"/>
    <w:rsid w:val="00241CA2"/>
    <w:rsid w:val="00242E6A"/>
    <w:rsid w:val="002449F7"/>
    <w:rsid w:val="00244C98"/>
    <w:rsid w:val="00244F7F"/>
    <w:rsid w:val="002503B4"/>
    <w:rsid w:val="00250E12"/>
    <w:rsid w:val="00251604"/>
    <w:rsid w:val="00251C11"/>
    <w:rsid w:val="00252954"/>
    <w:rsid w:val="00252D48"/>
    <w:rsid w:val="002546BA"/>
    <w:rsid w:val="0025671E"/>
    <w:rsid w:val="002603AC"/>
    <w:rsid w:val="00261507"/>
    <w:rsid w:val="002618DF"/>
    <w:rsid w:val="0026539F"/>
    <w:rsid w:val="00265CB8"/>
    <w:rsid w:val="00265DAB"/>
    <w:rsid w:val="00266BBA"/>
    <w:rsid w:val="002705FA"/>
    <w:rsid w:val="00270A14"/>
    <w:rsid w:val="002710FA"/>
    <w:rsid w:val="00271997"/>
    <w:rsid w:val="0027433C"/>
    <w:rsid w:val="0027538E"/>
    <w:rsid w:val="00276BCC"/>
    <w:rsid w:val="00276DD8"/>
    <w:rsid w:val="00277920"/>
    <w:rsid w:val="00283379"/>
    <w:rsid w:val="00284095"/>
    <w:rsid w:val="0028485F"/>
    <w:rsid w:val="002856D7"/>
    <w:rsid w:val="00290D20"/>
    <w:rsid w:val="0029397A"/>
    <w:rsid w:val="002941A0"/>
    <w:rsid w:val="00295487"/>
    <w:rsid w:val="0029553D"/>
    <w:rsid w:val="002A67F8"/>
    <w:rsid w:val="002B011F"/>
    <w:rsid w:val="002B484F"/>
    <w:rsid w:val="002B6AB0"/>
    <w:rsid w:val="002C1E9E"/>
    <w:rsid w:val="002C1F2C"/>
    <w:rsid w:val="002C2E3E"/>
    <w:rsid w:val="002C3720"/>
    <w:rsid w:val="002D02AA"/>
    <w:rsid w:val="002D259B"/>
    <w:rsid w:val="002D69A1"/>
    <w:rsid w:val="002E174B"/>
    <w:rsid w:val="002E20EE"/>
    <w:rsid w:val="002E53A2"/>
    <w:rsid w:val="002E5E83"/>
    <w:rsid w:val="002E6E0A"/>
    <w:rsid w:val="002E6EB3"/>
    <w:rsid w:val="002F03BE"/>
    <w:rsid w:val="002F1F23"/>
    <w:rsid w:val="002F3566"/>
    <w:rsid w:val="002F4664"/>
    <w:rsid w:val="002F5F3D"/>
    <w:rsid w:val="002F6447"/>
    <w:rsid w:val="003001AD"/>
    <w:rsid w:val="00301F8C"/>
    <w:rsid w:val="0030361E"/>
    <w:rsid w:val="0030683A"/>
    <w:rsid w:val="00312841"/>
    <w:rsid w:val="00313BE5"/>
    <w:rsid w:val="0031421D"/>
    <w:rsid w:val="00316359"/>
    <w:rsid w:val="00316674"/>
    <w:rsid w:val="00316828"/>
    <w:rsid w:val="00320F18"/>
    <w:rsid w:val="00321460"/>
    <w:rsid w:val="00321ECF"/>
    <w:rsid w:val="00322D97"/>
    <w:rsid w:val="003268E8"/>
    <w:rsid w:val="00326BA6"/>
    <w:rsid w:val="003276DE"/>
    <w:rsid w:val="00327E5A"/>
    <w:rsid w:val="00330A49"/>
    <w:rsid w:val="00330D2E"/>
    <w:rsid w:val="00331A30"/>
    <w:rsid w:val="0033523D"/>
    <w:rsid w:val="00336BC9"/>
    <w:rsid w:val="00343B3E"/>
    <w:rsid w:val="00345442"/>
    <w:rsid w:val="00346A9E"/>
    <w:rsid w:val="0034744C"/>
    <w:rsid w:val="00354484"/>
    <w:rsid w:val="00355014"/>
    <w:rsid w:val="00357E16"/>
    <w:rsid w:val="00360F32"/>
    <w:rsid w:val="00361260"/>
    <w:rsid w:val="003616FD"/>
    <w:rsid w:val="0036324F"/>
    <w:rsid w:val="00365FA7"/>
    <w:rsid w:val="00367DF1"/>
    <w:rsid w:val="00370D33"/>
    <w:rsid w:val="0037212C"/>
    <w:rsid w:val="003740E3"/>
    <w:rsid w:val="0037433E"/>
    <w:rsid w:val="00375C7E"/>
    <w:rsid w:val="00383482"/>
    <w:rsid w:val="003858EC"/>
    <w:rsid w:val="00385A3C"/>
    <w:rsid w:val="00385E2E"/>
    <w:rsid w:val="0039014D"/>
    <w:rsid w:val="00391396"/>
    <w:rsid w:val="003952A5"/>
    <w:rsid w:val="003958C7"/>
    <w:rsid w:val="00396F6C"/>
    <w:rsid w:val="00397234"/>
    <w:rsid w:val="00397BF2"/>
    <w:rsid w:val="003A3825"/>
    <w:rsid w:val="003A666C"/>
    <w:rsid w:val="003B2E8E"/>
    <w:rsid w:val="003B348C"/>
    <w:rsid w:val="003B500E"/>
    <w:rsid w:val="003B56BB"/>
    <w:rsid w:val="003C0AE7"/>
    <w:rsid w:val="003C123D"/>
    <w:rsid w:val="003C2894"/>
    <w:rsid w:val="003C3D9D"/>
    <w:rsid w:val="003C4996"/>
    <w:rsid w:val="003C4A95"/>
    <w:rsid w:val="003C4EBB"/>
    <w:rsid w:val="003C6C8A"/>
    <w:rsid w:val="003C6F58"/>
    <w:rsid w:val="003C781F"/>
    <w:rsid w:val="003D0393"/>
    <w:rsid w:val="003D28A8"/>
    <w:rsid w:val="003D428F"/>
    <w:rsid w:val="003D4425"/>
    <w:rsid w:val="003D6134"/>
    <w:rsid w:val="003D615E"/>
    <w:rsid w:val="003D72E6"/>
    <w:rsid w:val="003D7CB0"/>
    <w:rsid w:val="003E21EA"/>
    <w:rsid w:val="003E3CC7"/>
    <w:rsid w:val="003E5DE3"/>
    <w:rsid w:val="003E6135"/>
    <w:rsid w:val="003F1A6D"/>
    <w:rsid w:val="003F212E"/>
    <w:rsid w:val="003F32FE"/>
    <w:rsid w:val="003F6F86"/>
    <w:rsid w:val="0040100D"/>
    <w:rsid w:val="00401805"/>
    <w:rsid w:val="004021B7"/>
    <w:rsid w:val="004024C8"/>
    <w:rsid w:val="00403EB7"/>
    <w:rsid w:val="00405C40"/>
    <w:rsid w:val="00407015"/>
    <w:rsid w:val="004075D5"/>
    <w:rsid w:val="00411E63"/>
    <w:rsid w:val="00412AA3"/>
    <w:rsid w:val="004138C8"/>
    <w:rsid w:val="004141AF"/>
    <w:rsid w:val="004144BD"/>
    <w:rsid w:val="00421DC2"/>
    <w:rsid w:val="00422230"/>
    <w:rsid w:val="004246AB"/>
    <w:rsid w:val="00425128"/>
    <w:rsid w:val="00426941"/>
    <w:rsid w:val="00431275"/>
    <w:rsid w:val="004328F2"/>
    <w:rsid w:val="00433DC3"/>
    <w:rsid w:val="00436481"/>
    <w:rsid w:val="00436FAB"/>
    <w:rsid w:val="00437008"/>
    <w:rsid w:val="00437318"/>
    <w:rsid w:val="00442231"/>
    <w:rsid w:val="0044511B"/>
    <w:rsid w:val="00446057"/>
    <w:rsid w:val="0044650B"/>
    <w:rsid w:val="00446BD4"/>
    <w:rsid w:val="0044785E"/>
    <w:rsid w:val="00450688"/>
    <w:rsid w:val="00450CBF"/>
    <w:rsid w:val="0045355B"/>
    <w:rsid w:val="004536BA"/>
    <w:rsid w:val="004541DB"/>
    <w:rsid w:val="00456116"/>
    <w:rsid w:val="00457625"/>
    <w:rsid w:val="00457A9E"/>
    <w:rsid w:val="00460CE9"/>
    <w:rsid w:val="00461582"/>
    <w:rsid w:val="00461FF6"/>
    <w:rsid w:val="00463310"/>
    <w:rsid w:val="00465589"/>
    <w:rsid w:val="0046777D"/>
    <w:rsid w:val="0047014E"/>
    <w:rsid w:val="0047045C"/>
    <w:rsid w:val="00470ACF"/>
    <w:rsid w:val="00471794"/>
    <w:rsid w:val="00471D45"/>
    <w:rsid w:val="00473F45"/>
    <w:rsid w:val="004752BD"/>
    <w:rsid w:val="004812FD"/>
    <w:rsid w:val="0048535D"/>
    <w:rsid w:val="004870C7"/>
    <w:rsid w:val="00490741"/>
    <w:rsid w:val="00490EA8"/>
    <w:rsid w:val="00492AB4"/>
    <w:rsid w:val="00493058"/>
    <w:rsid w:val="004A4B1F"/>
    <w:rsid w:val="004B013D"/>
    <w:rsid w:val="004B0623"/>
    <w:rsid w:val="004B1972"/>
    <w:rsid w:val="004B23F7"/>
    <w:rsid w:val="004B3DAA"/>
    <w:rsid w:val="004B477D"/>
    <w:rsid w:val="004C2C21"/>
    <w:rsid w:val="004C3406"/>
    <w:rsid w:val="004C3A90"/>
    <w:rsid w:val="004C687A"/>
    <w:rsid w:val="004C6C7D"/>
    <w:rsid w:val="004C7093"/>
    <w:rsid w:val="004C7C98"/>
    <w:rsid w:val="004C7CC5"/>
    <w:rsid w:val="004D03E9"/>
    <w:rsid w:val="004D245D"/>
    <w:rsid w:val="004D2947"/>
    <w:rsid w:val="004D53A1"/>
    <w:rsid w:val="004D585F"/>
    <w:rsid w:val="004E3131"/>
    <w:rsid w:val="004E35BF"/>
    <w:rsid w:val="004E40D9"/>
    <w:rsid w:val="004E551B"/>
    <w:rsid w:val="004E5D90"/>
    <w:rsid w:val="004E7ACC"/>
    <w:rsid w:val="004F0FE7"/>
    <w:rsid w:val="004F2092"/>
    <w:rsid w:val="004F2B82"/>
    <w:rsid w:val="004F45A4"/>
    <w:rsid w:val="004F5256"/>
    <w:rsid w:val="004F6F69"/>
    <w:rsid w:val="004F7F80"/>
    <w:rsid w:val="00501E50"/>
    <w:rsid w:val="00503591"/>
    <w:rsid w:val="005039E3"/>
    <w:rsid w:val="00503A22"/>
    <w:rsid w:val="005065A9"/>
    <w:rsid w:val="005109DC"/>
    <w:rsid w:val="0051503D"/>
    <w:rsid w:val="00515CE0"/>
    <w:rsid w:val="005177EB"/>
    <w:rsid w:val="0052307F"/>
    <w:rsid w:val="005248F3"/>
    <w:rsid w:val="00524D6C"/>
    <w:rsid w:val="0052596A"/>
    <w:rsid w:val="00525E50"/>
    <w:rsid w:val="00526474"/>
    <w:rsid w:val="00526E58"/>
    <w:rsid w:val="00527D92"/>
    <w:rsid w:val="00530D89"/>
    <w:rsid w:val="0053461F"/>
    <w:rsid w:val="005353D8"/>
    <w:rsid w:val="005354D0"/>
    <w:rsid w:val="00535AA7"/>
    <w:rsid w:val="00535DA3"/>
    <w:rsid w:val="00536FF3"/>
    <w:rsid w:val="005374CE"/>
    <w:rsid w:val="00542532"/>
    <w:rsid w:val="005425E8"/>
    <w:rsid w:val="0054313E"/>
    <w:rsid w:val="005441E3"/>
    <w:rsid w:val="00545A19"/>
    <w:rsid w:val="00553CB3"/>
    <w:rsid w:val="00554E96"/>
    <w:rsid w:val="005579B6"/>
    <w:rsid w:val="00560811"/>
    <w:rsid w:val="00560943"/>
    <w:rsid w:val="0056210F"/>
    <w:rsid w:val="0056233A"/>
    <w:rsid w:val="00563371"/>
    <w:rsid w:val="00565072"/>
    <w:rsid w:val="00566486"/>
    <w:rsid w:val="005665D7"/>
    <w:rsid w:val="00572407"/>
    <w:rsid w:val="005731C3"/>
    <w:rsid w:val="00575B9D"/>
    <w:rsid w:val="0058023F"/>
    <w:rsid w:val="00583A52"/>
    <w:rsid w:val="005845C9"/>
    <w:rsid w:val="00586DC3"/>
    <w:rsid w:val="005872F7"/>
    <w:rsid w:val="00587C29"/>
    <w:rsid w:val="00591D56"/>
    <w:rsid w:val="005963E2"/>
    <w:rsid w:val="005A137C"/>
    <w:rsid w:val="005A212F"/>
    <w:rsid w:val="005A24F6"/>
    <w:rsid w:val="005A316C"/>
    <w:rsid w:val="005A3D4D"/>
    <w:rsid w:val="005A44E6"/>
    <w:rsid w:val="005A629E"/>
    <w:rsid w:val="005A6C36"/>
    <w:rsid w:val="005A73A8"/>
    <w:rsid w:val="005A779C"/>
    <w:rsid w:val="005B1FB9"/>
    <w:rsid w:val="005B432C"/>
    <w:rsid w:val="005B43E0"/>
    <w:rsid w:val="005B47D3"/>
    <w:rsid w:val="005B71ED"/>
    <w:rsid w:val="005B7C4C"/>
    <w:rsid w:val="005C2871"/>
    <w:rsid w:val="005C3B5A"/>
    <w:rsid w:val="005C4A57"/>
    <w:rsid w:val="005C56C0"/>
    <w:rsid w:val="005C60CF"/>
    <w:rsid w:val="005C7C69"/>
    <w:rsid w:val="005D3006"/>
    <w:rsid w:val="005D34DC"/>
    <w:rsid w:val="005D5D30"/>
    <w:rsid w:val="005D6FD2"/>
    <w:rsid w:val="005D7819"/>
    <w:rsid w:val="005E36AF"/>
    <w:rsid w:val="005E4D84"/>
    <w:rsid w:val="005F0566"/>
    <w:rsid w:val="005F3465"/>
    <w:rsid w:val="005F58D3"/>
    <w:rsid w:val="005F756D"/>
    <w:rsid w:val="00603938"/>
    <w:rsid w:val="00604456"/>
    <w:rsid w:val="00605428"/>
    <w:rsid w:val="00605FFD"/>
    <w:rsid w:val="006061E2"/>
    <w:rsid w:val="0060748E"/>
    <w:rsid w:val="0061044B"/>
    <w:rsid w:val="006126C0"/>
    <w:rsid w:val="00614801"/>
    <w:rsid w:val="00624383"/>
    <w:rsid w:val="006274F3"/>
    <w:rsid w:val="00635E89"/>
    <w:rsid w:val="0064108D"/>
    <w:rsid w:val="00642A73"/>
    <w:rsid w:val="00643421"/>
    <w:rsid w:val="006438FE"/>
    <w:rsid w:val="006449ED"/>
    <w:rsid w:val="00645BA0"/>
    <w:rsid w:val="00647932"/>
    <w:rsid w:val="00650A29"/>
    <w:rsid w:val="006521D7"/>
    <w:rsid w:val="00654C2B"/>
    <w:rsid w:val="006576FC"/>
    <w:rsid w:val="00660872"/>
    <w:rsid w:val="006615D3"/>
    <w:rsid w:val="006621AB"/>
    <w:rsid w:val="00662435"/>
    <w:rsid w:val="00667304"/>
    <w:rsid w:val="00667B29"/>
    <w:rsid w:val="00671E3D"/>
    <w:rsid w:val="006818AC"/>
    <w:rsid w:val="00682DA0"/>
    <w:rsid w:val="00683669"/>
    <w:rsid w:val="0068399F"/>
    <w:rsid w:val="00684E63"/>
    <w:rsid w:val="00685D10"/>
    <w:rsid w:val="006900DA"/>
    <w:rsid w:val="00690119"/>
    <w:rsid w:val="00691D7E"/>
    <w:rsid w:val="00693607"/>
    <w:rsid w:val="00693E79"/>
    <w:rsid w:val="00694CD1"/>
    <w:rsid w:val="0069520D"/>
    <w:rsid w:val="00696D39"/>
    <w:rsid w:val="006A02B1"/>
    <w:rsid w:val="006A066D"/>
    <w:rsid w:val="006A0FB0"/>
    <w:rsid w:val="006A15D5"/>
    <w:rsid w:val="006A1C22"/>
    <w:rsid w:val="006A1D27"/>
    <w:rsid w:val="006A403E"/>
    <w:rsid w:val="006A5D96"/>
    <w:rsid w:val="006B2024"/>
    <w:rsid w:val="006B3397"/>
    <w:rsid w:val="006B3A8E"/>
    <w:rsid w:val="006B5BC5"/>
    <w:rsid w:val="006B6183"/>
    <w:rsid w:val="006B62F5"/>
    <w:rsid w:val="006B67D3"/>
    <w:rsid w:val="006C0713"/>
    <w:rsid w:val="006C1193"/>
    <w:rsid w:val="006C2C92"/>
    <w:rsid w:val="006C3AD7"/>
    <w:rsid w:val="006C4023"/>
    <w:rsid w:val="006D3600"/>
    <w:rsid w:val="006D3B4D"/>
    <w:rsid w:val="006D49A5"/>
    <w:rsid w:val="006D5E35"/>
    <w:rsid w:val="006D6EFD"/>
    <w:rsid w:val="006E383F"/>
    <w:rsid w:val="006F07FE"/>
    <w:rsid w:val="006F287A"/>
    <w:rsid w:val="006F54D9"/>
    <w:rsid w:val="006F655C"/>
    <w:rsid w:val="006F65B6"/>
    <w:rsid w:val="006F6AF4"/>
    <w:rsid w:val="00700084"/>
    <w:rsid w:val="00700503"/>
    <w:rsid w:val="00705EB2"/>
    <w:rsid w:val="00707C09"/>
    <w:rsid w:val="00710B93"/>
    <w:rsid w:val="00711C69"/>
    <w:rsid w:val="00711D75"/>
    <w:rsid w:val="0071305C"/>
    <w:rsid w:val="00713F72"/>
    <w:rsid w:val="00714880"/>
    <w:rsid w:val="00715BB7"/>
    <w:rsid w:val="007165CB"/>
    <w:rsid w:val="00717192"/>
    <w:rsid w:val="00720F6F"/>
    <w:rsid w:val="007232DC"/>
    <w:rsid w:val="00725281"/>
    <w:rsid w:val="00725614"/>
    <w:rsid w:val="00725A7A"/>
    <w:rsid w:val="00726F1B"/>
    <w:rsid w:val="0072704D"/>
    <w:rsid w:val="00727CBA"/>
    <w:rsid w:val="00730B89"/>
    <w:rsid w:val="0073107C"/>
    <w:rsid w:val="00731695"/>
    <w:rsid w:val="00737B91"/>
    <w:rsid w:val="00743287"/>
    <w:rsid w:val="0074358C"/>
    <w:rsid w:val="00744315"/>
    <w:rsid w:val="00745367"/>
    <w:rsid w:val="0074571A"/>
    <w:rsid w:val="00747138"/>
    <w:rsid w:val="00747598"/>
    <w:rsid w:val="00753BC8"/>
    <w:rsid w:val="00756F21"/>
    <w:rsid w:val="00757180"/>
    <w:rsid w:val="00757DC7"/>
    <w:rsid w:val="00761111"/>
    <w:rsid w:val="0076231C"/>
    <w:rsid w:val="00764C38"/>
    <w:rsid w:val="007713C4"/>
    <w:rsid w:val="00772C58"/>
    <w:rsid w:val="00772C65"/>
    <w:rsid w:val="00773D36"/>
    <w:rsid w:val="00775D27"/>
    <w:rsid w:val="00776C50"/>
    <w:rsid w:val="00776DB7"/>
    <w:rsid w:val="00781409"/>
    <w:rsid w:val="0078204A"/>
    <w:rsid w:val="00786EA8"/>
    <w:rsid w:val="00787578"/>
    <w:rsid w:val="00790910"/>
    <w:rsid w:val="00790F25"/>
    <w:rsid w:val="00791E30"/>
    <w:rsid w:val="007923B3"/>
    <w:rsid w:val="00794904"/>
    <w:rsid w:val="00795120"/>
    <w:rsid w:val="00795203"/>
    <w:rsid w:val="00795A76"/>
    <w:rsid w:val="00795EF1"/>
    <w:rsid w:val="00797C44"/>
    <w:rsid w:val="007A08D2"/>
    <w:rsid w:val="007A128C"/>
    <w:rsid w:val="007A1F21"/>
    <w:rsid w:val="007A2F43"/>
    <w:rsid w:val="007A37D7"/>
    <w:rsid w:val="007A48F0"/>
    <w:rsid w:val="007B0FF7"/>
    <w:rsid w:val="007B1027"/>
    <w:rsid w:val="007B2053"/>
    <w:rsid w:val="007B39EE"/>
    <w:rsid w:val="007C4875"/>
    <w:rsid w:val="007C5DE6"/>
    <w:rsid w:val="007C5DE8"/>
    <w:rsid w:val="007D0FB5"/>
    <w:rsid w:val="007D3568"/>
    <w:rsid w:val="007D3980"/>
    <w:rsid w:val="007D53B4"/>
    <w:rsid w:val="007E02F4"/>
    <w:rsid w:val="007E3EDD"/>
    <w:rsid w:val="007F2776"/>
    <w:rsid w:val="007F40F9"/>
    <w:rsid w:val="007F487B"/>
    <w:rsid w:val="007F4ADE"/>
    <w:rsid w:val="007F7266"/>
    <w:rsid w:val="008004C3"/>
    <w:rsid w:val="008005B6"/>
    <w:rsid w:val="00800883"/>
    <w:rsid w:val="00800D2A"/>
    <w:rsid w:val="008022F7"/>
    <w:rsid w:val="008031AE"/>
    <w:rsid w:val="00804098"/>
    <w:rsid w:val="00807754"/>
    <w:rsid w:val="00807BA6"/>
    <w:rsid w:val="00807E9A"/>
    <w:rsid w:val="00810BB5"/>
    <w:rsid w:val="00810E6B"/>
    <w:rsid w:val="00811D6A"/>
    <w:rsid w:val="00815571"/>
    <w:rsid w:val="0081576E"/>
    <w:rsid w:val="008200DC"/>
    <w:rsid w:val="008219F6"/>
    <w:rsid w:val="008228B2"/>
    <w:rsid w:val="00823FD0"/>
    <w:rsid w:val="00825984"/>
    <w:rsid w:val="00827405"/>
    <w:rsid w:val="00830087"/>
    <w:rsid w:val="0083297A"/>
    <w:rsid w:val="0083343C"/>
    <w:rsid w:val="008339B7"/>
    <w:rsid w:val="0083444F"/>
    <w:rsid w:val="00837C35"/>
    <w:rsid w:val="0084076E"/>
    <w:rsid w:val="00841547"/>
    <w:rsid w:val="008417A8"/>
    <w:rsid w:val="00841E8C"/>
    <w:rsid w:val="00842ACD"/>
    <w:rsid w:val="00846397"/>
    <w:rsid w:val="00851436"/>
    <w:rsid w:val="008554C8"/>
    <w:rsid w:val="00855AC7"/>
    <w:rsid w:val="008564AB"/>
    <w:rsid w:val="00857B5E"/>
    <w:rsid w:val="00862A63"/>
    <w:rsid w:val="0086521D"/>
    <w:rsid w:val="008653B4"/>
    <w:rsid w:val="00865D53"/>
    <w:rsid w:val="008679A7"/>
    <w:rsid w:val="0087113B"/>
    <w:rsid w:val="00872FD1"/>
    <w:rsid w:val="0087358E"/>
    <w:rsid w:val="00876505"/>
    <w:rsid w:val="00876521"/>
    <w:rsid w:val="0087653A"/>
    <w:rsid w:val="00880575"/>
    <w:rsid w:val="00881B97"/>
    <w:rsid w:val="00883936"/>
    <w:rsid w:val="008865AA"/>
    <w:rsid w:val="00886C13"/>
    <w:rsid w:val="00887586"/>
    <w:rsid w:val="008901BC"/>
    <w:rsid w:val="008906FF"/>
    <w:rsid w:val="008954C2"/>
    <w:rsid w:val="00895C50"/>
    <w:rsid w:val="00897E98"/>
    <w:rsid w:val="008A2640"/>
    <w:rsid w:val="008A28AD"/>
    <w:rsid w:val="008A2A4E"/>
    <w:rsid w:val="008A3210"/>
    <w:rsid w:val="008A4144"/>
    <w:rsid w:val="008A642A"/>
    <w:rsid w:val="008B2560"/>
    <w:rsid w:val="008B2730"/>
    <w:rsid w:val="008B30FB"/>
    <w:rsid w:val="008B373E"/>
    <w:rsid w:val="008B45E2"/>
    <w:rsid w:val="008B47B9"/>
    <w:rsid w:val="008C0D34"/>
    <w:rsid w:val="008C240E"/>
    <w:rsid w:val="008C25D7"/>
    <w:rsid w:val="008C5865"/>
    <w:rsid w:val="008D239E"/>
    <w:rsid w:val="008D3F13"/>
    <w:rsid w:val="008D6320"/>
    <w:rsid w:val="008E06C4"/>
    <w:rsid w:val="008E0777"/>
    <w:rsid w:val="008E07B8"/>
    <w:rsid w:val="008E3AE1"/>
    <w:rsid w:val="008F0E36"/>
    <w:rsid w:val="008F161E"/>
    <w:rsid w:val="008F4C6F"/>
    <w:rsid w:val="00900B7C"/>
    <w:rsid w:val="009014D2"/>
    <w:rsid w:val="00901D8F"/>
    <w:rsid w:val="00902D10"/>
    <w:rsid w:val="009034C5"/>
    <w:rsid w:val="00905268"/>
    <w:rsid w:val="0090765D"/>
    <w:rsid w:val="00907CB6"/>
    <w:rsid w:val="00907F08"/>
    <w:rsid w:val="0091093B"/>
    <w:rsid w:val="00910A65"/>
    <w:rsid w:val="009111AF"/>
    <w:rsid w:val="00913587"/>
    <w:rsid w:val="009161F0"/>
    <w:rsid w:val="00921023"/>
    <w:rsid w:val="00927C49"/>
    <w:rsid w:val="00930870"/>
    <w:rsid w:val="00931D48"/>
    <w:rsid w:val="009324B7"/>
    <w:rsid w:val="009329C4"/>
    <w:rsid w:val="009347F3"/>
    <w:rsid w:val="009360DB"/>
    <w:rsid w:val="00936ECC"/>
    <w:rsid w:val="009372AF"/>
    <w:rsid w:val="0094184C"/>
    <w:rsid w:val="009436C1"/>
    <w:rsid w:val="00945153"/>
    <w:rsid w:val="009451B6"/>
    <w:rsid w:val="0094570E"/>
    <w:rsid w:val="0094591B"/>
    <w:rsid w:val="00947E48"/>
    <w:rsid w:val="00947E62"/>
    <w:rsid w:val="00950033"/>
    <w:rsid w:val="009509CC"/>
    <w:rsid w:val="00954644"/>
    <w:rsid w:val="0095531B"/>
    <w:rsid w:val="009562C6"/>
    <w:rsid w:val="0096132E"/>
    <w:rsid w:val="00961642"/>
    <w:rsid w:val="0096228E"/>
    <w:rsid w:val="00962D0E"/>
    <w:rsid w:val="00966E4C"/>
    <w:rsid w:val="00966FCE"/>
    <w:rsid w:val="00967809"/>
    <w:rsid w:val="00967FE0"/>
    <w:rsid w:val="0097217D"/>
    <w:rsid w:val="009752FE"/>
    <w:rsid w:val="009779DA"/>
    <w:rsid w:val="009808B6"/>
    <w:rsid w:val="00982A7F"/>
    <w:rsid w:val="00983949"/>
    <w:rsid w:val="00984969"/>
    <w:rsid w:val="00985790"/>
    <w:rsid w:val="0099282E"/>
    <w:rsid w:val="009930D8"/>
    <w:rsid w:val="00993D96"/>
    <w:rsid w:val="00994CBC"/>
    <w:rsid w:val="00997EC0"/>
    <w:rsid w:val="009A0738"/>
    <w:rsid w:val="009A0B4E"/>
    <w:rsid w:val="009A2E94"/>
    <w:rsid w:val="009A4054"/>
    <w:rsid w:val="009A5899"/>
    <w:rsid w:val="009A62D6"/>
    <w:rsid w:val="009A7645"/>
    <w:rsid w:val="009A79DB"/>
    <w:rsid w:val="009A7C2B"/>
    <w:rsid w:val="009B0CF8"/>
    <w:rsid w:val="009B15B0"/>
    <w:rsid w:val="009B1A84"/>
    <w:rsid w:val="009B1C08"/>
    <w:rsid w:val="009B3A82"/>
    <w:rsid w:val="009B48EF"/>
    <w:rsid w:val="009B650C"/>
    <w:rsid w:val="009B7D57"/>
    <w:rsid w:val="009C19F8"/>
    <w:rsid w:val="009C2DAD"/>
    <w:rsid w:val="009C54A4"/>
    <w:rsid w:val="009C5BB3"/>
    <w:rsid w:val="009C6F06"/>
    <w:rsid w:val="009C6FDF"/>
    <w:rsid w:val="009D0871"/>
    <w:rsid w:val="009D1041"/>
    <w:rsid w:val="009D37F7"/>
    <w:rsid w:val="009D3995"/>
    <w:rsid w:val="009D3DAA"/>
    <w:rsid w:val="009D5E4E"/>
    <w:rsid w:val="009D64F4"/>
    <w:rsid w:val="009E36B3"/>
    <w:rsid w:val="009E438D"/>
    <w:rsid w:val="009F0538"/>
    <w:rsid w:val="009F1256"/>
    <w:rsid w:val="009F4448"/>
    <w:rsid w:val="009F5BF5"/>
    <w:rsid w:val="00A00F0C"/>
    <w:rsid w:val="00A01F7E"/>
    <w:rsid w:val="00A050DE"/>
    <w:rsid w:val="00A062FE"/>
    <w:rsid w:val="00A06B3B"/>
    <w:rsid w:val="00A119D1"/>
    <w:rsid w:val="00A11D4F"/>
    <w:rsid w:val="00A136EE"/>
    <w:rsid w:val="00A14474"/>
    <w:rsid w:val="00A15FAC"/>
    <w:rsid w:val="00A16F96"/>
    <w:rsid w:val="00A2062B"/>
    <w:rsid w:val="00A2174D"/>
    <w:rsid w:val="00A218B2"/>
    <w:rsid w:val="00A22C8B"/>
    <w:rsid w:val="00A22F12"/>
    <w:rsid w:val="00A25429"/>
    <w:rsid w:val="00A25741"/>
    <w:rsid w:val="00A25EAD"/>
    <w:rsid w:val="00A25F01"/>
    <w:rsid w:val="00A26832"/>
    <w:rsid w:val="00A3071C"/>
    <w:rsid w:val="00A33051"/>
    <w:rsid w:val="00A36EF4"/>
    <w:rsid w:val="00A377B2"/>
    <w:rsid w:val="00A40391"/>
    <w:rsid w:val="00A41B49"/>
    <w:rsid w:val="00A42A11"/>
    <w:rsid w:val="00A44A3E"/>
    <w:rsid w:val="00A450C9"/>
    <w:rsid w:val="00A465D5"/>
    <w:rsid w:val="00A46640"/>
    <w:rsid w:val="00A478B2"/>
    <w:rsid w:val="00A50E84"/>
    <w:rsid w:val="00A518FE"/>
    <w:rsid w:val="00A51E27"/>
    <w:rsid w:val="00A53255"/>
    <w:rsid w:val="00A53966"/>
    <w:rsid w:val="00A563C5"/>
    <w:rsid w:val="00A56600"/>
    <w:rsid w:val="00A56F2D"/>
    <w:rsid w:val="00A620D8"/>
    <w:rsid w:val="00A636DD"/>
    <w:rsid w:val="00A6387D"/>
    <w:rsid w:val="00A65D1F"/>
    <w:rsid w:val="00A73638"/>
    <w:rsid w:val="00A76719"/>
    <w:rsid w:val="00A76968"/>
    <w:rsid w:val="00A771FF"/>
    <w:rsid w:val="00A7730F"/>
    <w:rsid w:val="00A82AEC"/>
    <w:rsid w:val="00A84C78"/>
    <w:rsid w:val="00A84E05"/>
    <w:rsid w:val="00A8546A"/>
    <w:rsid w:val="00A85714"/>
    <w:rsid w:val="00A86CD8"/>
    <w:rsid w:val="00A90219"/>
    <w:rsid w:val="00A90D5D"/>
    <w:rsid w:val="00A92193"/>
    <w:rsid w:val="00A923EA"/>
    <w:rsid w:val="00A93993"/>
    <w:rsid w:val="00A94907"/>
    <w:rsid w:val="00A94B35"/>
    <w:rsid w:val="00A951D4"/>
    <w:rsid w:val="00A95A32"/>
    <w:rsid w:val="00AA0D37"/>
    <w:rsid w:val="00AA15B6"/>
    <w:rsid w:val="00AA194F"/>
    <w:rsid w:val="00AA1CDA"/>
    <w:rsid w:val="00AA1E25"/>
    <w:rsid w:val="00AA211F"/>
    <w:rsid w:val="00AA22BE"/>
    <w:rsid w:val="00AA2987"/>
    <w:rsid w:val="00AA485B"/>
    <w:rsid w:val="00AA68FB"/>
    <w:rsid w:val="00AB0CDB"/>
    <w:rsid w:val="00AB10C3"/>
    <w:rsid w:val="00AB16CF"/>
    <w:rsid w:val="00AB40F0"/>
    <w:rsid w:val="00AC2665"/>
    <w:rsid w:val="00AC36D0"/>
    <w:rsid w:val="00AC4565"/>
    <w:rsid w:val="00AC7DE3"/>
    <w:rsid w:val="00AD2795"/>
    <w:rsid w:val="00AD5067"/>
    <w:rsid w:val="00AE27ED"/>
    <w:rsid w:val="00AE3159"/>
    <w:rsid w:val="00AE322F"/>
    <w:rsid w:val="00AE341E"/>
    <w:rsid w:val="00AE50FD"/>
    <w:rsid w:val="00AE6374"/>
    <w:rsid w:val="00AE6D60"/>
    <w:rsid w:val="00AE79DF"/>
    <w:rsid w:val="00AF37A5"/>
    <w:rsid w:val="00AF584D"/>
    <w:rsid w:val="00AF5AE4"/>
    <w:rsid w:val="00AF5C6A"/>
    <w:rsid w:val="00B0025E"/>
    <w:rsid w:val="00B02549"/>
    <w:rsid w:val="00B029C4"/>
    <w:rsid w:val="00B0632E"/>
    <w:rsid w:val="00B07A42"/>
    <w:rsid w:val="00B1051C"/>
    <w:rsid w:val="00B1116F"/>
    <w:rsid w:val="00B1140C"/>
    <w:rsid w:val="00B13E08"/>
    <w:rsid w:val="00B13FDD"/>
    <w:rsid w:val="00B144C6"/>
    <w:rsid w:val="00B149A6"/>
    <w:rsid w:val="00B152A2"/>
    <w:rsid w:val="00B174E8"/>
    <w:rsid w:val="00B17D12"/>
    <w:rsid w:val="00B20C8D"/>
    <w:rsid w:val="00B21D66"/>
    <w:rsid w:val="00B21E79"/>
    <w:rsid w:val="00B2289F"/>
    <w:rsid w:val="00B234C6"/>
    <w:rsid w:val="00B2350A"/>
    <w:rsid w:val="00B279CE"/>
    <w:rsid w:val="00B30FDB"/>
    <w:rsid w:val="00B32283"/>
    <w:rsid w:val="00B3292B"/>
    <w:rsid w:val="00B35B91"/>
    <w:rsid w:val="00B366BF"/>
    <w:rsid w:val="00B376D8"/>
    <w:rsid w:val="00B40196"/>
    <w:rsid w:val="00B43688"/>
    <w:rsid w:val="00B45EE2"/>
    <w:rsid w:val="00B47A17"/>
    <w:rsid w:val="00B502F8"/>
    <w:rsid w:val="00B5151E"/>
    <w:rsid w:val="00B51B63"/>
    <w:rsid w:val="00B53C29"/>
    <w:rsid w:val="00B540BB"/>
    <w:rsid w:val="00B57396"/>
    <w:rsid w:val="00B61661"/>
    <w:rsid w:val="00B62A2D"/>
    <w:rsid w:val="00B62E5C"/>
    <w:rsid w:val="00B63F54"/>
    <w:rsid w:val="00B71BE8"/>
    <w:rsid w:val="00B73BC7"/>
    <w:rsid w:val="00B75577"/>
    <w:rsid w:val="00B844BF"/>
    <w:rsid w:val="00B85F9A"/>
    <w:rsid w:val="00B8647E"/>
    <w:rsid w:val="00B86D76"/>
    <w:rsid w:val="00B86E13"/>
    <w:rsid w:val="00B872DB"/>
    <w:rsid w:val="00B87CA1"/>
    <w:rsid w:val="00B91E68"/>
    <w:rsid w:val="00B92F75"/>
    <w:rsid w:val="00B97B5D"/>
    <w:rsid w:val="00BA1BB6"/>
    <w:rsid w:val="00BA447B"/>
    <w:rsid w:val="00BA5294"/>
    <w:rsid w:val="00BA6E59"/>
    <w:rsid w:val="00BA73DC"/>
    <w:rsid w:val="00BB1E4F"/>
    <w:rsid w:val="00BB2400"/>
    <w:rsid w:val="00BB31E4"/>
    <w:rsid w:val="00BB492F"/>
    <w:rsid w:val="00BC31D3"/>
    <w:rsid w:val="00BC5AD0"/>
    <w:rsid w:val="00BC74C4"/>
    <w:rsid w:val="00BD115B"/>
    <w:rsid w:val="00BD3DFF"/>
    <w:rsid w:val="00BD6014"/>
    <w:rsid w:val="00BD7FB5"/>
    <w:rsid w:val="00BE0DC0"/>
    <w:rsid w:val="00BE1CB2"/>
    <w:rsid w:val="00BE1E39"/>
    <w:rsid w:val="00BE4C11"/>
    <w:rsid w:val="00BE5901"/>
    <w:rsid w:val="00BE5E7B"/>
    <w:rsid w:val="00BE7865"/>
    <w:rsid w:val="00BE7C08"/>
    <w:rsid w:val="00BE7DF4"/>
    <w:rsid w:val="00BE7F3B"/>
    <w:rsid w:val="00BF1486"/>
    <w:rsid w:val="00BF30BE"/>
    <w:rsid w:val="00BF40BA"/>
    <w:rsid w:val="00BF4475"/>
    <w:rsid w:val="00BF6938"/>
    <w:rsid w:val="00BF70A0"/>
    <w:rsid w:val="00BF7FFC"/>
    <w:rsid w:val="00C01108"/>
    <w:rsid w:val="00C01472"/>
    <w:rsid w:val="00C02410"/>
    <w:rsid w:val="00C03285"/>
    <w:rsid w:val="00C04D26"/>
    <w:rsid w:val="00C053FC"/>
    <w:rsid w:val="00C05989"/>
    <w:rsid w:val="00C0639E"/>
    <w:rsid w:val="00C0655D"/>
    <w:rsid w:val="00C07FC1"/>
    <w:rsid w:val="00C108D7"/>
    <w:rsid w:val="00C11495"/>
    <w:rsid w:val="00C129A1"/>
    <w:rsid w:val="00C17369"/>
    <w:rsid w:val="00C176FB"/>
    <w:rsid w:val="00C17A86"/>
    <w:rsid w:val="00C20727"/>
    <w:rsid w:val="00C2239D"/>
    <w:rsid w:val="00C22C1B"/>
    <w:rsid w:val="00C233D4"/>
    <w:rsid w:val="00C24EDA"/>
    <w:rsid w:val="00C25A1E"/>
    <w:rsid w:val="00C41865"/>
    <w:rsid w:val="00C41E37"/>
    <w:rsid w:val="00C4209A"/>
    <w:rsid w:val="00C420E3"/>
    <w:rsid w:val="00C4326F"/>
    <w:rsid w:val="00C43C37"/>
    <w:rsid w:val="00C44CC1"/>
    <w:rsid w:val="00C44E7F"/>
    <w:rsid w:val="00C45509"/>
    <w:rsid w:val="00C45EC5"/>
    <w:rsid w:val="00C464BA"/>
    <w:rsid w:val="00C46BAB"/>
    <w:rsid w:val="00C47E98"/>
    <w:rsid w:val="00C5345A"/>
    <w:rsid w:val="00C5393A"/>
    <w:rsid w:val="00C55E6B"/>
    <w:rsid w:val="00C56E46"/>
    <w:rsid w:val="00C56F74"/>
    <w:rsid w:val="00C57FE5"/>
    <w:rsid w:val="00C60F95"/>
    <w:rsid w:val="00C6624E"/>
    <w:rsid w:val="00C73668"/>
    <w:rsid w:val="00C73F4A"/>
    <w:rsid w:val="00C76798"/>
    <w:rsid w:val="00C778F4"/>
    <w:rsid w:val="00C83FDF"/>
    <w:rsid w:val="00C86CE6"/>
    <w:rsid w:val="00C92218"/>
    <w:rsid w:val="00C923FF"/>
    <w:rsid w:val="00C94EB1"/>
    <w:rsid w:val="00C95B4A"/>
    <w:rsid w:val="00C96B9D"/>
    <w:rsid w:val="00C96DA4"/>
    <w:rsid w:val="00C97B88"/>
    <w:rsid w:val="00CA398F"/>
    <w:rsid w:val="00CA4E72"/>
    <w:rsid w:val="00CA5A7D"/>
    <w:rsid w:val="00CA66DE"/>
    <w:rsid w:val="00CB0D5A"/>
    <w:rsid w:val="00CB14D7"/>
    <w:rsid w:val="00CB3827"/>
    <w:rsid w:val="00CB3C26"/>
    <w:rsid w:val="00CB4ED6"/>
    <w:rsid w:val="00CB750D"/>
    <w:rsid w:val="00CC1F76"/>
    <w:rsid w:val="00CC2F0A"/>
    <w:rsid w:val="00CC32B3"/>
    <w:rsid w:val="00CC4990"/>
    <w:rsid w:val="00CC6253"/>
    <w:rsid w:val="00CC6F9D"/>
    <w:rsid w:val="00CD0F62"/>
    <w:rsid w:val="00CD420A"/>
    <w:rsid w:val="00CD5D92"/>
    <w:rsid w:val="00CE45BC"/>
    <w:rsid w:val="00CF5649"/>
    <w:rsid w:val="00CF56C3"/>
    <w:rsid w:val="00CF687A"/>
    <w:rsid w:val="00CF7E66"/>
    <w:rsid w:val="00D00384"/>
    <w:rsid w:val="00D01103"/>
    <w:rsid w:val="00D01307"/>
    <w:rsid w:val="00D014BF"/>
    <w:rsid w:val="00D02427"/>
    <w:rsid w:val="00D03779"/>
    <w:rsid w:val="00D0722D"/>
    <w:rsid w:val="00D07262"/>
    <w:rsid w:val="00D121A3"/>
    <w:rsid w:val="00D130B5"/>
    <w:rsid w:val="00D1311E"/>
    <w:rsid w:val="00D13F75"/>
    <w:rsid w:val="00D141F2"/>
    <w:rsid w:val="00D1428B"/>
    <w:rsid w:val="00D159BF"/>
    <w:rsid w:val="00D20708"/>
    <w:rsid w:val="00D24A76"/>
    <w:rsid w:val="00D25332"/>
    <w:rsid w:val="00D27F22"/>
    <w:rsid w:val="00D304AA"/>
    <w:rsid w:val="00D367AF"/>
    <w:rsid w:val="00D40CEE"/>
    <w:rsid w:val="00D415B1"/>
    <w:rsid w:val="00D431E3"/>
    <w:rsid w:val="00D44055"/>
    <w:rsid w:val="00D4462B"/>
    <w:rsid w:val="00D45ED6"/>
    <w:rsid w:val="00D466AB"/>
    <w:rsid w:val="00D466C8"/>
    <w:rsid w:val="00D5068C"/>
    <w:rsid w:val="00D516D3"/>
    <w:rsid w:val="00D521AA"/>
    <w:rsid w:val="00D525D3"/>
    <w:rsid w:val="00D53344"/>
    <w:rsid w:val="00D55F79"/>
    <w:rsid w:val="00D60B90"/>
    <w:rsid w:val="00D61107"/>
    <w:rsid w:val="00D61BAF"/>
    <w:rsid w:val="00D6426B"/>
    <w:rsid w:val="00D64A57"/>
    <w:rsid w:val="00D64D6D"/>
    <w:rsid w:val="00D66D91"/>
    <w:rsid w:val="00D70A8D"/>
    <w:rsid w:val="00D70C2E"/>
    <w:rsid w:val="00D720EB"/>
    <w:rsid w:val="00D723F1"/>
    <w:rsid w:val="00D72468"/>
    <w:rsid w:val="00D72C5C"/>
    <w:rsid w:val="00D75AAA"/>
    <w:rsid w:val="00D76C80"/>
    <w:rsid w:val="00D7792C"/>
    <w:rsid w:val="00D80F58"/>
    <w:rsid w:val="00D80F68"/>
    <w:rsid w:val="00D8662D"/>
    <w:rsid w:val="00D90971"/>
    <w:rsid w:val="00D90B64"/>
    <w:rsid w:val="00D916FC"/>
    <w:rsid w:val="00D920EE"/>
    <w:rsid w:val="00D9256E"/>
    <w:rsid w:val="00D92BBE"/>
    <w:rsid w:val="00D92F55"/>
    <w:rsid w:val="00D9466A"/>
    <w:rsid w:val="00D970F7"/>
    <w:rsid w:val="00DA10BF"/>
    <w:rsid w:val="00DA12BA"/>
    <w:rsid w:val="00DB5719"/>
    <w:rsid w:val="00DB7BA7"/>
    <w:rsid w:val="00DC099F"/>
    <w:rsid w:val="00DC13AE"/>
    <w:rsid w:val="00DC1FA5"/>
    <w:rsid w:val="00DC2AB3"/>
    <w:rsid w:val="00DC5088"/>
    <w:rsid w:val="00DC673C"/>
    <w:rsid w:val="00DD0CD0"/>
    <w:rsid w:val="00DD38FC"/>
    <w:rsid w:val="00DD478F"/>
    <w:rsid w:val="00DD4A1B"/>
    <w:rsid w:val="00DD6D16"/>
    <w:rsid w:val="00DD782C"/>
    <w:rsid w:val="00DD7BDB"/>
    <w:rsid w:val="00DE078F"/>
    <w:rsid w:val="00DE20FF"/>
    <w:rsid w:val="00DE27C4"/>
    <w:rsid w:val="00DE4224"/>
    <w:rsid w:val="00DE4701"/>
    <w:rsid w:val="00DE476A"/>
    <w:rsid w:val="00DE797A"/>
    <w:rsid w:val="00DF3D95"/>
    <w:rsid w:val="00DF55B0"/>
    <w:rsid w:val="00DF5F84"/>
    <w:rsid w:val="00DF61A7"/>
    <w:rsid w:val="00E01B43"/>
    <w:rsid w:val="00E03617"/>
    <w:rsid w:val="00E06973"/>
    <w:rsid w:val="00E1085F"/>
    <w:rsid w:val="00E12379"/>
    <w:rsid w:val="00E14F40"/>
    <w:rsid w:val="00E217D9"/>
    <w:rsid w:val="00E22EB8"/>
    <w:rsid w:val="00E25036"/>
    <w:rsid w:val="00E26103"/>
    <w:rsid w:val="00E26161"/>
    <w:rsid w:val="00E269AB"/>
    <w:rsid w:val="00E27F92"/>
    <w:rsid w:val="00E303EB"/>
    <w:rsid w:val="00E31418"/>
    <w:rsid w:val="00E32C0F"/>
    <w:rsid w:val="00E33D32"/>
    <w:rsid w:val="00E349F9"/>
    <w:rsid w:val="00E36228"/>
    <w:rsid w:val="00E42F98"/>
    <w:rsid w:val="00E47D16"/>
    <w:rsid w:val="00E554DB"/>
    <w:rsid w:val="00E57112"/>
    <w:rsid w:val="00E57B61"/>
    <w:rsid w:val="00E61D40"/>
    <w:rsid w:val="00E63006"/>
    <w:rsid w:val="00E63D40"/>
    <w:rsid w:val="00E667E6"/>
    <w:rsid w:val="00E7079E"/>
    <w:rsid w:val="00E70C9D"/>
    <w:rsid w:val="00E71048"/>
    <w:rsid w:val="00E729F4"/>
    <w:rsid w:val="00E7316D"/>
    <w:rsid w:val="00E74D07"/>
    <w:rsid w:val="00E8002E"/>
    <w:rsid w:val="00E854EA"/>
    <w:rsid w:val="00E905FF"/>
    <w:rsid w:val="00E90D2F"/>
    <w:rsid w:val="00E92345"/>
    <w:rsid w:val="00E93CE8"/>
    <w:rsid w:val="00EB5090"/>
    <w:rsid w:val="00EB71B4"/>
    <w:rsid w:val="00EC0640"/>
    <w:rsid w:val="00EC0EE6"/>
    <w:rsid w:val="00EC37C8"/>
    <w:rsid w:val="00EC79EC"/>
    <w:rsid w:val="00EC7D4E"/>
    <w:rsid w:val="00ED29E7"/>
    <w:rsid w:val="00ED681C"/>
    <w:rsid w:val="00ED6C6F"/>
    <w:rsid w:val="00EE2C86"/>
    <w:rsid w:val="00EE2C99"/>
    <w:rsid w:val="00EE3806"/>
    <w:rsid w:val="00EE5F77"/>
    <w:rsid w:val="00EF0E10"/>
    <w:rsid w:val="00EF1ECB"/>
    <w:rsid w:val="00EF255E"/>
    <w:rsid w:val="00EF2720"/>
    <w:rsid w:val="00EF377C"/>
    <w:rsid w:val="00EF3AE5"/>
    <w:rsid w:val="00EF4738"/>
    <w:rsid w:val="00EF5B56"/>
    <w:rsid w:val="00EF77C1"/>
    <w:rsid w:val="00F00C21"/>
    <w:rsid w:val="00F03F5A"/>
    <w:rsid w:val="00F06574"/>
    <w:rsid w:val="00F11E4E"/>
    <w:rsid w:val="00F132A3"/>
    <w:rsid w:val="00F14566"/>
    <w:rsid w:val="00F15BFB"/>
    <w:rsid w:val="00F22F92"/>
    <w:rsid w:val="00F32A6B"/>
    <w:rsid w:val="00F32C10"/>
    <w:rsid w:val="00F33BA6"/>
    <w:rsid w:val="00F33D6D"/>
    <w:rsid w:val="00F34332"/>
    <w:rsid w:val="00F3500E"/>
    <w:rsid w:val="00F43881"/>
    <w:rsid w:val="00F43E09"/>
    <w:rsid w:val="00F45343"/>
    <w:rsid w:val="00F464AF"/>
    <w:rsid w:val="00F46B72"/>
    <w:rsid w:val="00F47810"/>
    <w:rsid w:val="00F47DE0"/>
    <w:rsid w:val="00F50DA8"/>
    <w:rsid w:val="00F50E2F"/>
    <w:rsid w:val="00F53E3F"/>
    <w:rsid w:val="00F54059"/>
    <w:rsid w:val="00F5536C"/>
    <w:rsid w:val="00F5798C"/>
    <w:rsid w:val="00F61268"/>
    <w:rsid w:val="00F631EF"/>
    <w:rsid w:val="00F66789"/>
    <w:rsid w:val="00F702A1"/>
    <w:rsid w:val="00F72D4F"/>
    <w:rsid w:val="00F7458B"/>
    <w:rsid w:val="00F7478F"/>
    <w:rsid w:val="00F74E92"/>
    <w:rsid w:val="00F76D55"/>
    <w:rsid w:val="00F87A76"/>
    <w:rsid w:val="00F904D3"/>
    <w:rsid w:val="00F9094A"/>
    <w:rsid w:val="00F939E7"/>
    <w:rsid w:val="00F94057"/>
    <w:rsid w:val="00FA07BD"/>
    <w:rsid w:val="00FA6AE7"/>
    <w:rsid w:val="00FB0399"/>
    <w:rsid w:val="00FB3114"/>
    <w:rsid w:val="00FB39EE"/>
    <w:rsid w:val="00FC076D"/>
    <w:rsid w:val="00FC18B7"/>
    <w:rsid w:val="00FC3C24"/>
    <w:rsid w:val="00FC443A"/>
    <w:rsid w:val="00FC79AC"/>
    <w:rsid w:val="00FC7D58"/>
    <w:rsid w:val="00FD0BD9"/>
    <w:rsid w:val="00FD2B67"/>
    <w:rsid w:val="00FD3DC6"/>
    <w:rsid w:val="00FD55B3"/>
    <w:rsid w:val="00FE326C"/>
    <w:rsid w:val="00FE422A"/>
    <w:rsid w:val="00FE5459"/>
    <w:rsid w:val="00FE5C76"/>
    <w:rsid w:val="00FE68C2"/>
    <w:rsid w:val="00FE78DF"/>
    <w:rsid w:val="00FE79BD"/>
    <w:rsid w:val="00FF13FC"/>
    <w:rsid w:val="00FF1449"/>
    <w:rsid w:val="00FF14D8"/>
    <w:rsid w:val="00FF446B"/>
    <w:rsid w:val="00FF44F1"/>
    <w:rsid w:val="00FF5B1C"/>
    <w:rsid w:val="00FF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881"/>
    <w:pPr>
      <w:spacing w:line="360" w:lineRule="auto"/>
      <w:ind w:firstLine="425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43881"/>
    <w:pPr>
      <w:keepNext/>
      <w:keepLines/>
      <w:numPr>
        <w:numId w:val="1"/>
      </w:numPr>
      <w:jc w:val="left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next w:val="Normal"/>
    <w:link w:val="Ttulo2Char"/>
    <w:uiPriority w:val="9"/>
    <w:qFormat/>
    <w:rsid w:val="00F43881"/>
    <w:pPr>
      <w:numPr>
        <w:ilvl w:val="1"/>
        <w:numId w:val="1"/>
      </w:numPr>
      <w:spacing w:line="360" w:lineRule="auto"/>
      <w:outlineLvl w:val="1"/>
    </w:pPr>
    <w:rPr>
      <w:rFonts w:ascii="Times New Roman" w:hAnsi="Times New Roman"/>
      <w:b/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iPriority w:val="9"/>
    <w:qFormat/>
    <w:rsid w:val="00F43881"/>
    <w:pPr>
      <w:keepNext/>
      <w:keepLines/>
      <w:numPr>
        <w:ilvl w:val="2"/>
        <w:numId w:val="1"/>
      </w:numPr>
      <w:spacing w:before="200"/>
      <w:outlineLvl w:val="2"/>
    </w:pPr>
    <w:rPr>
      <w:rFonts w:eastAsia="Times New Roman"/>
      <w:bCs/>
    </w:rPr>
  </w:style>
  <w:style w:type="paragraph" w:styleId="Ttulo4">
    <w:name w:val="heading 4"/>
    <w:basedOn w:val="Normal"/>
    <w:next w:val="Normal"/>
    <w:link w:val="Ttulo4Char"/>
    <w:uiPriority w:val="9"/>
    <w:qFormat/>
    <w:rsid w:val="00F43881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Cs/>
      <w:iCs/>
    </w:rPr>
  </w:style>
  <w:style w:type="paragraph" w:styleId="Ttulo5">
    <w:name w:val="heading 5"/>
    <w:basedOn w:val="Normal"/>
    <w:next w:val="Normal"/>
    <w:link w:val="Ttulo5Char"/>
    <w:uiPriority w:val="9"/>
    <w:qFormat/>
    <w:rsid w:val="00F43881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qFormat/>
    <w:rsid w:val="00F43881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qFormat/>
    <w:rsid w:val="00F43881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qFormat/>
    <w:rsid w:val="00F43881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43881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43881"/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F43881"/>
    <w:rPr>
      <w:rFonts w:ascii="Times New Roman" w:hAnsi="Times New Roman"/>
      <w:b/>
      <w:sz w:val="24"/>
      <w:szCs w:val="24"/>
      <w:lang w:eastAsia="en-US"/>
    </w:rPr>
  </w:style>
  <w:style w:type="character" w:customStyle="1" w:styleId="Ttulo3Char">
    <w:name w:val="Título 3 Char"/>
    <w:link w:val="Ttulo3"/>
    <w:uiPriority w:val="9"/>
    <w:rsid w:val="00F43881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Ttulo4Char">
    <w:name w:val="Título 4 Char"/>
    <w:link w:val="Ttulo4"/>
    <w:uiPriority w:val="9"/>
    <w:rsid w:val="00F43881"/>
    <w:rPr>
      <w:rFonts w:ascii="Times New Roman" w:eastAsia="Times New Roman" w:hAnsi="Times New Roman"/>
      <w:bCs/>
      <w:iCs/>
      <w:sz w:val="24"/>
      <w:szCs w:val="24"/>
      <w:lang w:eastAsia="en-US"/>
    </w:rPr>
  </w:style>
  <w:style w:type="character" w:customStyle="1" w:styleId="Ttulo5Char">
    <w:name w:val="Título 5 Char"/>
    <w:link w:val="Ttulo5"/>
    <w:uiPriority w:val="9"/>
    <w:rsid w:val="00F43881"/>
    <w:rPr>
      <w:rFonts w:ascii="Cambria" w:eastAsia="Times New Roman" w:hAnsi="Cambria"/>
      <w:color w:val="243F60"/>
      <w:sz w:val="24"/>
      <w:szCs w:val="24"/>
      <w:lang w:eastAsia="en-US"/>
    </w:rPr>
  </w:style>
  <w:style w:type="character" w:customStyle="1" w:styleId="Ttulo6Char">
    <w:name w:val="Título 6 Char"/>
    <w:link w:val="Ttulo6"/>
    <w:uiPriority w:val="9"/>
    <w:rsid w:val="00F43881"/>
    <w:rPr>
      <w:rFonts w:ascii="Cambria" w:eastAsia="Times New Roman" w:hAnsi="Cambria"/>
      <w:i/>
      <w:iCs/>
      <w:color w:val="243F60"/>
      <w:sz w:val="24"/>
      <w:szCs w:val="24"/>
      <w:lang w:eastAsia="en-US"/>
    </w:rPr>
  </w:style>
  <w:style w:type="character" w:customStyle="1" w:styleId="Ttulo7Char">
    <w:name w:val="Título 7 Char"/>
    <w:link w:val="Ttulo7"/>
    <w:uiPriority w:val="9"/>
    <w:rsid w:val="00F43881"/>
    <w:rPr>
      <w:rFonts w:ascii="Cambria" w:eastAsia="Times New Roman" w:hAnsi="Cambria"/>
      <w:i/>
      <w:iCs/>
      <w:color w:val="404040"/>
      <w:sz w:val="24"/>
      <w:szCs w:val="24"/>
      <w:lang w:eastAsia="en-US"/>
    </w:rPr>
  </w:style>
  <w:style w:type="character" w:customStyle="1" w:styleId="Ttulo8Char">
    <w:name w:val="Título 8 Char"/>
    <w:link w:val="Ttulo8"/>
    <w:uiPriority w:val="9"/>
    <w:rsid w:val="00F43881"/>
    <w:rPr>
      <w:rFonts w:ascii="Cambria" w:eastAsia="Times New Roman" w:hAnsi="Cambria"/>
      <w:color w:val="404040"/>
      <w:lang w:eastAsia="en-US"/>
    </w:rPr>
  </w:style>
  <w:style w:type="character" w:customStyle="1" w:styleId="Ttulo9Char">
    <w:name w:val="Título 9 Char"/>
    <w:link w:val="Ttulo9"/>
    <w:uiPriority w:val="9"/>
    <w:rsid w:val="00F43881"/>
    <w:rPr>
      <w:rFonts w:ascii="Cambria" w:eastAsia="Times New Roman" w:hAnsi="Cambria"/>
      <w:i/>
      <w:iCs/>
      <w:color w:val="404040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43881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F43881"/>
    <w:rPr>
      <w:rFonts w:ascii="Times New Roman" w:eastAsia="Calibri" w:hAnsi="Times New Roman" w:cs="Times New Roman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F43881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Cabealho">
    <w:name w:val="header"/>
    <w:basedOn w:val="Normal"/>
    <w:link w:val="CabealhoChar"/>
    <w:unhideWhenUsed/>
    <w:rsid w:val="00F438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rsid w:val="00F43881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438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F43881"/>
    <w:rPr>
      <w:rFonts w:ascii="Times New Roman" w:eastAsia="Calibri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88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43881"/>
    <w:rPr>
      <w:rFonts w:ascii="Tahoma" w:eastAsia="Calibri" w:hAnsi="Tahoma" w:cs="Tahoma"/>
      <w:sz w:val="16"/>
      <w:szCs w:val="16"/>
    </w:rPr>
  </w:style>
  <w:style w:type="paragraph" w:customStyle="1" w:styleId="Texto">
    <w:name w:val="Texto"/>
    <w:basedOn w:val="Normal"/>
    <w:autoRedefine/>
    <w:rsid w:val="00D920EE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</w:pPr>
    <w:rPr>
      <w:rFonts w:eastAsia="Times New Roman"/>
      <w:color w:val="000000"/>
      <w:lang w:eastAsia="pt-BR"/>
    </w:rPr>
  </w:style>
  <w:style w:type="character" w:styleId="Hyperlink">
    <w:name w:val="Hyperlink"/>
    <w:uiPriority w:val="99"/>
    <w:semiHidden/>
    <w:unhideWhenUsed/>
    <w:rsid w:val="00E63006"/>
    <w:rPr>
      <w:i/>
      <w:iCs/>
      <w:color w:val="0000FF"/>
      <w:u w:val="single"/>
    </w:rPr>
  </w:style>
  <w:style w:type="paragraph" w:customStyle="1" w:styleId="Subitem">
    <w:name w:val="Subitem"/>
    <w:rsid w:val="00E63006"/>
    <w:pPr>
      <w:widowControl w:val="0"/>
      <w:spacing w:before="120"/>
    </w:pPr>
    <w:rPr>
      <w:rFonts w:ascii="Arial" w:eastAsia="Times New Roman" w:hAnsi="Arial"/>
      <w:b/>
      <w:color w:val="000080"/>
    </w:rPr>
  </w:style>
  <w:style w:type="paragraph" w:styleId="PargrafodaLista">
    <w:name w:val="List Paragraph"/>
    <w:basedOn w:val="Normal"/>
    <w:uiPriority w:val="34"/>
    <w:qFormat/>
    <w:rsid w:val="00553CB3"/>
    <w:pPr>
      <w:spacing w:after="200" w:line="276" w:lineRule="auto"/>
      <w:ind w:left="720" w:firstLine="0"/>
      <w:contextualSpacing/>
      <w:jc w:val="left"/>
    </w:pPr>
    <w:rPr>
      <w:szCs w:val="22"/>
    </w:rPr>
  </w:style>
  <w:style w:type="paragraph" w:customStyle="1" w:styleId="texto1">
    <w:name w:val="texto1"/>
    <w:basedOn w:val="Normal"/>
    <w:rsid w:val="00BE59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pt-BR"/>
    </w:rPr>
  </w:style>
  <w:style w:type="paragraph" w:customStyle="1" w:styleId="CTO-NumClau">
    <w:name w:val="CTO - Num. Clau."/>
    <w:basedOn w:val="Normal"/>
    <w:next w:val="Normal"/>
    <w:qFormat/>
    <w:rsid w:val="00471D45"/>
    <w:pPr>
      <w:numPr>
        <w:ilvl w:val="1"/>
        <w:numId w:val="2"/>
      </w:numPr>
      <w:spacing w:before="240" w:after="360" w:line="240" w:lineRule="auto"/>
      <w:jc w:val="center"/>
      <w:outlineLvl w:val="1"/>
    </w:pPr>
    <w:rPr>
      <w:rFonts w:ascii="Arial" w:eastAsia="Times New Roman" w:hAnsi="Arial"/>
      <w:b/>
      <w:caps/>
      <w:sz w:val="22"/>
      <w:szCs w:val="20"/>
      <w:lang w:eastAsia="pt-BR"/>
    </w:rPr>
  </w:style>
  <w:style w:type="paragraph" w:customStyle="1" w:styleId="CTO-TtCap">
    <w:name w:val="CTO - Tít. Cap."/>
    <w:basedOn w:val="Normal"/>
    <w:next w:val="CTO-NumClau"/>
    <w:qFormat/>
    <w:rsid w:val="00471D45"/>
    <w:pPr>
      <w:pageBreakBefore/>
      <w:numPr>
        <w:numId w:val="2"/>
      </w:numPr>
      <w:spacing w:before="360" w:after="80" w:line="240" w:lineRule="auto"/>
      <w:jc w:val="center"/>
      <w:outlineLvl w:val="0"/>
    </w:pPr>
    <w:rPr>
      <w:rFonts w:ascii="Arial" w:eastAsia="Times New Roman" w:hAnsi="Arial"/>
      <w:b/>
      <w:caps/>
      <w:sz w:val="22"/>
      <w:szCs w:val="20"/>
      <w:lang w:eastAsia="pt-BR"/>
    </w:rPr>
  </w:style>
  <w:style w:type="paragraph" w:customStyle="1" w:styleId="CTO-TxtClau-N1">
    <w:name w:val="CTO - Txt Clau - N1"/>
    <w:basedOn w:val="Normal"/>
    <w:qFormat/>
    <w:rsid w:val="00471D45"/>
    <w:pPr>
      <w:numPr>
        <w:ilvl w:val="2"/>
        <w:numId w:val="2"/>
      </w:numPr>
      <w:spacing w:before="200" w:after="200" w:line="240" w:lineRule="auto"/>
    </w:pPr>
    <w:rPr>
      <w:rFonts w:ascii="Arial" w:eastAsia="Times New Roman" w:hAnsi="Arial"/>
      <w:sz w:val="22"/>
      <w:szCs w:val="20"/>
      <w:lang w:eastAsia="pt-BR"/>
    </w:rPr>
  </w:style>
  <w:style w:type="paragraph" w:customStyle="1" w:styleId="CTO-TxtClau-N2">
    <w:name w:val="CTO - Txt Clau - N2"/>
    <w:basedOn w:val="CTO-TxtClau-N1"/>
    <w:qFormat/>
    <w:rsid w:val="00471D45"/>
    <w:pPr>
      <w:numPr>
        <w:ilvl w:val="3"/>
      </w:numPr>
    </w:pPr>
  </w:style>
  <w:style w:type="paragraph" w:customStyle="1" w:styleId="CTO-TxtClau-N4">
    <w:name w:val="CTO - Txt Clau - N4"/>
    <w:basedOn w:val="Normal"/>
    <w:qFormat/>
    <w:rsid w:val="00471D45"/>
    <w:pPr>
      <w:numPr>
        <w:ilvl w:val="5"/>
        <w:numId w:val="2"/>
      </w:numPr>
      <w:spacing w:before="200" w:after="200" w:line="240" w:lineRule="auto"/>
    </w:pPr>
    <w:rPr>
      <w:rFonts w:ascii="Arial" w:eastAsia="Times New Roman" w:hAnsi="Arial"/>
      <w:sz w:val="2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417A8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8417A8"/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70C9D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12AA3"/>
    <w:pPr>
      <w:spacing w:after="120" w:line="480" w:lineRule="auto"/>
      <w:ind w:left="283" w:firstLine="0"/>
      <w:jc w:val="left"/>
    </w:pPr>
    <w:rPr>
      <w:rFonts w:eastAsia="Times New Roman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412AA3"/>
    <w:rPr>
      <w:rFonts w:ascii="Times New Roman" w:eastAsia="Times New Roman" w:hAnsi="Times New Roman"/>
      <w:sz w:val="24"/>
      <w:szCs w:val="24"/>
    </w:rPr>
  </w:style>
  <w:style w:type="character" w:styleId="Refdecomentrio">
    <w:name w:val="annotation reference"/>
    <w:uiPriority w:val="99"/>
    <w:semiHidden/>
    <w:unhideWhenUsed/>
    <w:rsid w:val="00B279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79CE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279CE"/>
    <w:rPr>
      <w:rFonts w:ascii="Times New Roman" w:hAnsi="Times New Roman"/>
      <w:lang w:eastAsia="en-US"/>
    </w:rPr>
  </w:style>
  <w:style w:type="table" w:styleId="Tabelacomgrade">
    <w:name w:val="Table Grid"/>
    <w:basedOn w:val="Tabelanormal"/>
    <w:uiPriority w:val="59"/>
    <w:rsid w:val="007B0FF7"/>
    <w:rPr>
      <w:rFonts w:ascii="Cambria" w:eastAsia="Times New Roman" w:hAnsi="Cambria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2">
    <w:name w:val="Estilo2"/>
    <w:basedOn w:val="Normal"/>
    <w:qFormat/>
    <w:rsid w:val="00682DA0"/>
    <w:pPr>
      <w:tabs>
        <w:tab w:val="left" w:pos="993"/>
      </w:tabs>
      <w:spacing w:before="20" w:after="20" w:line="240" w:lineRule="auto"/>
      <w:ind w:firstLine="0"/>
    </w:pPr>
    <w:rPr>
      <w:rFonts w:ascii="Arial" w:eastAsia="+mn-ea" w:hAnsi="Arial"/>
      <w:kern w:val="24"/>
      <w:sz w:val="20"/>
      <w:szCs w:val="22"/>
      <w:lang w:eastAsia="zh-CN"/>
    </w:rPr>
  </w:style>
  <w:style w:type="paragraph" w:customStyle="1" w:styleId="Estilo3">
    <w:name w:val="Estilo3"/>
    <w:basedOn w:val="Normal"/>
    <w:qFormat/>
    <w:rsid w:val="00682DA0"/>
    <w:pPr>
      <w:tabs>
        <w:tab w:val="left" w:pos="993"/>
      </w:tabs>
      <w:suppressAutoHyphens/>
      <w:spacing w:line="240" w:lineRule="auto"/>
      <w:ind w:left="993" w:firstLine="0"/>
    </w:pPr>
    <w:rPr>
      <w:rFonts w:ascii="Arial" w:eastAsia="+mn-ea" w:hAnsi="Arial"/>
      <w:sz w:val="20"/>
      <w:szCs w:val="22"/>
      <w:lang w:eastAsia="zh-CN"/>
    </w:rPr>
  </w:style>
  <w:style w:type="paragraph" w:customStyle="1" w:styleId="anp1">
    <w:name w:val="anp1"/>
    <w:basedOn w:val="PargrafodaLista"/>
    <w:qFormat/>
    <w:rsid w:val="00682DA0"/>
    <w:pPr>
      <w:keepNext/>
      <w:numPr>
        <w:numId w:val="9"/>
      </w:numPr>
      <w:tabs>
        <w:tab w:val="left" w:pos="567"/>
      </w:tabs>
      <w:suppressAutoHyphens/>
      <w:spacing w:before="240" w:after="240" w:line="240" w:lineRule="auto"/>
      <w:contextualSpacing w:val="0"/>
      <w:jc w:val="both"/>
      <w:outlineLvl w:val="0"/>
    </w:pPr>
    <w:rPr>
      <w:rFonts w:eastAsia="Times New Roman"/>
      <w:b/>
      <w:color w:val="000000"/>
      <w:szCs w:val="24"/>
      <w:lang w:eastAsia="pt-BR"/>
    </w:rPr>
  </w:style>
  <w:style w:type="paragraph" w:customStyle="1" w:styleId="anp3">
    <w:name w:val="anp3"/>
    <w:basedOn w:val="Estilo2"/>
    <w:link w:val="anp3Char"/>
    <w:qFormat/>
    <w:rsid w:val="00682DA0"/>
    <w:pPr>
      <w:tabs>
        <w:tab w:val="clear" w:pos="993"/>
        <w:tab w:val="left" w:pos="1276"/>
      </w:tabs>
      <w:spacing w:before="240" w:after="0"/>
    </w:pPr>
    <w:rPr>
      <w:rFonts w:ascii="Times New Roman" w:hAnsi="Times New Roman"/>
      <w:color w:val="000000"/>
      <w:sz w:val="24"/>
    </w:rPr>
  </w:style>
  <w:style w:type="character" w:customStyle="1" w:styleId="anp3Char">
    <w:name w:val="anp3 Char"/>
    <w:link w:val="anp3"/>
    <w:rsid w:val="00682DA0"/>
    <w:rPr>
      <w:rFonts w:ascii="Times New Roman" w:eastAsia="+mn-ea" w:hAnsi="Times New Roman"/>
      <w:color w:val="000000"/>
      <w:kern w:val="24"/>
      <w:sz w:val="24"/>
      <w:szCs w:val="22"/>
      <w:lang w:eastAsia="zh-CN"/>
    </w:rPr>
  </w:style>
  <w:style w:type="paragraph" w:customStyle="1" w:styleId="anp2">
    <w:name w:val="anp2"/>
    <w:basedOn w:val="Ttulo2"/>
    <w:link w:val="anp2Char"/>
    <w:qFormat/>
    <w:rsid w:val="00F32C10"/>
    <w:pPr>
      <w:keepNext/>
      <w:numPr>
        <w:numId w:val="9"/>
      </w:numPr>
      <w:tabs>
        <w:tab w:val="clear" w:pos="1440"/>
        <w:tab w:val="left" w:pos="851"/>
      </w:tabs>
      <w:suppressAutoHyphens/>
      <w:spacing w:before="240" w:after="240" w:line="240" w:lineRule="auto"/>
      <w:ind w:left="4961" w:firstLine="0"/>
      <w:jc w:val="both"/>
    </w:pPr>
    <w:rPr>
      <w:rFonts w:eastAsia="Times New Roman"/>
      <w:bCs/>
      <w:color w:val="000000"/>
      <w:szCs w:val="20"/>
    </w:rPr>
  </w:style>
  <w:style w:type="character" w:customStyle="1" w:styleId="anp2Char">
    <w:name w:val="anp2 Char"/>
    <w:link w:val="anp2"/>
    <w:rsid w:val="00F32C10"/>
    <w:rPr>
      <w:rFonts w:ascii="Times New Roman" w:eastAsia="Times New Roman" w:hAnsi="Times New Roman" w:cs="Arial"/>
      <w:b/>
      <w:bCs/>
      <w:color w:val="000000"/>
      <w:sz w:val="24"/>
    </w:rPr>
  </w:style>
  <w:style w:type="paragraph" w:customStyle="1" w:styleId="parag2">
    <w:name w:val="parag2"/>
    <w:basedOn w:val="Normal"/>
    <w:rsid w:val="004A4B1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pt-BR"/>
    </w:rPr>
  </w:style>
  <w:style w:type="character" w:customStyle="1" w:styleId="apple-converted-space">
    <w:name w:val="apple-converted-space"/>
    <w:basedOn w:val="Fontepargpadro"/>
    <w:rsid w:val="00731695"/>
  </w:style>
  <w:style w:type="character" w:styleId="Forte">
    <w:name w:val="Strong"/>
    <w:uiPriority w:val="22"/>
    <w:qFormat/>
    <w:rsid w:val="0039014D"/>
    <w:rPr>
      <w:b/>
      <w:bCs/>
    </w:rPr>
  </w:style>
  <w:style w:type="paragraph" w:customStyle="1" w:styleId="texto0">
    <w:name w:val="texto"/>
    <w:basedOn w:val="Normal"/>
    <w:rsid w:val="00D13F7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pt-BR"/>
    </w:rPr>
  </w:style>
  <w:style w:type="character" w:styleId="nfase">
    <w:name w:val="Emphasis"/>
    <w:uiPriority w:val="20"/>
    <w:qFormat/>
    <w:rsid w:val="00F33BA6"/>
    <w:rPr>
      <w:i/>
      <w:i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E68"/>
    <w:pPr>
      <w:spacing w:line="240" w:lineRule="auto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91E68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6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6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xt.anp.gov.br/NXT/gateway.dll/leg/resolucoes_anp/NXT/gateway.dll?f=id$id=RANP%203%20-%2020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xt.anp.gov.br/NXT/gateway.dll/leg/resolucoes_anp/NXT/gateway.dll?f=id$id=RANP%203%20-%202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xt.anp.gov.br/NXT/gateway.dll/leg/resolucoes_anp/NXT/gateway.dll?f=id$id=RANP%203%20-%20201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78222-24C2-4BA6-A496-83A8D24F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2177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13906</CharactersWithSpaces>
  <SharedDoc>false</SharedDoc>
  <HLinks>
    <vt:vector size="18" baseType="variant">
      <vt:variant>
        <vt:i4>5439521</vt:i4>
      </vt:variant>
      <vt:variant>
        <vt:i4>6</vt:i4>
      </vt:variant>
      <vt:variant>
        <vt:i4>0</vt:i4>
      </vt:variant>
      <vt:variant>
        <vt:i4>5</vt:i4>
      </vt:variant>
      <vt:variant>
        <vt:lpwstr>http://nxt.anp.gov.br/NXT/gateway.dll/leg/resolucoes_anp/NXT/gateway.dll?f=id$id=RANP%203%20-%202011</vt:lpwstr>
      </vt:variant>
      <vt:variant>
        <vt:lpwstr/>
      </vt:variant>
      <vt:variant>
        <vt:i4>5439521</vt:i4>
      </vt:variant>
      <vt:variant>
        <vt:i4>3</vt:i4>
      </vt:variant>
      <vt:variant>
        <vt:i4>0</vt:i4>
      </vt:variant>
      <vt:variant>
        <vt:i4>5</vt:i4>
      </vt:variant>
      <vt:variant>
        <vt:lpwstr>http://nxt.anp.gov.br/NXT/gateway.dll/leg/resolucoes_anp/NXT/gateway.dll?f=id$id=RANP%203%20-%202011</vt:lpwstr>
      </vt:variant>
      <vt:variant>
        <vt:lpwstr/>
      </vt:variant>
      <vt:variant>
        <vt:i4>5439521</vt:i4>
      </vt:variant>
      <vt:variant>
        <vt:i4>0</vt:i4>
      </vt:variant>
      <vt:variant>
        <vt:i4>0</vt:i4>
      </vt:variant>
      <vt:variant>
        <vt:i4>5</vt:i4>
      </vt:variant>
      <vt:variant>
        <vt:lpwstr>http://nxt.anp.gov.br/NXT/gateway.dll/leg/resolucoes_anp/NXT/gateway.dll?f=id$id=RANP%203%20-%202011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2017-12-11T20:55:00Z</cp:lastPrinted>
  <dcterms:created xsi:type="dcterms:W3CDTF">2018-02-01T17:29:00Z</dcterms:created>
  <dcterms:modified xsi:type="dcterms:W3CDTF">2018-02-01T17:29:00Z</dcterms:modified>
</cp:coreProperties>
</file>