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AGÊNCIA NACIONAL DO PETRÓLEO, GÁS NATURAL E BIOCOMBUSTÍVEIS – ANP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1D5B73" w:rsidRDefault="001D5B73" w:rsidP="001D5B7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CONSULTA PÚBLICA </w:t>
      </w:r>
      <w:r w:rsidR="00B27547">
        <w:rPr>
          <w:sz w:val="24"/>
          <w:szCs w:val="24"/>
        </w:rPr>
        <w:t xml:space="preserve">Nº </w:t>
      </w:r>
      <w:r w:rsidR="00220C2F">
        <w:rPr>
          <w:sz w:val="24"/>
          <w:szCs w:val="24"/>
        </w:rPr>
        <w:t>32</w:t>
      </w:r>
      <w:r>
        <w:rPr>
          <w:sz w:val="24"/>
          <w:szCs w:val="24"/>
        </w:rPr>
        <w:t>/2018</w:t>
      </w:r>
    </w:p>
    <w:p w:rsidR="0030439C" w:rsidRPr="00CD4241" w:rsidRDefault="0030439C" w:rsidP="0030439C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1D5B73" w:rsidRPr="003C74A1" w:rsidRDefault="001D5B73" w:rsidP="00E3404E">
      <w:pPr>
        <w:autoSpaceDE w:val="0"/>
        <w:autoSpaceDN w:val="0"/>
        <w:adjustRightInd w:val="0"/>
        <w:ind w:left="-567"/>
        <w:jc w:val="both"/>
        <w:rPr>
          <w:sz w:val="24"/>
          <w:szCs w:val="24"/>
        </w:rPr>
      </w:pPr>
      <w:r w:rsidRPr="003C74A1">
        <w:rPr>
          <w:sz w:val="24"/>
          <w:szCs w:val="24"/>
        </w:rPr>
        <w:t>A DIRETORIA DA AGÊNCIA NACIONAL DO PETRÓLEO, GÁS NATURAL E BIOCOMBUSTÍVEIS - ANP, no uso das suas atribuições, com base</w:t>
      </w:r>
      <w:r w:rsidR="00220C2F">
        <w:rPr>
          <w:sz w:val="24"/>
          <w:szCs w:val="24"/>
        </w:rPr>
        <w:t xml:space="preserve"> na Resolução de Diretoria nº 736</w:t>
      </w:r>
      <w:r w:rsidR="00B27547" w:rsidRPr="003C74A1">
        <w:rPr>
          <w:sz w:val="24"/>
          <w:szCs w:val="24"/>
        </w:rPr>
        <w:t>,</w:t>
      </w:r>
      <w:r w:rsidRPr="003C74A1">
        <w:rPr>
          <w:sz w:val="24"/>
          <w:szCs w:val="24"/>
        </w:rPr>
        <w:t xml:space="preserve"> de </w:t>
      </w:r>
      <w:r w:rsidR="00220C2F">
        <w:rPr>
          <w:sz w:val="24"/>
          <w:szCs w:val="24"/>
        </w:rPr>
        <w:t xml:space="preserve">28 </w:t>
      </w:r>
      <w:r w:rsidRPr="003C74A1">
        <w:rPr>
          <w:sz w:val="24"/>
          <w:szCs w:val="24"/>
        </w:rPr>
        <w:t xml:space="preserve">de novembro de 2018, e no que consta no processo nº </w:t>
      </w:r>
      <w:r w:rsidR="00581B22" w:rsidRPr="003C74A1">
        <w:rPr>
          <w:sz w:val="24"/>
          <w:szCs w:val="24"/>
        </w:rPr>
        <w:t>48610.002194/2018-63</w:t>
      </w:r>
      <w:r w:rsidRPr="003C74A1">
        <w:rPr>
          <w:sz w:val="24"/>
          <w:szCs w:val="24"/>
        </w:rPr>
        <w:t>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E3404E">
      <w:pPr>
        <w:autoSpaceDE w:val="0"/>
        <w:autoSpaceDN w:val="0"/>
        <w:adjustRightInd w:val="0"/>
        <w:spacing w:line="300" w:lineRule="exact"/>
        <w:ind w:left="-567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  <w:bookmarkStart w:id="0" w:name="_GoBack"/>
      <w:bookmarkEnd w:id="0"/>
    </w:p>
    <w:p w:rsidR="009A2E52" w:rsidRPr="00DA579E" w:rsidRDefault="009A2E52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FF03FA" w:rsidRDefault="00B27547" w:rsidP="00E3404E">
      <w:pPr>
        <w:autoSpaceDE w:val="0"/>
        <w:autoSpaceDN w:val="0"/>
        <w:adjustRightInd w:val="0"/>
        <w:spacing w:line="300" w:lineRule="exact"/>
        <w:ind w:left="-567"/>
        <w:jc w:val="both"/>
        <w:rPr>
          <w:sz w:val="24"/>
          <w:szCs w:val="24"/>
        </w:rPr>
      </w:pPr>
      <w:r w:rsidRPr="00FF03FA">
        <w:rPr>
          <w:sz w:val="24"/>
          <w:szCs w:val="24"/>
        </w:rPr>
        <w:t>À sociedade,</w:t>
      </w:r>
      <w:r w:rsidR="00FF03FA" w:rsidRPr="00FF03FA">
        <w:rPr>
          <w:sz w:val="24"/>
          <w:szCs w:val="24"/>
        </w:rPr>
        <w:t xml:space="preserve"> </w:t>
      </w:r>
      <w:r w:rsidRPr="00FF03FA">
        <w:rPr>
          <w:sz w:val="24"/>
          <w:szCs w:val="24"/>
        </w:rPr>
        <w:t xml:space="preserve">aos agentes econômicos integrantes das atividades reguladas pela ANP, aos representantes </w:t>
      </w:r>
      <w:r w:rsidR="00FF03FA" w:rsidRPr="00FF03FA">
        <w:rPr>
          <w:sz w:val="24"/>
          <w:szCs w:val="24"/>
        </w:rPr>
        <w:t>de órgãos de classe, de instituições governamentais, de órgãos de defesa do consumidor,</w:t>
      </w:r>
      <w:r w:rsidR="00361348" w:rsidRPr="00FF03FA">
        <w:rPr>
          <w:sz w:val="24"/>
          <w:szCs w:val="24"/>
        </w:rPr>
        <w:t xml:space="preserve"> bem como </w:t>
      </w:r>
      <w:r w:rsidR="00DA579E" w:rsidRPr="00FF03FA">
        <w:rPr>
          <w:sz w:val="24"/>
          <w:szCs w:val="24"/>
        </w:rPr>
        <w:t>aos demais interessados</w:t>
      </w:r>
      <w:r w:rsidR="00744F6B" w:rsidRPr="00FF03FA">
        <w:rPr>
          <w:sz w:val="24"/>
          <w:szCs w:val="24"/>
        </w:rPr>
        <w:t>,</w:t>
      </w:r>
      <w:r w:rsidR="00DA579E" w:rsidRPr="00FF03FA">
        <w:rPr>
          <w:sz w:val="24"/>
          <w:szCs w:val="24"/>
        </w:rPr>
        <w:t xml:space="preserve"> que realizará de Consulta Pública, com as características apresentadas a seguir: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F774E5" w:rsidRDefault="00DA579E" w:rsidP="00E3404E">
      <w:pPr>
        <w:autoSpaceDE w:val="0"/>
        <w:autoSpaceDN w:val="0"/>
        <w:adjustRightInd w:val="0"/>
        <w:spacing w:line="300" w:lineRule="exact"/>
        <w:ind w:left="-567"/>
        <w:jc w:val="both"/>
        <w:rPr>
          <w:b/>
          <w:sz w:val="24"/>
          <w:szCs w:val="24"/>
        </w:rPr>
      </w:pPr>
      <w:r w:rsidRPr="00F774E5">
        <w:rPr>
          <w:b/>
          <w:sz w:val="24"/>
          <w:szCs w:val="24"/>
        </w:rPr>
        <w:t>1. OBJETIVO:</w:t>
      </w:r>
    </w:p>
    <w:p w:rsidR="00DA579E" w:rsidRPr="001D5B73" w:rsidRDefault="00DA579E" w:rsidP="00E3404E">
      <w:pPr>
        <w:autoSpaceDE w:val="0"/>
        <w:autoSpaceDN w:val="0"/>
        <w:adjustRightInd w:val="0"/>
        <w:spacing w:line="300" w:lineRule="exact"/>
        <w:ind w:left="-567"/>
        <w:jc w:val="both"/>
        <w:rPr>
          <w:color w:val="FF0000"/>
          <w:sz w:val="24"/>
          <w:szCs w:val="24"/>
        </w:rPr>
      </w:pPr>
    </w:p>
    <w:p w:rsidR="003C74A1" w:rsidRPr="001917AA" w:rsidRDefault="00A8258B" w:rsidP="00E3404E">
      <w:pPr>
        <w:ind w:left="-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1.1 O</w:t>
      </w:r>
      <w:r w:rsidRPr="003C74A1">
        <w:rPr>
          <w:sz w:val="24"/>
          <w:szCs w:val="24"/>
        </w:rPr>
        <w:t>bter</w:t>
      </w:r>
      <w:r w:rsidR="003C74A1" w:rsidRPr="003C74A1">
        <w:rPr>
          <w:sz w:val="24"/>
          <w:szCs w:val="24"/>
        </w:rPr>
        <w:t xml:space="preserve"> </w:t>
      </w:r>
      <w:r w:rsidR="003C74A1">
        <w:rPr>
          <w:sz w:val="24"/>
          <w:szCs w:val="24"/>
        </w:rPr>
        <w:t>sugestões</w:t>
      </w:r>
      <w:r w:rsidR="003C74A1" w:rsidRPr="003C74A1">
        <w:rPr>
          <w:sz w:val="24"/>
          <w:szCs w:val="24"/>
        </w:rPr>
        <w:t xml:space="preserve"> quanto aos dados da ANP os quais se considera mais importantes e/ou </w:t>
      </w:r>
      <w:r w:rsidR="003C74A1" w:rsidRPr="001917AA">
        <w:rPr>
          <w:color w:val="000000" w:themeColor="text1"/>
          <w:sz w:val="24"/>
          <w:szCs w:val="24"/>
        </w:rPr>
        <w:t xml:space="preserve">urgentes de serem publicados em formato aberto, indicando sua prioridade em relação aos demais dados colocados em consulta. </w:t>
      </w:r>
    </w:p>
    <w:p w:rsidR="00332BD6" w:rsidRDefault="00332BD6" w:rsidP="00E3404E">
      <w:pPr>
        <w:ind w:left="-567"/>
        <w:jc w:val="both"/>
        <w:rPr>
          <w:color w:val="FF0000"/>
          <w:sz w:val="24"/>
          <w:szCs w:val="24"/>
        </w:rPr>
      </w:pPr>
    </w:p>
    <w:p w:rsidR="00A8258B" w:rsidRPr="00F774E5" w:rsidRDefault="00A8258B" w:rsidP="00E3404E">
      <w:pPr>
        <w:ind w:left="-567"/>
        <w:jc w:val="both"/>
        <w:rPr>
          <w:b/>
          <w:sz w:val="24"/>
          <w:szCs w:val="24"/>
        </w:rPr>
      </w:pPr>
      <w:r w:rsidRPr="00F774E5">
        <w:rPr>
          <w:b/>
          <w:sz w:val="24"/>
          <w:szCs w:val="24"/>
        </w:rPr>
        <w:t>2. ORIENTAÇÕES</w:t>
      </w:r>
      <w:r w:rsidR="00E3404E" w:rsidRPr="00F774E5">
        <w:rPr>
          <w:b/>
          <w:sz w:val="24"/>
          <w:szCs w:val="24"/>
        </w:rPr>
        <w:t xml:space="preserve"> DE COMO ENVIAR AS SUGESTÕES</w:t>
      </w:r>
    </w:p>
    <w:p w:rsidR="00A8258B" w:rsidRPr="001D5B73" w:rsidRDefault="00A8258B" w:rsidP="00E3404E">
      <w:pPr>
        <w:ind w:left="-567"/>
        <w:jc w:val="both"/>
        <w:rPr>
          <w:color w:val="FF0000"/>
          <w:sz w:val="24"/>
          <w:szCs w:val="24"/>
        </w:rPr>
      </w:pPr>
    </w:p>
    <w:p w:rsidR="00DA579E" w:rsidRDefault="00E93352" w:rsidP="00E3404E">
      <w:pPr>
        <w:autoSpaceDE w:val="0"/>
        <w:autoSpaceDN w:val="0"/>
        <w:adjustRightInd w:val="0"/>
        <w:spacing w:line="300" w:lineRule="exact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2.1 O formulário, representado pelo arquivo “</w:t>
      </w:r>
      <w:r w:rsidRPr="00E93352">
        <w:rPr>
          <w:sz w:val="24"/>
          <w:szCs w:val="24"/>
        </w:rPr>
        <w:t>Formulario proposta de priorização dados abertos</w:t>
      </w:r>
      <w:r>
        <w:rPr>
          <w:sz w:val="24"/>
          <w:szCs w:val="24"/>
        </w:rPr>
        <w:t>.docx”</w:t>
      </w:r>
      <w:r w:rsidR="008A29C3">
        <w:rPr>
          <w:sz w:val="24"/>
          <w:szCs w:val="24"/>
        </w:rPr>
        <w:t xml:space="preserve">, </w:t>
      </w:r>
      <w:r w:rsidR="004A4ACF">
        <w:rPr>
          <w:sz w:val="24"/>
          <w:szCs w:val="24"/>
        </w:rPr>
        <w:t xml:space="preserve">possui 3 colunas e deverá ser preenchido da seguinte maneira: </w:t>
      </w:r>
    </w:p>
    <w:p w:rsidR="004A4ACF" w:rsidRDefault="004A4ACF" w:rsidP="00E3404E">
      <w:pPr>
        <w:autoSpaceDE w:val="0"/>
        <w:autoSpaceDN w:val="0"/>
        <w:adjustRightInd w:val="0"/>
        <w:spacing w:line="300" w:lineRule="exact"/>
        <w:ind w:left="-567"/>
        <w:jc w:val="both"/>
        <w:rPr>
          <w:sz w:val="24"/>
          <w:szCs w:val="24"/>
        </w:rPr>
      </w:pPr>
    </w:p>
    <w:p w:rsidR="004A4ACF" w:rsidRDefault="004A4ACF" w:rsidP="004A4AC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4A4ACF">
        <w:rPr>
          <w:sz w:val="24"/>
          <w:szCs w:val="24"/>
        </w:rPr>
        <w:t>Coluna</w:t>
      </w:r>
      <w:r w:rsidRPr="004A4ACF">
        <w:rPr>
          <w:b/>
          <w:sz w:val="24"/>
          <w:szCs w:val="24"/>
        </w:rPr>
        <w:t xml:space="preserve"> “Código de Referência” / “Novo tipo de dado”</w:t>
      </w:r>
      <w:r>
        <w:rPr>
          <w:sz w:val="24"/>
          <w:szCs w:val="24"/>
        </w:rPr>
        <w:t xml:space="preserve"> : neste campo, deverão ser informados os códigos, uma linha por vez, dos dados presentes </w:t>
      </w:r>
      <w:r w:rsidR="001A7403">
        <w:rPr>
          <w:sz w:val="24"/>
          <w:szCs w:val="24"/>
        </w:rPr>
        <w:t>na coluna “Código de Referência” d</w:t>
      </w:r>
      <w:r>
        <w:rPr>
          <w:sz w:val="24"/>
          <w:szCs w:val="24"/>
        </w:rPr>
        <w:t xml:space="preserve">a </w:t>
      </w:r>
      <w:r w:rsidR="001A7403">
        <w:rPr>
          <w:sz w:val="24"/>
          <w:szCs w:val="24"/>
        </w:rPr>
        <w:t>tabela Excel</w:t>
      </w:r>
      <w:r>
        <w:rPr>
          <w:sz w:val="24"/>
          <w:szCs w:val="24"/>
        </w:rPr>
        <w:t xml:space="preserve"> de dados candidatos a disponibilizar em formato aberto que se pretende que a ANP publique com prioridade. Caso se deseje sugerir um novo tipo de dado, ainda não publicado pela ANP e ausente da consulta, este campo deve ser utilizado para descrever a sugestão. Solicita-se informar até 10 linhas com sugestões de dados a publicar.</w:t>
      </w:r>
    </w:p>
    <w:p w:rsidR="004A4ACF" w:rsidRDefault="001A7403" w:rsidP="004A4AC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Coluna “</w:t>
      </w:r>
      <w:r w:rsidRPr="001A7403">
        <w:rPr>
          <w:b/>
          <w:sz w:val="24"/>
          <w:szCs w:val="24"/>
        </w:rPr>
        <w:t>Ordem de prioridade</w:t>
      </w:r>
      <w:r>
        <w:rPr>
          <w:sz w:val="24"/>
          <w:szCs w:val="24"/>
        </w:rPr>
        <w:t>” : neste campo deverá ser apontado, para cada linha preenchida da coluna de código de referência ou novo tipo de dado, um número indicando a prioridade de publicação, sendo 1 o mais prioritário e os demais números (2 a 10) proporcionalmente menos prioritários.</w:t>
      </w:r>
    </w:p>
    <w:p w:rsidR="001A7403" w:rsidRPr="004A4ACF" w:rsidRDefault="001A7403" w:rsidP="004A4AC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Coluna “</w:t>
      </w:r>
      <w:r w:rsidRPr="001A7403">
        <w:rPr>
          <w:b/>
          <w:sz w:val="24"/>
          <w:szCs w:val="24"/>
        </w:rPr>
        <w:t>Justificativa</w:t>
      </w:r>
      <w:r>
        <w:rPr>
          <w:sz w:val="24"/>
          <w:szCs w:val="24"/>
        </w:rPr>
        <w:t>” : neste campo deverá ser indicado o motivo da escolha deste dado e de sua prioridade.</w:t>
      </w:r>
    </w:p>
    <w:p w:rsidR="007820BE" w:rsidRDefault="007820BE" w:rsidP="00E3404E">
      <w:pPr>
        <w:autoSpaceDE w:val="0"/>
        <w:autoSpaceDN w:val="0"/>
        <w:adjustRightInd w:val="0"/>
        <w:spacing w:line="300" w:lineRule="exact"/>
        <w:ind w:left="-567"/>
        <w:jc w:val="both"/>
        <w:rPr>
          <w:color w:val="FF0000"/>
          <w:sz w:val="24"/>
          <w:szCs w:val="24"/>
        </w:rPr>
      </w:pPr>
    </w:p>
    <w:p w:rsidR="00041D82" w:rsidRDefault="00041D82" w:rsidP="00E3404E">
      <w:pPr>
        <w:autoSpaceDE w:val="0"/>
        <w:autoSpaceDN w:val="0"/>
        <w:adjustRightInd w:val="0"/>
        <w:spacing w:line="300" w:lineRule="exact"/>
        <w:ind w:left="-567"/>
        <w:jc w:val="both"/>
        <w:rPr>
          <w:color w:val="FF0000"/>
          <w:sz w:val="24"/>
          <w:szCs w:val="24"/>
        </w:rPr>
      </w:pPr>
      <w:r w:rsidRPr="00041D82">
        <w:rPr>
          <w:sz w:val="24"/>
          <w:szCs w:val="24"/>
        </w:rPr>
        <w:t>2.2 Uma vez preenchido o formulário, deve ser enviado por e</w:t>
      </w:r>
      <w:r>
        <w:rPr>
          <w:sz w:val="24"/>
          <w:szCs w:val="24"/>
        </w:rPr>
        <w:t>-</w:t>
      </w:r>
      <w:r w:rsidRPr="00041D82">
        <w:rPr>
          <w:sz w:val="24"/>
          <w:szCs w:val="24"/>
        </w:rPr>
        <w:t xml:space="preserve">mail, anexo, para o endereço </w:t>
      </w:r>
      <w:hyperlink r:id="rId7" w:history="1">
        <w:r w:rsidRPr="0040095D">
          <w:rPr>
            <w:rStyle w:val="Hyperlink"/>
            <w:sz w:val="24"/>
            <w:szCs w:val="24"/>
          </w:rPr>
          <w:t>consultadadosabertos@anp.gov.br</w:t>
        </w:r>
      </w:hyperlink>
      <w:r>
        <w:rPr>
          <w:color w:val="FF0000"/>
          <w:sz w:val="24"/>
          <w:szCs w:val="24"/>
        </w:rPr>
        <w:t>.</w:t>
      </w:r>
    </w:p>
    <w:p w:rsidR="00041D82" w:rsidRDefault="00041D82" w:rsidP="00E3404E">
      <w:pPr>
        <w:autoSpaceDE w:val="0"/>
        <w:autoSpaceDN w:val="0"/>
        <w:adjustRightInd w:val="0"/>
        <w:spacing w:line="300" w:lineRule="exact"/>
        <w:ind w:left="-567"/>
        <w:jc w:val="both"/>
        <w:rPr>
          <w:color w:val="FF0000"/>
          <w:sz w:val="24"/>
          <w:szCs w:val="24"/>
        </w:rPr>
      </w:pPr>
    </w:p>
    <w:p w:rsidR="00E3404E" w:rsidRPr="00F774E5" w:rsidRDefault="00E3404E" w:rsidP="00E3404E">
      <w:pPr>
        <w:autoSpaceDE w:val="0"/>
        <w:autoSpaceDN w:val="0"/>
        <w:adjustRightInd w:val="0"/>
        <w:spacing w:line="300" w:lineRule="exact"/>
        <w:ind w:left="-567"/>
        <w:jc w:val="both"/>
        <w:rPr>
          <w:b/>
          <w:sz w:val="24"/>
          <w:szCs w:val="24"/>
        </w:rPr>
      </w:pPr>
      <w:r w:rsidRPr="00F774E5">
        <w:rPr>
          <w:b/>
          <w:sz w:val="24"/>
          <w:szCs w:val="24"/>
        </w:rPr>
        <w:t>3. FUNDAMENTOS SOBRE DADOS ABERTOS E MOTIVAÇÃO DE SUA DISPONIBILIZAÇÃO</w:t>
      </w:r>
    </w:p>
    <w:p w:rsidR="00E3404E" w:rsidRPr="001D5B73" w:rsidRDefault="00E3404E" w:rsidP="00DA579E">
      <w:pPr>
        <w:autoSpaceDE w:val="0"/>
        <w:autoSpaceDN w:val="0"/>
        <w:adjustRightInd w:val="0"/>
        <w:spacing w:line="300" w:lineRule="exact"/>
        <w:jc w:val="both"/>
        <w:rPr>
          <w:color w:val="FF0000"/>
          <w:sz w:val="24"/>
          <w:szCs w:val="24"/>
        </w:rPr>
      </w:pPr>
    </w:p>
    <w:p w:rsidR="00DA579E" w:rsidRPr="00E3404E" w:rsidRDefault="00E3404E" w:rsidP="00E3404E">
      <w:pPr>
        <w:autoSpaceDE w:val="0"/>
        <w:autoSpaceDN w:val="0"/>
        <w:adjustRightInd w:val="0"/>
        <w:spacing w:line="300" w:lineRule="exact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DA579E" w:rsidRPr="00E3404E">
        <w:rPr>
          <w:sz w:val="24"/>
          <w:szCs w:val="24"/>
        </w:rPr>
        <w:t xml:space="preserve"> </w:t>
      </w:r>
      <w:r w:rsidR="00A8258B" w:rsidRPr="00E3404E">
        <w:rPr>
          <w:sz w:val="24"/>
          <w:szCs w:val="24"/>
        </w:rPr>
        <w:t xml:space="preserve">Dados abertos são dados livremente disponíveis para todos utilizarem e redistribuírem como desejarem, sem restrição de licenças, patentes ou mecanismos de controle. Na prática, a filosofia de dados abertos estipula algumas restrições tecnológicas para que os dados sejam legíveis por máquina. Todo dado público tem vocação para ser dado aberto. Como praticamente todo dado governamental é público, é </w:t>
      </w:r>
      <w:r w:rsidR="00A8258B" w:rsidRPr="00E3404E">
        <w:rPr>
          <w:sz w:val="24"/>
          <w:szCs w:val="24"/>
        </w:rPr>
        <w:lastRenderedPageBreak/>
        <w:t>fundamental que os governos implementem políticas para disponibilizá-los. Exemplos de formatos de dados abertos são o CSV (adotado atualmente pela ANP), JSON e XML, entre outros.</w:t>
      </w:r>
      <w:r w:rsidRPr="00E3404E">
        <w:rPr>
          <w:sz w:val="24"/>
          <w:szCs w:val="24"/>
        </w:rPr>
        <w:t xml:space="preserve"> </w:t>
      </w:r>
    </w:p>
    <w:p w:rsidR="00E3404E" w:rsidRDefault="00E3404E" w:rsidP="00DA579E">
      <w:pPr>
        <w:autoSpaceDE w:val="0"/>
        <w:autoSpaceDN w:val="0"/>
        <w:adjustRightInd w:val="0"/>
        <w:spacing w:line="300" w:lineRule="exact"/>
        <w:jc w:val="both"/>
        <w:rPr>
          <w:color w:val="FF0000"/>
          <w:sz w:val="24"/>
          <w:szCs w:val="24"/>
        </w:rPr>
      </w:pPr>
    </w:p>
    <w:p w:rsidR="00E3404E" w:rsidRDefault="00E3404E" w:rsidP="00153DBB">
      <w:pPr>
        <w:autoSpaceDE w:val="0"/>
        <w:autoSpaceDN w:val="0"/>
        <w:adjustRightInd w:val="0"/>
        <w:spacing w:line="300" w:lineRule="exact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E3404E">
        <w:rPr>
          <w:sz w:val="24"/>
          <w:szCs w:val="24"/>
        </w:rPr>
        <w:t xml:space="preserve"> Ao disponibilizar seus dados em formato aberto, a ANP torna viável seu aproveitamento para desenvolvimento, de forma mais facilitada e imediata, de aplicativos, programas, tabelas e gráficos para interpretação de dados e outras finalidades. </w:t>
      </w:r>
      <w:r w:rsidR="001C76F7">
        <w:rPr>
          <w:sz w:val="24"/>
          <w:szCs w:val="24"/>
        </w:rPr>
        <w:t>A</w:t>
      </w:r>
      <w:r w:rsidRPr="00E3404E">
        <w:rPr>
          <w:sz w:val="24"/>
          <w:szCs w:val="24"/>
        </w:rPr>
        <w:t xml:space="preserve"> ANP apresenta os dados </w:t>
      </w:r>
      <w:r w:rsidR="001C76F7">
        <w:rPr>
          <w:sz w:val="24"/>
          <w:szCs w:val="24"/>
        </w:rPr>
        <w:t xml:space="preserve">que são objeto </w:t>
      </w:r>
      <w:r w:rsidRPr="00E3404E">
        <w:rPr>
          <w:sz w:val="24"/>
          <w:szCs w:val="24"/>
        </w:rPr>
        <w:t xml:space="preserve">desta consulta em formato excel, </w:t>
      </w:r>
      <w:r w:rsidR="001C76F7">
        <w:rPr>
          <w:sz w:val="24"/>
          <w:szCs w:val="24"/>
        </w:rPr>
        <w:t xml:space="preserve">nos quais </w:t>
      </w:r>
      <w:r w:rsidRPr="00E3404E">
        <w:rPr>
          <w:sz w:val="24"/>
          <w:szCs w:val="24"/>
        </w:rPr>
        <w:t xml:space="preserve">tendo muitas vezes inserido dados nos arquivos como logotipo, títulos e referências explicativas que não permitem sua interpretação automatizada por um programa de computador, necessitando intervenção humana para seleção de dados. Daí a iniciativa de </w:t>
      </w:r>
      <w:r w:rsidR="001C76F7">
        <w:rPr>
          <w:sz w:val="24"/>
          <w:szCs w:val="24"/>
        </w:rPr>
        <w:t xml:space="preserve">obter sugestões de priorização em consulta para posterior </w:t>
      </w:r>
      <w:r w:rsidRPr="00E3404E">
        <w:rPr>
          <w:sz w:val="24"/>
          <w:szCs w:val="24"/>
        </w:rPr>
        <w:t>publicação destes arquivos em formato aberto.</w:t>
      </w:r>
    </w:p>
    <w:p w:rsidR="001C76F7" w:rsidRDefault="001C76F7" w:rsidP="00153DBB">
      <w:pPr>
        <w:autoSpaceDE w:val="0"/>
        <w:autoSpaceDN w:val="0"/>
        <w:adjustRightInd w:val="0"/>
        <w:spacing w:line="300" w:lineRule="exact"/>
        <w:ind w:left="-567"/>
        <w:jc w:val="both"/>
        <w:rPr>
          <w:sz w:val="24"/>
          <w:szCs w:val="24"/>
        </w:rPr>
      </w:pPr>
    </w:p>
    <w:p w:rsidR="008A29C3" w:rsidRPr="00F774E5" w:rsidRDefault="001C76F7" w:rsidP="008A29C3">
      <w:pPr>
        <w:autoSpaceDE w:val="0"/>
        <w:autoSpaceDN w:val="0"/>
        <w:adjustRightInd w:val="0"/>
        <w:spacing w:line="300" w:lineRule="exact"/>
        <w:ind w:left="-567"/>
        <w:jc w:val="both"/>
        <w:rPr>
          <w:b/>
          <w:sz w:val="24"/>
          <w:szCs w:val="24"/>
        </w:rPr>
      </w:pPr>
      <w:r w:rsidRPr="00F774E5">
        <w:rPr>
          <w:b/>
          <w:sz w:val="24"/>
          <w:szCs w:val="24"/>
        </w:rPr>
        <w:t>4. DADOS ABERTOS PUBLICADOS NO SITE DA ANP</w:t>
      </w:r>
    </w:p>
    <w:p w:rsidR="008A29C3" w:rsidRDefault="008A29C3" w:rsidP="008A29C3">
      <w:pPr>
        <w:autoSpaceDE w:val="0"/>
        <w:autoSpaceDN w:val="0"/>
        <w:adjustRightInd w:val="0"/>
        <w:spacing w:line="300" w:lineRule="exact"/>
        <w:ind w:left="-567"/>
        <w:jc w:val="both"/>
        <w:rPr>
          <w:sz w:val="24"/>
          <w:szCs w:val="24"/>
        </w:rPr>
      </w:pPr>
    </w:p>
    <w:p w:rsidR="00542BA1" w:rsidRDefault="001C76F7" w:rsidP="008A29C3">
      <w:pPr>
        <w:autoSpaceDE w:val="0"/>
        <w:autoSpaceDN w:val="0"/>
        <w:adjustRightInd w:val="0"/>
        <w:spacing w:line="300" w:lineRule="exact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</w:t>
      </w:r>
      <w:r w:rsidR="00542BA1">
        <w:rPr>
          <w:sz w:val="24"/>
          <w:szCs w:val="24"/>
        </w:rPr>
        <w:t>Para conhecimento, a</w:t>
      </w:r>
      <w:r>
        <w:rPr>
          <w:sz w:val="24"/>
          <w:szCs w:val="24"/>
        </w:rPr>
        <w:t xml:space="preserve"> ANP já possui uma seção em seu site própria para publicação de dados abertos, no endereço </w:t>
      </w:r>
      <w:hyperlink r:id="rId8" w:history="1">
        <w:r w:rsidRPr="0040095D">
          <w:rPr>
            <w:rStyle w:val="Hyperlink"/>
            <w:sz w:val="24"/>
            <w:szCs w:val="24"/>
          </w:rPr>
          <w:t>http://www.anp.gov.br/dados-abertos-anp</w:t>
        </w:r>
      </w:hyperlink>
      <w:r>
        <w:rPr>
          <w:sz w:val="24"/>
          <w:szCs w:val="24"/>
        </w:rPr>
        <w:t xml:space="preserve"> , a qual conta com dados de </w:t>
      </w:r>
      <w:r w:rsidR="008577D4">
        <w:rPr>
          <w:sz w:val="24"/>
          <w:szCs w:val="24"/>
        </w:rPr>
        <w:t>produção de petróleo e gás natural, fiscalização de conteúdo local, monitoramento da qualidade de combustíveis – PMQC, rodadas de licitações, série histórica de preços de combustíveis e o Infopreço, registro de preços informado voluntariamente pelos postos</w:t>
      </w:r>
      <w:r w:rsidR="00542BA1">
        <w:rPr>
          <w:sz w:val="24"/>
          <w:szCs w:val="24"/>
        </w:rPr>
        <w:t xml:space="preserve">. </w:t>
      </w:r>
    </w:p>
    <w:p w:rsidR="008A29C3" w:rsidRDefault="008A29C3" w:rsidP="008A29C3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542BA1" w:rsidRPr="00F774E5" w:rsidRDefault="00542BA1" w:rsidP="00A714A1">
      <w:pPr>
        <w:autoSpaceDE w:val="0"/>
        <w:autoSpaceDN w:val="0"/>
        <w:adjustRightInd w:val="0"/>
        <w:spacing w:line="300" w:lineRule="exact"/>
        <w:ind w:left="-567"/>
        <w:jc w:val="both"/>
        <w:rPr>
          <w:b/>
          <w:sz w:val="24"/>
          <w:szCs w:val="24"/>
        </w:rPr>
      </w:pPr>
      <w:r w:rsidRPr="00F774E5">
        <w:rPr>
          <w:b/>
          <w:sz w:val="24"/>
          <w:szCs w:val="24"/>
        </w:rPr>
        <w:t>5. DISPONIBILIZAÇÃO DE INFORMAÇÕES DE APOIO</w:t>
      </w:r>
    </w:p>
    <w:p w:rsidR="00542BA1" w:rsidRPr="00C534C8" w:rsidRDefault="00542BA1" w:rsidP="00542BA1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542BA1" w:rsidRDefault="00542BA1" w:rsidP="00A714A1">
      <w:pPr>
        <w:autoSpaceDE w:val="0"/>
        <w:autoSpaceDN w:val="0"/>
        <w:adjustRightInd w:val="0"/>
        <w:spacing w:line="300" w:lineRule="exact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6164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8616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formulário eletrônico para envio de contribuições, bem como os documentos auxiliares – tabela de dados candidatos a disponibilizar em formato aberto e a Nota Técnica No. 1/2018/SEC-E – encontram-se disponíveis no endereço abaixo: </w:t>
      </w:r>
    </w:p>
    <w:p w:rsidR="00542BA1" w:rsidRPr="008A29C3" w:rsidRDefault="00542BA1" w:rsidP="00542BA1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542BA1" w:rsidRPr="008A29C3" w:rsidRDefault="00542BA1" w:rsidP="00A714A1">
      <w:pPr>
        <w:autoSpaceDE w:val="0"/>
        <w:autoSpaceDN w:val="0"/>
        <w:adjustRightInd w:val="0"/>
        <w:spacing w:line="300" w:lineRule="exact"/>
        <w:ind w:hanging="567"/>
        <w:jc w:val="both"/>
        <w:rPr>
          <w:sz w:val="24"/>
          <w:szCs w:val="24"/>
        </w:rPr>
      </w:pPr>
      <w:r w:rsidRPr="008A29C3">
        <w:rPr>
          <w:sz w:val="24"/>
          <w:szCs w:val="24"/>
          <w:lang w:val="de-DE"/>
        </w:rPr>
        <w:t xml:space="preserve">Internet: </w:t>
      </w:r>
      <w:hyperlink r:id="rId9" w:history="1">
        <w:r w:rsidRPr="008A29C3">
          <w:rPr>
            <w:rStyle w:val="Hyperlink"/>
            <w:sz w:val="24"/>
            <w:szCs w:val="24"/>
            <w:lang w:val="de-DE"/>
          </w:rPr>
          <w:t>http://www.anp.gov.br/consultas-e-audiencias-publicas</w:t>
        </w:r>
      </w:hyperlink>
    </w:p>
    <w:p w:rsidR="00542BA1" w:rsidRPr="00B57B40" w:rsidRDefault="00542BA1" w:rsidP="00542BA1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F774E5" w:rsidRDefault="00542BA1" w:rsidP="00A714A1">
      <w:pPr>
        <w:autoSpaceDE w:val="0"/>
        <w:autoSpaceDN w:val="0"/>
        <w:adjustRightInd w:val="0"/>
        <w:spacing w:line="300" w:lineRule="exact"/>
        <w:ind w:hanging="567"/>
        <w:jc w:val="both"/>
        <w:rPr>
          <w:b/>
          <w:sz w:val="24"/>
          <w:szCs w:val="24"/>
        </w:rPr>
      </w:pPr>
      <w:r w:rsidRPr="00F774E5">
        <w:rPr>
          <w:b/>
          <w:sz w:val="24"/>
          <w:szCs w:val="24"/>
        </w:rPr>
        <w:t>6</w:t>
      </w:r>
      <w:r w:rsidR="004872B3" w:rsidRPr="00F774E5">
        <w:rPr>
          <w:b/>
          <w:sz w:val="24"/>
          <w:szCs w:val="24"/>
        </w:rPr>
        <w:t>. PRAZO</w:t>
      </w:r>
    </w:p>
    <w:p w:rsidR="004872B3" w:rsidRPr="00C534C8" w:rsidRDefault="004872B3" w:rsidP="00A714A1">
      <w:pPr>
        <w:autoSpaceDE w:val="0"/>
        <w:autoSpaceDN w:val="0"/>
        <w:adjustRightInd w:val="0"/>
        <w:spacing w:line="300" w:lineRule="exact"/>
        <w:ind w:hanging="567"/>
        <w:jc w:val="both"/>
        <w:rPr>
          <w:sz w:val="24"/>
          <w:szCs w:val="24"/>
        </w:rPr>
      </w:pPr>
    </w:p>
    <w:p w:rsidR="004872B3" w:rsidRPr="00B57B40" w:rsidRDefault="00542BA1" w:rsidP="00A714A1">
      <w:pPr>
        <w:autoSpaceDE w:val="0"/>
        <w:autoSpaceDN w:val="0"/>
        <w:adjustRightInd w:val="0"/>
        <w:spacing w:line="300" w:lineRule="exact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872B3" w:rsidRPr="00C534C8">
        <w:rPr>
          <w:sz w:val="24"/>
          <w:szCs w:val="24"/>
        </w:rPr>
        <w:t xml:space="preserve">.1 O prazo da Consulta Pública </w:t>
      </w:r>
      <w:r w:rsidR="004872B3" w:rsidRPr="00861643">
        <w:rPr>
          <w:sz w:val="24"/>
          <w:szCs w:val="24"/>
        </w:rPr>
        <w:t xml:space="preserve">é de </w:t>
      </w:r>
      <w:r w:rsidR="00FB5448">
        <w:rPr>
          <w:sz w:val="24"/>
          <w:szCs w:val="24"/>
        </w:rPr>
        <w:t>90</w:t>
      </w:r>
      <w:r w:rsidR="00583B7F" w:rsidRPr="00861643">
        <w:rPr>
          <w:sz w:val="24"/>
          <w:szCs w:val="24"/>
        </w:rPr>
        <w:t xml:space="preserve"> </w:t>
      </w:r>
      <w:r w:rsidR="001D5B73" w:rsidRPr="00861643">
        <w:rPr>
          <w:sz w:val="24"/>
          <w:szCs w:val="24"/>
        </w:rPr>
        <w:t>(</w:t>
      </w:r>
      <w:r w:rsidR="00FB5448">
        <w:rPr>
          <w:sz w:val="24"/>
          <w:szCs w:val="24"/>
        </w:rPr>
        <w:t>noventa</w:t>
      </w:r>
      <w:r w:rsidR="001D5B73" w:rsidRPr="00861643">
        <w:rPr>
          <w:sz w:val="24"/>
          <w:szCs w:val="24"/>
        </w:rPr>
        <w:t>)</w:t>
      </w:r>
      <w:r w:rsidR="004872B3" w:rsidRPr="00861643">
        <w:rPr>
          <w:sz w:val="24"/>
          <w:szCs w:val="24"/>
        </w:rPr>
        <w:t xml:space="preserve"> dias</w:t>
      </w:r>
      <w:r w:rsidR="004872B3" w:rsidRPr="00153DBB">
        <w:rPr>
          <w:sz w:val="24"/>
          <w:szCs w:val="24"/>
        </w:rPr>
        <w:t>,</w:t>
      </w:r>
      <w:r w:rsidR="004872B3" w:rsidRPr="00C534C8">
        <w:rPr>
          <w:sz w:val="24"/>
          <w:szCs w:val="24"/>
        </w:rPr>
        <w:t xml:space="preserve"> contados a partir da publicação d</w:t>
      </w:r>
      <w:r w:rsidR="007D5E72">
        <w:rPr>
          <w:sz w:val="24"/>
          <w:szCs w:val="24"/>
        </w:rPr>
        <w:t>o</w:t>
      </w:r>
      <w:r w:rsidR="004872B3" w:rsidRPr="00C534C8">
        <w:rPr>
          <w:sz w:val="24"/>
          <w:szCs w:val="24"/>
        </w:rPr>
        <w:t xml:space="preserve"> Aviso no Diário Oficial da União</w:t>
      </w:r>
      <w:r w:rsidR="004872B3">
        <w:rPr>
          <w:sz w:val="24"/>
          <w:szCs w:val="24"/>
        </w:rPr>
        <w:t xml:space="preserve">, </w:t>
      </w:r>
      <w:r w:rsidR="004872B3" w:rsidRPr="00B57B40">
        <w:rPr>
          <w:color w:val="000000"/>
          <w:sz w:val="24"/>
          <w:szCs w:val="24"/>
        </w:rPr>
        <w:t>excluindo-se da contagem o dia do começo e incluindo-se o do vencimento</w:t>
      </w:r>
      <w:r w:rsidR="004872B3" w:rsidRPr="00B57B40">
        <w:rPr>
          <w:sz w:val="24"/>
          <w:szCs w:val="24"/>
        </w:rPr>
        <w:t>.</w:t>
      </w:r>
    </w:p>
    <w:p w:rsidR="004872B3" w:rsidRDefault="004872B3" w:rsidP="00A714A1">
      <w:pPr>
        <w:autoSpaceDE w:val="0"/>
        <w:autoSpaceDN w:val="0"/>
        <w:adjustRightInd w:val="0"/>
        <w:spacing w:line="300" w:lineRule="exact"/>
        <w:ind w:hanging="567"/>
        <w:jc w:val="both"/>
        <w:rPr>
          <w:sz w:val="24"/>
          <w:szCs w:val="24"/>
        </w:rPr>
      </w:pPr>
    </w:p>
    <w:p w:rsidR="001D5B73" w:rsidRDefault="001D5B73" w:rsidP="00A714A1">
      <w:pPr>
        <w:autoSpaceDE w:val="0"/>
        <w:autoSpaceDN w:val="0"/>
        <w:adjustRightInd w:val="0"/>
        <w:spacing w:line="300" w:lineRule="exact"/>
        <w:ind w:hanging="567"/>
        <w:jc w:val="both"/>
        <w:rPr>
          <w:sz w:val="24"/>
          <w:szCs w:val="24"/>
        </w:rPr>
      </w:pPr>
    </w:p>
    <w:p w:rsidR="004872B3" w:rsidRPr="00F774E5" w:rsidRDefault="00542BA1" w:rsidP="00A714A1">
      <w:pPr>
        <w:autoSpaceDE w:val="0"/>
        <w:autoSpaceDN w:val="0"/>
        <w:adjustRightInd w:val="0"/>
        <w:spacing w:line="300" w:lineRule="exact"/>
        <w:ind w:hanging="567"/>
        <w:jc w:val="both"/>
        <w:rPr>
          <w:b/>
          <w:sz w:val="24"/>
          <w:szCs w:val="24"/>
        </w:rPr>
      </w:pPr>
      <w:r w:rsidRPr="00F774E5">
        <w:rPr>
          <w:b/>
          <w:sz w:val="24"/>
          <w:szCs w:val="24"/>
        </w:rPr>
        <w:t>7</w:t>
      </w:r>
      <w:r w:rsidR="004872B3" w:rsidRPr="00F774E5">
        <w:rPr>
          <w:b/>
          <w:sz w:val="24"/>
          <w:szCs w:val="24"/>
        </w:rPr>
        <w:t>. ENVIO DE SUGESTÕES</w:t>
      </w:r>
    </w:p>
    <w:p w:rsidR="004872B3" w:rsidRPr="00C534C8" w:rsidRDefault="004872B3" w:rsidP="00A714A1">
      <w:pPr>
        <w:autoSpaceDE w:val="0"/>
        <w:autoSpaceDN w:val="0"/>
        <w:adjustRightInd w:val="0"/>
        <w:spacing w:line="300" w:lineRule="exact"/>
        <w:ind w:hanging="567"/>
        <w:jc w:val="both"/>
        <w:rPr>
          <w:sz w:val="24"/>
          <w:szCs w:val="24"/>
        </w:rPr>
      </w:pPr>
    </w:p>
    <w:p w:rsidR="004872B3" w:rsidRPr="00E4382D" w:rsidRDefault="00542BA1" w:rsidP="00A714A1">
      <w:pPr>
        <w:spacing w:line="300" w:lineRule="exact"/>
        <w:ind w:left="-567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7</w:t>
      </w:r>
      <w:r w:rsidR="00153DBB">
        <w:rPr>
          <w:sz w:val="24"/>
          <w:szCs w:val="24"/>
        </w:rPr>
        <w:t xml:space="preserve">.1 As </w:t>
      </w:r>
      <w:r w:rsidR="00E3404E">
        <w:rPr>
          <w:snapToGrid w:val="0"/>
          <w:color w:val="000000"/>
          <w:sz w:val="24"/>
          <w:szCs w:val="24"/>
        </w:rPr>
        <w:t>s</w:t>
      </w:r>
      <w:r w:rsidR="004872B3" w:rsidRPr="001D57EC">
        <w:rPr>
          <w:snapToGrid w:val="0"/>
          <w:color w:val="000000"/>
          <w:sz w:val="24"/>
          <w:szCs w:val="24"/>
        </w:rPr>
        <w:t xml:space="preserve">ugestões deverão ser encaminhados à ANP para o endereço eletrônico: </w:t>
      </w:r>
      <w:r w:rsidR="008E2E48" w:rsidRPr="00E4382D">
        <w:rPr>
          <w:i/>
          <w:snapToGrid w:val="0"/>
          <w:sz w:val="24"/>
          <w:szCs w:val="24"/>
        </w:rPr>
        <w:t>consultadadosabertos</w:t>
      </w:r>
      <w:r w:rsidR="00DA579E" w:rsidRPr="00E4382D">
        <w:rPr>
          <w:i/>
          <w:snapToGrid w:val="0"/>
          <w:sz w:val="24"/>
          <w:szCs w:val="24"/>
        </w:rPr>
        <w:t>@anp.gov.br</w:t>
      </w:r>
      <w:r w:rsidR="00235EAB" w:rsidRPr="00E4382D">
        <w:rPr>
          <w:i/>
          <w:snapToGrid w:val="0"/>
          <w:sz w:val="24"/>
          <w:szCs w:val="24"/>
        </w:rPr>
        <w:t xml:space="preserve"> </w:t>
      </w:r>
      <w:r w:rsidR="004872B3" w:rsidRPr="00E4382D">
        <w:rPr>
          <w:snapToGrid w:val="0"/>
          <w:sz w:val="24"/>
          <w:szCs w:val="24"/>
        </w:rPr>
        <w:t>por meio de formulário próprio</w:t>
      </w:r>
      <w:r w:rsidR="00B27547">
        <w:rPr>
          <w:snapToGrid w:val="0"/>
          <w:sz w:val="24"/>
          <w:szCs w:val="24"/>
        </w:rPr>
        <w:t xml:space="preserve"> anexo</w:t>
      </w:r>
      <w:r w:rsidR="004872B3" w:rsidRPr="00E4382D">
        <w:rPr>
          <w:snapToGrid w:val="0"/>
          <w:sz w:val="24"/>
          <w:szCs w:val="24"/>
        </w:rPr>
        <w:t xml:space="preserve"> disponibilizado no endereço</w:t>
      </w:r>
      <w:r w:rsidR="00B27547">
        <w:rPr>
          <w:snapToGrid w:val="0"/>
          <w:sz w:val="24"/>
          <w:szCs w:val="24"/>
        </w:rPr>
        <w:t xml:space="preserve"> eletrônico</w:t>
      </w:r>
      <w:r w:rsidR="004872B3" w:rsidRPr="00E4382D">
        <w:rPr>
          <w:snapToGrid w:val="0"/>
          <w:sz w:val="24"/>
          <w:szCs w:val="24"/>
        </w:rPr>
        <w:t xml:space="preserve"> indicado no item 2.1 deste aviso.</w:t>
      </w:r>
    </w:p>
    <w:p w:rsidR="0053629B" w:rsidRDefault="0053629B" w:rsidP="00A714A1">
      <w:pPr>
        <w:autoSpaceDE w:val="0"/>
        <w:autoSpaceDN w:val="0"/>
        <w:adjustRightInd w:val="0"/>
        <w:spacing w:line="300" w:lineRule="exact"/>
        <w:ind w:hanging="567"/>
        <w:jc w:val="center"/>
        <w:rPr>
          <w:sz w:val="24"/>
          <w:szCs w:val="24"/>
        </w:rPr>
      </w:pPr>
    </w:p>
    <w:p w:rsidR="001D5B73" w:rsidRDefault="001D5B73" w:rsidP="001D5B73">
      <w:pPr>
        <w:autoSpaceDE w:val="0"/>
        <w:autoSpaceDN w:val="0"/>
        <w:adjustRightInd w:val="0"/>
        <w:spacing w:line="300" w:lineRule="exact"/>
        <w:rPr>
          <w:sz w:val="24"/>
          <w:szCs w:val="24"/>
        </w:rPr>
      </w:pPr>
    </w:p>
    <w:p w:rsidR="001D5B73" w:rsidRDefault="001D5B73" w:rsidP="001D5B73">
      <w:pPr>
        <w:autoSpaceDE w:val="0"/>
        <w:autoSpaceDN w:val="0"/>
        <w:adjustRightInd w:val="0"/>
        <w:spacing w:line="300" w:lineRule="exact"/>
        <w:rPr>
          <w:sz w:val="24"/>
          <w:szCs w:val="24"/>
        </w:rPr>
      </w:pPr>
    </w:p>
    <w:p w:rsidR="001D5B73" w:rsidRPr="00C534C8" w:rsidRDefault="001D5B73" w:rsidP="001D5B73">
      <w:pPr>
        <w:autoSpaceDE w:val="0"/>
        <w:autoSpaceDN w:val="0"/>
        <w:adjustRightInd w:val="0"/>
        <w:spacing w:line="300" w:lineRule="exact"/>
        <w:rPr>
          <w:sz w:val="24"/>
          <w:szCs w:val="24"/>
        </w:rPr>
      </w:pPr>
    </w:p>
    <w:p w:rsidR="001D5B73" w:rsidRDefault="001D5B73" w:rsidP="001D5B73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D5B73" w:rsidRDefault="001D5B73" w:rsidP="001D5B73">
      <w:pPr>
        <w:jc w:val="center"/>
        <w:rPr>
          <w:sz w:val="22"/>
          <w:szCs w:val="22"/>
        </w:rPr>
      </w:pPr>
      <w:r>
        <w:rPr>
          <w:sz w:val="22"/>
          <w:szCs w:val="22"/>
        </w:rPr>
        <w:t>DÉCIO FABRICIO ODDONE DA COSTA</w:t>
      </w:r>
    </w:p>
    <w:p w:rsidR="001D5B73" w:rsidRDefault="001D5B73" w:rsidP="001D5B73">
      <w:pPr>
        <w:jc w:val="center"/>
        <w:rPr>
          <w:sz w:val="22"/>
          <w:szCs w:val="22"/>
        </w:rPr>
      </w:pPr>
      <w:r>
        <w:rPr>
          <w:sz w:val="22"/>
          <w:szCs w:val="22"/>
        </w:rPr>
        <w:t>Diretor-Geral</w:t>
      </w:r>
    </w:p>
    <w:p w:rsidR="001D5B73" w:rsidRDefault="001D5B73" w:rsidP="001D5B73">
      <w:pPr>
        <w:rPr>
          <w:sz w:val="24"/>
          <w:szCs w:val="24"/>
        </w:rPr>
      </w:pPr>
    </w:p>
    <w:p w:rsidR="001D5B73" w:rsidRDefault="001D5B73" w:rsidP="001D5B73">
      <w:pPr>
        <w:rPr>
          <w:sz w:val="24"/>
          <w:szCs w:val="24"/>
        </w:rPr>
      </w:pPr>
    </w:p>
    <w:p w:rsidR="001D5B73" w:rsidRDefault="001D5B73" w:rsidP="001D5B73">
      <w:pPr>
        <w:rPr>
          <w:sz w:val="24"/>
          <w:szCs w:val="24"/>
        </w:rPr>
      </w:pPr>
    </w:p>
    <w:p w:rsidR="001D5B73" w:rsidRDefault="001D5B73" w:rsidP="001D5B73">
      <w:pPr>
        <w:rPr>
          <w:sz w:val="24"/>
          <w:szCs w:val="24"/>
        </w:rPr>
      </w:pPr>
    </w:p>
    <w:p w:rsidR="001D5B73" w:rsidRDefault="001D5B73" w:rsidP="001D5B73">
      <w:pPr>
        <w:rPr>
          <w:sz w:val="24"/>
          <w:szCs w:val="24"/>
        </w:rPr>
      </w:pPr>
      <w:r>
        <w:rPr>
          <w:sz w:val="24"/>
          <w:szCs w:val="24"/>
        </w:rPr>
        <w:t>Publique-se:</w:t>
      </w:r>
    </w:p>
    <w:p w:rsidR="001D5B73" w:rsidRDefault="001D5B73" w:rsidP="001D5B73">
      <w:pPr>
        <w:rPr>
          <w:sz w:val="24"/>
          <w:szCs w:val="24"/>
        </w:rPr>
      </w:pPr>
    </w:p>
    <w:p w:rsidR="001D5B73" w:rsidRDefault="001D5B73" w:rsidP="001D5B73">
      <w:pPr>
        <w:rPr>
          <w:sz w:val="24"/>
          <w:szCs w:val="24"/>
        </w:rPr>
      </w:pPr>
    </w:p>
    <w:p w:rsidR="001D5B73" w:rsidRDefault="001D5B73" w:rsidP="001D5B73">
      <w:pPr>
        <w:rPr>
          <w:sz w:val="24"/>
          <w:szCs w:val="24"/>
        </w:rPr>
      </w:pPr>
    </w:p>
    <w:p w:rsidR="001D5B73" w:rsidRDefault="001D5B73" w:rsidP="001D5B73">
      <w:pPr>
        <w:rPr>
          <w:sz w:val="24"/>
          <w:szCs w:val="24"/>
        </w:rPr>
      </w:pPr>
    </w:p>
    <w:p w:rsidR="001D5B73" w:rsidRDefault="001D5B73" w:rsidP="001D5B73">
      <w:pPr>
        <w:rPr>
          <w:sz w:val="24"/>
          <w:szCs w:val="24"/>
        </w:rPr>
      </w:pPr>
      <w:r>
        <w:rPr>
          <w:sz w:val="24"/>
          <w:szCs w:val="24"/>
        </w:rPr>
        <w:t>JOSE GUTMAN</w:t>
      </w:r>
    </w:p>
    <w:p w:rsidR="001D5B73" w:rsidRDefault="001D5B73" w:rsidP="001D5B73">
      <w:pPr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p w:rsidR="006F7CF1" w:rsidRPr="009A1B41" w:rsidRDefault="006F7CF1" w:rsidP="001D5B73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sectPr w:rsidR="006F7CF1" w:rsidRPr="009A1B41" w:rsidSect="0030439C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4EE" w:rsidRDefault="009324EE" w:rsidP="006E092A">
      <w:r>
        <w:separator/>
      </w:r>
    </w:p>
  </w:endnote>
  <w:endnote w:type="continuationSeparator" w:id="0">
    <w:p w:rsidR="009324EE" w:rsidRDefault="009324EE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4EE" w:rsidRDefault="009324EE" w:rsidP="006E092A">
      <w:r>
        <w:separator/>
      </w:r>
    </w:p>
  </w:footnote>
  <w:footnote w:type="continuationSeparator" w:id="0">
    <w:p w:rsidR="009324EE" w:rsidRDefault="009324EE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F4D67"/>
    <w:multiLevelType w:val="hybridMultilevel"/>
    <w:tmpl w:val="6318EF6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110633"/>
    <w:multiLevelType w:val="hybridMultilevel"/>
    <w:tmpl w:val="19486892"/>
    <w:lvl w:ilvl="0" w:tplc="0416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079D"/>
    <w:rsid w:val="00005A53"/>
    <w:rsid w:val="00005F26"/>
    <w:rsid w:val="000125C0"/>
    <w:rsid w:val="00020666"/>
    <w:rsid w:val="00020C88"/>
    <w:rsid w:val="0002463F"/>
    <w:rsid w:val="00041933"/>
    <w:rsid w:val="00041D82"/>
    <w:rsid w:val="00042722"/>
    <w:rsid w:val="000475CD"/>
    <w:rsid w:val="000554A1"/>
    <w:rsid w:val="00057286"/>
    <w:rsid w:val="000766B8"/>
    <w:rsid w:val="00091E43"/>
    <w:rsid w:val="000A16BC"/>
    <w:rsid w:val="000A5BB5"/>
    <w:rsid w:val="000C64F8"/>
    <w:rsid w:val="000D066F"/>
    <w:rsid w:val="000D1543"/>
    <w:rsid w:val="000D3D2A"/>
    <w:rsid w:val="000E5734"/>
    <w:rsid w:val="000E739D"/>
    <w:rsid w:val="00100517"/>
    <w:rsid w:val="00130BDC"/>
    <w:rsid w:val="001351F7"/>
    <w:rsid w:val="00147852"/>
    <w:rsid w:val="00153DBB"/>
    <w:rsid w:val="0017302C"/>
    <w:rsid w:val="00181E66"/>
    <w:rsid w:val="00185369"/>
    <w:rsid w:val="001A0DB4"/>
    <w:rsid w:val="001A7403"/>
    <w:rsid w:val="001B220A"/>
    <w:rsid w:val="001B5A54"/>
    <w:rsid w:val="001C3919"/>
    <w:rsid w:val="001C6AC5"/>
    <w:rsid w:val="001C76F7"/>
    <w:rsid w:val="001C7D45"/>
    <w:rsid w:val="001D57EC"/>
    <w:rsid w:val="001D5B73"/>
    <w:rsid w:val="001E198B"/>
    <w:rsid w:val="001E6E46"/>
    <w:rsid w:val="00217FD7"/>
    <w:rsid w:val="00220C2F"/>
    <w:rsid w:val="002259E2"/>
    <w:rsid w:val="00231B65"/>
    <w:rsid w:val="00235EAB"/>
    <w:rsid w:val="00236134"/>
    <w:rsid w:val="002632CD"/>
    <w:rsid w:val="00275425"/>
    <w:rsid w:val="00281524"/>
    <w:rsid w:val="00291174"/>
    <w:rsid w:val="002A2AC7"/>
    <w:rsid w:val="002A501A"/>
    <w:rsid w:val="002B41DF"/>
    <w:rsid w:val="002C7430"/>
    <w:rsid w:val="002D2A51"/>
    <w:rsid w:val="002D387C"/>
    <w:rsid w:val="002F68C8"/>
    <w:rsid w:val="00301E7C"/>
    <w:rsid w:val="0030439C"/>
    <w:rsid w:val="00323E0B"/>
    <w:rsid w:val="00323EA9"/>
    <w:rsid w:val="00330112"/>
    <w:rsid w:val="0033164E"/>
    <w:rsid w:val="00332BD6"/>
    <w:rsid w:val="0036004C"/>
    <w:rsid w:val="00361348"/>
    <w:rsid w:val="00366DAE"/>
    <w:rsid w:val="0037360F"/>
    <w:rsid w:val="00377FFE"/>
    <w:rsid w:val="003A5522"/>
    <w:rsid w:val="003B07C7"/>
    <w:rsid w:val="003B0D0D"/>
    <w:rsid w:val="003B4646"/>
    <w:rsid w:val="003C255D"/>
    <w:rsid w:val="003C56E7"/>
    <w:rsid w:val="003C5B28"/>
    <w:rsid w:val="003C74A1"/>
    <w:rsid w:val="003D448B"/>
    <w:rsid w:val="003D49CE"/>
    <w:rsid w:val="003D49E6"/>
    <w:rsid w:val="003D5D69"/>
    <w:rsid w:val="003E0AD2"/>
    <w:rsid w:val="003F2D36"/>
    <w:rsid w:val="0040335E"/>
    <w:rsid w:val="00430DDB"/>
    <w:rsid w:val="00435497"/>
    <w:rsid w:val="00442973"/>
    <w:rsid w:val="004731D7"/>
    <w:rsid w:val="00474303"/>
    <w:rsid w:val="00475F35"/>
    <w:rsid w:val="004872B3"/>
    <w:rsid w:val="00492C93"/>
    <w:rsid w:val="004958CC"/>
    <w:rsid w:val="004A0159"/>
    <w:rsid w:val="004A1949"/>
    <w:rsid w:val="004A1BBD"/>
    <w:rsid w:val="004A44DF"/>
    <w:rsid w:val="004A4ACF"/>
    <w:rsid w:val="004A5220"/>
    <w:rsid w:val="004A7FF7"/>
    <w:rsid w:val="004B7B1C"/>
    <w:rsid w:val="004C7202"/>
    <w:rsid w:val="004E0A41"/>
    <w:rsid w:val="004E514F"/>
    <w:rsid w:val="004F5218"/>
    <w:rsid w:val="00505EC9"/>
    <w:rsid w:val="005105AF"/>
    <w:rsid w:val="00517FEF"/>
    <w:rsid w:val="00524759"/>
    <w:rsid w:val="0053629B"/>
    <w:rsid w:val="00537D67"/>
    <w:rsid w:val="00541BCE"/>
    <w:rsid w:val="00542BA1"/>
    <w:rsid w:val="00553D98"/>
    <w:rsid w:val="005779B3"/>
    <w:rsid w:val="00581B22"/>
    <w:rsid w:val="00583B7F"/>
    <w:rsid w:val="005B5B89"/>
    <w:rsid w:val="005C0336"/>
    <w:rsid w:val="005C114D"/>
    <w:rsid w:val="005D7197"/>
    <w:rsid w:val="005F1358"/>
    <w:rsid w:val="005F64D2"/>
    <w:rsid w:val="006043DC"/>
    <w:rsid w:val="00636938"/>
    <w:rsid w:val="00641BDB"/>
    <w:rsid w:val="00664E4A"/>
    <w:rsid w:val="0066691D"/>
    <w:rsid w:val="00687607"/>
    <w:rsid w:val="00687F8A"/>
    <w:rsid w:val="00695E7A"/>
    <w:rsid w:val="006A4E00"/>
    <w:rsid w:val="006B0793"/>
    <w:rsid w:val="006B18FE"/>
    <w:rsid w:val="006E092A"/>
    <w:rsid w:val="006E20DC"/>
    <w:rsid w:val="006E7E81"/>
    <w:rsid w:val="006F7CF1"/>
    <w:rsid w:val="006F7DBF"/>
    <w:rsid w:val="0070429E"/>
    <w:rsid w:val="00706727"/>
    <w:rsid w:val="007341B7"/>
    <w:rsid w:val="00744F6B"/>
    <w:rsid w:val="007530C0"/>
    <w:rsid w:val="00756D86"/>
    <w:rsid w:val="00764368"/>
    <w:rsid w:val="007820BE"/>
    <w:rsid w:val="0079139E"/>
    <w:rsid w:val="0079582D"/>
    <w:rsid w:val="007A2477"/>
    <w:rsid w:val="007D1685"/>
    <w:rsid w:val="007D5E72"/>
    <w:rsid w:val="007E4570"/>
    <w:rsid w:val="0083346D"/>
    <w:rsid w:val="00851ABA"/>
    <w:rsid w:val="00852823"/>
    <w:rsid w:val="008577D4"/>
    <w:rsid w:val="00861643"/>
    <w:rsid w:val="0087588E"/>
    <w:rsid w:val="008A29C3"/>
    <w:rsid w:val="008B4381"/>
    <w:rsid w:val="008B4B90"/>
    <w:rsid w:val="008B5297"/>
    <w:rsid w:val="008B7872"/>
    <w:rsid w:val="008C4347"/>
    <w:rsid w:val="008D2CF1"/>
    <w:rsid w:val="008D2E42"/>
    <w:rsid w:val="008E081A"/>
    <w:rsid w:val="008E2E48"/>
    <w:rsid w:val="009028F6"/>
    <w:rsid w:val="00910D7C"/>
    <w:rsid w:val="009249A9"/>
    <w:rsid w:val="009319CB"/>
    <w:rsid w:val="009324EE"/>
    <w:rsid w:val="00950255"/>
    <w:rsid w:val="00954EE6"/>
    <w:rsid w:val="00967E26"/>
    <w:rsid w:val="009737E9"/>
    <w:rsid w:val="00987A36"/>
    <w:rsid w:val="0099076D"/>
    <w:rsid w:val="0099730C"/>
    <w:rsid w:val="009A2E52"/>
    <w:rsid w:val="009B775B"/>
    <w:rsid w:val="009D47D2"/>
    <w:rsid w:val="009E174A"/>
    <w:rsid w:val="009E5076"/>
    <w:rsid w:val="009F6829"/>
    <w:rsid w:val="00A00724"/>
    <w:rsid w:val="00A1155C"/>
    <w:rsid w:val="00A26ACF"/>
    <w:rsid w:val="00A402BD"/>
    <w:rsid w:val="00A47BB1"/>
    <w:rsid w:val="00A52589"/>
    <w:rsid w:val="00A70C1D"/>
    <w:rsid w:val="00A714A1"/>
    <w:rsid w:val="00A8258B"/>
    <w:rsid w:val="00A83A56"/>
    <w:rsid w:val="00A849B7"/>
    <w:rsid w:val="00A87C0D"/>
    <w:rsid w:val="00AA741E"/>
    <w:rsid w:val="00AB2EC8"/>
    <w:rsid w:val="00AC2E8A"/>
    <w:rsid w:val="00AD09B3"/>
    <w:rsid w:val="00AE5CD2"/>
    <w:rsid w:val="00AF2EBC"/>
    <w:rsid w:val="00AF41FC"/>
    <w:rsid w:val="00AF7177"/>
    <w:rsid w:val="00B15B4D"/>
    <w:rsid w:val="00B16579"/>
    <w:rsid w:val="00B2269E"/>
    <w:rsid w:val="00B27547"/>
    <w:rsid w:val="00B34ABF"/>
    <w:rsid w:val="00B43731"/>
    <w:rsid w:val="00B7358E"/>
    <w:rsid w:val="00B9295D"/>
    <w:rsid w:val="00B97925"/>
    <w:rsid w:val="00BA616D"/>
    <w:rsid w:val="00BB25D6"/>
    <w:rsid w:val="00BB2DDF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67F8"/>
    <w:rsid w:val="00C11200"/>
    <w:rsid w:val="00C179F2"/>
    <w:rsid w:val="00C41322"/>
    <w:rsid w:val="00C52C52"/>
    <w:rsid w:val="00C534C8"/>
    <w:rsid w:val="00C70FCA"/>
    <w:rsid w:val="00C81790"/>
    <w:rsid w:val="00C84513"/>
    <w:rsid w:val="00CA3CBD"/>
    <w:rsid w:val="00CB3B2D"/>
    <w:rsid w:val="00CB6DD0"/>
    <w:rsid w:val="00CE0298"/>
    <w:rsid w:val="00CE721B"/>
    <w:rsid w:val="00CF5412"/>
    <w:rsid w:val="00D05C28"/>
    <w:rsid w:val="00D06981"/>
    <w:rsid w:val="00D25993"/>
    <w:rsid w:val="00D42944"/>
    <w:rsid w:val="00D5666D"/>
    <w:rsid w:val="00D77900"/>
    <w:rsid w:val="00D91747"/>
    <w:rsid w:val="00D92F0E"/>
    <w:rsid w:val="00DA3BD3"/>
    <w:rsid w:val="00DA3C1B"/>
    <w:rsid w:val="00DA579E"/>
    <w:rsid w:val="00DB4829"/>
    <w:rsid w:val="00DC0786"/>
    <w:rsid w:val="00DC13F5"/>
    <w:rsid w:val="00DD3C7A"/>
    <w:rsid w:val="00DF2F8F"/>
    <w:rsid w:val="00E00897"/>
    <w:rsid w:val="00E172EA"/>
    <w:rsid w:val="00E21938"/>
    <w:rsid w:val="00E3206D"/>
    <w:rsid w:val="00E3404E"/>
    <w:rsid w:val="00E35D15"/>
    <w:rsid w:val="00E4382D"/>
    <w:rsid w:val="00E45592"/>
    <w:rsid w:val="00E45E6E"/>
    <w:rsid w:val="00E465CB"/>
    <w:rsid w:val="00E60A59"/>
    <w:rsid w:val="00E7521C"/>
    <w:rsid w:val="00E85F12"/>
    <w:rsid w:val="00E860C0"/>
    <w:rsid w:val="00E93352"/>
    <w:rsid w:val="00EA010E"/>
    <w:rsid w:val="00EB0770"/>
    <w:rsid w:val="00EB4479"/>
    <w:rsid w:val="00EB6C43"/>
    <w:rsid w:val="00EB6DCD"/>
    <w:rsid w:val="00EC3A84"/>
    <w:rsid w:val="00EC72BF"/>
    <w:rsid w:val="00ED0DB5"/>
    <w:rsid w:val="00ED2565"/>
    <w:rsid w:val="00ED7A9B"/>
    <w:rsid w:val="00F020B7"/>
    <w:rsid w:val="00F04C70"/>
    <w:rsid w:val="00F07ACB"/>
    <w:rsid w:val="00F1609D"/>
    <w:rsid w:val="00F31703"/>
    <w:rsid w:val="00F42878"/>
    <w:rsid w:val="00F44632"/>
    <w:rsid w:val="00F52C8A"/>
    <w:rsid w:val="00F6191D"/>
    <w:rsid w:val="00F65020"/>
    <w:rsid w:val="00F66E9A"/>
    <w:rsid w:val="00F774E5"/>
    <w:rsid w:val="00F86183"/>
    <w:rsid w:val="00F8671E"/>
    <w:rsid w:val="00F87764"/>
    <w:rsid w:val="00FA52EF"/>
    <w:rsid w:val="00FB5448"/>
    <w:rsid w:val="00FE1061"/>
    <w:rsid w:val="00F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4F77B4-9AC9-45D6-B346-C30FD484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92A"/>
  </w:style>
  <w:style w:type="paragraph" w:styleId="Rodap">
    <w:name w:val="footer"/>
    <w:basedOn w:val="Normal"/>
    <w:link w:val="RodapChar"/>
    <w:uiPriority w:val="99"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A16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16B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16B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16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16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5B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1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86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1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9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.gov.br/dados-abertos-an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ultadadosabertos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np.gov.br/consultas-e-audiencias-public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3</Pages>
  <Words>788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27</cp:revision>
  <cp:lastPrinted>2017-06-05T14:02:00Z</cp:lastPrinted>
  <dcterms:created xsi:type="dcterms:W3CDTF">2018-11-13T18:12:00Z</dcterms:created>
  <dcterms:modified xsi:type="dcterms:W3CDTF">2018-12-03T11:36:00Z</dcterms:modified>
</cp:coreProperties>
</file>