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4DB3" w:rsidRPr="00AB1659" w:rsidRDefault="00D1017C" w:rsidP="006F0859">
      <w:pPr>
        <w:keepNext/>
        <w:pBdr>
          <w:bottom w:val="single" w:sz="4" w:space="1" w:color="auto"/>
        </w:pBdr>
        <w:autoSpaceDE w:val="0"/>
        <w:autoSpaceDN w:val="0"/>
        <w:adjustRightInd w:val="0"/>
        <w:spacing w:line="360" w:lineRule="auto"/>
        <w:jc w:val="center"/>
        <w:outlineLvl w:val="0"/>
        <w:rPr>
          <w:rFonts w:ascii="Arial" w:hAnsi="Arial" w:cs="Arial"/>
          <w:b/>
          <w:bCs/>
          <w:sz w:val="20"/>
          <w:szCs w:val="20"/>
          <w:lang w:val="en-US"/>
        </w:rPr>
      </w:pPr>
      <w:bookmarkStart w:id="0" w:name="_GoBack"/>
      <w:bookmarkEnd w:id="0"/>
      <w:r w:rsidRPr="00AB1659">
        <w:rPr>
          <w:rFonts w:ascii="Arial" w:hAnsi="Arial" w:cs="Arial"/>
          <w:b/>
          <w:bCs/>
          <w:sz w:val="20"/>
          <w:szCs w:val="20"/>
          <w:lang w:val="en-US"/>
        </w:rPr>
        <w:t>NATIONAL AGENCY OF PETROLEUM, NATURAL GAS AND BIOFUELS</w:t>
      </w:r>
      <w:r w:rsidR="006F0859" w:rsidRPr="00AB1659">
        <w:rPr>
          <w:rFonts w:ascii="Arial" w:hAnsi="Arial" w:cs="Arial"/>
          <w:b/>
          <w:bCs/>
          <w:sz w:val="20"/>
          <w:szCs w:val="20"/>
          <w:lang w:val="en-US"/>
        </w:rPr>
        <w:t xml:space="preserve"> – ANP</w:t>
      </w:r>
    </w:p>
    <w:p w:rsidR="008D4DB3" w:rsidRPr="00AB1659" w:rsidRDefault="006F0859" w:rsidP="00E95F89">
      <w:pPr>
        <w:pBdr>
          <w:top w:val="single" w:sz="2" w:space="0" w:color="000080"/>
          <w:bottom w:val="single" w:sz="2" w:space="0" w:color="000080"/>
        </w:pBdr>
        <w:suppressAutoHyphens/>
        <w:spacing w:line="360" w:lineRule="auto"/>
        <w:jc w:val="center"/>
        <w:rPr>
          <w:rFonts w:ascii="Arial" w:hAnsi="Arial" w:cs="Arial"/>
          <w:b/>
          <w:sz w:val="20"/>
          <w:szCs w:val="20"/>
          <w:lang w:val="en-US"/>
        </w:rPr>
      </w:pPr>
      <w:r w:rsidRPr="00AB1659">
        <w:rPr>
          <w:rFonts w:ascii="Arial" w:hAnsi="Arial" w:cs="Arial"/>
          <w:b/>
          <w:sz w:val="20"/>
          <w:szCs w:val="20"/>
          <w:lang w:val="en-US"/>
        </w:rPr>
        <w:t xml:space="preserve">ANP </w:t>
      </w:r>
      <w:r w:rsidR="00CF5BA7" w:rsidRPr="00AB1659">
        <w:rPr>
          <w:rFonts w:ascii="Arial" w:hAnsi="Arial" w:cs="Arial"/>
          <w:b/>
          <w:sz w:val="20"/>
          <w:szCs w:val="20"/>
          <w:lang w:val="en-US"/>
        </w:rPr>
        <w:t xml:space="preserve">RESOLUTION </w:t>
      </w:r>
      <w:r w:rsidRPr="00AB1659">
        <w:rPr>
          <w:rFonts w:ascii="Arial" w:hAnsi="Arial" w:cs="Arial"/>
          <w:b/>
          <w:sz w:val="20"/>
          <w:szCs w:val="20"/>
          <w:lang w:val="en-US"/>
        </w:rPr>
        <w:t xml:space="preserve">No. </w:t>
      </w:r>
      <w:r w:rsidR="00E24C09" w:rsidRPr="00AB1659">
        <w:rPr>
          <w:rFonts w:ascii="Arial" w:hAnsi="Arial" w:cs="Arial"/>
          <w:b/>
          <w:sz w:val="20"/>
          <w:szCs w:val="20"/>
          <w:lang w:val="en-US"/>
        </w:rPr>
        <w:t>xxx of XX.X.</w:t>
      </w:r>
      <w:r w:rsidRPr="00AB1659">
        <w:rPr>
          <w:rFonts w:ascii="Arial" w:hAnsi="Arial" w:cs="Arial"/>
          <w:b/>
          <w:sz w:val="20"/>
          <w:szCs w:val="20"/>
          <w:lang w:val="en-US"/>
        </w:rPr>
        <w:t xml:space="preserve">2016 </w:t>
      </w:r>
      <w:r w:rsidR="00E24C09" w:rsidRPr="00AB1659">
        <w:rPr>
          <w:rFonts w:ascii="Arial" w:hAnsi="Arial" w:cs="Arial"/>
          <w:b/>
          <w:sz w:val="20"/>
          <w:szCs w:val="20"/>
          <w:lang w:val="en-US"/>
        </w:rPr>
        <w:t>– Published in the Federal Official Gazette (DOU)</w:t>
      </w:r>
      <w:r w:rsidR="00E95F89" w:rsidRPr="00AB1659">
        <w:rPr>
          <w:rFonts w:ascii="Arial" w:hAnsi="Arial" w:cs="Arial"/>
          <w:b/>
          <w:sz w:val="20"/>
          <w:szCs w:val="20"/>
          <w:lang w:val="en-US"/>
        </w:rPr>
        <w:t xml:space="preserve"> on xx.xx.2016</w:t>
      </w:r>
    </w:p>
    <w:p w:rsidR="00B373A7" w:rsidRPr="00AB1659" w:rsidRDefault="00B373A7" w:rsidP="007D656A">
      <w:pPr>
        <w:pStyle w:val="Texto"/>
        <w:rPr>
          <w:lang w:val="en-US"/>
        </w:rPr>
      </w:pPr>
    </w:p>
    <w:p w:rsidR="007D656A" w:rsidRPr="00AB1659" w:rsidRDefault="007D656A" w:rsidP="007D656A">
      <w:pPr>
        <w:pStyle w:val="Texto"/>
        <w:rPr>
          <w:lang w:val="en-US"/>
        </w:rPr>
      </w:pPr>
    </w:p>
    <w:p w:rsidR="008D4DB3" w:rsidRPr="00AB1659" w:rsidRDefault="007D656A" w:rsidP="007D656A">
      <w:pPr>
        <w:rPr>
          <w:rFonts w:ascii="Arial" w:hAnsi="Arial" w:cs="Arial"/>
          <w:sz w:val="20"/>
          <w:szCs w:val="20"/>
          <w:lang w:val="en-US"/>
        </w:rPr>
      </w:pPr>
      <w:r w:rsidRPr="00AB1659">
        <w:rPr>
          <w:lang w:val="en-US"/>
        </w:rPr>
        <w:tab/>
      </w:r>
      <w:r w:rsidR="00E95F89" w:rsidRPr="00AB1659">
        <w:rPr>
          <w:rFonts w:ascii="Arial" w:hAnsi="Arial" w:cs="Arial"/>
          <w:sz w:val="20"/>
          <w:szCs w:val="20"/>
          <w:lang w:val="en-US"/>
        </w:rPr>
        <w:t xml:space="preserve">The </w:t>
      </w:r>
      <w:r w:rsidR="00BE0049" w:rsidRPr="00AB1659">
        <w:rPr>
          <w:rFonts w:ascii="Arial" w:hAnsi="Arial" w:cs="Arial"/>
          <w:sz w:val="20"/>
          <w:szCs w:val="20"/>
          <w:lang w:val="en-US"/>
        </w:rPr>
        <w:t xml:space="preserve">General-Director of the </w:t>
      </w:r>
      <w:r w:rsidR="00E95F89" w:rsidRPr="00AB1659">
        <w:rPr>
          <w:rFonts w:ascii="Arial" w:hAnsi="Arial" w:cs="Arial"/>
          <w:sz w:val="20"/>
          <w:szCs w:val="20"/>
          <w:lang w:val="en-US"/>
        </w:rPr>
        <w:t xml:space="preserve">National Agency of Petroleum, Natural Gas and Biofuels </w:t>
      </w:r>
      <w:r w:rsidR="00BE0049" w:rsidRPr="00AB1659">
        <w:rPr>
          <w:rFonts w:ascii="Arial" w:hAnsi="Arial" w:cs="Arial"/>
          <w:sz w:val="20"/>
          <w:szCs w:val="20"/>
          <w:lang w:val="en-US"/>
        </w:rPr>
        <w:t>–</w:t>
      </w:r>
      <w:r w:rsidR="00E95F89" w:rsidRPr="00AB1659">
        <w:rPr>
          <w:rFonts w:ascii="Arial" w:hAnsi="Arial" w:cs="Arial"/>
          <w:sz w:val="20"/>
          <w:szCs w:val="20"/>
          <w:lang w:val="en-US"/>
        </w:rPr>
        <w:t xml:space="preserve"> ANP</w:t>
      </w:r>
      <w:r w:rsidR="00BE0049" w:rsidRPr="00AB1659">
        <w:rPr>
          <w:rFonts w:ascii="Arial" w:hAnsi="Arial" w:cs="Arial"/>
          <w:sz w:val="20"/>
          <w:szCs w:val="20"/>
          <w:lang w:val="en-US"/>
        </w:rPr>
        <w:t>, by using the legal powers vested in her,</w:t>
      </w:r>
    </w:p>
    <w:p w:rsidR="007D656A" w:rsidRPr="00AB1659" w:rsidRDefault="007D656A" w:rsidP="007D656A">
      <w:pPr>
        <w:rPr>
          <w:rFonts w:ascii="Arial" w:hAnsi="Arial" w:cs="Arial"/>
          <w:sz w:val="20"/>
          <w:szCs w:val="20"/>
          <w:lang w:val="en-US"/>
        </w:rPr>
      </w:pPr>
    </w:p>
    <w:p w:rsidR="007D656A" w:rsidRPr="00AB1659" w:rsidRDefault="007D656A" w:rsidP="007D656A">
      <w:pPr>
        <w:rPr>
          <w:rFonts w:ascii="Arial" w:hAnsi="Arial" w:cs="Arial"/>
          <w:sz w:val="20"/>
          <w:szCs w:val="20"/>
          <w:lang w:val="en-US"/>
        </w:rPr>
      </w:pPr>
    </w:p>
    <w:p w:rsidR="007D656A" w:rsidRPr="00AB1659" w:rsidRDefault="00B62F76" w:rsidP="00205D07">
      <w:pPr>
        <w:spacing w:after="120"/>
        <w:ind w:firstLine="708"/>
        <w:rPr>
          <w:rFonts w:ascii="Arial" w:hAnsi="Arial" w:cs="Arial"/>
          <w:sz w:val="20"/>
          <w:szCs w:val="20"/>
          <w:lang w:val="en-US"/>
        </w:rPr>
      </w:pPr>
      <w:r w:rsidRPr="00AB1659">
        <w:rPr>
          <w:rFonts w:ascii="Arial" w:hAnsi="Arial" w:cs="Arial"/>
          <w:sz w:val="20"/>
          <w:szCs w:val="20"/>
          <w:lang w:val="en-US"/>
        </w:rPr>
        <w:t>In consideration of the provisions of articles 7</w:t>
      </w:r>
      <w:r w:rsidR="00BA79F8" w:rsidRPr="00AB1659">
        <w:rPr>
          <w:rFonts w:ascii="Arial" w:hAnsi="Arial" w:cs="Arial"/>
          <w:sz w:val="20"/>
          <w:szCs w:val="20"/>
          <w:lang w:val="en-US"/>
        </w:rPr>
        <w:t>, 8</w:t>
      </w:r>
      <w:r w:rsidRPr="00AB1659">
        <w:rPr>
          <w:rFonts w:ascii="Arial" w:hAnsi="Arial" w:cs="Arial"/>
          <w:sz w:val="20"/>
          <w:szCs w:val="20"/>
          <w:lang w:val="en-US"/>
        </w:rPr>
        <w:t xml:space="preserve">, and 29 and other provisions of Law No. 9,478 of August 6, 1997; </w:t>
      </w:r>
      <w:r w:rsidR="00BA79F8" w:rsidRPr="00AB1659">
        <w:rPr>
          <w:rFonts w:ascii="Arial" w:hAnsi="Arial" w:cs="Arial"/>
          <w:sz w:val="20"/>
          <w:szCs w:val="20"/>
          <w:lang w:val="en-US"/>
        </w:rPr>
        <w:t xml:space="preserve">of article 31 and other provisions of Law No. 12,351 of December 22, 2010; as well as the provisions of provisions as for assignment </w:t>
      </w:r>
      <w:r w:rsidR="005F3245" w:rsidRPr="00AB1659">
        <w:rPr>
          <w:rFonts w:ascii="Arial" w:hAnsi="Arial" w:cs="Arial"/>
          <w:sz w:val="20"/>
          <w:szCs w:val="20"/>
          <w:lang w:val="en-US"/>
        </w:rPr>
        <w:t>of</w:t>
      </w:r>
      <w:r w:rsidR="00837538" w:rsidRPr="00AB1659">
        <w:rPr>
          <w:rFonts w:ascii="Arial" w:hAnsi="Arial" w:cs="Arial"/>
          <w:sz w:val="20"/>
          <w:szCs w:val="20"/>
          <w:lang w:val="en-US"/>
        </w:rPr>
        <w:t xml:space="preserve"> agreements for</w:t>
      </w:r>
      <w:r w:rsidR="005F3245" w:rsidRPr="00AB1659">
        <w:rPr>
          <w:rFonts w:ascii="Arial" w:hAnsi="Arial" w:cs="Arial"/>
          <w:sz w:val="20"/>
          <w:szCs w:val="20"/>
          <w:lang w:val="en-US"/>
        </w:rPr>
        <w:t xml:space="preserve"> exploration and production</w:t>
      </w:r>
      <w:r w:rsidR="00837538" w:rsidRPr="00AB1659">
        <w:rPr>
          <w:rFonts w:ascii="Arial" w:hAnsi="Arial" w:cs="Arial"/>
          <w:sz w:val="20"/>
          <w:szCs w:val="20"/>
          <w:lang w:val="en-US"/>
        </w:rPr>
        <w:t xml:space="preserve"> of oil and gas, on a concession or production sharing basis, </w:t>
      </w:r>
      <w:r w:rsidR="00343037" w:rsidRPr="00AB1659">
        <w:rPr>
          <w:rFonts w:ascii="Arial" w:hAnsi="Arial" w:cs="Arial"/>
          <w:sz w:val="20"/>
          <w:szCs w:val="20"/>
          <w:lang w:val="en-US"/>
        </w:rPr>
        <w:t>discloses the following:</w:t>
      </w:r>
    </w:p>
    <w:p w:rsidR="002F01F7" w:rsidRPr="00AB1659" w:rsidRDefault="002F01F7" w:rsidP="002F01F7">
      <w:pPr>
        <w:spacing w:after="120"/>
        <w:ind w:firstLine="0"/>
        <w:rPr>
          <w:rFonts w:ascii="Arial" w:hAnsi="Arial" w:cs="Arial"/>
          <w:sz w:val="20"/>
          <w:szCs w:val="20"/>
          <w:lang w:val="en-US"/>
        </w:rPr>
      </w:pPr>
    </w:p>
    <w:p w:rsidR="007D656A" w:rsidRPr="00AB1659" w:rsidRDefault="007D656A" w:rsidP="00205D07">
      <w:pPr>
        <w:tabs>
          <w:tab w:val="center" w:pos="4702"/>
          <w:tab w:val="left" w:pos="5727"/>
        </w:tabs>
        <w:spacing w:after="120"/>
        <w:rPr>
          <w:rFonts w:ascii="Arial" w:hAnsi="Arial" w:cs="Arial"/>
          <w:b/>
          <w:sz w:val="22"/>
          <w:szCs w:val="22"/>
          <w:lang w:val="en-US"/>
        </w:rPr>
      </w:pPr>
      <w:r w:rsidRPr="00AB1659">
        <w:rPr>
          <w:rFonts w:ascii="Arial" w:hAnsi="Arial" w:cs="Arial"/>
          <w:b/>
          <w:lang w:val="en-US"/>
        </w:rPr>
        <w:tab/>
      </w:r>
      <w:r w:rsidR="00205D07" w:rsidRPr="00AB1659">
        <w:rPr>
          <w:rFonts w:ascii="Arial" w:hAnsi="Arial" w:cs="Arial"/>
          <w:b/>
          <w:sz w:val="22"/>
          <w:szCs w:val="22"/>
          <w:lang w:val="en-US"/>
        </w:rPr>
        <w:t>CHAPTER I</w:t>
      </w:r>
    </w:p>
    <w:p w:rsidR="007D656A" w:rsidRPr="00AB1659" w:rsidRDefault="00481702" w:rsidP="00205D07">
      <w:pPr>
        <w:tabs>
          <w:tab w:val="center" w:pos="4702"/>
          <w:tab w:val="left" w:pos="5727"/>
        </w:tabs>
        <w:spacing w:after="120"/>
        <w:rPr>
          <w:rFonts w:ascii="Arial" w:hAnsi="Arial" w:cs="Arial"/>
          <w:b/>
          <w:sz w:val="22"/>
          <w:szCs w:val="22"/>
          <w:lang w:val="en-US"/>
        </w:rPr>
      </w:pPr>
      <w:r w:rsidRPr="00AB1659">
        <w:rPr>
          <w:rFonts w:ascii="Arial" w:hAnsi="Arial" w:cs="Arial"/>
          <w:b/>
          <w:sz w:val="22"/>
          <w:szCs w:val="22"/>
          <w:lang w:val="en-US"/>
        </w:rPr>
        <w:tab/>
      </w:r>
      <w:r w:rsidR="0014505B" w:rsidRPr="0014505B">
        <w:rPr>
          <w:rFonts w:ascii="Arial" w:hAnsi="Arial" w:cs="Arial"/>
          <w:b/>
          <w:sz w:val="22"/>
          <w:szCs w:val="22"/>
          <w:lang w:val="en-US"/>
        </w:rPr>
        <w:t>GENERAL PROVISIONS</w:t>
      </w:r>
    </w:p>
    <w:p w:rsidR="007D656A" w:rsidRPr="00AB1659" w:rsidRDefault="007D656A" w:rsidP="00234030">
      <w:pPr>
        <w:spacing w:after="120"/>
        <w:jc w:val="center"/>
        <w:rPr>
          <w:rFonts w:ascii="Arial" w:hAnsi="Arial" w:cs="Arial"/>
          <w:b/>
          <w:sz w:val="22"/>
          <w:szCs w:val="22"/>
          <w:lang w:val="en-US"/>
        </w:rPr>
      </w:pPr>
    </w:p>
    <w:p w:rsidR="00C1110F" w:rsidRPr="00AB1659" w:rsidRDefault="00205D07" w:rsidP="00824C63">
      <w:pPr>
        <w:pStyle w:val="PargrafodaLista"/>
        <w:numPr>
          <w:ilvl w:val="0"/>
          <w:numId w:val="20"/>
        </w:numPr>
        <w:spacing w:after="120"/>
        <w:ind w:left="0" w:firstLine="709"/>
        <w:contextualSpacing w:val="0"/>
        <w:rPr>
          <w:rFonts w:ascii="Arial" w:hAnsi="Arial" w:cs="Arial"/>
          <w:b/>
          <w:sz w:val="20"/>
          <w:szCs w:val="20"/>
          <w:lang w:val="en-US"/>
        </w:rPr>
      </w:pPr>
      <w:r w:rsidRPr="00AB1659">
        <w:rPr>
          <w:rFonts w:ascii="Arial" w:hAnsi="Arial" w:cs="Arial"/>
          <w:sz w:val="20"/>
          <w:szCs w:val="20"/>
          <w:lang w:val="en-US"/>
        </w:rPr>
        <w:t xml:space="preserve">This resolution regulates the procedures </w:t>
      </w:r>
      <w:r w:rsidR="00FF2D09" w:rsidRPr="00AB1659">
        <w:rPr>
          <w:rFonts w:ascii="Arial" w:hAnsi="Arial" w:cs="Arial"/>
          <w:sz w:val="20"/>
          <w:szCs w:val="20"/>
          <w:lang w:val="en-US"/>
        </w:rPr>
        <w:t xml:space="preserve">to be adopted </w:t>
      </w:r>
      <w:r w:rsidR="00824C63" w:rsidRPr="00AB1659">
        <w:rPr>
          <w:rFonts w:ascii="Arial" w:hAnsi="Arial" w:cs="Arial"/>
          <w:sz w:val="20"/>
          <w:szCs w:val="20"/>
          <w:lang w:val="en-US"/>
        </w:rPr>
        <w:t>i</w:t>
      </w:r>
      <w:r w:rsidR="00FF2D09" w:rsidRPr="00AB1659">
        <w:rPr>
          <w:rFonts w:ascii="Arial" w:hAnsi="Arial" w:cs="Arial"/>
          <w:sz w:val="20"/>
          <w:szCs w:val="20"/>
          <w:lang w:val="en-US"/>
        </w:rPr>
        <w:t xml:space="preserve">n the processes of assignment, </w:t>
      </w:r>
      <w:r w:rsidR="005A41B6" w:rsidRPr="00AB1659">
        <w:rPr>
          <w:rFonts w:ascii="Arial" w:hAnsi="Arial" w:cs="Arial"/>
          <w:sz w:val="20"/>
          <w:szCs w:val="20"/>
          <w:lang w:val="en-US"/>
        </w:rPr>
        <w:t>of change</w:t>
      </w:r>
      <w:r w:rsidR="00824C63" w:rsidRPr="00AB1659">
        <w:rPr>
          <w:rFonts w:ascii="Arial" w:hAnsi="Arial" w:cs="Arial"/>
          <w:sz w:val="20"/>
          <w:szCs w:val="20"/>
          <w:lang w:val="en-US"/>
        </w:rPr>
        <w:t xml:space="preserve"> i</w:t>
      </w:r>
      <w:r w:rsidR="005A41B6" w:rsidRPr="00AB1659">
        <w:rPr>
          <w:rFonts w:ascii="Arial" w:hAnsi="Arial" w:cs="Arial"/>
          <w:sz w:val="20"/>
          <w:szCs w:val="20"/>
          <w:lang w:val="en-US"/>
        </w:rPr>
        <w:t>n corporate control</w:t>
      </w:r>
      <w:r w:rsidR="00824C63" w:rsidRPr="00AB1659">
        <w:rPr>
          <w:rFonts w:ascii="Arial" w:hAnsi="Arial" w:cs="Arial"/>
          <w:sz w:val="20"/>
          <w:szCs w:val="20"/>
          <w:lang w:val="en-US"/>
        </w:rPr>
        <w:t>,</w:t>
      </w:r>
      <w:r w:rsidR="005A41B6" w:rsidRPr="00AB1659">
        <w:rPr>
          <w:rFonts w:ascii="Arial" w:hAnsi="Arial" w:cs="Arial"/>
          <w:sz w:val="20"/>
          <w:szCs w:val="20"/>
          <w:lang w:val="en-US"/>
        </w:rPr>
        <w:t xml:space="preserve"> and of creation of bonds as pledge </w:t>
      </w:r>
      <w:r w:rsidR="00B7734B" w:rsidRPr="00AB1659">
        <w:rPr>
          <w:rFonts w:ascii="Arial" w:hAnsi="Arial" w:cs="Arial"/>
          <w:sz w:val="20"/>
          <w:szCs w:val="20"/>
          <w:lang w:val="en-US"/>
        </w:rPr>
        <w:t xml:space="preserve">of rights </w:t>
      </w:r>
      <w:r w:rsidR="00A41C59" w:rsidRPr="00AB1659">
        <w:rPr>
          <w:rFonts w:ascii="Arial" w:hAnsi="Arial" w:cs="Arial"/>
          <w:sz w:val="20"/>
          <w:szCs w:val="20"/>
          <w:lang w:val="en-US"/>
        </w:rPr>
        <w:t xml:space="preserve">emerging </w:t>
      </w:r>
      <w:r w:rsidR="00757061" w:rsidRPr="00AB1659">
        <w:rPr>
          <w:rFonts w:ascii="Arial" w:hAnsi="Arial" w:cs="Arial"/>
          <w:sz w:val="20"/>
          <w:szCs w:val="20"/>
          <w:lang w:val="en-US"/>
        </w:rPr>
        <w:t>and fiduciary assignment of shares.</w:t>
      </w:r>
    </w:p>
    <w:p w:rsidR="002F01F7" w:rsidRPr="00AB1659" w:rsidRDefault="000E3B8A" w:rsidP="00365FEA">
      <w:pPr>
        <w:pStyle w:val="PargrafodaLista"/>
        <w:numPr>
          <w:ilvl w:val="0"/>
          <w:numId w:val="20"/>
        </w:numPr>
        <w:spacing w:after="120"/>
        <w:ind w:left="0" w:firstLine="709"/>
        <w:contextualSpacing w:val="0"/>
        <w:rPr>
          <w:sz w:val="20"/>
          <w:szCs w:val="20"/>
          <w:lang w:val="en-US"/>
        </w:rPr>
      </w:pPr>
      <w:r w:rsidRPr="00AB1659">
        <w:rPr>
          <w:rFonts w:ascii="Arial" w:hAnsi="Arial" w:cs="Arial"/>
          <w:sz w:val="20"/>
          <w:szCs w:val="20"/>
          <w:lang w:val="en-US"/>
        </w:rPr>
        <w:t xml:space="preserve">The definition of assignment to which this resolution </w:t>
      </w:r>
      <w:r w:rsidR="00365FEA" w:rsidRPr="00AB1659">
        <w:rPr>
          <w:rFonts w:ascii="Arial" w:hAnsi="Arial" w:cs="Arial"/>
          <w:sz w:val="20"/>
          <w:szCs w:val="20"/>
          <w:lang w:val="en-US"/>
        </w:rPr>
        <w:t>provides for</w:t>
      </w:r>
      <w:r w:rsidRPr="00AB1659">
        <w:rPr>
          <w:rFonts w:ascii="Arial" w:hAnsi="Arial" w:cs="Arial"/>
          <w:sz w:val="20"/>
          <w:szCs w:val="20"/>
          <w:lang w:val="en-US"/>
        </w:rPr>
        <w:t xml:space="preserve"> </w:t>
      </w:r>
      <w:r w:rsidR="00365FEA" w:rsidRPr="00AB1659">
        <w:rPr>
          <w:rFonts w:ascii="Arial" w:hAnsi="Arial" w:cs="Arial"/>
          <w:sz w:val="20"/>
          <w:szCs w:val="20"/>
          <w:lang w:val="en-US"/>
        </w:rPr>
        <w:t>is:</w:t>
      </w:r>
    </w:p>
    <w:p w:rsidR="002F01F7" w:rsidRPr="00AB1659" w:rsidRDefault="00365FEA" w:rsidP="00597238">
      <w:pPr>
        <w:pStyle w:val="Default"/>
        <w:numPr>
          <w:ilvl w:val="0"/>
          <w:numId w:val="16"/>
        </w:numPr>
        <w:spacing w:after="120"/>
        <w:ind w:left="0" w:firstLine="709"/>
        <w:rPr>
          <w:sz w:val="20"/>
          <w:szCs w:val="20"/>
          <w:lang w:val="en-US"/>
        </w:rPr>
      </w:pPr>
      <w:r w:rsidRPr="00AB1659">
        <w:rPr>
          <w:color w:val="auto"/>
          <w:sz w:val="20"/>
          <w:szCs w:val="20"/>
          <w:lang w:val="en-US"/>
        </w:rPr>
        <w:t>transfer, in whole or in part, of ownership of rights and obligations arising from the agreement;</w:t>
      </w:r>
    </w:p>
    <w:p w:rsidR="002F01F7" w:rsidRPr="00AB1659" w:rsidRDefault="00FB6AA9" w:rsidP="00D12B8C">
      <w:pPr>
        <w:pStyle w:val="Default"/>
        <w:numPr>
          <w:ilvl w:val="0"/>
          <w:numId w:val="16"/>
        </w:numPr>
        <w:spacing w:after="120"/>
        <w:ind w:left="0" w:firstLine="709"/>
        <w:rPr>
          <w:sz w:val="20"/>
          <w:szCs w:val="20"/>
          <w:lang w:val="en-US"/>
        </w:rPr>
      </w:pPr>
      <w:r w:rsidRPr="00AB1659">
        <w:rPr>
          <w:color w:val="auto"/>
          <w:sz w:val="20"/>
          <w:szCs w:val="20"/>
          <w:lang w:val="en-US"/>
        </w:rPr>
        <w:t>consolidation</w:t>
      </w:r>
      <w:r w:rsidR="00597238" w:rsidRPr="00AB1659">
        <w:rPr>
          <w:color w:val="auto"/>
          <w:sz w:val="20"/>
          <w:szCs w:val="20"/>
          <w:lang w:val="en-US"/>
        </w:rPr>
        <w:t xml:space="preserve">, spin-off, and merger, </w:t>
      </w:r>
      <w:r w:rsidRPr="00AB1659">
        <w:rPr>
          <w:color w:val="auto"/>
          <w:sz w:val="20"/>
          <w:szCs w:val="20"/>
          <w:lang w:val="en-US"/>
        </w:rPr>
        <w:t>when the corporate reorganization result</w:t>
      </w:r>
      <w:r w:rsidR="00D12892" w:rsidRPr="00AB1659">
        <w:rPr>
          <w:color w:val="auto"/>
          <w:sz w:val="20"/>
          <w:szCs w:val="20"/>
          <w:lang w:val="en-US"/>
        </w:rPr>
        <w:t>s</w:t>
      </w:r>
      <w:r w:rsidRPr="00AB1659">
        <w:rPr>
          <w:color w:val="auto"/>
          <w:sz w:val="20"/>
          <w:szCs w:val="20"/>
          <w:lang w:val="en-US"/>
        </w:rPr>
        <w:t xml:space="preserve"> in a change of concessionaire or contracted company.</w:t>
      </w:r>
    </w:p>
    <w:p w:rsidR="002F01F7" w:rsidRPr="00AB1659" w:rsidRDefault="00BE54B1" w:rsidP="00A105B6">
      <w:pPr>
        <w:pStyle w:val="PargrafodaLista"/>
        <w:numPr>
          <w:ilvl w:val="0"/>
          <w:numId w:val="20"/>
        </w:numPr>
        <w:spacing w:after="120"/>
        <w:ind w:left="0" w:firstLine="709"/>
        <w:contextualSpacing w:val="0"/>
        <w:rPr>
          <w:sz w:val="20"/>
          <w:szCs w:val="20"/>
          <w:lang w:val="en-US"/>
        </w:rPr>
      </w:pPr>
      <w:r w:rsidRPr="00AB1659">
        <w:rPr>
          <w:rFonts w:ascii="Arial" w:hAnsi="Arial" w:cs="Arial"/>
          <w:sz w:val="20"/>
          <w:szCs w:val="20"/>
          <w:lang w:val="en-US"/>
        </w:rPr>
        <w:t xml:space="preserve">The requests for authorization for performing the following acts shall also be subject to </w:t>
      </w:r>
      <w:r w:rsidR="00A052FE" w:rsidRPr="00AB1659">
        <w:rPr>
          <w:rFonts w:ascii="Arial" w:hAnsi="Arial" w:cs="Arial"/>
          <w:sz w:val="20"/>
          <w:szCs w:val="20"/>
          <w:lang w:val="en-US"/>
        </w:rPr>
        <w:t>the procedure provided for in this resolution:</w:t>
      </w:r>
    </w:p>
    <w:p w:rsidR="002F01F7" w:rsidRPr="00AB1659" w:rsidRDefault="00A105B6" w:rsidP="00A105B6">
      <w:pPr>
        <w:pStyle w:val="Default"/>
        <w:numPr>
          <w:ilvl w:val="0"/>
          <w:numId w:val="34"/>
        </w:numPr>
        <w:spacing w:after="120"/>
        <w:ind w:left="0" w:firstLine="709"/>
        <w:rPr>
          <w:sz w:val="20"/>
          <w:szCs w:val="20"/>
          <w:lang w:val="en-US"/>
        </w:rPr>
      </w:pPr>
      <w:r w:rsidRPr="00AB1659">
        <w:rPr>
          <w:color w:val="auto"/>
          <w:sz w:val="20"/>
          <w:szCs w:val="20"/>
          <w:lang w:val="en-US"/>
        </w:rPr>
        <w:t>change of provider;</w:t>
      </w:r>
      <w:r w:rsidR="00AB637E" w:rsidRPr="00AB1659">
        <w:rPr>
          <w:sz w:val="20"/>
          <w:szCs w:val="20"/>
          <w:lang w:val="en-US"/>
        </w:rPr>
        <w:t xml:space="preserve"> </w:t>
      </w:r>
    </w:p>
    <w:p w:rsidR="002F01F7" w:rsidRPr="00AB1659" w:rsidRDefault="00A105B6" w:rsidP="00B27A10">
      <w:pPr>
        <w:pStyle w:val="Default"/>
        <w:numPr>
          <w:ilvl w:val="0"/>
          <w:numId w:val="34"/>
        </w:numPr>
        <w:spacing w:after="120"/>
        <w:ind w:left="0" w:firstLine="709"/>
        <w:rPr>
          <w:sz w:val="20"/>
          <w:szCs w:val="20"/>
          <w:lang w:val="en-US"/>
        </w:rPr>
      </w:pPr>
      <w:r w:rsidRPr="00AB1659">
        <w:rPr>
          <w:color w:val="auto"/>
          <w:sz w:val="20"/>
          <w:szCs w:val="20"/>
          <w:lang w:val="en-US"/>
        </w:rPr>
        <w:t>exemption or replacement of a performance bond</w:t>
      </w:r>
      <w:r w:rsidR="00AB637E" w:rsidRPr="00AB1659">
        <w:rPr>
          <w:sz w:val="20"/>
          <w:szCs w:val="20"/>
          <w:lang w:val="en-US"/>
        </w:rPr>
        <w:t xml:space="preserve"> </w:t>
      </w:r>
    </w:p>
    <w:p w:rsidR="006F2EAF" w:rsidRPr="00AB1659" w:rsidRDefault="00B27A10" w:rsidP="00DB0744">
      <w:pPr>
        <w:pStyle w:val="PargrafodaLista"/>
        <w:numPr>
          <w:ilvl w:val="0"/>
          <w:numId w:val="20"/>
        </w:numPr>
        <w:spacing w:after="120"/>
        <w:ind w:left="0" w:firstLine="709"/>
        <w:contextualSpacing w:val="0"/>
        <w:rPr>
          <w:sz w:val="20"/>
          <w:szCs w:val="20"/>
          <w:lang w:val="en-US"/>
        </w:rPr>
      </w:pPr>
      <w:r w:rsidRPr="00AB1659">
        <w:rPr>
          <w:rFonts w:ascii="Arial" w:hAnsi="Arial" w:cs="Arial"/>
          <w:sz w:val="20"/>
          <w:szCs w:val="20"/>
          <w:lang w:val="en-US"/>
        </w:rPr>
        <w:t xml:space="preserve">The acts provided for </w:t>
      </w:r>
      <w:r w:rsidR="00DB0744" w:rsidRPr="00AB1659">
        <w:rPr>
          <w:rFonts w:ascii="Arial" w:hAnsi="Arial" w:cs="Arial"/>
          <w:sz w:val="20"/>
          <w:szCs w:val="20"/>
          <w:lang w:val="en-US"/>
        </w:rPr>
        <w:t>in articles 2 and 3 are subject to prior and express authorization of ANP.</w:t>
      </w:r>
    </w:p>
    <w:p w:rsidR="003A5821" w:rsidRPr="00AB1659" w:rsidRDefault="00DB0744" w:rsidP="00CD4C08">
      <w:pPr>
        <w:pStyle w:val="Default"/>
        <w:spacing w:after="120"/>
        <w:ind w:firstLine="708"/>
        <w:rPr>
          <w:sz w:val="20"/>
          <w:szCs w:val="20"/>
          <w:lang w:val="en-US"/>
        </w:rPr>
      </w:pPr>
      <w:r w:rsidRPr="00AB1659">
        <w:rPr>
          <w:color w:val="auto"/>
          <w:sz w:val="20"/>
          <w:szCs w:val="20"/>
          <w:lang w:val="en-US"/>
        </w:rPr>
        <w:t>Paragraph 1.</w:t>
      </w:r>
      <w:r w:rsidR="00333318" w:rsidRPr="00AB1659">
        <w:rPr>
          <w:color w:val="auto"/>
          <w:sz w:val="20"/>
          <w:szCs w:val="20"/>
          <w:lang w:val="en-US"/>
        </w:rPr>
        <w:t xml:space="preserve"> Authorization shall be granted if the technical, financial-economic, and legal requirements established by ANP</w:t>
      </w:r>
      <w:r w:rsidR="00415A79" w:rsidRPr="00AB1659">
        <w:rPr>
          <w:color w:val="auto"/>
          <w:sz w:val="20"/>
          <w:szCs w:val="20"/>
          <w:lang w:val="en-US"/>
        </w:rPr>
        <w:t xml:space="preserve"> are satisfied</w:t>
      </w:r>
      <w:r w:rsidR="00CD4C08" w:rsidRPr="00AB1659">
        <w:rPr>
          <w:color w:val="auto"/>
          <w:sz w:val="20"/>
          <w:szCs w:val="20"/>
          <w:lang w:val="en-US"/>
        </w:rPr>
        <w:t>,</w:t>
      </w:r>
      <w:r w:rsidR="00415A79" w:rsidRPr="00AB1659">
        <w:rPr>
          <w:color w:val="auto"/>
          <w:sz w:val="20"/>
          <w:szCs w:val="20"/>
          <w:lang w:val="en-US"/>
        </w:rPr>
        <w:t xml:space="preserve"> and the </w:t>
      </w:r>
      <w:r w:rsidR="00CD4C08" w:rsidRPr="00AB1659">
        <w:rPr>
          <w:color w:val="auto"/>
          <w:sz w:val="20"/>
          <w:szCs w:val="20"/>
          <w:lang w:val="en-US"/>
        </w:rPr>
        <w:t>object of the agreement</w:t>
      </w:r>
      <w:r w:rsidR="00415A79" w:rsidRPr="00AB1659">
        <w:rPr>
          <w:color w:val="auto"/>
          <w:sz w:val="20"/>
          <w:szCs w:val="20"/>
          <w:lang w:val="en-US"/>
        </w:rPr>
        <w:t xml:space="preserve"> and other contractual conditions</w:t>
      </w:r>
      <w:r w:rsidR="00B6509B" w:rsidRPr="00AB1659">
        <w:rPr>
          <w:color w:val="auto"/>
          <w:sz w:val="20"/>
          <w:szCs w:val="20"/>
          <w:lang w:val="en-US"/>
        </w:rPr>
        <w:t xml:space="preserve"> are preserved</w:t>
      </w:r>
      <w:r w:rsidR="00415A79" w:rsidRPr="00AB1659">
        <w:rPr>
          <w:color w:val="auto"/>
          <w:sz w:val="20"/>
          <w:szCs w:val="20"/>
          <w:lang w:val="en-US"/>
        </w:rPr>
        <w:t xml:space="preserve">, </w:t>
      </w:r>
      <w:r w:rsidR="00B6509B" w:rsidRPr="00AB1659">
        <w:rPr>
          <w:color w:val="auto"/>
          <w:sz w:val="20"/>
          <w:szCs w:val="20"/>
          <w:lang w:val="en-US"/>
        </w:rPr>
        <w:t>and upon compliance, when applicable, with the provisions in Law No. 12,529 of November 30, 2011.</w:t>
      </w:r>
    </w:p>
    <w:p w:rsidR="00441072" w:rsidRPr="00AB1659" w:rsidRDefault="00CD4C08" w:rsidP="00166B11">
      <w:pPr>
        <w:pStyle w:val="Default"/>
        <w:spacing w:after="120"/>
        <w:ind w:firstLine="708"/>
        <w:rPr>
          <w:sz w:val="20"/>
          <w:szCs w:val="20"/>
          <w:lang w:val="en-US"/>
        </w:rPr>
      </w:pPr>
      <w:r w:rsidRPr="00AB1659">
        <w:rPr>
          <w:color w:val="auto"/>
          <w:sz w:val="20"/>
          <w:szCs w:val="20"/>
          <w:lang w:val="en-US"/>
        </w:rPr>
        <w:t>Pa</w:t>
      </w:r>
      <w:r w:rsidR="00D75839" w:rsidRPr="00AB1659">
        <w:rPr>
          <w:color w:val="auto"/>
          <w:sz w:val="20"/>
          <w:szCs w:val="20"/>
          <w:lang w:val="en-US"/>
        </w:rPr>
        <w:t xml:space="preserve">ragraph 2. </w:t>
      </w:r>
      <w:r w:rsidR="00EB7E12" w:rsidRPr="00AB1659">
        <w:rPr>
          <w:color w:val="auto"/>
          <w:sz w:val="20"/>
          <w:szCs w:val="20"/>
          <w:lang w:val="en-US"/>
        </w:rPr>
        <w:t xml:space="preserve">No request for authorization shall be accepted </w:t>
      </w:r>
      <w:r w:rsidR="008F2A05" w:rsidRPr="00AB1659">
        <w:rPr>
          <w:color w:val="auto"/>
          <w:sz w:val="20"/>
          <w:szCs w:val="20"/>
          <w:lang w:val="en-US"/>
        </w:rPr>
        <w:t xml:space="preserve">for acts provided for in articles 2 and 3 in which case the </w:t>
      </w:r>
      <w:r w:rsidR="00166B11" w:rsidRPr="00AB1659">
        <w:rPr>
          <w:color w:val="auto"/>
          <w:sz w:val="20"/>
          <w:szCs w:val="20"/>
          <w:lang w:val="en-US"/>
        </w:rPr>
        <w:t>requesting party subjects it to any condition.</w:t>
      </w:r>
    </w:p>
    <w:p w:rsidR="00441072" w:rsidRPr="00AB1659" w:rsidRDefault="00976C58" w:rsidP="00453844">
      <w:pPr>
        <w:pStyle w:val="PargrafodaLista"/>
        <w:numPr>
          <w:ilvl w:val="0"/>
          <w:numId w:val="20"/>
        </w:numPr>
        <w:spacing w:after="120"/>
        <w:ind w:left="0" w:firstLine="709"/>
        <w:contextualSpacing w:val="0"/>
        <w:rPr>
          <w:rFonts w:ascii="Arial" w:hAnsi="Arial" w:cs="Arial"/>
          <w:sz w:val="20"/>
          <w:szCs w:val="20"/>
          <w:lang w:val="en-US"/>
        </w:rPr>
      </w:pPr>
      <w:r w:rsidRPr="00AB1659">
        <w:rPr>
          <w:rFonts w:ascii="Arial" w:hAnsi="Arial" w:cs="Arial"/>
          <w:sz w:val="20"/>
          <w:szCs w:val="20"/>
          <w:lang w:val="en-US"/>
        </w:rPr>
        <w:t>Acts referred to in articles 2 and 3 shall</w:t>
      </w:r>
      <w:r w:rsidR="00453844" w:rsidRPr="00AB1659">
        <w:rPr>
          <w:rFonts w:ascii="Arial" w:hAnsi="Arial" w:cs="Arial"/>
          <w:sz w:val="20"/>
          <w:szCs w:val="20"/>
          <w:lang w:val="en-US"/>
        </w:rPr>
        <w:t xml:space="preserve"> be authorized</w:t>
      </w:r>
      <w:r w:rsidR="00307334" w:rsidRPr="00AB1659">
        <w:rPr>
          <w:rFonts w:ascii="Arial" w:hAnsi="Arial" w:cs="Arial"/>
          <w:sz w:val="20"/>
          <w:szCs w:val="20"/>
          <w:lang w:val="en-US"/>
        </w:rPr>
        <w:t xml:space="preserve"> when</w:t>
      </w:r>
      <w:r w:rsidR="00453844" w:rsidRPr="00AB1659">
        <w:rPr>
          <w:rFonts w:ascii="Arial" w:hAnsi="Arial" w:cs="Arial"/>
          <w:sz w:val="20"/>
          <w:szCs w:val="20"/>
          <w:lang w:val="en-US"/>
        </w:rPr>
        <w:t>:</w:t>
      </w:r>
    </w:p>
    <w:p w:rsidR="002F01F7" w:rsidRPr="00AB1659" w:rsidRDefault="00453844" w:rsidP="00BA4680">
      <w:pPr>
        <w:pStyle w:val="Default"/>
        <w:numPr>
          <w:ilvl w:val="0"/>
          <w:numId w:val="35"/>
        </w:numPr>
        <w:spacing w:after="120"/>
        <w:ind w:left="0" w:firstLine="709"/>
        <w:rPr>
          <w:sz w:val="20"/>
          <w:szCs w:val="20"/>
          <w:lang w:val="en-US"/>
        </w:rPr>
      </w:pPr>
      <w:r w:rsidRPr="00AB1659">
        <w:rPr>
          <w:color w:val="auto"/>
          <w:sz w:val="20"/>
          <w:szCs w:val="20"/>
          <w:lang w:val="en-US"/>
        </w:rPr>
        <w:t xml:space="preserve">the concessionaires or contracted companies </w:t>
      </w:r>
      <w:r w:rsidR="00307334" w:rsidRPr="00AB1659">
        <w:rPr>
          <w:color w:val="auto"/>
          <w:sz w:val="20"/>
          <w:szCs w:val="20"/>
          <w:lang w:val="en-US"/>
        </w:rPr>
        <w:t xml:space="preserve">that are part of the agreement object of the request </w:t>
      </w:r>
      <w:r w:rsidR="00921E19" w:rsidRPr="00AB1659">
        <w:rPr>
          <w:color w:val="auto"/>
          <w:sz w:val="20"/>
          <w:szCs w:val="20"/>
          <w:lang w:val="en-US"/>
        </w:rPr>
        <w:t xml:space="preserve">perform the obligations of </w:t>
      </w:r>
      <w:r w:rsidR="00BA4680" w:rsidRPr="00AB1659">
        <w:rPr>
          <w:color w:val="auto"/>
          <w:sz w:val="20"/>
          <w:szCs w:val="20"/>
          <w:lang w:val="en-US"/>
        </w:rPr>
        <w:t>such agreement; and</w:t>
      </w:r>
    </w:p>
    <w:p w:rsidR="002F01F7" w:rsidRPr="00AB1659" w:rsidRDefault="00DA38E6" w:rsidP="00726799">
      <w:pPr>
        <w:pStyle w:val="Default"/>
        <w:numPr>
          <w:ilvl w:val="0"/>
          <w:numId w:val="35"/>
        </w:numPr>
        <w:spacing w:after="120"/>
        <w:ind w:left="0" w:firstLine="709"/>
        <w:rPr>
          <w:sz w:val="20"/>
          <w:szCs w:val="20"/>
          <w:lang w:val="en-US"/>
        </w:rPr>
      </w:pPr>
      <w:r w:rsidRPr="00AB1659">
        <w:rPr>
          <w:color w:val="auto"/>
          <w:sz w:val="20"/>
          <w:szCs w:val="20"/>
          <w:lang w:val="en-US"/>
        </w:rPr>
        <w:t xml:space="preserve">the assignor and the assignee, or the guaranteed party, in the events of exemption or replacement of a performance </w:t>
      </w:r>
      <w:r w:rsidR="007206E8" w:rsidRPr="00AB1659">
        <w:rPr>
          <w:color w:val="auto"/>
          <w:sz w:val="20"/>
          <w:szCs w:val="20"/>
          <w:lang w:val="en-US"/>
        </w:rPr>
        <w:t>bond</w:t>
      </w:r>
      <w:r w:rsidRPr="00AB1659">
        <w:rPr>
          <w:color w:val="auto"/>
          <w:sz w:val="20"/>
          <w:szCs w:val="20"/>
          <w:lang w:val="en-US"/>
        </w:rPr>
        <w:t xml:space="preserve">, perform all their obligations related to the government and third-party shares, in compliance with all </w:t>
      </w:r>
      <w:r w:rsidR="00726799" w:rsidRPr="00AB1659">
        <w:rPr>
          <w:color w:val="auto"/>
          <w:sz w:val="20"/>
          <w:szCs w:val="20"/>
          <w:lang w:val="en-US"/>
        </w:rPr>
        <w:t xml:space="preserve">E&amp;P agreements </w:t>
      </w:r>
      <w:r w:rsidRPr="00AB1659">
        <w:rPr>
          <w:color w:val="auto"/>
          <w:sz w:val="20"/>
          <w:szCs w:val="20"/>
          <w:lang w:val="en-US"/>
        </w:rPr>
        <w:t>to which they are parties.</w:t>
      </w:r>
    </w:p>
    <w:p w:rsidR="006178CE" w:rsidRPr="00AB1659" w:rsidRDefault="006178CE" w:rsidP="006178CE">
      <w:pPr>
        <w:spacing w:after="120"/>
        <w:ind w:firstLine="708"/>
        <w:rPr>
          <w:rFonts w:ascii="Arial" w:hAnsi="Arial" w:cs="Arial"/>
          <w:sz w:val="20"/>
          <w:szCs w:val="20"/>
          <w:lang w:val="en-US"/>
        </w:rPr>
      </w:pPr>
      <w:r w:rsidRPr="00AB1659">
        <w:rPr>
          <w:rFonts w:ascii="Arial" w:hAnsi="Arial" w:cs="Arial"/>
          <w:sz w:val="20"/>
          <w:szCs w:val="20"/>
          <w:lang w:val="en-US"/>
        </w:rPr>
        <w:lastRenderedPageBreak/>
        <w:t xml:space="preserve">Sole paragraph. ANP’s Collegiate Board may impose some requirements to authorize the acts provided for in the main section in order to ensure compliance with the applicable laws and regulations and the best practices of the oil industry. </w:t>
      </w:r>
    </w:p>
    <w:p w:rsidR="006178CE" w:rsidRPr="00AB1659" w:rsidRDefault="006178CE" w:rsidP="006178CE">
      <w:pPr>
        <w:pStyle w:val="PargrafodaLista"/>
        <w:numPr>
          <w:ilvl w:val="0"/>
          <w:numId w:val="20"/>
        </w:numPr>
        <w:spacing w:after="120"/>
        <w:ind w:left="0" w:firstLine="709"/>
        <w:rPr>
          <w:sz w:val="20"/>
          <w:szCs w:val="20"/>
          <w:lang w:val="en-US"/>
        </w:rPr>
      </w:pPr>
      <w:r w:rsidRPr="00AB1659">
        <w:rPr>
          <w:rFonts w:ascii="Arial" w:hAnsi="Arial" w:cs="Arial"/>
          <w:sz w:val="20"/>
          <w:szCs w:val="20"/>
          <w:lang w:val="en-US"/>
        </w:rPr>
        <w:t>Any legal, financial-economic, technical, and operating conditions related to the agreement subject matter of the assignment shall remain unchanged until execution of the Addendum to the E&amp;P agreement, being prohibited any form of:</w:t>
      </w:r>
    </w:p>
    <w:p w:rsidR="006178CE" w:rsidRPr="00AB1659" w:rsidRDefault="006178CE" w:rsidP="006178CE">
      <w:pPr>
        <w:pStyle w:val="Default"/>
        <w:numPr>
          <w:ilvl w:val="0"/>
          <w:numId w:val="32"/>
        </w:numPr>
        <w:spacing w:after="120"/>
        <w:ind w:left="0" w:firstLine="709"/>
        <w:rPr>
          <w:sz w:val="20"/>
          <w:szCs w:val="20"/>
          <w:lang w:val="en-US"/>
        </w:rPr>
      </w:pPr>
      <w:r w:rsidRPr="00AB1659">
        <w:rPr>
          <w:color w:val="auto"/>
          <w:sz w:val="20"/>
          <w:szCs w:val="20"/>
          <w:lang w:val="en-US"/>
        </w:rPr>
        <w:t>communication on assets related to the agreement object of the assignment to the assignee;</w:t>
      </w:r>
    </w:p>
    <w:p w:rsidR="006178CE" w:rsidRPr="00AB1659" w:rsidRDefault="006178CE" w:rsidP="006178CE">
      <w:pPr>
        <w:pStyle w:val="Default"/>
        <w:numPr>
          <w:ilvl w:val="0"/>
          <w:numId w:val="32"/>
        </w:numPr>
        <w:spacing w:after="120"/>
        <w:ind w:left="0" w:firstLine="709"/>
        <w:rPr>
          <w:sz w:val="20"/>
          <w:szCs w:val="20"/>
          <w:lang w:val="en-US"/>
        </w:rPr>
      </w:pPr>
      <w:r w:rsidRPr="00AB1659">
        <w:rPr>
          <w:color w:val="auto"/>
          <w:sz w:val="20"/>
          <w:szCs w:val="20"/>
          <w:lang w:val="en-US"/>
        </w:rPr>
        <w:t>influence, by the assignee, on the agreement and its enforcement;</w:t>
      </w:r>
    </w:p>
    <w:p w:rsidR="006178CE" w:rsidRPr="00AB1659" w:rsidRDefault="006178CE" w:rsidP="006178CE">
      <w:pPr>
        <w:pStyle w:val="Default"/>
        <w:numPr>
          <w:ilvl w:val="0"/>
          <w:numId w:val="32"/>
        </w:numPr>
        <w:spacing w:after="120"/>
        <w:ind w:left="0" w:firstLine="709"/>
        <w:rPr>
          <w:sz w:val="20"/>
          <w:szCs w:val="20"/>
          <w:lang w:val="en-US"/>
        </w:rPr>
      </w:pPr>
      <w:r w:rsidRPr="00AB1659">
        <w:rPr>
          <w:color w:val="auto"/>
          <w:sz w:val="20"/>
          <w:szCs w:val="20"/>
          <w:lang w:val="en-US"/>
        </w:rPr>
        <w:t>exchange of information other than strictly necessary, at ANP’s discretion, for execution of the formal instrument binding the parties provided for in article 7.</w:t>
      </w:r>
    </w:p>
    <w:p w:rsidR="006178CE" w:rsidRPr="00AB1659" w:rsidRDefault="006178CE" w:rsidP="006178CE">
      <w:pPr>
        <w:pStyle w:val="Default"/>
        <w:spacing w:after="120"/>
        <w:ind w:firstLine="708"/>
        <w:rPr>
          <w:sz w:val="20"/>
          <w:szCs w:val="20"/>
          <w:lang w:val="en-US"/>
        </w:rPr>
      </w:pPr>
      <w:r w:rsidRPr="00AB1659">
        <w:rPr>
          <w:color w:val="auto"/>
          <w:sz w:val="20"/>
          <w:szCs w:val="20"/>
          <w:lang w:val="en-US"/>
        </w:rPr>
        <w:t>Sole paragraph. Failure to comply with the provisions in this article mean the assignment does not have ANP’s prior and express approval.</w:t>
      </w:r>
    </w:p>
    <w:p w:rsidR="006178CE" w:rsidRPr="00AB1659" w:rsidRDefault="006178CE" w:rsidP="006178CE">
      <w:pPr>
        <w:pStyle w:val="PargrafodaLista"/>
        <w:numPr>
          <w:ilvl w:val="0"/>
          <w:numId w:val="20"/>
        </w:numPr>
        <w:spacing w:after="120"/>
        <w:ind w:left="0" w:firstLine="709"/>
        <w:rPr>
          <w:sz w:val="20"/>
          <w:lang w:val="en-US"/>
        </w:rPr>
      </w:pPr>
      <w:r w:rsidRPr="00AB1659">
        <w:rPr>
          <w:rFonts w:ascii="Arial" w:hAnsi="Arial" w:cs="Arial"/>
          <w:sz w:val="20"/>
          <w:szCs w:val="20"/>
          <w:lang w:val="en-US"/>
        </w:rPr>
        <w:t xml:space="preserve">The request for authorization of the acts referred to in articles 2 and 3 shall be filed after execution of a formal instrument binding the parties, pursuant to the provisions in article 6. </w:t>
      </w:r>
    </w:p>
    <w:p w:rsidR="004631A2" w:rsidRPr="00AB1659" w:rsidRDefault="004631A2" w:rsidP="00051904">
      <w:pPr>
        <w:pStyle w:val="Default"/>
        <w:spacing w:after="120"/>
        <w:ind w:firstLine="708"/>
        <w:rPr>
          <w:sz w:val="20"/>
          <w:szCs w:val="20"/>
          <w:lang w:val="en-US"/>
        </w:rPr>
      </w:pPr>
    </w:p>
    <w:p w:rsidR="00A25983" w:rsidRPr="00AB1659" w:rsidRDefault="00A25983">
      <w:pPr>
        <w:pStyle w:val="PargrafodaLista"/>
        <w:spacing w:after="120"/>
        <w:ind w:left="709" w:firstLine="0"/>
        <w:contextualSpacing w:val="0"/>
        <w:rPr>
          <w:rFonts w:ascii="Arial" w:hAnsi="Arial" w:cs="Arial"/>
          <w:sz w:val="20"/>
          <w:szCs w:val="20"/>
          <w:lang w:val="en-US"/>
        </w:rPr>
      </w:pPr>
    </w:p>
    <w:p w:rsidR="00FF2764" w:rsidRPr="00AB1659" w:rsidRDefault="00917BC4" w:rsidP="00917BC4">
      <w:pPr>
        <w:tabs>
          <w:tab w:val="center" w:pos="4702"/>
          <w:tab w:val="left" w:pos="5727"/>
        </w:tabs>
        <w:spacing w:after="120"/>
        <w:jc w:val="center"/>
        <w:rPr>
          <w:rFonts w:ascii="Arial" w:hAnsi="Arial" w:cs="Arial"/>
          <w:b/>
          <w:sz w:val="22"/>
          <w:szCs w:val="22"/>
          <w:lang w:val="en-US"/>
        </w:rPr>
      </w:pPr>
      <w:r w:rsidRPr="00AB1659">
        <w:rPr>
          <w:rFonts w:ascii="Arial" w:hAnsi="Arial" w:cs="Arial"/>
          <w:b/>
          <w:sz w:val="22"/>
          <w:szCs w:val="22"/>
          <w:lang w:val="en-US"/>
        </w:rPr>
        <w:t>CHAPTER II</w:t>
      </w:r>
    </w:p>
    <w:p w:rsidR="00FF2764" w:rsidRPr="00AB1659" w:rsidRDefault="00917BC4" w:rsidP="00917BC4">
      <w:pPr>
        <w:spacing w:after="120"/>
        <w:jc w:val="center"/>
        <w:rPr>
          <w:rFonts w:ascii="Arial" w:hAnsi="Arial" w:cs="Arial"/>
          <w:b/>
          <w:sz w:val="22"/>
          <w:szCs w:val="22"/>
          <w:lang w:val="en-US"/>
        </w:rPr>
      </w:pPr>
      <w:r w:rsidRPr="00AB1659">
        <w:rPr>
          <w:rFonts w:ascii="Arial" w:hAnsi="Arial" w:cs="Arial"/>
          <w:b/>
          <w:sz w:val="22"/>
          <w:szCs w:val="22"/>
          <w:lang w:val="en-US"/>
        </w:rPr>
        <w:t>DEFINITIONS</w:t>
      </w:r>
    </w:p>
    <w:p w:rsidR="00FF2764" w:rsidRPr="00AB1659" w:rsidRDefault="00FF2764" w:rsidP="00234030">
      <w:pPr>
        <w:spacing w:after="120"/>
        <w:ind w:firstLine="708"/>
        <w:rPr>
          <w:rFonts w:ascii="Arial" w:hAnsi="Arial" w:cs="Arial"/>
          <w:sz w:val="22"/>
          <w:szCs w:val="22"/>
          <w:lang w:val="en-US"/>
        </w:rPr>
      </w:pPr>
    </w:p>
    <w:p w:rsidR="00A25983" w:rsidRPr="00AB1659" w:rsidRDefault="00917BC4" w:rsidP="0006430A">
      <w:pPr>
        <w:pStyle w:val="PargrafodaLista"/>
        <w:numPr>
          <w:ilvl w:val="0"/>
          <w:numId w:val="20"/>
        </w:numPr>
        <w:spacing w:after="120"/>
        <w:ind w:left="0" w:firstLine="709"/>
        <w:rPr>
          <w:rFonts w:ascii="Arial" w:hAnsi="Arial" w:cs="Arial"/>
          <w:sz w:val="20"/>
          <w:szCs w:val="20"/>
          <w:lang w:val="en-US"/>
        </w:rPr>
      </w:pPr>
      <w:r w:rsidRPr="00AB1659">
        <w:rPr>
          <w:rFonts w:ascii="Arial" w:hAnsi="Arial" w:cs="Arial"/>
          <w:sz w:val="20"/>
          <w:szCs w:val="20"/>
          <w:lang w:val="en-US"/>
        </w:rPr>
        <w:t>For the purposes set forth in resolution, the following definitions are considered, in addition to those in Law No. 9,478/1997, in Law No. 12,351/2010 and in</w:t>
      </w:r>
      <w:r w:rsidR="007A5189" w:rsidRPr="00AB1659">
        <w:rPr>
          <w:rFonts w:ascii="Arial" w:hAnsi="Arial" w:cs="Arial"/>
          <w:sz w:val="20"/>
          <w:szCs w:val="20"/>
          <w:lang w:val="en-US"/>
        </w:rPr>
        <w:t xml:space="preserve"> the agreements for exploration and production (E&amp;P</w:t>
      </w:r>
      <w:r w:rsidR="00B9617B" w:rsidRPr="00AB1659">
        <w:rPr>
          <w:rFonts w:ascii="Arial" w:hAnsi="Arial" w:cs="Arial"/>
          <w:sz w:val="20"/>
          <w:szCs w:val="20"/>
          <w:lang w:val="en-US"/>
        </w:rPr>
        <w:t xml:space="preserve"> agreement</w:t>
      </w:r>
      <w:r w:rsidR="007A5189" w:rsidRPr="00AB1659">
        <w:rPr>
          <w:rFonts w:ascii="Arial" w:hAnsi="Arial" w:cs="Arial"/>
          <w:sz w:val="20"/>
          <w:szCs w:val="20"/>
          <w:lang w:val="en-US"/>
        </w:rPr>
        <w:t>):</w:t>
      </w:r>
      <w:r w:rsidR="00FF2764" w:rsidRPr="00AB1659">
        <w:rPr>
          <w:rFonts w:ascii="Arial" w:hAnsi="Arial" w:cs="Arial"/>
          <w:sz w:val="20"/>
          <w:szCs w:val="20"/>
          <w:lang w:val="en-US"/>
        </w:rPr>
        <w:t xml:space="preserve"> </w:t>
      </w:r>
    </w:p>
    <w:p w:rsidR="002F01F7" w:rsidRPr="00AB1659" w:rsidRDefault="0006430A" w:rsidP="00FB3290">
      <w:pPr>
        <w:pStyle w:val="Default"/>
        <w:numPr>
          <w:ilvl w:val="0"/>
          <w:numId w:val="36"/>
        </w:numPr>
        <w:spacing w:after="120"/>
        <w:ind w:left="0" w:firstLine="709"/>
        <w:rPr>
          <w:sz w:val="20"/>
          <w:szCs w:val="20"/>
          <w:lang w:val="en-US"/>
        </w:rPr>
      </w:pPr>
      <w:r w:rsidRPr="00AB1659">
        <w:rPr>
          <w:color w:val="auto"/>
          <w:sz w:val="20"/>
          <w:szCs w:val="20"/>
          <w:lang w:val="en-US"/>
        </w:rPr>
        <w:t xml:space="preserve">Fiduciary assignment of shares: </w:t>
      </w:r>
      <w:r w:rsidR="00936451" w:rsidRPr="00AB1659">
        <w:rPr>
          <w:color w:val="auto"/>
          <w:sz w:val="20"/>
          <w:szCs w:val="20"/>
          <w:lang w:val="en-US"/>
        </w:rPr>
        <w:t xml:space="preserve">debit </w:t>
      </w:r>
      <w:r w:rsidR="00FB3290" w:rsidRPr="00AB1659">
        <w:rPr>
          <w:color w:val="auto"/>
          <w:sz w:val="20"/>
          <w:szCs w:val="20"/>
          <w:lang w:val="en-US"/>
        </w:rPr>
        <w:t>guarantee</w:t>
      </w:r>
      <w:r w:rsidR="00936451" w:rsidRPr="00AB1659">
        <w:rPr>
          <w:color w:val="auto"/>
          <w:sz w:val="20"/>
          <w:szCs w:val="20"/>
          <w:lang w:val="en-US"/>
        </w:rPr>
        <w:t xml:space="preserve"> formed by the transfer of all or of part of the shares of a joint-stock company holder of rights </w:t>
      </w:r>
      <w:r w:rsidR="00771D68" w:rsidRPr="00AB1659">
        <w:rPr>
          <w:color w:val="auto"/>
          <w:sz w:val="20"/>
          <w:szCs w:val="20"/>
          <w:lang w:val="en-US"/>
        </w:rPr>
        <w:t xml:space="preserve">emerging from an </w:t>
      </w:r>
      <w:r w:rsidR="00B9617B" w:rsidRPr="00AB1659">
        <w:rPr>
          <w:color w:val="auto"/>
          <w:sz w:val="20"/>
          <w:szCs w:val="20"/>
          <w:lang w:val="en-US"/>
        </w:rPr>
        <w:t xml:space="preserve">E&amp;P </w:t>
      </w:r>
      <w:r w:rsidR="00B9617B" w:rsidRPr="00AB1659">
        <w:rPr>
          <w:color w:val="auto"/>
          <w:sz w:val="20"/>
          <w:lang w:val="en-US"/>
        </w:rPr>
        <w:t>agreement</w:t>
      </w:r>
      <w:r w:rsidR="00B9617B" w:rsidRPr="00AB1659">
        <w:rPr>
          <w:color w:val="auto"/>
          <w:sz w:val="20"/>
          <w:szCs w:val="20"/>
          <w:lang w:val="en-US"/>
        </w:rPr>
        <w:t>.</w:t>
      </w:r>
    </w:p>
    <w:p w:rsidR="002F01F7" w:rsidRPr="00AB1659" w:rsidRDefault="00FB3290" w:rsidP="001379FF">
      <w:pPr>
        <w:pStyle w:val="Default"/>
        <w:numPr>
          <w:ilvl w:val="0"/>
          <w:numId w:val="36"/>
        </w:numPr>
        <w:spacing w:after="120"/>
        <w:ind w:left="0" w:firstLine="709"/>
        <w:rPr>
          <w:sz w:val="20"/>
          <w:szCs w:val="20"/>
          <w:lang w:val="en-US"/>
        </w:rPr>
      </w:pPr>
      <w:r w:rsidRPr="00AB1659">
        <w:rPr>
          <w:color w:val="auto"/>
          <w:sz w:val="20"/>
          <w:szCs w:val="20"/>
          <w:lang w:val="en-US"/>
        </w:rPr>
        <w:t xml:space="preserve">Change in corporate control: every corporate change that </w:t>
      </w:r>
      <w:r w:rsidR="00BA7E14" w:rsidRPr="00AB1659">
        <w:rPr>
          <w:color w:val="auto"/>
          <w:sz w:val="20"/>
          <w:szCs w:val="20"/>
          <w:lang w:val="en-US"/>
        </w:rPr>
        <w:t xml:space="preserve">grants to an individual or entity, or to a group of persons linked by a voting agreement </w:t>
      </w:r>
      <w:r w:rsidR="00F35FC3" w:rsidRPr="00AB1659">
        <w:rPr>
          <w:color w:val="auto"/>
          <w:sz w:val="20"/>
          <w:szCs w:val="20"/>
          <w:lang w:val="en-US"/>
        </w:rPr>
        <w:t xml:space="preserve">or under common control, a status of controlling </w:t>
      </w:r>
      <w:r w:rsidR="00F13F46" w:rsidRPr="00AB1659">
        <w:rPr>
          <w:color w:val="auto"/>
          <w:sz w:val="20"/>
          <w:szCs w:val="20"/>
          <w:lang w:val="en-US"/>
        </w:rPr>
        <w:t>party</w:t>
      </w:r>
      <w:r w:rsidR="00F35FC3" w:rsidRPr="00AB1659">
        <w:rPr>
          <w:color w:val="auto"/>
          <w:sz w:val="20"/>
          <w:szCs w:val="20"/>
          <w:lang w:val="en-US"/>
        </w:rPr>
        <w:t xml:space="preserve">, </w:t>
      </w:r>
      <w:r w:rsidR="00F13F46" w:rsidRPr="00AB1659">
        <w:rPr>
          <w:color w:val="auto"/>
          <w:sz w:val="20"/>
          <w:szCs w:val="20"/>
          <w:lang w:val="en-US"/>
        </w:rPr>
        <w:t xml:space="preserve">acting directly or through other </w:t>
      </w:r>
      <w:r w:rsidR="00477706" w:rsidRPr="00AB1659">
        <w:rPr>
          <w:color w:val="auto"/>
          <w:sz w:val="20"/>
          <w:szCs w:val="20"/>
          <w:lang w:val="en-US"/>
        </w:rPr>
        <w:t>contracted party</w:t>
      </w:r>
      <w:r w:rsidR="00F13F46" w:rsidRPr="00AB1659">
        <w:rPr>
          <w:color w:val="auto"/>
          <w:sz w:val="20"/>
          <w:szCs w:val="20"/>
          <w:lang w:val="en-US"/>
        </w:rPr>
        <w:t xml:space="preserve">, as to permanently ensure </w:t>
      </w:r>
      <w:r w:rsidR="00260D2E" w:rsidRPr="00AB1659">
        <w:rPr>
          <w:color w:val="auto"/>
          <w:sz w:val="20"/>
          <w:szCs w:val="20"/>
          <w:lang w:val="en-US"/>
        </w:rPr>
        <w:t>preponderance on corporate resolutions and the power</w:t>
      </w:r>
      <w:r w:rsidR="001379FF" w:rsidRPr="00AB1659">
        <w:rPr>
          <w:color w:val="auto"/>
          <w:sz w:val="20"/>
          <w:szCs w:val="20"/>
          <w:lang w:val="en-US"/>
        </w:rPr>
        <w:t xml:space="preserve"> to</w:t>
      </w:r>
      <w:r w:rsidR="00260D2E" w:rsidRPr="00AB1659">
        <w:rPr>
          <w:color w:val="auto"/>
          <w:sz w:val="20"/>
          <w:szCs w:val="20"/>
          <w:lang w:val="en-US"/>
        </w:rPr>
        <w:t xml:space="preserve"> elect a majority of managers, pursuant to the corporate laws and regulations</w:t>
      </w:r>
      <w:r w:rsidR="001379FF" w:rsidRPr="00AB1659">
        <w:rPr>
          <w:color w:val="auto"/>
          <w:sz w:val="20"/>
          <w:szCs w:val="20"/>
          <w:lang w:val="en-US"/>
        </w:rPr>
        <w:t>.</w:t>
      </w:r>
      <w:r w:rsidR="00FF2764" w:rsidRPr="00AB1659">
        <w:rPr>
          <w:sz w:val="20"/>
          <w:szCs w:val="20"/>
          <w:lang w:val="en-US"/>
        </w:rPr>
        <w:t xml:space="preserve"> </w:t>
      </w:r>
    </w:p>
    <w:p w:rsidR="00280169" w:rsidRPr="00AB1659" w:rsidRDefault="00280169" w:rsidP="00280169">
      <w:pPr>
        <w:pStyle w:val="Default"/>
        <w:numPr>
          <w:ilvl w:val="0"/>
          <w:numId w:val="36"/>
        </w:numPr>
        <w:spacing w:after="120"/>
        <w:ind w:left="0" w:firstLine="709"/>
        <w:rPr>
          <w:sz w:val="20"/>
          <w:szCs w:val="20"/>
          <w:lang w:val="en-US"/>
        </w:rPr>
      </w:pPr>
      <w:r w:rsidRPr="00AB1659">
        <w:rPr>
          <w:color w:val="auto"/>
          <w:sz w:val="20"/>
          <w:szCs w:val="20"/>
          <w:lang w:val="en-US"/>
        </w:rPr>
        <w:t>CAPP: Committee for Evaluating Partnership Proposals.</w:t>
      </w:r>
      <w:r w:rsidRPr="00AB1659">
        <w:rPr>
          <w:sz w:val="20"/>
          <w:szCs w:val="20"/>
          <w:lang w:val="en-US"/>
        </w:rPr>
        <w:t xml:space="preserve"> </w:t>
      </w:r>
      <w:r w:rsidRPr="00AB1659">
        <w:rPr>
          <w:color w:val="auto"/>
          <w:sz w:val="20"/>
          <w:szCs w:val="20"/>
          <w:lang w:val="en-US"/>
        </w:rPr>
        <w:t>A collegiate body composed of representatives of ANP’s organizational units with the purpose of evaluating and recommending to ANP’s Collegiate Board approval or rejection of the requests for assignment of concession or production sharing agreements for exploration and production of oil and gas.</w:t>
      </w:r>
    </w:p>
    <w:p w:rsidR="00280169" w:rsidRPr="00AB1659" w:rsidRDefault="00280169" w:rsidP="00280169">
      <w:pPr>
        <w:pStyle w:val="Default"/>
        <w:numPr>
          <w:ilvl w:val="0"/>
          <w:numId w:val="36"/>
        </w:numPr>
        <w:spacing w:after="120"/>
        <w:ind w:left="0" w:firstLine="709"/>
        <w:rPr>
          <w:sz w:val="20"/>
          <w:szCs w:val="20"/>
          <w:lang w:val="en-US"/>
        </w:rPr>
      </w:pPr>
      <w:r w:rsidRPr="00AB1659">
        <w:rPr>
          <w:color w:val="auto"/>
          <w:sz w:val="20"/>
          <w:szCs w:val="20"/>
          <w:lang w:val="en-US"/>
        </w:rPr>
        <w:t>Assignor: a concessionaire or contracted company that intends to assign its share in the agreement, in whole or in part, and transfer the operation.</w:t>
      </w:r>
    </w:p>
    <w:p w:rsidR="00280169" w:rsidRPr="00AB1659" w:rsidRDefault="00280169" w:rsidP="00280169">
      <w:pPr>
        <w:pStyle w:val="Default"/>
        <w:numPr>
          <w:ilvl w:val="0"/>
          <w:numId w:val="36"/>
        </w:numPr>
        <w:spacing w:after="120"/>
        <w:ind w:left="0" w:firstLine="709"/>
        <w:rPr>
          <w:sz w:val="20"/>
          <w:szCs w:val="20"/>
          <w:lang w:val="en-US"/>
        </w:rPr>
      </w:pPr>
      <w:r w:rsidRPr="00AB1659">
        <w:rPr>
          <w:color w:val="auto"/>
          <w:sz w:val="20"/>
          <w:szCs w:val="20"/>
          <w:lang w:val="en-US"/>
        </w:rPr>
        <w:t>Assignee: a company that intends to hold a share in the agreement, in whole or in part, including for transfer of responsibility for the operation.</w:t>
      </w:r>
    </w:p>
    <w:p w:rsidR="00280169" w:rsidRPr="00AB1659" w:rsidRDefault="00280169" w:rsidP="00280169">
      <w:pPr>
        <w:pStyle w:val="Default"/>
        <w:numPr>
          <w:ilvl w:val="0"/>
          <w:numId w:val="36"/>
        </w:numPr>
        <w:spacing w:after="120"/>
        <w:ind w:left="0" w:firstLine="709"/>
        <w:rPr>
          <w:sz w:val="20"/>
          <w:szCs w:val="20"/>
          <w:lang w:val="en-US"/>
        </w:rPr>
      </w:pPr>
      <w:r w:rsidRPr="00AB1659">
        <w:rPr>
          <w:color w:val="auto"/>
          <w:sz w:val="20"/>
          <w:szCs w:val="20"/>
          <w:lang w:val="en-US"/>
        </w:rPr>
        <w:t>E&amp;P Agreements: any form of contract of companies by the Federal Government for developing activities of exploration and production of oil, natural gas, and other fluid hydrocarbons.</w:t>
      </w:r>
      <w:r w:rsidRPr="00AB1659">
        <w:rPr>
          <w:sz w:val="20"/>
          <w:szCs w:val="20"/>
          <w:lang w:val="en-US"/>
        </w:rPr>
        <w:t xml:space="preserve"> </w:t>
      </w:r>
    </w:p>
    <w:p w:rsidR="00280169" w:rsidRPr="00AB1659" w:rsidRDefault="00280169" w:rsidP="00280169">
      <w:pPr>
        <w:pStyle w:val="Default"/>
        <w:numPr>
          <w:ilvl w:val="0"/>
          <w:numId w:val="36"/>
        </w:numPr>
        <w:spacing w:after="120"/>
        <w:ind w:left="0" w:firstLine="709"/>
        <w:rPr>
          <w:sz w:val="20"/>
          <w:szCs w:val="20"/>
          <w:lang w:val="en-US"/>
        </w:rPr>
      </w:pPr>
      <w:r w:rsidRPr="00AB1659">
        <w:rPr>
          <w:color w:val="auto"/>
          <w:sz w:val="20"/>
          <w:szCs w:val="20"/>
          <w:lang w:val="en-US"/>
        </w:rPr>
        <w:t>Pledgee: a legal entity that transfers funds to the policyholder and receives, as a guarantee of the debt, the pledge of rights emerging from the E&amp;P agreement.</w:t>
      </w:r>
    </w:p>
    <w:p w:rsidR="00280169" w:rsidRPr="00AB1659" w:rsidRDefault="00280169" w:rsidP="00280169">
      <w:pPr>
        <w:pStyle w:val="Default"/>
        <w:numPr>
          <w:ilvl w:val="0"/>
          <w:numId w:val="36"/>
        </w:numPr>
        <w:spacing w:after="120"/>
        <w:ind w:left="0" w:firstLine="709"/>
        <w:rPr>
          <w:sz w:val="20"/>
          <w:lang w:val="en-US"/>
        </w:rPr>
      </w:pPr>
      <w:r w:rsidRPr="00AB1659">
        <w:rPr>
          <w:color w:val="auto"/>
          <w:sz w:val="20"/>
          <w:szCs w:val="20"/>
          <w:lang w:val="en-US"/>
        </w:rPr>
        <w:t>Trustor: an individual or legal entity that transfers funds to the policyholder and receives, as a guarantee of the debt, the pledge of the shares of the signatories of the E&amp;P agreement.</w:t>
      </w:r>
    </w:p>
    <w:p w:rsidR="002F01F7" w:rsidRPr="00AB1659" w:rsidRDefault="003B4288" w:rsidP="00D503B2">
      <w:pPr>
        <w:pStyle w:val="Default"/>
        <w:numPr>
          <w:ilvl w:val="0"/>
          <w:numId w:val="36"/>
        </w:numPr>
        <w:spacing w:after="120"/>
        <w:ind w:left="0" w:firstLine="709"/>
        <w:rPr>
          <w:sz w:val="20"/>
          <w:szCs w:val="20"/>
          <w:lang w:val="en-US"/>
        </w:rPr>
      </w:pPr>
      <w:r w:rsidRPr="00AB1659">
        <w:rPr>
          <w:color w:val="auto"/>
          <w:sz w:val="20"/>
          <w:szCs w:val="20"/>
          <w:lang w:val="en-US"/>
        </w:rPr>
        <w:t xml:space="preserve">Applicable Law: the set of all laws, decrees, regulations, resolutions, ordinances, normative instructions, E&amp;P agreements, and any other normative acts that are levied or may be levied on the E&amp;P </w:t>
      </w:r>
      <w:r w:rsidRPr="00AB1659">
        <w:rPr>
          <w:color w:val="auto"/>
          <w:sz w:val="20"/>
          <w:szCs w:val="20"/>
          <w:lang w:val="en-US"/>
        </w:rPr>
        <w:lastRenderedPageBreak/>
        <w:t>agreement, the parties thereto</w:t>
      </w:r>
      <w:r w:rsidR="00D503B2" w:rsidRPr="00AB1659">
        <w:rPr>
          <w:color w:val="auto"/>
          <w:sz w:val="20"/>
          <w:szCs w:val="20"/>
          <w:lang w:val="en-US"/>
        </w:rPr>
        <w:t>,</w:t>
      </w:r>
      <w:r w:rsidRPr="00AB1659">
        <w:rPr>
          <w:color w:val="auto"/>
          <w:sz w:val="20"/>
          <w:szCs w:val="20"/>
          <w:lang w:val="en-US"/>
        </w:rPr>
        <w:t xml:space="preserve"> or on the activities of </w:t>
      </w:r>
      <w:r w:rsidR="00D503B2" w:rsidRPr="00AB1659">
        <w:rPr>
          <w:color w:val="auto"/>
          <w:sz w:val="20"/>
          <w:szCs w:val="20"/>
          <w:lang w:val="en-US"/>
        </w:rPr>
        <w:t>exploration</w:t>
      </w:r>
      <w:r w:rsidRPr="00AB1659">
        <w:rPr>
          <w:color w:val="auto"/>
          <w:sz w:val="20"/>
          <w:szCs w:val="20"/>
          <w:lang w:val="en-US"/>
        </w:rPr>
        <w:t xml:space="preserve">, </w:t>
      </w:r>
      <w:r w:rsidR="00D503B2" w:rsidRPr="00AB1659">
        <w:rPr>
          <w:color w:val="auto"/>
          <w:sz w:val="20"/>
          <w:szCs w:val="20"/>
          <w:lang w:val="en-US"/>
        </w:rPr>
        <w:t>assessment</w:t>
      </w:r>
      <w:r w:rsidRPr="00AB1659">
        <w:rPr>
          <w:color w:val="auto"/>
          <w:sz w:val="20"/>
          <w:szCs w:val="20"/>
          <w:lang w:val="en-US"/>
        </w:rPr>
        <w:t xml:space="preserve">, </w:t>
      </w:r>
      <w:r w:rsidR="00D503B2" w:rsidRPr="00AB1659">
        <w:rPr>
          <w:color w:val="auto"/>
          <w:sz w:val="20"/>
          <w:szCs w:val="20"/>
          <w:lang w:val="en-US"/>
        </w:rPr>
        <w:t>development</w:t>
      </w:r>
      <w:r w:rsidRPr="00AB1659">
        <w:rPr>
          <w:color w:val="auto"/>
          <w:sz w:val="20"/>
          <w:szCs w:val="20"/>
          <w:lang w:val="en-US"/>
        </w:rPr>
        <w:t xml:space="preserve">, and </w:t>
      </w:r>
      <w:r w:rsidR="00D503B2" w:rsidRPr="00AB1659">
        <w:rPr>
          <w:color w:val="auto"/>
          <w:sz w:val="20"/>
          <w:szCs w:val="20"/>
          <w:lang w:val="en-US"/>
        </w:rPr>
        <w:t xml:space="preserve">production </w:t>
      </w:r>
      <w:r w:rsidRPr="00AB1659">
        <w:rPr>
          <w:color w:val="auto"/>
          <w:sz w:val="20"/>
          <w:szCs w:val="20"/>
          <w:lang w:val="en-US"/>
        </w:rPr>
        <w:t xml:space="preserve">of </w:t>
      </w:r>
      <w:r w:rsidR="00D503B2" w:rsidRPr="00AB1659">
        <w:rPr>
          <w:color w:val="auto"/>
          <w:sz w:val="20"/>
          <w:szCs w:val="20"/>
          <w:lang w:val="en-US"/>
        </w:rPr>
        <w:t xml:space="preserve">oil </w:t>
      </w:r>
      <w:r w:rsidRPr="00AB1659">
        <w:rPr>
          <w:color w:val="auto"/>
          <w:sz w:val="20"/>
          <w:szCs w:val="20"/>
          <w:lang w:val="en-US"/>
        </w:rPr>
        <w:t xml:space="preserve">and </w:t>
      </w:r>
      <w:r w:rsidR="00D503B2" w:rsidRPr="00AB1659">
        <w:rPr>
          <w:color w:val="auto"/>
          <w:sz w:val="20"/>
          <w:szCs w:val="20"/>
          <w:lang w:val="en-US"/>
        </w:rPr>
        <w:t>gas</w:t>
      </w:r>
      <w:r w:rsidRPr="00AB1659">
        <w:rPr>
          <w:color w:val="auto"/>
          <w:sz w:val="20"/>
          <w:szCs w:val="20"/>
          <w:lang w:val="en-US"/>
        </w:rPr>
        <w:t>, as well as on the decommissioning of the facilities.</w:t>
      </w:r>
    </w:p>
    <w:p w:rsidR="002F01F7" w:rsidRPr="00AB1659" w:rsidRDefault="00A41C59" w:rsidP="00E50C2D">
      <w:pPr>
        <w:pStyle w:val="Default"/>
        <w:numPr>
          <w:ilvl w:val="0"/>
          <w:numId w:val="36"/>
        </w:numPr>
        <w:spacing w:after="120"/>
        <w:ind w:left="0" w:firstLine="709"/>
        <w:rPr>
          <w:sz w:val="20"/>
          <w:szCs w:val="20"/>
          <w:lang w:val="en-US"/>
        </w:rPr>
      </w:pPr>
      <w:r w:rsidRPr="00AB1659">
        <w:rPr>
          <w:color w:val="auto"/>
          <w:sz w:val="20"/>
          <w:szCs w:val="20"/>
          <w:lang w:val="en-US"/>
        </w:rPr>
        <w:t xml:space="preserve">Pledge of rights emerging </w:t>
      </w:r>
      <w:r w:rsidR="004C3AF4" w:rsidRPr="00AB1659">
        <w:rPr>
          <w:color w:val="auto"/>
          <w:sz w:val="20"/>
          <w:szCs w:val="20"/>
          <w:lang w:val="en-US"/>
        </w:rPr>
        <w:t xml:space="preserve">from E&amp;P agreements: debit guarantee formed by rights emerging from the E&amp;P agreement </w:t>
      </w:r>
      <w:r w:rsidR="00477706" w:rsidRPr="00AB1659">
        <w:rPr>
          <w:color w:val="auto"/>
          <w:sz w:val="20"/>
          <w:szCs w:val="20"/>
          <w:lang w:val="en-US"/>
        </w:rPr>
        <w:t xml:space="preserve">and </w:t>
      </w:r>
      <w:r w:rsidR="004C3AF4" w:rsidRPr="00AB1659">
        <w:rPr>
          <w:color w:val="auto"/>
          <w:sz w:val="20"/>
          <w:szCs w:val="20"/>
          <w:lang w:val="en-US"/>
        </w:rPr>
        <w:t xml:space="preserve">of which </w:t>
      </w:r>
      <w:r w:rsidR="00477706" w:rsidRPr="00AB1659">
        <w:rPr>
          <w:color w:val="auto"/>
          <w:sz w:val="20"/>
          <w:szCs w:val="20"/>
          <w:lang w:val="en-US"/>
        </w:rPr>
        <w:t xml:space="preserve">the ownership remains </w:t>
      </w:r>
      <w:r w:rsidR="007A55F2" w:rsidRPr="00AB1659">
        <w:rPr>
          <w:color w:val="auto"/>
          <w:sz w:val="20"/>
          <w:szCs w:val="20"/>
          <w:lang w:val="en-US"/>
        </w:rPr>
        <w:t>with</w:t>
      </w:r>
      <w:r w:rsidR="00477706" w:rsidRPr="00AB1659">
        <w:rPr>
          <w:color w:val="auto"/>
          <w:sz w:val="20"/>
          <w:szCs w:val="20"/>
          <w:lang w:val="en-US"/>
        </w:rPr>
        <w:t xml:space="preserve"> the concessionaire or the contracted company.</w:t>
      </w:r>
    </w:p>
    <w:p w:rsidR="009476D1" w:rsidRPr="00AB1659" w:rsidRDefault="005E26C7" w:rsidP="00CF3EA6">
      <w:pPr>
        <w:pStyle w:val="Default"/>
        <w:numPr>
          <w:ilvl w:val="0"/>
          <w:numId w:val="36"/>
        </w:numPr>
        <w:spacing w:after="120"/>
        <w:ind w:left="0" w:firstLine="709"/>
        <w:rPr>
          <w:sz w:val="20"/>
          <w:szCs w:val="20"/>
          <w:lang w:val="en-US"/>
        </w:rPr>
      </w:pPr>
      <w:r w:rsidRPr="00AB1659">
        <w:rPr>
          <w:color w:val="auto"/>
          <w:sz w:val="20"/>
          <w:szCs w:val="20"/>
          <w:lang w:val="en-US"/>
        </w:rPr>
        <w:t>Process of assignment: administrative proceeding intended for ana</w:t>
      </w:r>
      <w:r w:rsidR="00CF3EA6" w:rsidRPr="00AB1659">
        <w:rPr>
          <w:color w:val="auto"/>
          <w:sz w:val="20"/>
          <w:szCs w:val="20"/>
          <w:lang w:val="en-US"/>
        </w:rPr>
        <w:t>lyzing the request and authorizing</w:t>
      </w:r>
      <w:r w:rsidRPr="00AB1659">
        <w:rPr>
          <w:color w:val="auto"/>
          <w:sz w:val="20"/>
          <w:szCs w:val="20"/>
          <w:lang w:val="en-US"/>
        </w:rPr>
        <w:t xml:space="preserve"> the</w:t>
      </w:r>
      <w:r w:rsidR="00CF3EA6" w:rsidRPr="00AB1659">
        <w:rPr>
          <w:color w:val="auto"/>
          <w:sz w:val="20"/>
          <w:szCs w:val="20"/>
          <w:lang w:val="en-US"/>
        </w:rPr>
        <w:t xml:space="preserve"> assignment of an E&amp;P agreement,</w:t>
      </w:r>
      <w:r w:rsidRPr="00AB1659">
        <w:rPr>
          <w:color w:val="auto"/>
          <w:sz w:val="20"/>
          <w:szCs w:val="20"/>
          <w:lang w:val="en-US"/>
        </w:rPr>
        <w:t xml:space="preserve"> consolidation, spin-off, and merger, when the corporate reorganization results in a change of concessionaire or the contrac</w:t>
      </w:r>
      <w:r w:rsidR="00CF3EA6" w:rsidRPr="00AB1659">
        <w:rPr>
          <w:color w:val="auto"/>
          <w:sz w:val="20"/>
          <w:szCs w:val="20"/>
          <w:lang w:val="en-US"/>
        </w:rPr>
        <w:t>ted company,</w:t>
      </w:r>
      <w:r w:rsidRPr="00AB1659">
        <w:rPr>
          <w:color w:val="auto"/>
          <w:sz w:val="20"/>
          <w:szCs w:val="20"/>
          <w:lang w:val="en-US"/>
        </w:rPr>
        <w:t xml:space="preserve"> change of provider, and exemption or replacement of performance bond.</w:t>
      </w:r>
    </w:p>
    <w:p w:rsidR="002F01F7" w:rsidRPr="00AB1659" w:rsidRDefault="00CF3EA6" w:rsidP="00720677">
      <w:pPr>
        <w:pStyle w:val="Default"/>
        <w:numPr>
          <w:ilvl w:val="0"/>
          <w:numId w:val="36"/>
        </w:numPr>
        <w:spacing w:after="120"/>
        <w:ind w:left="0" w:firstLine="709"/>
        <w:rPr>
          <w:sz w:val="20"/>
          <w:szCs w:val="20"/>
          <w:lang w:val="en-US"/>
        </w:rPr>
      </w:pPr>
      <w:r w:rsidRPr="00AB1659">
        <w:rPr>
          <w:color w:val="auto"/>
          <w:sz w:val="20"/>
          <w:szCs w:val="20"/>
          <w:lang w:val="en-US"/>
        </w:rPr>
        <w:t xml:space="preserve">Transfer of title: </w:t>
      </w:r>
      <w:r w:rsidR="00693552" w:rsidRPr="00AB1659">
        <w:rPr>
          <w:color w:val="auto"/>
          <w:sz w:val="20"/>
          <w:szCs w:val="20"/>
          <w:lang w:val="en-US"/>
        </w:rPr>
        <w:t>any act or agreement of which the object or effect is related to selling, disposing of</w:t>
      </w:r>
      <w:r w:rsidR="00306DF0" w:rsidRPr="00AB1659">
        <w:rPr>
          <w:color w:val="auto"/>
          <w:sz w:val="20"/>
          <w:szCs w:val="20"/>
          <w:lang w:val="en-US"/>
        </w:rPr>
        <w:t>, or conveying, by any means, the rights and obligations of the E&amp;P agreements, as well as influencing in any way the management</w:t>
      </w:r>
      <w:r w:rsidR="003719B4" w:rsidRPr="00AB1659">
        <w:rPr>
          <w:color w:val="auto"/>
          <w:sz w:val="20"/>
          <w:szCs w:val="20"/>
          <w:lang w:val="en-US"/>
        </w:rPr>
        <w:t>,</w:t>
      </w:r>
      <w:r w:rsidR="00306DF0" w:rsidRPr="00AB1659">
        <w:rPr>
          <w:color w:val="auto"/>
          <w:sz w:val="20"/>
          <w:szCs w:val="20"/>
          <w:lang w:val="en-US"/>
        </w:rPr>
        <w:t xml:space="preserve"> operation</w:t>
      </w:r>
      <w:r w:rsidR="003719B4" w:rsidRPr="00AB1659">
        <w:rPr>
          <w:color w:val="auto"/>
          <w:sz w:val="20"/>
          <w:szCs w:val="20"/>
          <w:lang w:val="en-US"/>
        </w:rPr>
        <w:t>,</w:t>
      </w:r>
      <w:r w:rsidR="00306DF0" w:rsidRPr="00AB1659">
        <w:rPr>
          <w:color w:val="auto"/>
          <w:sz w:val="20"/>
          <w:szCs w:val="20"/>
          <w:lang w:val="en-US"/>
        </w:rPr>
        <w:t xml:space="preserve"> or </w:t>
      </w:r>
      <w:r w:rsidR="003719B4" w:rsidRPr="00AB1659">
        <w:rPr>
          <w:color w:val="auto"/>
          <w:sz w:val="20"/>
          <w:szCs w:val="20"/>
          <w:lang w:val="en-US"/>
        </w:rPr>
        <w:t>allocation</w:t>
      </w:r>
      <w:r w:rsidR="00306DF0" w:rsidRPr="00AB1659">
        <w:rPr>
          <w:color w:val="auto"/>
          <w:sz w:val="20"/>
          <w:szCs w:val="20"/>
          <w:lang w:val="en-US"/>
        </w:rPr>
        <w:t xml:space="preserve">, in any measure, </w:t>
      </w:r>
      <w:r w:rsidR="003719B4" w:rsidRPr="00AB1659">
        <w:rPr>
          <w:color w:val="auto"/>
          <w:sz w:val="20"/>
          <w:szCs w:val="20"/>
          <w:lang w:val="en-US"/>
        </w:rPr>
        <w:t xml:space="preserve">of </w:t>
      </w:r>
      <w:r w:rsidR="00306DF0" w:rsidRPr="00AB1659">
        <w:rPr>
          <w:color w:val="auto"/>
          <w:sz w:val="20"/>
          <w:szCs w:val="20"/>
          <w:lang w:val="en-US"/>
        </w:rPr>
        <w:t xml:space="preserve">the </w:t>
      </w:r>
      <w:r w:rsidR="005528D6" w:rsidRPr="00AB1659">
        <w:rPr>
          <w:color w:val="auto"/>
          <w:sz w:val="20"/>
          <w:szCs w:val="20"/>
          <w:lang w:val="en-US"/>
        </w:rPr>
        <w:t xml:space="preserve">economic </w:t>
      </w:r>
      <w:r w:rsidR="00436435" w:rsidRPr="00AB1659">
        <w:rPr>
          <w:color w:val="auto"/>
          <w:sz w:val="20"/>
          <w:szCs w:val="20"/>
          <w:lang w:val="en-US"/>
        </w:rPr>
        <w:t>results</w:t>
      </w:r>
      <w:r w:rsidR="005528D6" w:rsidRPr="00AB1659">
        <w:rPr>
          <w:color w:val="auto"/>
          <w:sz w:val="20"/>
          <w:szCs w:val="20"/>
          <w:lang w:val="en-US"/>
        </w:rPr>
        <w:t>.</w:t>
      </w:r>
    </w:p>
    <w:p w:rsidR="00FF2764" w:rsidRPr="00AB1659" w:rsidRDefault="00FF2764" w:rsidP="00234030">
      <w:pPr>
        <w:spacing w:after="120"/>
        <w:ind w:firstLine="708"/>
        <w:rPr>
          <w:rFonts w:ascii="Arial" w:hAnsi="Arial" w:cs="Arial"/>
          <w:sz w:val="22"/>
          <w:szCs w:val="22"/>
          <w:lang w:val="en-US"/>
        </w:rPr>
      </w:pPr>
    </w:p>
    <w:p w:rsidR="0098681E" w:rsidRPr="00AB1659" w:rsidRDefault="0098681E" w:rsidP="0098681E">
      <w:pPr>
        <w:spacing w:after="120"/>
        <w:jc w:val="center"/>
        <w:rPr>
          <w:rFonts w:ascii="Arial" w:hAnsi="Arial" w:cs="Arial"/>
          <w:b/>
          <w:sz w:val="22"/>
          <w:szCs w:val="22"/>
          <w:lang w:val="en-US"/>
        </w:rPr>
      </w:pPr>
      <w:r w:rsidRPr="00AB1659">
        <w:rPr>
          <w:rFonts w:ascii="Arial" w:hAnsi="Arial" w:cs="Arial"/>
          <w:b/>
          <w:sz w:val="22"/>
          <w:szCs w:val="22"/>
          <w:lang w:val="en-US"/>
        </w:rPr>
        <w:t>CHAPTER III</w:t>
      </w:r>
    </w:p>
    <w:p w:rsidR="0098681E" w:rsidRPr="00AB1659" w:rsidRDefault="0098681E" w:rsidP="0098681E">
      <w:pPr>
        <w:spacing w:after="120"/>
        <w:jc w:val="center"/>
        <w:rPr>
          <w:rFonts w:ascii="Arial" w:hAnsi="Arial" w:cs="Arial"/>
          <w:b/>
          <w:sz w:val="22"/>
          <w:szCs w:val="22"/>
          <w:lang w:val="en-US"/>
        </w:rPr>
      </w:pPr>
      <w:r w:rsidRPr="00AB1659">
        <w:rPr>
          <w:rFonts w:ascii="Arial" w:hAnsi="Arial" w:cs="Arial"/>
          <w:b/>
          <w:sz w:val="22"/>
          <w:szCs w:val="22"/>
          <w:lang w:val="en-US"/>
        </w:rPr>
        <w:t>ACTS COVERED BY THIS RESOLUTION</w:t>
      </w:r>
    </w:p>
    <w:p w:rsidR="0098681E" w:rsidRPr="00AB1659" w:rsidRDefault="0098681E" w:rsidP="0098681E">
      <w:pPr>
        <w:spacing w:after="120"/>
        <w:jc w:val="center"/>
        <w:rPr>
          <w:rFonts w:ascii="Arial" w:hAnsi="Arial" w:cs="Arial"/>
          <w:b/>
          <w:sz w:val="22"/>
          <w:szCs w:val="22"/>
          <w:lang w:val="en-US"/>
        </w:rPr>
      </w:pPr>
    </w:p>
    <w:p w:rsidR="0098681E" w:rsidRPr="00AB1659" w:rsidRDefault="0098681E" w:rsidP="0098681E">
      <w:pPr>
        <w:spacing w:after="120"/>
        <w:jc w:val="center"/>
        <w:rPr>
          <w:rFonts w:ascii="Arial" w:hAnsi="Arial" w:cs="Arial"/>
          <w:b/>
          <w:sz w:val="22"/>
          <w:szCs w:val="22"/>
          <w:lang w:val="en-US"/>
        </w:rPr>
      </w:pPr>
      <w:r w:rsidRPr="00AB1659">
        <w:rPr>
          <w:rFonts w:ascii="Arial" w:hAnsi="Arial" w:cs="Arial"/>
          <w:b/>
          <w:sz w:val="22"/>
          <w:szCs w:val="22"/>
          <w:lang w:val="en-US"/>
        </w:rPr>
        <w:t>SECTION I</w:t>
      </w:r>
    </w:p>
    <w:p w:rsidR="0098681E" w:rsidRPr="00AB1659" w:rsidRDefault="0098681E" w:rsidP="0098681E">
      <w:pPr>
        <w:spacing w:after="120"/>
        <w:jc w:val="center"/>
        <w:rPr>
          <w:rFonts w:ascii="Arial" w:hAnsi="Arial" w:cs="Arial"/>
          <w:b/>
          <w:sz w:val="22"/>
          <w:szCs w:val="22"/>
          <w:lang w:val="en-US"/>
        </w:rPr>
      </w:pPr>
      <w:r w:rsidRPr="00AB1659">
        <w:rPr>
          <w:rFonts w:ascii="Arial" w:hAnsi="Arial" w:cs="Arial"/>
          <w:b/>
          <w:sz w:val="22"/>
          <w:szCs w:val="22"/>
          <w:lang w:val="en-US"/>
        </w:rPr>
        <w:t>ASSIGNMENT</w:t>
      </w:r>
    </w:p>
    <w:p w:rsidR="0098681E" w:rsidRPr="00AB1659" w:rsidRDefault="0098681E" w:rsidP="0098681E">
      <w:pPr>
        <w:spacing w:after="120"/>
        <w:jc w:val="center"/>
        <w:rPr>
          <w:rFonts w:ascii="Arial" w:hAnsi="Arial" w:cs="Arial"/>
          <w:b/>
          <w:sz w:val="22"/>
          <w:szCs w:val="22"/>
          <w:lang w:val="en-US"/>
        </w:rPr>
      </w:pPr>
    </w:p>
    <w:p w:rsidR="0098681E" w:rsidRPr="00AB1659" w:rsidRDefault="0098681E" w:rsidP="0098681E">
      <w:pPr>
        <w:spacing w:after="120"/>
        <w:jc w:val="center"/>
        <w:rPr>
          <w:rFonts w:ascii="Arial" w:hAnsi="Arial" w:cs="Arial"/>
          <w:b/>
          <w:sz w:val="22"/>
          <w:szCs w:val="22"/>
          <w:lang w:val="en-US"/>
        </w:rPr>
      </w:pPr>
      <w:r w:rsidRPr="00AB1659">
        <w:rPr>
          <w:rFonts w:ascii="Arial" w:hAnsi="Arial" w:cs="Arial"/>
          <w:b/>
          <w:sz w:val="22"/>
          <w:szCs w:val="22"/>
          <w:lang w:val="en-US"/>
        </w:rPr>
        <w:t>SUBSECTION I</w:t>
      </w:r>
    </w:p>
    <w:p w:rsidR="0098681E" w:rsidRPr="00AB1659" w:rsidRDefault="0098681E" w:rsidP="0098681E">
      <w:pPr>
        <w:spacing w:after="120"/>
        <w:jc w:val="center"/>
        <w:rPr>
          <w:rFonts w:ascii="Arial" w:hAnsi="Arial" w:cs="Arial"/>
          <w:b/>
          <w:sz w:val="22"/>
          <w:szCs w:val="22"/>
          <w:lang w:val="en-US"/>
        </w:rPr>
      </w:pPr>
      <w:r w:rsidRPr="00AB1659">
        <w:rPr>
          <w:rFonts w:ascii="Arial" w:hAnsi="Arial" w:cs="Arial"/>
          <w:b/>
          <w:sz w:val="22"/>
          <w:szCs w:val="22"/>
          <w:lang w:val="en-US"/>
        </w:rPr>
        <w:t>TRANSFER OF OWNERSHIP OF RIGHTS AND OBLIGATIONS</w:t>
      </w:r>
    </w:p>
    <w:p w:rsidR="0098681E" w:rsidRPr="00AB1659" w:rsidRDefault="0098681E" w:rsidP="0098681E">
      <w:pPr>
        <w:spacing w:after="120"/>
        <w:ind w:firstLine="708"/>
        <w:rPr>
          <w:rFonts w:ascii="Arial" w:hAnsi="Arial" w:cs="Arial"/>
          <w:sz w:val="22"/>
          <w:szCs w:val="22"/>
          <w:lang w:val="en-US"/>
        </w:rPr>
      </w:pPr>
    </w:p>
    <w:p w:rsidR="0098681E" w:rsidRPr="00AB1659" w:rsidRDefault="0098681E" w:rsidP="0098681E">
      <w:pPr>
        <w:pStyle w:val="PargrafodaLista"/>
        <w:numPr>
          <w:ilvl w:val="0"/>
          <w:numId w:val="20"/>
        </w:numPr>
        <w:spacing w:after="120"/>
        <w:ind w:left="0" w:firstLine="709"/>
        <w:contextualSpacing w:val="0"/>
        <w:rPr>
          <w:rFonts w:ascii="Arial" w:hAnsi="Arial" w:cs="Arial"/>
          <w:sz w:val="20"/>
          <w:szCs w:val="20"/>
          <w:lang w:val="en-US"/>
        </w:rPr>
      </w:pPr>
      <w:r w:rsidRPr="00AB1659">
        <w:rPr>
          <w:rFonts w:ascii="Arial" w:hAnsi="Arial" w:cs="Arial"/>
          <w:sz w:val="20"/>
          <w:szCs w:val="20"/>
          <w:lang w:val="en-US"/>
        </w:rPr>
        <w:t>Any full or partial transfer of ownership of rights and obligations arising from the agreement shall apply to the assignor’s share in the agreement, without prejudice to the joint liability between assignor and assignee for the obligations to ANP and the Federal Government.</w:t>
      </w:r>
    </w:p>
    <w:p w:rsidR="0098681E" w:rsidRPr="00AB1659" w:rsidRDefault="0098681E" w:rsidP="0098681E">
      <w:pPr>
        <w:pStyle w:val="PargrafodaLista"/>
        <w:spacing w:after="120"/>
        <w:ind w:left="709" w:firstLine="0"/>
        <w:contextualSpacing w:val="0"/>
        <w:rPr>
          <w:rFonts w:ascii="Arial" w:eastAsiaTheme="minorHAnsi" w:hAnsi="Arial" w:cs="Arial"/>
          <w:sz w:val="20"/>
          <w:szCs w:val="20"/>
          <w:lang w:val="en-US" w:eastAsia="en-US"/>
        </w:rPr>
      </w:pPr>
      <w:r w:rsidRPr="00AB1659">
        <w:rPr>
          <w:rFonts w:ascii="Arial" w:eastAsiaTheme="minorHAnsi" w:hAnsi="Arial" w:cs="Arial"/>
          <w:sz w:val="20"/>
          <w:szCs w:val="20"/>
          <w:lang w:val="en-US" w:eastAsia="en-US"/>
        </w:rPr>
        <w:t>Sole paragraph. The j</w:t>
      </w:r>
      <w:r w:rsidRPr="00AB1659">
        <w:rPr>
          <w:rFonts w:ascii="Arial" w:hAnsi="Arial" w:cs="Arial"/>
          <w:sz w:val="20"/>
          <w:szCs w:val="20"/>
          <w:lang w:val="en-US"/>
        </w:rPr>
        <w:t>oint liability</w:t>
      </w:r>
      <w:r w:rsidRPr="00AB1659">
        <w:rPr>
          <w:rFonts w:ascii="Arial" w:eastAsiaTheme="minorHAnsi" w:hAnsi="Arial" w:cs="Arial"/>
          <w:sz w:val="20"/>
          <w:szCs w:val="20"/>
          <w:lang w:val="en-US" w:eastAsia="en-US"/>
        </w:rPr>
        <w:t xml:space="preserve"> referred to in the main section covers: </w:t>
      </w:r>
    </w:p>
    <w:p w:rsidR="0098681E" w:rsidRPr="00AB1659" w:rsidRDefault="0098681E" w:rsidP="0098681E">
      <w:pPr>
        <w:pStyle w:val="Default"/>
        <w:numPr>
          <w:ilvl w:val="0"/>
          <w:numId w:val="37"/>
        </w:numPr>
        <w:spacing w:after="120"/>
        <w:ind w:left="0" w:firstLine="709"/>
        <w:rPr>
          <w:color w:val="auto"/>
          <w:sz w:val="20"/>
          <w:szCs w:val="20"/>
          <w:lang w:val="en-US"/>
        </w:rPr>
      </w:pPr>
      <w:r w:rsidRPr="00AB1659">
        <w:rPr>
          <w:color w:val="auto"/>
          <w:sz w:val="19"/>
          <w:lang w:val="en-US"/>
        </w:rPr>
        <w:t>obligations established prior to</w:t>
      </w:r>
      <w:r w:rsidRPr="00AB1659">
        <w:rPr>
          <w:color w:val="auto"/>
          <w:sz w:val="20"/>
          <w:szCs w:val="20"/>
          <w:lang w:val="en-US"/>
        </w:rPr>
        <w:t xml:space="preserve"> the transfer;</w:t>
      </w:r>
    </w:p>
    <w:p w:rsidR="0098681E" w:rsidRPr="00AB1659" w:rsidRDefault="0098681E" w:rsidP="0098681E">
      <w:pPr>
        <w:pStyle w:val="Default"/>
        <w:numPr>
          <w:ilvl w:val="0"/>
          <w:numId w:val="37"/>
        </w:numPr>
        <w:spacing w:after="120"/>
        <w:ind w:left="0" w:firstLine="709"/>
        <w:rPr>
          <w:color w:val="auto"/>
          <w:sz w:val="20"/>
          <w:szCs w:val="20"/>
          <w:lang w:val="en-US"/>
        </w:rPr>
      </w:pPr>
      <w:r w:rsidRPr="00AB1659">
        <w:rPr>
          <w:color w:val="auto"/>
          <w:sz w:val="20"/>
          <w:szCs w:val="20"/>
          <w:lang w:val="en-US"/>
        </w:rPr>
        <w:t>obligations arising from activities developed prior to the transfer, even if established only later.</w:t>
      </w:r>
      <w:r w:rsidRPr="00AB1659" w:rsidDel="008047D4">
        <w:rPr>
          <w:color w:val="auto"/>
          <w:sz w:val="20"/>
          <w:szCs w:val="20"/>
          <w:lang w:val="en-US"/>
        </w:rPr>
        <w:t xml:space="preserve"> </w:t>
      </w:r>
    </w:p>
    <w:p w:rsidR="0098681E" w:rsidRPr="00AB1659" w:rsidRDefault="0098681E" w:rsidP="0098681E">
      <w:pPr>
        <w:pStyle w:val="PargrafodaLista"/>
        <w:numPr>
          <w:ilvl w:val="0"/>
          <w:numId w:val="30"/>
        </w:numPr>
        <w:spacing w:after="120"/>
        <w:ind w:left="0" w:firstLine="709"/>
        <w:contextualSpacing w:val="0"/>
        <w:rPr>
          <w:rFonts w:ascii="Arial" w:hAnsi="Arial" w:cs="Arial"/>
          <w:sz w:val="20"/>
          <w:szCs w:val="20"/>
          <w:lang w:val="en-US"/>
        </w:rPr>
      </w:pPr>
      <w:r w:rsidRPr="00AB1659">
        <w:rPr>
          <w:rFonts w:ascii="Arial" w:hAnsi="Arial" w:cs="Arial"/>
          <w:sz w:val="20"/>
          <w:szCs w:val="20"/>
          <w:lang w:val="en-US"/>
        </w:rPr>
        <w:t>The transfer may result in:</w:t>
      </w:r>
    </w:p>
    <w:p w:rsidR="0098681E" w:rsidRPr="00AB1659" w:rsidRDefault="0098681E" w:rsidP="0098681E">
      <w:pPr>
        <w:pStyle w:val="Default"/>
        <w:numPr>
          <w:ilvl w:val="0"/>
          <w:numId w:val="33"/>
        </w:numPr>
        <w:spacing w:after="120"/>
        <w:ind w:left="0" w:firstLine="709"/>
        <w:rPr>
          <w:color w:val="auto"/>
          <w:sz w:val="20"/>
          <w:szCs w:val="20"/>
          <w:lang w:val="en-US"/>
        </w:rPr>
      </w:pPr>
      <w:r w:rsidRPr="00AB1659">
        <w:rPr>
          <w:color w:val="auto"/>
          <w:sz w:val="20"/>
          <w:szCs w:val="20"/>
          <w:lang w:val="en-US"/>
        </w:rPr>
        <w:t xml:space="preserve">change of concessionaire or contracted company; </w:t>
      </w:r>
    </w:p>
    <w:p w:rsidR="0098681E" w:rsidRPr="00AB1659" w:rsidRDefault="0098681E" w:rsidP="0098681E">
      <w:pPr>
        <w:pStyle w:val="Default"/>
        <w:numPr>
          <w:ilvl w:val="0"/>
          <w:numId w:val="33"/>
        </w:numPr>
        <w:spacing w:after="120"/>
        <w:ind w:left="0" w:firstLine="709"/>
        <w:rPr>
          <w:color w:val="auto"/>
          <w:sz w:val="20"/>
          <w:szCs w:val="20"/>
          <w:lang w:val="en-US"/>
        </w:rPr>
      </w:pPr>
      <w:r w:rsidRPr="00AB1659">
        <w:rPr>
          <w:color w:val="auto"/>
          <w:sz w:val="20"/>
          <w:szCs w:val="20"/>
          <w:lang w:val="en-US"/>
        </w:rPr>
        <w:t xml:space="preserve">change in the composition of the consortium; </w:t>
      </w:r>
    </w:p>
    <w:p w:rsidR="0098681E" w:rsidRPr="00AB1659" w:rsidRDefault="0098681E" w:rsidP="0098681E">
      <w:pPr>
        <w:pStyle w:val="Default"/>
        <w:numPr>
          <w:ilvl w:val="0"/>
          <w:numId w:val="33"/>
        </w:numPr>
        <w:spacing w:after="120"/>
        <w:ind w:left="0" w:firstLine="709"/>
        <w:rPr>
          <w:color w:val="auto"/>
          <w:sz w:val="20"/>
          <w:szCs w:val="20"/>
          <w:lang w:val="en-US"/>
        </w:rPr>
      </w:pPr>
      <w:r w:rsidRPr="00AB1659">
        <w:rPr>
          <w:color w:val="auto"/>
          <w:sz w:val="20"/>
          <w:szCs w:val="20"/>
          <w:lang w:val="en-US"/>
        </w:rPr>
        <w:t>division of the area object of the agreement.</w:t>
      </w:r>
    </w:p>
    <w:p w:rsidR="0098681E" w:rsidRPr="00AB1659" w:rsidRDefault="0098681E" w:rsidP="0098681E">
      <w:pPr>
        <w:pStyle w:val="Default"/>
        <w:spacing w:after="120"/>
        <w:ind w:firstLine="708"/>
        <w:rPr>
          <w:sz w:val="20"/>
          <w:lang w:val="en-US"/>
        </w:rPr>
      </w:pPr>
      <w:r w:rsidRPr="00AB1659">
        <w:rPr>
          <w:color w:val="auto"/>
          <w:sz w:val="20"/>
          <w:szCs w:val="20"/>
          <w:lang w:val="en-US"/>
        </w:rPr>
        <w:t>Sole paragraph. Upon transfer, the share of the concessionaire or contracted company may not be lower to the minimum provided for in the agreement.</w:t>
      </w:r>
    </w:p>
    <w:p w:rsidR="002F01F7" w:rsidRPr="00AB1659" w:rsidRDefault="00726799" w:rsidP="007D23F5">
      <w:pPr>
        <w:pStyle w:val="PargrafodaLista"/>
        <w:numPr>
          <w:ilvl w:val="0"/>
          <w:numId w:val="30"/>
        </w:numPr>
        <w:spacing w:after="120"/>
        <w:ind w:left="0" w:firstLine="709"/>
        <w:contextualSpacing w:val="0"/>
        <w:rPr>
          <w:rFonts w:ascii="Arial" w:hAnsi="Arial" w:cs="Arial"/>
          <w:sz w:val="20"/>
          <w:szCs w:val="20"/>
          <w:lang w:val="en-US"/>
        </w:rPr>
      </w:pPr>
      <w:r w:rsidRPr="00AB1659">
        <w:rPr>
          <w:rFonts w:ascii="Arial" w:hAnsi="Arial" w:cs="Arial"/>
          <w:sz w:val="20"/>
          <w:szCs w:val="20"/>
          <w:lang w:val="en-US"/>
        </w:rPr>
        <w:t xml:space="preserve">The Assignment of a portion of a </w:t>
      </w:r>
      <w:r w:rsidR="00EB3B8D" w:rsidRPr="00AB1659">
        <w:rPr>
          <w:rFonts w:ascii="Arial" w:hAnsi="Arial" w:cs="Arial"/>
          <w:sz w:val="20"/>
          <w:szCs w:val="20"/>
          <w:lang w:val="en-US"/>
        </w:rPr>
        <w:t xml:space="preserve">field </w:t>
      </w:r>
      <w:r w:rsidRPr="00AB1659">
        <w:rPr>
          <w:rFonts w:ascii="Arial" w:hAnsi="Arial" w:cs="Arial"/>
          <w:sz w:val="20"/>
          <w:szCs w:val="20"/>
          <w:lang w:val="en-US"/>
        </w:rPr>
        <w:t>shall not be accepted, except as an alternative to a Production Individualization Agreement not materialized, at ANP’s</w:t>
      </w:r>
      <w:r w:rsidR="007D23F5" w:rsidRPr="00AB1659">
        <w:rPr>
          <w:rFonts w:ascii="Arial" w:hAnsi="Arial" w:cs="Arial"/>
          <w:sz w:val="20"/>
          <w:szCs w:val="20"/>
          <w:lang w:val="en-US"/>
        </w:rPr>
        <w:t xml:space="preserve"> sole </w:t>
      </w:r>
      <w:r w:rsidRPr="00AB1659">
        <w:rPr>
          <w:rFonts w:ascii="Arial" w:hAnsi="Arial" w:cs="Arial"/>
          <w:sz w:val="20"/>
          <w:szCs w:val="20"/>
          <w:lang w:val="en-US"/>
        </w:rPr>
        <w:t>discretion.</w:t>
      </w:r>
    </w:p>
    <w:p w:rsidR="002F01F7" w:rsidRPr="00AB1659" w:rsidRDefault="00EE0049" w:rsidP="00EB3B8D">
      <w:pPr>
        <w:pStyle w:val="PargrafodaLista"/>
        <w:numPr>
          <w:ilvl w:val="0"/>
          <w:numId w:val="30"/>
        </w:numPr>
        <w:spacing w:after="120"/>
        <w:ind w:left="0" w:firstLine="709"/>
        <w:contextualSpacing w:val="0"/>
        <w:rPr>
          <w:rFonts w:ascii="Arial" w:hAnsi="Arial" w:cs="Arial"/>
          <w:sz w:val="20"/>
          <w:szCs w:val="20"/>
          <w:lang w:val="en-US"/>
        </w:rPr>
      </w:pPr>
      <w:r w:rsidRPr="00AB1659">
        <w:rPr>
          <w:rFonts w:ascii="Arial" w:hAnsi="Arial" w:cs="Arial"/>
          <w:sz w:val="20"/>
          <w:szCs w:val="20"/>
          <w:lang w:val="en-US"/>
        </w:rPr>
        <w:t xml:space="preserve">A new </w:t>
      </w:r>
      <w:r w:rsidR="00941E95" w:rsidRPr="00AB1659">
        <w:rPr>
          <w:rFonts w:ascii="Arial" w:hAnsi="Arial" w:cs="Arial"/>
          <w:sz w:val="20"/>
          <w:szCs w:val="20"/>
          <w:lang w:val="en-US"/>
        </w:rPr>
        <w:t>E&amp;P agreement</w:t>
      </w:r>
      <w:r w:rsidR="005F5A3B" w:rsidRPr="00AB1659">
        <w:rPr>
          <w:rFonts w:ascii="Arial" w:hAnsi="Arial" w:cs="Arial"/>
          <w:sz w:val="20"/>
          <w:szCs w:val="20"/>
          <w:lang w:val="en-US"/>
        </w:rPr>
        <w:t>,</w:t>
      </w:r>
      <w:r w:rsidR="00941E95" w:rsidRPr="00AB1659">
        <w:rPr>
          <w:rFonts w:ascii="Arial" w:hAnsi="Arial" w:cs="Arial"/>
          <w:sz w:val="20"/>
          <w:szCs w:val="20"/>
          <w:lang w:val="en-US"/>
        </w:rPr>
        <w:t xml:space="preserve"> complying with the original agreement</w:t>
      </w:r>
      <w:r w:rsidR="005F5A3B" w:rsidRPr="00AB1659">
        <w:rPr>
          <w:rFonts w:ascii="Arial" w:hAnsi="Arial" w:cs="Arial"/>
          <w:sz w:val="20"/>
          <w:szCs w:val="20"/>
          <w:lang w:val="en-US"/>
        </w:rPr>
        <w:t>,</w:t>
      </w:r>
      <w:r w:rsidR="00941E95" w:rsidRPr="00AB1659">
        <w:rPr>
          <w:rFonts w:ascii="Arial" w:hAnsi="Arial" w:cs="Arial"/>
          <w:sz w:val="20"/>
          <w:szCs w:val="20"/>
          <w:lang w:val="en-US"/>
        </w:rPr>
        <w:t xml:space="preserve"> </w:t>
      </w:r>
      <w:r w:rsidR="005F5A3B" w:rsidRPr="00AB1659">
        <w:rPr>
          <w:rFonts w:ascii="Arial" w:hAnsi="Arial" w:cs="Arial"/>
          <w:sz w:val="20"/>
          <w:szCs w:val="20"/>
          <w:lang w:val="en-US"/>
        </w:rPr>
        <w:t>shall be executed, within no more than thirty (30) days of the date of approval of the act, in which case:</w:t>
      </w:r>
    </w:p>
    <w:p w:rsidR="00E3745E" w:rsidRPr="00E3745E" w:rsidRDefault="002311B3" w:rsidP="009D3FBA">
      <w:pPr>
        <w:pStyle w:val="Default"/>
        <w:numPr>
          <w:ilvl w:val="0"/>
          <w:numId w:val="11"/>
        </w:numPr>
        <w:spacing w:after="120"/>
        <w:ind w:left="0" w:firstLine="709"/>
        <w:rPr>
          <w:sz w:val="20"/>
          <w:szCs w:val="20"/>
          <w:lang w:val="en-US"/>
        </w:rPr>
      </w:pPr>
      <w:r w:rsidRPr="00AB1659">
        <w:rPr>
          <w:color w:val="auto"/>
          <w:sz w:val="20"/>
          <w:szCs w:val="20"/>
          <w:lang w:val="en-US"/>
        </w:rPr>
        <w:t xml:space="preserve">the agreement encompasses more than one block and the process of assignment does not result </w:t>
      </w:r>
      <w:r w:rsidR="009F0A1E" w:rsidRPr="00AB1659">
        <w:rPr>
          <w:color w:val="auto"/>
          <w:sz w:val="20"/>
          <w:szCs w:val="20"/>
          <w:lang w:val="en-US"/>
        </w:rPr>
        <w:t xml:space="preserve">in </w:t>
      </w:r>
      <w:r w:rsidRPr="00AB1659">
        <w:rPr>
          <w:color w:val="auto"/>
          <w:sz w:val="20"/>
          <w:szCs w:val="20"/>
          <w:lang w:val="en-US"/>
        </w:rPr>
        <w:t>the same composition of concessionaires or the same provider to all blocks forming part of the area object of the agreement</w:t>
      </w:r>
      <w:r w:rsidR="004A09E1" w:rsidRPr="00AB1659">
        <w:rPr>
          <w:color w:val="auto"/>
          <w:sz w:val="20"/>
          <w:szCs w:val="20"/>
          <w:lang w:val="en-US"/>
        </w:rPr>
        <w:t>;</w:t>
      </w:r>
      <w:r w:rsidR="007F3AC9" w:rsidRPr="00AB1659">
        <w:rPr>
          <w:color w:val="auto"/>
          <w:sz w:val="20"/>
          <w:szCs w:val="20"/>
          <w:lang w:val="en-US"/>
        </w:rPr>
        <w:t xml:space="preserve"> </w:t>
      </w:r>
    </w:p>
    <w:p w:rsidR="002F01F7" w:rsidRPr="00AB1659" w:rsidRDefault="007F3AC9" w:rsidP="009D3FBA">
      <w:pPr>
        <w:pStyle w:val="Default"/>
        <w:numPr>
          <w:ilvl w:val="0"/>
          <w:numId w:val="11"/>
        </w:numPr>
        <w:spacing w:after="120"/>
        <w:ind w:left="0" w:firstLine="709"/>
        <w:rPr>
          <w:sz w:val="20"/>
          <w:szCs w:val="20"/>
          <w:lang w:val="en-US"/>
        </w:rPr>
      </w:pPr>
      <w:r w:rsidRPr="00AB1659">
        <w:rPr>
          <w:color w:val="auto"/>
          <w:sz w:val="20"/>
          <w:szCs w:val="20"/>
          <w:lang w:val="en-US"/>
        </w:rPr>
        <w:t>the transfer results in the division of the areas.</w:t>
      </w:r>
    </w:p>
    <w:p w:rsidR="003D61B0" w:rsidRPr="00AB1659" w:rsidRDefault="009D3FBA" w:rsidP="009D3FBA">
      <w:pPr>
        <w:pStyle w:val="Default"/>
        <w:spacing w:after="120"/>
        <w:rPr>
          <w:sz w:val="20"/>
          <w:szCs w:val="20"/>
          <w:lang w:val="en-US"/>
        </w:rPr>
      </w:pPr>
      <w:r w:rsidRPr="00AB1659">
        <w:rPr>
          <w:color w:val="auto"/>
          <w:sz w:val="20"/>
          <w:szCs w:val="20"/>
          <w:lang w:val="en-US"/>
        </w:rPr>
        <w:t>Paragraph 1. In any case provided for in this article, an agreement shall be signed for each block or area resulting therefrom.</w:t>
      </w:r>
      <w:r w:rsidR="00CC1D96" w:rsidRPr="00AB1659">
        <w:rPr>
          <w:sz w:val="20"/>
          <w:szCs w:val="20"/>
          <w:lang w:val="en-US"/>
        </w:rPr>
        <w:t xml:space="preserve"> </w:t>
      </w:r>
    </w:p>
    <w:p w:rsidR="003D61B0" w:rsidRPr="00AB1659" w:rsidRDefault="009D3FBA" w:rsidP="009F4352">
      <w:pPr>
        <w:pStyle w:val="Default"/>
        <w:spacing w:after="120"/>
        <w:rPr>
          <w:sz w:val="20"/>
          <w:szCs w:val="20"/>
          <w:lang w:val="en-US"/>
        </w:rPr>
      </w:pPr>
      <w:r w:rsidRPr="00AB1659">
        <w:rPr>
          <w:color w:val="auto"/>
          <w:sz w:val="20"/>
          <w:szCs w:val="20"/>
          <w:lang w:val="en-US"/>
        </w:rPr>
        <w:t xml:space="preserve">Paragraph 2. </w:t>
      </w:r>
      <w:r w:rsidR="003A3453" w:rsidRPr="00AB1659">
        <w:rPr>
          <w:color w:val="auto"/>
          <w:sz w:val="20"/>
          <w:szCs w:val="20"/>
          <w:lang w:val="en-US"/>
        </w:rPr>
        <w:t>The Assignor</w:t>
      </w:r>
      <w:r w:rsidR="009F4352" w:rsidRPr="00AB1659">
        <w:rPr>
          <w:color w:val="auto"/>
          <w:sz w:val="20"/>
          <w:szCs w:val="20"/>
          <w:lang w:val="en-US"/>
        </w:rPr>
        <w:t xml:space="preserve"> shall submit all plans, programs, and reports related to each block or area separately.</w:t>
      </w:r>
      <w:r w:rsidR="00CC1D96" w:rsidRPr="00AB1659">
        <w:rPr>
          <w:sz w:val="20"/>
          <w:szCs w:val="20"/>
          <w:lang w:val="en-US"/>
        </w:rPr>
        <w:t xml:space="preserve"> </w:t>
      </w:r>
    </w:p>
    <w:p w:rsidR="002F01F7" w:rsidRPr="00AB1659" w:rsidRDefault="002E036A" w:rsidP="00F752B3">
      <w:pPr>
        <w:pStyle w:val="PargrafodaLista"/>
        <w:numPr>
          <w:ilvl w:val="0"/>
          <w:numId w:val="30"/>
        </w:numPr>
        <w:spacing w:after="120"/>
        <w:ind w:left="0" w:firstLine="709"/>
        <w:rPr>
          <w:rFonts w:ascii="Arial" w:hAnsi="Arial" w:cs="Arial"/>
          <w:sz w:val="20"/>
          <w:szCs w:val="20"/>
          <w:lang w:val="en-US"/>
        </w:rPr>
      </w:pPr>
      <w:r w:rsidRPr="00AB1659">
        <w:rPr>
          <w:rFonts w:ascii="Arial" w:hAnsi="Arial" w:cs="Arial"/>
          <w:sz w:val="20"/>
          <w:szCs w:val="20"/>
          <w:lang w:val="en-US"/>
        </w:rPr>
        <w:t xml:space="preserve">A change of provider of the agreement is similar </w:t>
      </w:r>
      <w:r w:rsidR="00452764" w:rsidRPr="00AB1659">
        <w:rPr>
          <w:rFonts w:ascii="Arial" w:hAnsi="Arial" w:cs="Arial"/>
          <w:sz w:val="20"/>
          <w:szCs w:val="20"/>
          <w:lang w:val="en-US"/>
        </w:rPr>
        <w:t>to a transfer of the ownership of rights and obligations, and the provisions of this resolution shall apply, as appropriate.</w:t>
      </w:r>
    </w:p>
    <w:p w:rsidR="00DB1B81" w:rsidRPr="00AB1659" w:rsidRDefault="00DB1B81" w:rsidP="00234030">
      <w:pPr>
        <w:spacing w:after="120"/>
        <w:jc w:val="center"/>
        <w:rPr>
          <w:rFonts w:ascii="Arial" w:hAnsi="Arial" w:cs="Arial"/>
          <w:b/>
          <w:sz w:val="22"/>
          <w:szCs w:val="22"/>
          <w:lang w:val="en-US"/>
        </w:rPr>
      </w:pPr>
    </w:p>
    <w:p w:rsidR="000F60E7" w:rsidRPr="00AB1659" w:rsidRDefault="000F60E7" w:rsidP="000F60E7">
      <w:pPr>
        <w:spacing w:after="120"/>
        <w:jc w:val="center"/>
        <w:rPr>
          <w:rFonts w:ascii="Arial" w:hAnsi="Arial" w:cs="Arial"/>
          <w:b/>
          <w:sz w:val="22"/>
          <w:szCs w:val="22"/>
          <w:lang w:val="en-US"/>
        </w:rPr>
      </w:pPr>
      <w:r w:rsidRPr="00AB1659">
        <w:rPr>
          <w:rFonts w:ascii="Arial" w:hAnsi="Arial" w:cs="Arial"/>
          <w:b/>
          <w:sz w:val="22"/>
          <w:szCs w:val="22"/>
          <w:lang w:val="en-US"/>
        </w:rPr>
        <w:t>SUBSECTION II</w:t>
      </w:r>
    </w:p>
    <w:p w:rsidR="000F60E7" w:rsidRPr="00AB1659" w:rsidRDefault="000F60E7" w:rsidP="000F60E7">
      <w:pPr>
        <w:spacing w:after="120"/>
        <w:jc w:val="center"/>
        <w:rPr>
          <w:rFonts w:ascii="Arial" w:hAnsi="Arial" w:cs="Arial"/>
          <w:b/>
          <w:sz w:val="22"/>
          <w:szCs w:val="22"/>
          <w:lang w:val="en-US"/>
        </w:rPr>
      </w:pPr>
      <w:r w:rsidRPr="00AB1659">
        <w:rPr>
          <w:rFonts w:ascii="Arial" w:hAnsi="Arial" w:cs="Arial"/>
          <w:b/>
          <w:sz w:val="22"/>
          <w:szCs w:val="22"/>
          <w:lang w:val="en-US"/>
        </w:rPr>
        <w:t>CONSOLIDATION, SPIN-OFF, AND MERGER</w:t>
      </w:r>
    </w:p>
    <w:p w:rsidR="000F60E7" w:rsidRPr="00AB1659" w:rsidRDefault="000F60E7" w:rsidP="000F60E7">
      <w:pPr>
        <w:spacing w:after="120"/>
        <w:jc w:val="center"/>
        <w:rPr>
          <w:rFonts w:ascii="Arial" w:hAnsi="Arial" w:cs="Arial"/>
          <w:b/>
          <w:sz w:val="22"/>
          <w:szCs w:val="22"/>
          <w:lang w:val="en-US"/>
        </w:rPr>
      </w:pPr>
    </w:p>
    <w:p w:rsidR="000F60E7" w:rsidRPr="00AB1659" w:rsidRDefault="000F60E7" w:rsidP="000F60E7">
      <w:pPr>
        <w:pStyle w:val="PargrafodaLista"/>
        <w:numPr>
          <w:ilvl w:val="0"/>
          <w:numId w:val="30"/>
        </w:numPr>
        <w:spacing w:after="120"/>
        <w:ind w:left="0" w:firstLine="709"/>
        <w:contextualSpacing w:val="0"/>
        <w:rPr>
          <w:rFonts w:ascii="Arial" w:hAnsi="Arial" w:cs="Arial"/>
          <w:sz w:val="20"/>
          <w:szCs w:val="20"/>
          <w:lang w:val="en-US"/>
        </w:rPr>
      </w:pPr>
      <w:r w:rsidRPr="00AB1659">
        <w:rPr>
          <w:rFonts w:ascii="Arial" w:hAnsi="Arial" w:cs="Arial"/>
          <w:sz w:val="20"/>
          <w:szCs w:val="20"/>
          <w:lang w:val="en-US"/>
        </w:rPr>
        <w:t>In case of consolidation, spin-off, and merger, if the corporate reorganization results in a change of concessionaire or contracted company, the assignment process shall begin before the corporate act for approval of the corporate reorganization.</w:t>
      </w:r>
    </w:p>
    <w:p w:rsidR="000F60E7" w:rsidRPr="00AB1659" w:rsidRDefault="000F60E7" w:rsidP="000F60E7">
      <w:pPr>
        <w:pStyle w:val="PargrafodaLista"/>
        <w:numPr>
          <w:ilvl w:val="0"/>
          <w:numId w:val="30"/>
        </w:numPr>
        <w:spacing w:after="120"/>
        <w:ind w:left="0" w:firstLine="709"/>
        <w:contextualSpacing w:val="0"/>
        <w:rPr>
          <w:rFonts w:ascii="Arial" w:hAnsi="Arial" w:cs="Arial"/>
          <w:sz w:val="20"/>
          <w:szCs w:val="20"/>
          <w:lang w:val="en-US"/>
        </w:rPr>
      </w:pPr>
      <w:r w:rsidRPr="00AB1659">
        <w:rPr>
          <w:rFonts w:ascii="Arial" w:hAnsi="Arial" w:cs="Arial"/>
          <w:sz w:val="20"/>
          <w:szCs w:val="20"/>
          <w:lang w:val="en-US"/>
        </w:rPr>
        <w:t>The assignor shall submit all documents required for the assignment.</w:t>
      </w:r>
    </w:p>
    <w:p w:rsidR="000F60E7" w:rsidRPr="00AB1659" w:rsidRDefault="000F60E7" w:rsidP="000F60E7">
      <w:pPr>
        <w:pStyle w:val="PargrafodaLista"/>
        <w:numPr>
          <w:ilvl w:val="0"/>
          <w:numId w:val="30"/>
        </w:numPr>
        <w:spacing w:after="120"/>
        <w:ind w:left="0" w:firstLine="709"/>
        <w:contextualSpacing w:val="0"/>
        <w:rPr>
          <w:rFonts w:ascii="Arial" w:hAnsi="Arial" w:cs="Arial"/>
          <w:sz w:val="20"/>
          <w:szCs w:val="20"/>
          <w:lang w:val="en-US"/>
        </w:rPr>
      </w:pPr>
      <w:r w:rsidRPr="00AB1659">
        <w:rPr>
          <w:rFonts w:ascii="Arial" w:hAnsi="Arial" w:cs="Arial"/>
          <w:sz w:val="20"/>
          <w:szCs w:val="20"/>
          <w:lang w:val="en-US"/>
        </w:rPr>
        <w:t>In case of consolidation, spin-off, and merger, if the assignee was not yet organized, the concessionaire or contracted company shall submit a request for filing the process of assignment including a description of the corporate reorganization intended.</w:t>
      </w:r>
    </w:p>
    <w:p w:rsidR="000F60E7" w:rsidRPr="00AB1659" w:rsidRDefault="000F60E7" w:rsidP="000F60E7">
      <w:pPr>
        <w:pStyle w:val="PargrafodaLista"/>
        <w:spacing w:after="120"/>
        <w:ind w:left="0"/>
        <w:contextualSpacing w:val="0"/>
        <w:rPr>
          <w:rFonts w:ascii="Arial" w:hAnsi="Arial" w:cs="Arial"/>
          <w:sz w:val="20"/>
          <w:szCs w:val="20"/>
          <w:lang w:val="en-US"/>
        </w:rPr>
      </w:pPr>
      <w:r w:rsidRPr="00AB1659">
        <w:rPr>
          <w:rFonts w:ascii="Arial" w:eastAsiaTheme="minorHAnsi" w:hAnsi="Arial" w:cs="Arial"/>
          <w:sz w:val="20"/>
          <w:szCs w:val="20"/>
          <w:lang w:val="en-US" w:eastAsia="en-US"/>
        </w:rPr>
        <w:t>Paragraph 1. The request shall be subject to a preliminary analysis by ANP, which, in case of compliance, shall issue an act for temporary</w:t>
      </w:r>
      <w:r w:rsidRPr="00AB1659">
        <w:rPr>
          <w:rFonts w:ascii="Arial" w:hAnsi="Arial" w:cs="Arial"/>
          <w:sz w:val="20"/>
          <w:szCs w:val="20"/>
          <w:lang w:val="en-US"/>
        </w:rPr>
        <w:t xml:space="preserve"> </w:t>
      </w:r>
      <w:r w:rsidRPr="00AB1659">
        <w:rPr>
          <w:rFonts w:ascii="Arial" w:eastAsiaTheme="minorHAnsi" w:hAnsi="Arial" w:cs="Arial"/>
          <w:sz w:val="20"/>
          <w:szCs w:val="20"/>
          <w:lang w:val="en-US" w:eastAsia="en-US"/>
        </w:rPr>
        <w:t>approval</w:t>
      </w:r>
      <w:r w:rsidRPr="00AB1659">
        <w:rPr>
          <w:rFonts w:ascii="Arial" w:hAnsi="Arial" w:cs="Arial"/>
          <w:sz w:val="20"/>
          <w:szCs w:val="20"/>
          <w:lang w:val="en-US"/>
        </w:rPr>
        <w:t xml:space="preserve"> of the </w:t>
      </w:r>
      <w:r w:rsidRPr="00AB1659">
        <w:rPr>
          <w:rFonts w:ascii="Arial" w:eastAsiaTheme="minorHAnsi" w:hAnsi="Arial" w:cs="Arial"/>
          <w:sz w:val="20"/>
          <w:szCs w:val="20"/>
          <w:lang w:val="en-US" w:eastAsia="en-US"/>
        </w:rPr>
        <w:t>corporate reorganization</w:t>
      </w:r>
      <w:r w:rsidRPr="00AB1659">
        <w:rPr>
          <w:rFonts w:ascii="Arial" w:hAnsi="Arial" w:cs="Arial"/>
          <w:sz w:val="20"/>
          <w:szCs w:val="20"/>
          <w:lang w:val="en-US"/>
        </w:rPr>
        <w:t xml:space="preserve"> </w:t>
      </w:r>
      <w:r w:rsidRPr="00AB1659">
        <w:rPr>
          <w:rFonts w:ascii="Arial" w:eastAsiaTheme="minorHAnsi" w:hAnsi="Arial" w:cs="Arial"/>
          <w:sz w:val="20"/>
          <w:szCs w:val="20"/>
          <w:lang w:val="en-US" w:eastAsia="en-US"/>
        </w:rPr>
        <w:t>without</w:t>
      </w:r>
      <w:r w:rsidRPr="00AB1659">
        <w:rPr>
          <w:rFonts w:ascii="Arial" w:hAnsi="Arial" w:cs="Arial"/>
          <w:sz w:val="20"/>
          <w:szCs w:val="20"/>
          <w:lang w:val="en-US"/>
        </w:rPr>
        <w:t xml:space="preserve"> </w:t>
      </w:r>
      <w:r w:rsidRPr="00AB1659">
        <w:rPr>
          <w:rFonts w:ascii="Arial" w:eastAsiaTheme="minorHAnsi" w:hAnsi="Arial" w:cs="Arial"/>
          <w:sz w:val="20"/>
          <w:szCs w:val="20"/>
          <w:lang w:val="en-US" w:eastAsia="en-US"/>
        </w:rPr>
        <w:t>application</w:t>
      </w:r>
      <w:r w:rsidRPr="00AB1659">
        <w:rPr>
          <w:rFonts w:ascii="Arial" w:hAnsi="Arial" w:cs="Arial"/>
          <w:sz w:val="20"/>
          <w:szCs w:val="20"/>
          <w:lang w:val="en-US"/>
        </w:rPr>
        <w:t xml:space="preserve"> of the </w:t>
      </w:r>
      <w:r w:rsidRPr="00AB1659">
        <w:rPr>
          <w:rFonts w:ascii="Arial" w:eastAsiaTheme="minorHAnsi" w:hAnsi="Arial" w:cs="Arial"/>
          <w:sz w:val="20"/>
          <w:szCs w:val="20"/>
          <w:lang w:val="en-US" w:eastAsia="en-US"/>
        </w:rPr>
        <w:t>prohibitions</w:t>
      </w:r>
      <w:r w:rsidRPr="00AB1659">
        <w:rPr>
          <w:rFonts w:ascii="Arial" w:hAnsi="Arial" w:cs="Arial"/>
          <w:sz w:val="20"/>
          <w:szCs w:val="20"/>
          <w:lang w:val="en-US"/>
        </w:rPr>
        <w:t xml:space="preserve"> </w:t>
      </w:r>
      <w:r w:rsidRPr="00AB1659">
        <w:rPr>
          <w:rFonts w:ascii="Arial" w:eastAsiaTheme="minorHAnsi" w:hAnsi="Arial" w:cs="Arial"/>
          <w:sz w:val="20"/>
          <w:szCs w:val="20"/>
          <w:lang w:val="en-US" w:eastAsia="en-US"/>
        </w:rPr>
        <w:t>provided for</w:t>
      </w:r>
      <w:r w:rsidRPr="00AB1659">
        <w:rPr>
          <w:rFonts w:ascii="Arial" w:hAnsi="Arial" w:cs="Arial"/>
          <w:sz w:val="20"/>
          <w:szCs w:val="20"/>
          <w:lang w:val="en-US"/>
        </w:rPr>
        <w:t xml:space="preserve"> in </w:t>
      </w:r>
      <w:r w:rsidRPr="00AB1659">
        <w:rPr>
          <w:rFonts w:ascii="Arial" w:eastAsiaTheme="minorHAnsi" w:hAnsi="Arial" w:cs="Arial"/>
          <w:sz w:val="20"/>
          <w:szCs w:val="20"/>
          <w:lang w:val="en-US" w:eastAsia="en-US"/>
        </w:rPr>
        <w:t>article</w:t>
      </w:r>
      <w:r w:rsidRPr="00AB1659">
        <w:rPr>
          <w:rFonts w:ascii="Arial" w:hAnsi="Arial" w:cs="Arial"/>
          <w:sz w:val="20"/>
          <w:szCs w:val="20"/>
          <w:lang w:val="en-US"/>
        </w:rPr>
        <w:t xml:space="preserve"> 6 </w:t>
      </w:r>
      <w:r w:rsidRPr="00AB1659">
        <w:rPr>
          <w:rFonts w:ascii="Arial" w:eastAsiaTheme="minorHAnsi" w:hAnsi="Arial" w:cs="Arial"/>
          <w:sz w:val="20"/>
          <w:szCs w:val="20"/>
          <w:lang w:val="en-US" w:eastAsia="en-US"/>
        </w:rPr>
        <w:t>hereof.</w:t>
      </w:r>
    </w:p>
    <w:p w:rsidR="00AB1659" w:rsidRDefault="000F60E7" w:rsidP="000F60E7">
      <w:pPr>
        <w:pStyle w:val="Default"/>
        <w:spacing w:after="120"/>
        <w:ind w:firstLine="708"/>
        <w:rPr>
          <w:color w:val="auto"/>
          <w:sz w:val="20"/>
          <w:szCs w:val="20"/>
          <w:lang w:val="en-US"/>
        </w:rPr>
      </w:pPr>
      <w:r w:rsidRPr="00AB1659">
        <w:rPr>
          <w:color w:val="auto"/>
          <w:sz w:val="20"/>
          <w:szCs w:val="20"/>
          <w:lang w:val="en-US"/>
        </w:rPr>
        <w:t>Paragraph 2. Temporary approval does not imply prior authorization for the assignment provided for in article 2 hereof, which shall only be granted at the end of the process of assignment.</w:t>
      </w:r>
    </w:p>
    <w:p w:rsidR="009667F9" w:rsidRPr="00AB1659" w:rsidRDefault="00F752B3" w:rsidP="000F60E7">
      <w:pPr>
        <w:pStyle w:val="Default"/>
        <w:spacing w:after="120"/>
        <w:ind w:firstLine="708"/>
        <w:rPr>
          <w:sz w:val="20"/>
          <w:szCs w:val="20"/>
          <w:lang w:val="en-US"/>
        </w:rPr>
      </w:pPr>
      <w:r w:rsidRPr="00AB1659">
        <w:rPr>
          <w:color w:val="auto"/>
          <w:sz w:val="20"/>
          <w:szCs w:val="20"/>
          <w:lang w:val="en-US"/>
        </w:rPr>
        <w:t xml:space="preserve">Paragraph 3. The process shall be </w:t>
      </w:r>
      <w:r w:rsidR="003A452F" w:rsidRPr="00AB1659">
        <w:rPr>
          <w:color w:val="auto"/>
          <w:sz w:val="20"/>
          <w:szCs w:val="20"/>
          <w:lang w:val="en-US"/>
        </w:rPr>
        <w:t xml:space="preserve">suspended, for a maximum period of one hundred and eighty (180) days, </w:t>
      </w:r>
      <w:r w:rsidR="000010C2" w:rsidRPr="00AB1659">
        <w:rPr>
          <w:color w:val="auto"/>
          <w:sz w:val="20"/>
          <w:szCs w:val="20"/>
          <w:lang w:val="en-US"/>
        </w:rPr>
        <w:t xml:space="preserve">until the documents required for </w:t>
      </w:r>
      <w:r w:rsidR="007C217D" w:rsidRPr="00AB1659">
        <w:rPr>
          <w:color w:val="auto"/>
          <w:sz w:val="20"/>
          <w:szCs w:val="20"/>
          <w:lang w:val="en-US"/>
        </w:rPr>
        <w:t xml:space="preserve">the </w:t>
      </w:r>
      <w:r w:rsidR="000010C2" w:rsidRPr="00AB1659">
        <w:rPr>
          <w:color w:val="auto"/>
          <w:sz w:val="20"/>
          <w:szCs w:val="20"/>
          <w:lang w:val="en-US"/>
        </w:rPr>
        <w:t>assignment are submitted to ANP.</w:t>
      </w:r>
    </w:p>
    <w:p w:rsidR="009667F9" w:rsidRPr="00AB1659" w:rsidRDefault="007C217D" w:rsidP="00022130">
      <w:pPr>
        <w:pStyle w:val="Default"/>
        <w:spacing w:after="120"/>
        <w:ind w:firstLine="708"/>
        <w:rPr>
          <w:sz w:val="20"/>
          <w:szCs w:val="20"/>
          <w:lang w:val="en-US"/>
        </w:rPr>
      </w:pPr>
      <w:r w:rsidRPr="00AB1659">
        <w:rPr>
          <w:color w:val="auto"/>
          <w:sz w:val="20"/>
          <w:szCs w:val="20"/>
          <w:lang w:val="en-US"/>
        </w:rPr>
        <w:t xml:space="preserve">Paragraph 4. The documents required for the assignment shall be presented to ANP up to thirty (30) days after the filing of the corporate acts </w:t>
      </w:r>
      <w:r w:rsidR="00163CC0" w:rsidRPr="00AB1659">
        <w:rPr>
          <w:color w:val="auto"/>
          <w:sz w:val="20"/>
          <w:szCs w:val="20"/>
          <w:lang w:val="en-US"/>
        </w:rPr>
        <w:t xml:space="preserve">approving the corporate reorganization and of the </w:t>
      </w:r>
      <w:r w:rsidR="00AD7CB4" w:rsidRPr="00AB1659">
        <w:rPr>
          <w:color w:val="auto"/>
          <w:sz w:val="20"/>
          <w:szCs w:val="20"/>
          <w:lang w:val="en-US"/>
        </w:rPr>
        <w:t xml:space="preserve">acts </w:t>
      </w:r>
      <w:r w:rsidR="00DA3BE2" w:rsidRPr="00AB1659">
        <w:rPr>
          <w:color w:val="auto"/>
          <w:sz w:val="20"/>
          <w:szCs w:val="20"/>
          <w:lang w:val="en-US"/>
        </w:rPr>
        <w:t xml:space="preserve">of incorporation of </w:t>
      </w:r>
      <w:r w:rsidR="00163CC0" w:rsidRPr="00AB1659">
        <w:rPr>
          <w:color w:val="auto"/>
          <w:sz w:val="20"/>
          <w:szCs w:val="20"/>
          <w:lang w:val="en-US"/>
        </w:rPr>
        <w:t xml:space="preserve">the assignee </w:t>
      </w:r>
      <w:r w:rsidR="00DA296D" w:rsidRPr="00AB1659">
        <w:rPr>
          <w:color w:val="auto"/>
          <w:sz w:val="20"/>
          <w:szCs w:val="20"/>
          <w:lang w:val="en-US"/>
        </w:rPr>
        <w:t>to the</w:t>
      </w:r>
      <w:r w:rsidR="00163CC0" w:rsidRPr="00AB1659">
        <w:rPr>
          <w:color w:val="auto"/>
          <w:sz w:val="20"/>
          <w:szCs w:val="20"/>
          <w:lang w:val="en-US"/>
        </w:rPr>
        <w:t xml:space="preserve"> Commercial Registry, </w:t>
      </w:r>
      <w:r w:rsidR="00DA296D" w:rsidRPr="00AB1659">
        <w:rPr>
          <w:color w:val="auto"/>
          <w:sz w:val="20"/>
          <w:szCs w:val="20"/>
          <w:lang w:val="en-US"/>
        </w:rPr>
        <w:t>under penalty of application of the sole paragraph of article 6 hereof.</w:t>
      </w:r>
    </w:p>
    <w:p w:rsidR="00A25983" w:rsidRPr="00AB1659" w:rsidRDefault="00022130" w:rsidP="00022130">
      <w:pPr>
        <w:pStyle w:val="PargrafodaLista"/>
        <w:numPr>
          <w:ilvl w:val="0"/>
          <w:numId w:val="30"/>
        </w:numPr>
        <w:spacing w:after="120"/>
        <w:ind w:left="0" w:firstLine="709"/>
        <w:contextualSpacing w:val="0"/>
        <w:rPr>
          <w:rFonts w:ascii="Arial" w:hAnsi="Arial" w:cs="Arial"/>
          <w:sz w:val="20"/>
          <w:szCs w:val="20"/>
          <w:lang w:val="en-US"/>
        </w:rPr>
      </w:pPr>
      <w:r w:rsidRPr="00AB1659">
        <w:rPr>
          <w:rFonts w:ascii="Arial" w:hAnsi="Arial" w:cs="Arial"/>
          <w:sz w:val="20"/>
          <w:szCs w:val="20"/>
          <w:lang w:val="en-US"/>
        </w:rPr>
        <w:t>In cases of spin-off, the split parties shall be jointly liable for:</w:t>
      </w:r>
      <w:r w:rsidR="00D80392" w:rsidRPr="00AB1659">
        <w:rPr>
          <w:rFonts w:ascii="Arial" w:hAnsi="Arial" w:cs="Arial"/>
          <w:sz w:val="20"/>
          <w:szCs w:val="20"/>
          <w:lang w:val="en-US"/>
        </w:rPr>
        <w:t xml:space="preserve"> </w:t>
      </w:r>
    </w:p>
    <w:p w:rsidR="00A25983" w:rsidRPr="00AB1659" w:rsidRDefault="007A638D" w:rsidP="007A638D">
      <w:pPr>
        <w:pStyle w:val="Default"/>
        <w:numPr>
          <w:ilvl w:val="0"/>
          <w:numId w:val="38"/>
        </w:numPr>
        <w:spacing w:after="120"/>
        <w:rPr>
          <w:sz w:val="20"/>
          <w:szCs w:val="20"/>
          <w:lang w:val="en-US"/>
        </w:rPr>
      </w:pPr>
      <w:r w:rsidRPr="00AB1659">
        <w:rPr>
          <w:color w:val="auto"/>
          <w:sz w:val="20"/>
          <w:szCs w:val="20"/>
          <w:lang w:val="en-US"/>
        </w:rPr>
        <w:t xml:space="preserve">the obligations established </w:t>
      </w:r>
      <w:r w:rsidR="00865445" w:rsidRPr="00AB1659">
        <w:rPr>
          <w:color w:val="auto"/>
          <w:sz w:val="20"/>
          <w:szCs w:val="20"/>
          <w:lang w:val="en-US"/>
        </w:rPr>
        <w:t>prior to</w:t>
      </w:r>
      <w:r w:rsidRPr="00AB1659">
        <w:rPr>
          <w:color w:val="auto"/>
          <w:sz w:val="20"/>
          <w:szCs w:val="20"/>
          <w:lang w:val="en-US"/>
        </w:rPr>
        <w:t xml:space="preserve"> the spin-off;</w:t>
      </w:r>
    </w:p>
    <w:p w:rsidR="00A25983" w:rsidRPr="00AB1659" w:rsidRDefault="007A638D" w:rsidP="00B633AC">
      <w:pPr>
        <w:pStyle w:val="Default"/>
        <w:numPr>
          <w:ilvl w:val="0"/>
          <w:numId w:val="38"/>
        </w:numPr>
        <w:spacing w:after="120"/>
        <w:rPr>
          <w:sz w:val="20"/>
          <w:szCs w:val="20"/>
          <w:lang w:val="en-US"/>
        </w:rPr>
      </w:pPr>
      <w:r w:rsidRPr="00AB1659">
        <w:rPr>
          <w:color w:val="auto"/>
          <w:sz w:val="20"/>
          <w:szCs w:val="20"/>
          <w:lang w:val="en-US"/>
        </w:rPr>
        <w:t xml:space="preserve">the obligations arising from activities </w:t>
      </w:r>
      <w:r w:rsidR="00341549" w:rsidRPr="00AB1659">
        <w:rPr>
          <w:color w:val="auto"/>
          <w:sz w:val="20"/>
          <w:szCs w:val="20"/>
          <w:lang w:val="en-US"/>
        </w:rPr>
        <w:t>developed prior to the spin-off, even if established only later.</w:t>
      </w:r>
      <w:r w:rsidR="00D80392" w:rsidRPr="00AB1659">
        <w:rPr>
          <w:sz w:val="20"/>
          <w:szCs w:val="20"/>
          <w:lang w:val="en-US"/>
        </w:rPr>
        <w:t xml:space="preserve"> </w:t>
      </w:r>
    </w:p>
    <w:p w:rsidR="000F4931" w:rsidRPr="00AB1659" w:rsidRDefault="000F4931">
      <w:pPr>
        <w:pStyle w:val="Default"/>
        <w:spacing w:after="120"/>
        <w:ind w:firstLine="708"/>
        <w:rPr>
          <w:sz w:val="20"/>
          <w:szCs w:val="20"/>
          <w:lang w:val="en-US"/>
        </w:rPr>
      </w:pPr>
    </w:p>
    <w:p w:rsidR="000F7DFE" w:rsidRPr="00AB1659" w:rsidRDefault="000F7DFE" w:rsidP="000F7DFE">
      <w:pPr>
        <w:spacing w:after="120"/>
        <w:jc w:val="center"/>
        <w:rPr>
          <w:rFonts w:ascii="Arial" w:hAnsi="Arial" w:cs="Arial"/>
          <w:b/>
          <w:sz w:val="22"/>
          <w:szCs w:val="22"/>
          <w:lang w:val="en-US"/>
        </w:rPr>
      </w:pPr>
      <w:r w:rsidRPr="00AB1659">
        <w:rPr>
          <w:rFonts w:ascii="Arial" w:hAnsi="Arial" w:cs="Arial"/>
          <w:b/>
          <w:sz w:val="22"/>
          <w:szCs w:val="22"/>
          <w:lang w:val="en-US"/>
        </w:rPr>
        <w:t>SECTION II</w:t>
      </w:r>
    </w:p>
    <w:p w:rsidR="000F7DFE" w:rsidRPr="00AB1659" w:rsidRDefault="000F7DFE" w:rsidP="000F7DFE">
      <w:pPr>
        <w:spacing w:after="120"/>
        <w:jc w:val="center"/>
        <w:rPr>
          <w:rFonts w:ascii="Arial" w:hAnsi="Arial" w:cs="Arial"/>
          <w:b/>
          <w:sz w:val="22"/>
          <w:szCs w:val="22"/>
          <w:lang w:val="en-US"/>
        </w:rPr>
      </w:pPr>
      <w:r w:rsidRPr="00AB1659">
        <w:rPr>
          <w:rFonts w:ascii="Arial" w:hAnsi="Arial" w:cs="Arial"/>
          <w:b/>
          <w:sz w:val="22"/>
          <w:szCs w:val="22"/>
          <w:lang w:val="en-US"/>
        </w:rPr>
        <w:t>PERFORMANCE BOND</w:t>
      </w:r>
    </w:p>
    <w:p w:rsidR="000F7DFE" w:rsidRPr="00AB1659" w:rsidRDefault="000F7DFE" w:rsidP="000F7DFE">
      <w:pPr>
        <w:spacing w:after="120"/>
        <w:rPr>
          <w:rFonts w:ascii="Arial" w:hAnsi="Arial" w:cs="Arial"/>
          <w:sz w:val="22"/>
          <w:szCs w:val="22"/>
          <w:lang w:val="en-US"/>
        </w:rPr>
      </w:pPr>
    </w:p>
    <w:p w:rsidR="000F7DFE" w:rsidRPr="00AB1659" w:rsidRDefault="000F7DFE" w:rsidP="000F7DFE">
      <w:pPr>
        <w:pStyle w:val="PargrafodaLista"/>
        <w:numPr>
          <w:ilvl w:val="0"/>
          <w:numId w:val="30"/>
        </w:numPr>
        <w:spacing w:after="120"/>
        <w:ind w:left="0" w:firstLine="709"/>
        <w:contextualSpacing w:val="0"/>
        <w:rPr>
          <w:rFonts w:ascii="Arial" w:hAnsi="Arial" w:cs="Arial"/>
          <w:sz w:val="20"/>
          <w:szCs w:val="20"/>
          <w:lang w:val="en-US"/>
        </w:rPr>
      </w:pPr>
      <w:r w:rsidRPr="00AB1659">
        <w:rPr>
          <w:rFonts w:ascii="Arial" w:hAnsi="Arial" w:cs="Arial"/>
          <w:sz w:val="20"/>
          <w:szCs w:val="20"/>
          <w:lang w:val="en-US"/>
        </w:rPr>
        <w:t>Replacement of and exemption from the performance bond depends on prior and express authorization of ANP, which shall be granted at the end of the process of assignment regulated by this resolution.</w:t>
      </w:r>
    </w:p>
    <w:p w:rsidR="000F7DFE" w:rsidRPr="00AB1659" w:rsidRDefault="000F7DFE" w:rsidP="000F7DFE">
      <w:pPr>
        <w:pStyle w:val="PargrafodaLista"/>
        <w:numPr>
          <w:ilvl w:val="0"/>
          <w:numId w:val="30"/>
        </w:numPr>
        <w:spacing w:after="120"/>
        <w:ind w:left="0" w:firstLine="709"/>
        <w:contextualSpacing w:val="0"/>
        <w:rPr>
          <w:rFonts w:ascii="Arial" w:hAnsi="Arial" w:cs="Arial"/>
          <w:sz w:val="20"/>
          <w:szCs w:val="20"/>
          <w:lang w:val="en-US"/>
        </w:rPr>
      </w:pPr>
      <w:r w:rsidRPr="00AB1659">
        <w:rPr>
          <w:rFonts w:ascii="Arial" w:hAnsi="Arial" w:cs="Arial"/>
          <w:sz w:val="20"/>
          <w:szCs w:val="20"/>
          <w:lang w:val="en-US"/>
        </w:rPr>
        <w:t>Submission of the performance bond shall follow the rules of the most recent tender protocol approved by ANP’s Collegiate Board prior to the request protocol, according to the object of the bid, unless a normative act regulating the matter is issued.</w:t>
      </w:r>
    </w:p>
    <w:p w:rsidR="000F7DFE" w:rsidRPr="00AB1659" w:rsidRDefault="000F7DFE" w:rsidP="000F7DFE">
      <w:pPr>
        <w:pStyle w:val="PargrafodaLista"/>
        <w:numPr>
          <w:ilvl w:val="0"/>
          <w:numId w:val="30"/>
        </w:numPr>
        <w:spacing w:after="120"/>
        <w:ind w:left="0" w:firstLine="709"/>
        <w:contextualSpacing w:val="0"/>
        <w:rPr>
          <w:rFonts w:ascii="Arial" w:hAnsi="Arial" w:cs="Arial"/>
          <w:sz w:val="20"/>
          <w:szCs w:val="20"/>
          <w:lang w:val="en-US"/>
        </w:rPr>
      </w:pPr>
      <w:r w:rsidRPr="00AB1659">
        <w:rPr>
          <w:rFonts w:ascii="Arial" w:hAnsi="Arial" w:cs="Arial"/>
          <w:sz w:val="20"/>
          <w:szCs w:val="20"/>
          <w:lang w:val="en-US"/>
        </w:rPr>
        <w:t>The performance bond shall be replaced when, upon consummation of a corporate amendment, there is a breakage in the direct or indirect control relationship between guarantor and guarantee.</w:t>
      </w:r>
    </w:p>
    <w:p w:rsidR="000F7DFE" w:rsidRPr="00AB1659" w:rsidRDefault="000F7DFE" w:rsidP="000F7DFE">
      <w:pPr>
        <w:pStyle w:val="PargrafodaLista"/>
        <w:numPr>
          <w:ilvl w:val="0"/>
          <w:numId w:val="30"/>
        </w:numPr>
        <w:spacing w:after="120"/>
        <w:ind w:left="0" w:firstLine="709"/>
        <w:contextualSpacing w:val="0"/>
        <w:rPr>
          <w:rFonts w:ascii="Arial" w:hAnsi="Arial" w:cs="Arial"/>
          <w:sz w:val="20"/>
          <w:szCs w:val="20"/>
          <w:lang w:val="en-US"/>
        </w:rPr>
      </w:pPr>
      <w:r w:rsidRPr="00AB1659">
        <w:rPr>
          <w:rFonts w:ascii="Arial" w:hAnsi="Arial" w:cs="Arial"/>
          <w:sz w:val="20"/>
          <w:szCs w:val="20"/>
          <w:lang w:val="en-US"/>
        </w:rPr>
        <w:t>The exemption from performance bond may occur when there are no longer reasons setting its submission.</w:t>
      </w:r>
    </w:p>
    <w:p w:rsidR="000F7DFE" w:rsidRPr="00AB1659" w:rsidRDefault="000F7DFE" w:rsidP="000F7DFE">
      <w:pPr>
        <w:pStyle w:val="PargrafodaLista"/>
        <w:numPr>
          <w:ilvl w:val="0"/>
          <w:numId w:val="30"/>
        </w:numPr>
        <w:spacing w:after="120"/>
        <w:ind w:left="0" w:firstLine="709"/>
        <w:contextualSpacing w:val="0"/>
        <w:rPr>
          <w:rFonts w:ascii="Arial" w:hAnsi="Arial" w:cs="Arial"/>
          <w:sz w:val="20"/>
          <w:szCs w:val="20"/>
          <w:lang w:val="en-US"/>
        </w:rPr>
      </w:pPr>
      <w:r w:rsidRPr="00AB1659">
        <w:rPr>
          <w:rFonts w:ascii="Arial" w:hAnsi="Arial" w:cs="Arial"/>
          <w:sz w:val="20"/>
          <w:szCs w:val="20"/>
          <w:lang w:val="en-US"/>
        </w:rPr>
        <w:t>The performance bond shall only be returned upon an ANP decision authorizing its replacement or exemption.</w:t>
      </w:r>
    </w:p>
    <w:p w:rsidR="000F7DFE" w:rsidRPr="00AB1659" w:rsidRDefault="000F7DFE" w:rsidP="000F7DFE">
      <w:pPr>
        <w:spacing w:after="120"/>
        <w:jc w:val="center"/>
        <w:rPr>
          <w:rFonts w:ascii="Arial" w:hAnsi="Arial" w:cs="Arial"/>
          <w:b/>
          <w:sz w:val="22"/>
          <w:szCs w:val="22"/>
          <w:lang w:val="en-US"/>
        </w:rPr>
      </w:pPr>
    </w:p>
    <w:p w:rsidR="000F7DFE" w:rsidRPr="00AB1659" w:rsidRDefault="000F7DFE" w:rsidP="000F7DFE">
      <w:pPr>
        <w:spacing w:after="120"/>
        <w:jc w:val="center"/>
        <w:rPr>
          <w:rFonts w:ascii="Arial" w:hAnsi="Arial" w:cs="Arial"/>
          <w:b/>
          <w:sz w:val="22"/>
          <w:szCs w:val="22"/>
          <w:lang w:val="en-US"/>
        </w:rPr>
      </w:pPr>
      <w:r w:rsidRPr="00AB1659">
        <w:rPr>
          <w:rFonts w:ascii="Arial" w:hAnsi="Arial" w:cs="Arial"/>
          <w:b/>
          <w:sz w:val="22"/>
          <w:szCs w:val="22"/>
          <w:lang w:val="en-US"/>
        </w:rPr>
        <w:t>SECTION III</w:t>
      </w:r>
    </w:p>
    <w:p w:rsidR="000F7DFE" w:rsidRPr="00AB1659" w:rsidRDefault="000F7DFE" w:rsidP="000F7DFE">
      <w:pPr>
        <w:spacing w:after="120"/>
        <w:rPr>
          <w:rFonts w:ascii="Arial" w:hAnsi="Arial" w:cs="Arial"/>
          <w:sz w:val="22"/>
          <w:szCs w:val="22"/>
          <w:lang w:val="en-US"/>
        </w:rPr>
      </w:pPr>
    </w:p>
    <w:p w:rsidR="000F7DFE" w:rsidRPr="00AB1659" w:rsidRDefault="000F7DFE" w:rsidP="000F7DFE">
      <w:pPr>
        <w:pStyle w:val="capitulo"/>
        <w:spacing w:before="0" w:beforeAutospacing="0" w:after="0" w:afterAutospacing="0"/>
        <w:rPr>
          <w:rFonts w:cs="Arial" w:hint="default"/>
          <w:b w:val="0"/>
          <w:color w:val="auto"/>
          <w:szCs w:val="22"/>
          <w:lang w:val="en-US"/>
        </w:rPr>
      </w:pPr>
      <w:r w:rsidRPr="00AB1659">
        <w:rPr>
          <w:rFonts w:eastAsia="Times New Roman" w:cs="Arial" w:hint="default"/>
          <w:color w:val="auto"/>
          <w:szCs w:val="22"/>
          <w:lang w:val="en-US"/>
        </w:rPr>
        <w:t>BONDS CREATED AS PLEDGE OF RIGHTS EMERGING AND AS PLEDGE OF SHARES</w:t>
      </w:r>
    </w:p>
    <w:p w:rsidR="000F7DFE" w:rsidRPr="00AB1659" w:rsidRDefault="000F7DFE" w:rsidP="000F7DFE">
      <w:pPr>
        <w:pStyle w:val="Texto"/>
        <w:rPr>
          <w:sz w:val="22"/>
          <w:szCs w:val="22"/>
          <w:lang w:val="en-US"/>
        </w:rPr>
      </w:pPr>
    </w:p>
    <w:p w:rsidR="000F7DFE" w:rsidRPr="00AB1659" w:rsidRDefault="000F7DFE" w:rsidP="000F7DFE">
      <w:pPr>
        <w:pStyle w:val="PargrafodaLista"/>
        <w:numPr>
          <w:ilvl w:val="0"/>
          <w:numId w:val="30"/>
        </w:numPr>
        <w:spacing w:after="120"/>
        <w:ind w:left="0" w:firstLine="709"/>
        <w:contextualSpacing w:val="0"/>
        <w:rPr>
          <w:rFonts w:ascii="Arial" w:hAnsi="Arial" w:cs="Arial"/>
          <w:sz w:val="20"/>
          <w:szCs w:val="20"/>
          <w:lang w:val="en-US"/>
        </w:rPr>
      </w:pPr>
      <w:r w:rsidRPr="00AB1659">
        <w:rPr>
          <w:rFonts w:ascii="Arial" w:hAnsi="Arial" w:cs="Arial"/>
          <w:sz w:val="20"/>
          <w:szCs w:val="20"/>
          <w:lang w:val="en-US"/>
        </w:rPr>
        <w:t>Regarding the instruments of pledge of rights emerging from E&amp;P agreements and pledge of shares, it shall be prohibited to include sections that:</w:t>
      </w:r>
    </w:p>
    <w:p w:rsidR="000F7DFE" w:rsidRPr="00AB1659" w:rsidRDefault="000F7DFE" w:rsidP="000F7DFE">
      <w:pPr>
        <w:pStyle w:val="PargrafodaLista"/>
        <w:spacing w:after="120"/>
        <w:ind w:left="709" w:firstLine="0"/>
        <w:contextualSpacing w:val="0"/>
        <w:rPr>
          <w:rFonts w:ascii="Arial" w:hAnsi="Arial" w:cs="Arial"/>
          <w:sz w:val="20"/>
          <w:szCs w:val="20"/>
          <w:lang w:val="en-US"/>
        </w:rPr>
      </w:pPr>
      <w:r w:rsidRPr="00AB1659">
        <w:rPr>
          <w:rFonts w:ascii="Arial" w:hAnsi="Arial" w:cs="Arial"/>
          <w:sz w:val="20"/>
          <w:szCs w:val="20"/>
          <w:lang w:val="en-US"/>
        </w:rPr>
        <w:t>I – entail transfer of the ownership before foreclosure of the guarantee;</w:t>
      </w:r>
    </w:p>
    <w:p w:rsidR="000F7DFE" w:rsidRPr="00AB1659" w:rsidRDefault="000F7DFE" w:rsidP="000F7DFE">
      <w:pPr>
        <w:pStyle w:val="PargrafodaLista"/>
        <w:spacing w:after="120"/>
        <w:ind w:left="709" w:firstLine="0"/>
        <w:contextualSpacing w:val="0"/>
        <w:rPr>
          <w:rFonts w:ascii="Arial" w:hAnsi="Arial" w:cs="Arial"/>
          <w:sz w:val="20"/>
          <w:szCs w:val="20"/>
          <w:lang w:val="en-US"/>
        </w:rPr>
      </w:pPr>
      <w:r w:rsidRPr="00AB1659">
        <w:rPr>
          <w:rFonts w:ascii="Arial" w:hAnsi="Arial" w:cs="Arial"/>
          <w:sz w:val="20"/>
          <w:szCs w:val="20"/>
          <w:lang w:val="en-US"/>
        </w:rPr>
        <w:t>II – enable the pledgee or trustor to influence, in any way, the management or operation;</w:t>
      </w:r>
    </w:p>
    <w:p w:rsidR="000F7DFE" w:rsidRPr="00AB1659" w:rsidRDefault="000F7DFE" w:rsidP="000F7DFE">
      <w:pPr>
        <w:pStyle w:val="PargrafodaLista"/>
        <w:spacing w:after="120"/>
        <w:ind w:left="709" w:firstLine="0"/>
        <w:contextualSpacing w:val="0"/>
        <w:rPr>
          <w:rFonts w:ascii="Arial" w:hAnsi="Arial" w:cs="Arial"/>
          <w:sz w:val="20"/>
          <w:szCs w:val="20"/>
          <w:lang w:val="en-US"/>
        </w:rPr>
      </w:pPr>
      <w:r w:rsidRPr="00AB1659">
        <w:rPr>
          <w:rFonts w:ascii="Arial" w:hAnsi="Arial" w:cs="Arial"/>
          <w:sz w:val="20"/>
          <w:szCs w:val="20"/>
          <w:lang w:val="en-US"/>
        </w:rPr>
        <w:t xml:space="preserve">III – enable the creditor to appropriate, to any extent, the economic results of the E&amp;P agreements. </w:t>
      </w:r>
    </w:p>
    <w:p w:rsidR="000F7DFE" w:rsidRPr="00AB1659" w:rsidRDefault="000F7DFE" w:rsidP="000F7DFE">
      <w:pPr>
        <w:pStyle w:val="Default"/>
        <w:spacing w:after="120"/>
        <w:ind w:firstLine="708"/>
        <w:rPr>
          <w:sz w:val="20"/>
          <w:lang w:val="en-US"/>
        </w:rPr>
      </w:pPr>
      <w:r w:rsidRPr="00AB1659">
        <w:rPr>
          <w:color w:val="auto"/>
          <w:sz w:val="20"/>
          <w:szCs w:val="20"/>
          <w:lang w:val="en-US"/>
        </w:rPr>
        <w:t>Paragraph 1. The instrument of pledge shall ensure to the concessionaire or contracted company, as fiduciary debtor, full exercise of the voting right.</w:t>
      </w:r>
    </w:p>
    <w:p w:rsidR="00B0709D" w:rsidRPr="00AB1659" w:rsidRDefault="00CD6AC8" w:rsidP="00E143D9">
      <w:pPr>
        <w:pStyle w:val="Default"/>
        <w:spacing w:after="120"/>
        <w:ind w:firstLine="708"/>
        <w:rPr>
          <w:sz w:val="20"/>
          <w:szCs w:val="20"/>
          <w:lang w:val="en-US"/>
        </w:rPr>
      </w:pPr>
      <w:r w:rsidRPr="00AB1659">
        <w:rPr>
          <w:color w:val="auto"/>
          <w:sz w:val="20"/>
          <w:szCs w:val="20"/>
          <w:lang w:val="en-US"/>
        </w:rPr>
        <w:t>Paragraph 2. Default of this article constitutes assignment without prior and express approval of ANP.</w:t>
      </w:r>
    </w:p>
    <w:p w:rsidR="002F01F7" w:rsidRPr="00AB1659" w:rsidRDefault="00222830" w:rsidP="001A308A">
      <w:pPr>
        <w:pStyle w:val="PargrafodaLista"/>
        <w:numPr>
          <w:ilvl w:val="0"/>
          <w:numId w:val="30"/>
        </w:numPr>
        <w:spacing w:after="120"/>
        <w:ind w:left="0" w:firstLine="709"/>
        <w:contextualSpacing w:val="0"/>
        <w:rPr>
          <w:rFonts w:ascii="Arial" w:hAnsi="Arial" w:cs="Arial"/>
          <w:sz w:val="20"/>
          <w:szCs w:val="20"/>
          <w:lang w:val="en-US"/>
        </w:rPr>
      </w:pPr>
      <w:r w:rsidRPr="00AB1659">
        <w:rPr>
          <w:rFonts w:ascii="Arial" w:hAnsi="Arial" w:cs="Arial"/>
          <w:sz w:val="20"/>
          <w:szCs w:val="20"/>
          <w:lang w:val="en-US"/>
        </w:rPr>
        <w:t xml:space="preserve">The transfer of title that follows the foreclosure of the </w:t>
      </w:r>
      <w:r w:rsidR="00ED2B6B" w:rsidRPr="00AB1659">
        <w:rPr>
          <w:rFonts w:ascii="Arial" w:hAnsi="Arial" w:cs="Arial"/>
          <w:sz w:val="20"/>
          <w:szCs w:val="20"/>
          <w:lang w:val="en-US"/>
        </w:rPr>
        <w:t xml:space="preserve">pledge </w:t>
      </w:r>
      <w:r w:rsidRPr="00AB1659">
        <w:rPr>
          <w:rFonts w:ascii="Arial" w:hAnsi="Arial" w:cs="Arial"/>
          <w:sz w:val="20"/>
          <w:szCs w:val="20"/>
          <w:lang w:val="en-US"/>
        </w:rPr>
        <w:t xml:space="preserve">guarantee </w:t>
      </w:r>
      <w:r w:rsidR="001A308A" w:rsidRPr="00AB1659">
        <w:rPr>
          <w:rFonts w:ascii="Arial" w:hAnsi="Arial" w:cs="Arial"/>
          <w:sz w:val="20"/>
          <w:szCs w:val="20"/>
          <w:lang w:val="en-US"/>
        </w:rPr>
        <w:t>or</w:t>
      </w:r>
      <w:r w:rsidR="00ED2B6B" w:rsidRPr="00AB1659">
        <w:rPr>
          <w:rFonts w:ascii="Arial" w:hAnsi="Arial" w:cs="Arial"/>
          <w:sz w:val="20"/>
          <w:szCs w:val="20"/>
          <w:lang w:val="en-US"/>
        </w:rPr>
        <w:t xml:space="preserve"> </w:t>
      </w:r>
      <w:r w:rsidR="001A308A" w:rsidRPr="00AB1659">
        <w:rPr>
          <w:rFonts w:ascii="Arial" w:hAnsi="Arial" w:cs="Arial"/>
          <w:sz w:val="20"/>
          <w:szCs w:val="20"/>
          <w:lang w:val="en-US"/>
        </w:rPr>
        <w:t>personal guarantee is deemed an assignment and depends on prior and express consent of ANP.</w:t>
      </w:r>
    </w:p>
    <w:p w:rsidR="00CF39B5" w:rsidRPr="00AB1659" w:rsidRDefault="001A308A" w:rsidP="001A308A">
      <w:pPr>
        <w:pStyle w:val="Default"/>
        <w:spacing w:after="120"/>
        <w:ind w:firstLine="710"/>
        <w:rPr>
          <w:sz w:val="20"/>
          <w:szCs w:val="20"/>
          <w:lang w:val="en-US"/>
        </w:rPr>
      </w:pPr>
      <w:r w:rsidRPr="00AB1659">
        <w:rPr>
          <w:color w:val="auto"/>
          <w:sz w:val="20"/>
          <w:szCs w:val="20"/>
          <w:lang w:val="en-US"/>
        </w:rPr>
        <w:t>Sole paragraph. It is forbidden to the pledgee or trustor to exercise, even after foreclosure of the guarantee, and until approval of the assignment by ANP, rights emerging from E&amp;P agreements.</w:t>
      </w:r>
    </w:p>
    <w:p w:rsidR="002F01F7" w:rsidRPr="00AB1659" w:rsidRDefault="001A308A" w:rsidP="001A308A">
      <w:pPr>
        <w:pStyle w:val="PargrafodaLista"/>
        <w:numPr>
          <w:ilvl w:val="0"/>
          <w:numId w:val="30"/>
        </w:numPr>
        <w:spacing w:after="120"/>
        <w:ind w:left="0" w:firstLine="709"/>
        <w:contextualSpacing w:val="0"/>
        <w:rPr>
          <w:rFonts w:ascii="Arial" w:hAnsi="Arial" w:cs="Arial"/>
          <w:sz w:val="20"/>
          <w:szCs w:val="20"/>
          <w:lang w:val="en-US"/>
        </w:rPr>
      </w:pPr>
      <w:r w:rsidRPr="00AB1659">
        <w:rPr>
          <w:rFonts w:ascii="Arial" w:hAnsi="Arial" w:cs="Arial"/>
          <w:sz w:val="20"/>
          <w:szCs w:val="20"/>
          <w:lang w:val="en-US"/>
        </w:rPr>
        <w:t xml:space="preserve">The concessionaire </w:t>
      </w:r>
      <w:r w:rsidR="00AB1659" w:rsidRPr="00AB1659">
        <w:rPr>
          <w:rFonts w:ascii="Arial" w:hAnsi="Arial" w:cs="Arial"/>
          <w:sz w:val="20"/>
          <w:szCs w:val="20"/>
          <w:lang w:val="en-US"/>
        </w:rPr>
        <w:t>or</w:t>
      </w:r>
      <w:r w:rsidRPr="00AB1659">
        <w:rPr>
          <w:rFonts w:ascii="Arial" w:hAnsi="Arial" w:cs="Arial"/>
          <w:sz w:val="20"/>
          <w:szCs w:val="20"/>
          <w:lang w:val="en-US"/>
        </w:rPr>
        <w:t xml:space="preserve"> contracted company shall notify ANP of the pledging of right emerging from E&amp;P agreements or </w:t>
      </w:r>
      <w:r w:rsidR="001D4E70" w:rsidRPr="00AB1659">
        <w:rPr>
          <w:rFonts w:ascii="Arial" w:hAnsi="Arial" w:cs="Arial"/>
          <w:sz w:val="20"/>
          <w:szCs w:val="20"/>
          <w:lang w:val="en-US"/>
        </w:rPr>
        <w:t>pledge</w:t>
      </w:r>
      <w:r w:rsidRPr="00AB1659">
        <w:rPr>
          <w:rFonts w:ascii="Arial" w:hAnsi="Arial" w:cs="Arial"/>
          <w:sz w:val="20"/>
          <w:szCs w:val="20"/>
          <w:lang w:val="en-US"/>
        </w:rPr>
        <w:t xml:space="preserve"> of shares and forward a certified copy of the corresponding instrument, within thirty (30) days of the date of </w:t>
      </w:r>
      <w:r w:rsidR="00AB1659" w:rsidRPr="00AB1659">
        <w:rPr>
          <w:rFonts w:ascii="Arial" w:hAnsi="Arial" w:cs="Arial"/>
          <w:sz w:val="20"/>
          <w:szCs w:val="20"/>
          <w:lang w:val="en-US"/>
        </w:rPr>
        <w:t>its</w:t>
      </w:r>
      <w:r w:rsidRPr="00AB1659">
        <w:rPr>
          <w:rFonts w:ascii="Arial" w:hAnsi="Arial" w:cs="Arial"/>
          <w:sz w:val="20"/>
          <w:szCs w:val="20"/>
          <w:lang w:val="en-US"/>
        </w:rPr>
        <w:t xml:space="preserve"> execution.</w:t>
      </w:r>
    </w:p>
    <w:p w:rsidR="00CF39B5" w:rsidRPr="00AB1659" w:rsidRDefault="001A308A" w:rsidP="001A308A">
      <w:pPr>
        <w:pStyle w:val="Default"/>
        <w:spacing w:after="120"/>
        <w:ind w:firstLine="710"/>
        <w:rPr>
          <w:sz w:val="20"/>
          <w:szCs w:val="20"/>
          <w:lang w:val="en-US"/>
        </w:rPr>
      </w:pPr>
      <w:r w:rsidRPr="00AB1659">
        <w:rPr>
          <w:color w:val="auto"/>
          <w:sz w:val="20"/>
          <w:szCs w:val="20"/>
          <w:lang w:val="en-US"/>
        </w:rPr>
        <w:t>Sole paragraph. The notice provided for in this article does not imply consent of ANP on the credit operation.</w:t>
      </w:r>
    </w:p>
    <w:p w:rsidR="00081BC7" w:rsidRPr="00AB1659" w:rsidRDefault="00081BC7" w:rsidP="00234030">
      <w:pPr>
        <w:spacing w:after="120"/>
        <w:rPr>
          <w:rFonts w:ascii="Arial" w:hAnsi="Arial" w:cs="Arial"/>
          <w:sz w:val="22"/>
          <w:szCs w:val="22"/>
          <w:lang w:val="en-US"/>
        </w:rPr>
      </w:pPr>
    </w:p>
    <w:p w:rsidR="00840156" w:rsidRPr="00AB1659" w:rsidRDefault="00840156" w:rsidP="00840156">
      <w:pPr>
        <w:spacing w:after="120"/>
        <w:jc w:val="center"/>
        <w:rPr>
          <w:rFonts w:ascii="Arial" w:hAnsi="Arial" w:cs="Arial"/>
          <w:b/>
          <w:sz w:val="22"/>
          <w:szCs w:val="22"/>
          <w:lang w:val="en-US"/>
        </w:rPr>
      </w:pPr>
      <w:r w:rsidRPr="00AB1659">
        <w:rPr>
          <w:rFonts w:ascii="Arial" w:hAnsi="Arial" w:cs="Arial"/>
          <w:b/>
          <w:sz w:val="22"/>
          <w:szCs w:val="22"/>
          <w:lang w:val="en-US"/>
        </w:rPr>
        <w:t>SECTION IV</w:t>
      </w:r>
    </w:p>
    <w:p w:rsidR="00840156" w:rsidRPr="00AB1659" w:rsidRDefault="00840156" w:rsidP="00840156">
      <w:pPr>
        <w:pStyle w:val="capitulo"/>
        <w:spacing w:before="0" w:beforeAutospacing="0" w:after="0" w:afterAutospacing="0" w:line="360" w:lineRule="auto"/>
        <w:rPr>
          <w:rFonts w:eastAsia="Times New Roman" w:cs="Arial" w:hint="default"/>
          <w:color w:val="auto"/>
          <w:szCs w:val="22"/>
          <w:lang w:val="en-US"/>
        </w:rPr>
      </w:pPr>
      <w:r w:rsidRPr="00AB1659">
        <w:rPr>
          <w:rFonts w:eastAsia="Times New Roman" w:cs="Arial" w:hint="default"/>
          <w:color w:val="auto"/>
          <w:szCs w:val="22"/>
          <w:lang w:val="en-US"/>
        </w:rPr>
        <w:t>CHANGE IN CORPORATE CONTROL</w:t>
      </w:r>
    </w:p>
    <w:p w:rsidR="00840156" w:rsidRPr="00AB1659" w:rsidRDefault="00840156" w:rsidP="00840156">
      <w:pPr>
        <w:pStyle w:val="Texto"/>
        <w:rPr>
          <w:sz w:val="22"/>
          <w:szCs w:val="22"/>
          <w:lang w:val="en-US"/>
        </w:rPr>
      </w:pPr>
    </w:p>
    <w:p w:rsidR="00840156" w:rsidRPr="00AB1659" w:rsidRDefault="00840156" w:rsidP="00840156">
      <w:pPr>
        <w:pStyle w:val="PargrafodaLista"/>
        <w:numPr>
          <w:ilvl w:val="0"/>
          <w:numId w:val="30"/>
        </w:numPr>
        <w:spacing w:after="120"/>
        <w:ind w:left="0" w:firstLine="709"/>
        <w:contextualSpacing w:val="0"/>
        <w:rPr>
          <w:rFonts w:ascii="Arial" w:hAnsi="Arial" w:cs="Arial"/>
          <w:sz w:val="20"/>
          <w:szCs w:val="20"/>
          <w:lang w:val="en-US"/>
        </w:rPr>
      </w:pPr>
      <w:r w:rsidRPr="00AB1659">
        <w:rPr>
          <w:rFonts w:ascii="Arial" w:hAnsi="Arial" w:cs="Arial"/>
          <w:sz w:val="20"/>
          <w:szCs w:val="20"/>
          <w:lang w:val="en-US"/>
        </w:rPr>
        <w:t>The concessionaire or contracted company shall notify ANP about a change in its direct or indirect corporate control within thirty (30) days of the registration of the corporate act with the applicable registration authority.</w:t>
      </w:r>
    </w:p>
    <w:p w:rsidR="00840156" w:rsidRPr="00AB1659" w:rsidRDefault="00840156" w:rsidP="00840156">
      <w:pPr>
        <w:pStyle w:val="Default"/>
        <w:spacing w:after="120"/>
        <w:rPr>
          <w:sz w:val="20"/>
          <w:szCs w:val="20"/>
          <w:lang w:val="en-US"/>
        </w:rPr>
      </w:pPr>
      <w:r w:rsidRPr="00AB1659">
        <w:rPr>
          <w:color w:val="auto"/>
          <w:sz w:val="20"/>
          <w:szCs w:val="20"/>
          <w:lang w:val="en-US"/>
        </w:rPr>
        <w:t>Paragraph 1. The notice shall be accompanied by the following documents:</w:t>
      </w:r>
    </w:p>
    <w:p w:rsidR="00840156" w:rsidRPr="00AB1659" w:rsidRDefault="00840156" w:rsidP="00840156">
      <w:pPr>
        <w:pStyle w:val="Default"/>
        <w:numPr>
          <w:ilvl w:val="0"/>
          <w:numId w:val="25"/>
        </w:numPr>
        <w:spacing w:after="120"/>
        <w:ind w:left="0" w:firstLine="709"/>
        <w:rPr>
          <w:sz w:val="20"/>
          <w:szCs w:val="20"/>
          <w:lang w:val="en-US"/>
        </w:rPr>
      </w:pPr>
      <w:r w:rsidRPr="00AB1659">
        <w:rPr>
          <w:color w:val="auto"/>
          <w:sz w:val="20"/>
          <w:szCs w:val="20"/>
          <w:lang w:val="en-US"/>
        </w:rPr>
        <w:t>corporate acts displaying the change in corporate control;</w:t>
      </w:r>
    </w:p>
    <w:p w:rsidR="00840156" w:rsidRPr="00AB1659" w:rsidRDefault="00840156" w:rsidP="00840156">
      <w:pPr>
        <w:pStyle w:val="Default"/>
        <w:numPr>
          <w:ilvl w:val="0"/>
          <w:numId w:val="25"/>
        </w:numPr>
        <w:spacing w:after="120"/>
        <w:ind w:left="0" w:firstLine="709"/>
        <w:rPr>
          <w:sz w:val="20"/>
          <w:szCs w:val="20"/>
          <w:lang w:val="en-US"/>
        </w:rPr>
      </w:pPr>
      <w:r w:rsidRPr="00AB1659">
        <w:rPr>
          <w:color w:val="auto"/>
          <w:sz w:val="20"/>
          <w:szCs w:val="20"/>
          <w:lang w:val="en-US"/>
        </w:rPr>
        <w:t>acts of incorporation of the new controlling party, as amended, or restatement of the acts of incorporation;</w:t>
      </w:r>
      <w:r w:rsidRPr="00AB1659">
        <w:rPr>
          <w:sz w:val="20"/>
          <w:szCs w:val="20"/>
          <w:lang w:val="en-US"/>
        </w:rPr>
        <w:t xml:space="preserve"> </w:t>
      </w:r>
    </w:p>
    <w:p w:rsidR="00840156" w:rsidRPr="00AB1659" w:rsidRDefault="00840156" w:rsidP="00840156">
      <w:pPr>
        <w:pStyle w:val="Default"/>
        <w:numPr>
          <w:ilvl w:val="0"/>
          <w:numId w:val="25"/>
        </w:numPr>
        <w:spacing w:after="120"/>
        <w:ind w:left="0" w:firstLine="709"/>
        <w:rPr>
          <w:sz w:val="20"/>
          <w:szCs w:val="20"/>
          <w:lang w:val="en-US"/>
        </w:rPr>
      </w:pPr>
      <w:r w:rsidRPr="00AB1659">
        <w:rPr>
          <w:color w:val="auto"/>
          <w:sz w:val="20"/>
          <w:szCs w:val="20"/>
          <w:lang w:val="en-US"/>
        </w:rPr>
        <w:t>final decision of approval of acquisition of control, rendered by the Administrative Council for Economic Defense, as provided by Law No. 12,529 of November 30, 2011, accompanied by the publication of the decision in the Federal Official Gazette, or of a justification for its failure to submit;</w:t>
      </w:r>
    </w:p>
    <w:p w:rsidR="00840156" w:rsidRPr="00AB1659" w:rsidRDefault="00840156" w:rsidP="00840156">
      <w:pPr>
        <w:pStyle w:val="Default"/>
        <w:numPr>
          <w:ilvl w:val="0"/>
          <w:numId w:val="25"/>
        </w:numPr>
        <w:spacing w:after="120"/>
        <w:ind w:left="0" w:firstLine="709"/>
        <w:rPr>
          <w:sz w:val="20"/>
          <w:szCs w:val="20"/>
          <w:lang w:val="en-US"/>
        </w:rPr>
      </w:pPr>
      <w:r w:rsidRPr="00AB1659">
        <w:rPr>
          <w:color w:val="auto"/>
          <w:sz w:val="20"/>
          <w:szCs w:val="20"/>
          <w:lang w:val="en-US"/>
        </w:rPr>
        <w:t>documents qualifying the controlled company, pursuant to Section III of Chapter IV hereof.</w:t>
      </w:r>
      <w:r w:rsidRPr="00AB1659">
        <w:rPr>
          <w:sz w:val="20"/>
          <w:szCs w:val="20"/>
          <w:lang w:val="en-US"/>
        </w:rPr>
        <w:t xml:space="preserve"> </w:t>
      </w:r>
    </w:p>
    <w:p w:rsidR="00840156" w:rsidRPr="00AB1659" w:rsidRDefault="00840156" w:rsidP="00840156">
      <w:pPr>
        <w:pStyle w:val="Default"/>
        <w:spacing w:after="120"/>
        <w:rPr>
          <w:sz w:val="20"/>
          <w:lang w:val="en-US"/>
        </w:rPr>
      </w:pPr>
      <w:r w:rsidRPr="00AB1659">
        <w:rPr>
          <w:color w:val="auto"/>
          <w:sz w:val="20"/>
          <w:szCs w:val="20"/>
          <w:lang w:val="en-US"/>
        </w:rPr>
        <w:t>Paragraph 2. The notice may be submitted to ANP prior to the effective change in corporate control.</w:t>
      </w:r>
    </w:p>
    <w:p w:rsidR="007F6C48" w:rsidRPr="00AB1659" w:rsidRDefault="007F6C48" w:rsidP="007F6C48">
      <w:pPr>
        <w:pStyle w:val="PargrafodaLista"/>
        <w:numPr>
          <w:ilvl w:val="0"/>
          <w:numId w:val="30"/>
        </w:numPr>
        <w:spacing w:after="120"/>
        <w:ind w:left="0" w:firstLine="709"/>
        <w:contextualSpacing w:val="0"/>
        <w:rPr>
          <w:rFonts w:ascii="Arial" w:hAnsi="Arial" w:cs="Arial"/>
          <w:sz w:val="20"/>
          <w:szCs w:val="20"/>
          <w:lang w:val="en-US"/>
        </w:rPr>
      </w:pPr>
      <w:r w:rsidRPr="00AB1659">
        <w:rPr>
          <w:rFonts w:ascii="Arial" w:hAnsi="Arial" w:cs="Arial"/>
          <w:sz w:val="20"/>
          <w:szCs w:val="20"/>
          <w:lang w:val="en-US"/>
        </w:rPr>
        <w:t xml:space="preserve">ANP shall review the documents submitted under the applicable laws and regulations. </w:t>
      </w:r>
    </w:p>
    <w:p w:rsidR="007F6C48" w:rsidRPr="00AB1659" w:rsidRDefault="007F6C48" w:rsidP="007F6C48">
      <w:pPr>
        <w:pStyle w:val="Default"/>
        <w:spacing w:after="120"/>
        <w:rPr>
          <w:sz w:val="20"/>
          <w:szCs w:val="20"/>
          <w:lang w:val="en-US"/>
        </w:rPr>
      </w:pPr>
      <w:r w:rsidRPr="00AB1659">
        <w:rPr>
          <w:color w:val="auto"/>
          <w:sz w:val="20"/>
          <w:szCs w:val="20"/>
          <w:lang w:val="en-US"/>
        </w:rPr>
        <w:t>Sole paragraph. ANP may request additional documents and clarification, as it deems necessary.</w:t>
      </w:r>
    </w:p>
    <w:p w:rsidR="007F6C48" w:rsidRPr="00AB1659" w:rsidRDefault="007F6C48" w:rsidP="007F6C48">
      <w:pPr>
        <w:pStyle w:val="PargrafodaLista"/>
        <w:numPr>
          <w:ilvl w:val="0"/>
          <w:numId w:val="30"/>
        </w:numPr>
        <w:spacing w:after="120"/>
        <w:ind w:left="0" w:firstLine="709"/>
        <w:contextualSpacing w:val="0"/>
        <w:rPr>
          <w:rFonts w:ascii="Arial" w:hAnsi="Arial" w:cs="Arial"/>
          <w:sz w:val="20"/>
          <w:szCs w:val="20"/>
          <w:lang w:val="en-US"/>
        </w:rPr>
      </w:pPr>
      <w:r w:rsidRPr="00AB1659">
        <w:rPr>
          <w:rFonts w:ascii="Arial" w:hAnsi="Arial" w:cs="Arial"/>
          <w:sz w:val="20"/>
          <w:szCs w:val="20"/>
          <w:lang w:val="en-US"/>
        </w:rPr>
        <w:t>ANP shall deem the agreement terminated, upon verification in an administrative proceeding, if the new controlling party:</w:t>
      </w:r>
    </w:p>
    <w:p w:rsidR="007F6C48" w:rsidRPr="00AB1659" w:rsidRDefault="007F6C48" w:rsidP="007F6C48">
      <w:pPr>
        <w:pStyle w:val="Default"/>
        <w:numPr>
          <w:ilvl w:val="0"/>
          <w:numId w:val="15"/>
        </w:numPr>
        <w:spacing w:after="120"/>
        <w:ind w:left="0" w:firstLine="709"/>
        <w:rPr>
          <w:sz w:val="20"/>
          <w:szCs w:val="20"/>
          <w:lang w:val="en-US"/>
        </w:rPr>
      </w:pPr>
      <w:r w:rsidRPr="00AB1659">
        <w:rPr>
          <w:color w:val="auto"/>
          <w:sz w:val="20"/>
          <w:szCs w:val="20"/>
          <w:lang w:val="en-US"/>
        </w:rPr>
        <w:t>is temporarily suspended from the right to participate in bidding processes or disqualified to enter into agreements with ANP;</w:t>
      </w:r>
      <w:r w:rsidRPr="00AB1659">
        <w:rPr>
          <w:sz w:val="20"/>
          <w:szCs w:val="20"/>
          <w:lang w:val="en-US"/>
        </w:rPr>
        <w:t xml:space="preserve"> </w:t>
      </w:r>
    </w:p>
    <w:p w:rsidR="007F6C48" w:rsidRPr="00AB1659" w:rsidRDefault="007F6C48" w:rsidP="007F6C48">
      <w:pPr>
        <w:pStyle w:val="Default"/>
        <w:numPr>
          <w:ilvl w:val="0"/>
          <w:numId w:val="15"/>
        </w:numPr>
        <w:spacing w:after="120"/>
        <w:ind w:left="0" w:firstLine="709"/>
        <w:rPr>
          <w:sz w:val="20"/>
          <w:szCs w:val="20"/>
          <w:lang w:val="en-US"/>
        </w:rPr>
      </w:pPr>
      <w:r w:rsidRPr="00AB1659">
        <w:rPr>
          <w:color w:val="auto"/>
          <w:sz w:val="20"/>
          <w:szCs w:val="20"/>
          <w:lang w:val="en-US"/>
        </w:rPr>
        <w:t>have been deemed disreputable to bid or enter into agreements with direct or indirect Public Administration, as long as the reasons determining the punishment last or until the authority that applied the penalties itself deems it rehabilitated;</w:t>
      </w:r>
      <w:r w:rsidRPr="00AB1659">
        <w:rPr>
          <w:sz w:val="20"/>
          <w:szCs w:val="20"/>
          <w:lang w:val="en-US"/>
        </w:rPr>
        <w:t xml:space="preserve"> </w:t>
      </w:r>
    </w:p>
    <w:p w:rsidR="007F6C48" w:rsidRPr="00AB1659" w:rsidRDefault="007F6C48" w:rsidP="007F6C48">
      <w:pPr>
        <w:pStyle w:val="Default"/>
        <w:numPr>
          <w:ilvl w:val="0"/>
          <w:numId w:val="15"/>
        </w:numPr>
        <w:spacing w:after="120"/>
        <w:ind w:left="0" w:firstLine="709"/>
        <w:rPr>
          <w:sz w:val="20"/>
          <w:szCs w:val="20"/>
          <w:lang w:val="en-US"/>
        </w:rPr>
      </w:pPr>
      <w:r w:rsidRPr="00AB1659">
        <w:rPr>
          <w:color w:val="auto"/>
          <w:sz w:val="20"/>
          <w:szCs w:val="20"/>
          <w:lang w:val="en-US"/>
        </w:rPr>
        <w:t>has had its bankruptcy declared or its judicial or extrajudicial reorganization approved;</w:t>
      </w:r>
    </w:p>
    <w:p w:rsidR="007F6C48" w:rsidRPr="00AB1659" w:rsidRDefault="007F6C48" w:rsidP="007F6C48">
      <w:pPr>
        <w:pStyle w:val="Default"/>
        <w:numPr>
          <w:ilvl w:val="0"/>
          <w:numId w:val="15"/>
        </w:numPr>
        <w:spacing w:after="120"/>
        <w:ind w:left="0" w:firstLine="709"/>
        <w:rPr>
          <w:sz w:val="20"/>
          <w:szCs w:val="20"/>
          <w:lang w:val="en-US"/>
        </w:rPr>
      </w:pPr>
      <w:r w:rsidRPr="00AB1659">
        <w:rPr>
          <w:color w:val="auto"/>
          <w:sz w:val="20"/>
          <w:szCs w:val="20"/>
          <w:lang w:val="en-US"/>
        </w:rPr>
        <w:t>is in default of its obligations related to government and third-party shares before all E&amp;P agreements to which it is a party;</w:t>
      </w:r>
    </w:p>
    <w:p w:rsidR="007F6C48" w:rsidRPr="00AB1659" w:rsidRDefault="007F6C48" w:rsidP="007F6C48">
      <w:pPr>
        <w:pStyle w:val="Default"/>
        <w:numPr>
          <w:ilvl w:val="0"/>
          <w:numId w:val="15"/>
        </w:numPr>
        <w:spacing w:after="120"/>
        <w:ind w:left="0" w:firstLine="709"/>
        <w:rPr>
          <w:sz w:val="20"/>
          <w:lang w:val="en-US"/>
        </w:rPr>
      </w:pPr>
      <w:r w:rsidRPr="00AB1659">
        <w:rPr>
          <w:color w:val="auto"/>
          <w:sz w:val="20"/>
          <w:szCs w:val="20"/>
          <w:lang w:val="en-US"/>
        </w:rPr>
        <w:t>has an organization that prevents or hinders identification of the controlling shareholders, even if it is allowed by law in its country of origin under allegation of confidentiality on its shareholding control.</w:t>
      </w:r>
    </w:p>
    <w:p w:rsidR="00ED5999" w:rsidRPr="00AB1659" w:rsidRDefault="00EC4C55" w:rsidP="00A81DF0">
      <w:pPr>
        <w:pStyle w:val="Default"/>
        <w:spacing w:after="120"/>
        <w:rPr>
          <w:sz w:val="22"/>
          <w:szCs w:val="22"/>
          <w:lang w:val="en-US"/>
        </w:rPr>
      </w:pPr>
      <w:r w:rsidRPr="00AB1659">
        <w:rPr>
          <w:color w:val="auto"/>
          <w:sz w:val="20"/>
          <w:szCs w:val="20"/>
          <w:lang w:val="en-US"/>
        </w:rPr>
        <w:t xml:space="preserve">Paragraph 1. </w:t>
      </w:r>
      <w:r w:rsidR="00A81DF0" w:rsidRPr="00AB1659">
        <w:rPr>
          <w:color w:val="auto"/>
          <w:sz w:val="20"/>
          <w:szCs w:val="20"/>
          <w:lang w:val="en-US"/>
        </w:rPr>
        <w:t xml:space="preserve">The </w:t>
      </w:r>
      <w:r w:rsidR="00995EB3" w:rsidRPr="00AB1659">
        <w:rPr>
          <w:color w:val="auto"/>
          <w:sz w:val="20"/>
          <w:szCs w:val="20"/>
          <w:lang w:val="en-US"/>
        </w:rPr>
        <w:t xml:space="preserve">E&amp;P agreements shall also be terminated </w:t>
      </w:r>
      <w:r w:rsidR="006E2D6A" w:rsidRPr="00AB1659">
        <w:rPr>
          <w:color w:val="auto"/>
          <w:sz w:val="20"/>
          <w:szCs w:val="20"/>
          <w:lang w:val="en-US"/>
        </w:rPr>
        <w:t xml:space="preserve">in case the change in the corporate control jeopardize the performance of the agreement or change </w:t>
      </w:r>
      <w:r w:rsidR="00A81DF0" w:rsidRPr="00AB1659">
        <w:rPr>
          <w:color w:val="auto"/>
          <w:sz w:val="20"/>
          <w:szCs w:val="20"/>
          <w:lang w:val="en-US"/>
        </w:rPr>
        <w:t xml:space="preserve">the </w:t>
      </w:r>
      <w:r w:rsidR="006E2D6A" w:rsidRPr="00AB1659">
        <w:rPr>
          <w:color w:val="auto"/>
          <w:sz w:val="20"/>
          <w:szCs w:val="20"/>
          <w:lang w:val="en-US"/>
        </w:rPr>
        <w:t xml:space="preserve">conditions, established in tender protocol, </w:t>
      </w:r>
      <w:r w:rsidR="00A81DF0" w:rsidRPr="00AB1659">
        <w:rPr>
          <w:color w:val="auto"/>
          <w:sz w:val="20"/>
          <w:szCs w:val="20"/>
          <w:lang w:val="en-US"/>
        </w:rPr>
        <w:t>for execution of the agreement.</w:t>
      </w:r>
    </w:p>
    <w:p w:rsidR="004E3ACC" w:rsidRPr="00AB1659" w:rsidRDefault="00FA5A9B" w:rsidP="005F5088">
      <w:pPr>
        <w:pStyle w:val="Default"/>
        <w:spacing w:after="120"/>
        <w:rPr>
          <w:sz w:val="20"/>
          <w:szCs w:val="20"/>
          <w:lang w:val="en-US"/>
        </w:rPr>
      </w:pPr>
      <w:r w:rsidRPr="00AB1659">
        <w:rPr>
          <w:color w:val="auto"/>
          <w:sz w:val="20"/>
          <w:szCs w:val="20"/>
          <w:lang w:val="en-US"/>
        </w:rPr>
        <w:t xml:space="preserve">Paragraph 2. The decision of terminating the agreement may be suspended for up to ninety (90) days to remediate the irregularity or </w:t>
      </w:r>
      <w:r w:rsidR="00253FE3" w:rsidRPr="00AB1659">
        <w:rPr>
          <w:color w:val="auto"/>
          <w:sz w:val="20"/>
          <w:szCs w:val="20"/>
          <w:lang w:val="en-US"/>
        </w:rPr>
        <w:t>deliver the request for assignment of all shares of the controlled company</w:t>
      </w:r>
      <w:r w:rsidR="005F5088" w:rsidRPr="00AB1659">
        <w:rPr>
          <w:color w:val="auto"/>
          <w:sz w:val="20"/>
          <w:szCs w:val="20"/>
          <w:lang w:val="en-US"/>
        </w:rPr>
        <w:t xml:space="preserve"> of the E&amp;P agreement.</w:t>
      </w:r>
    </w:p>
    <w:p w:rsidR="001E2935" w:rsidRPr="00AB1659" w:rsidRDefault="00A81C7A" w:rsidP="005A0277">
      <w:pPr>
        <w:pStyle w:val="Default"/>
        <w:spacing w:after="120"/>
        <w:rPr>
          <w:sz w:val="20"/>
          <w:szCs w:val="20"/>
          <w:lang w:val="en-US"/>
        </w:rPr>
      </w:pPr>
      <w:r w:rsidRPr="00AB1659">
        <w:rPr>
          <w:color w:val="auto"/>
          <w:sz w:val="20"/>
          <w:szCs w:val="20"/>
          <w:lang w:val="en-US"/>
        </w:rPr>
        <w:t xml:space="preserve">Paragraph 3. In case of a consortium, the termination shall fully affect the agreement, unless the remaining parties of the consortium </w:t>
      </w:r>
      <w:r w:rsidR="005A0277" w:rsidRPr="00AB1659">
        <w:rPr>
          <w:color w:val="auto"/>
          <w:sz w:val="20"/>
          <w:szCs w:val="20"/>
          <w:lang w:val="en-US"/>
        </w:rPr>
        <w:t>assume</w:t>
      </w:r>
      <w:r w:rsidRPr="00AB1659">
        <w:rPr>
          <w:color w:val="auto"/>
          <w:sz w:val="20"/>
          <w:szCs w:val="20"/>
          <w:lang w:val="en-US"/>
        </w:rPr>
        <w:t xml:space="preserve"> the position of controlled company agreement.</w:t>
      </w:r>
    </w:p>
    <w:p w:rsidR="001E2935" w:rsidRPr="00AB1659" w:rsidRDefault="001E2935" w:rsidP="001E2935">
      <w:pPr>
        <w:spacing w:after="120"/>
        <w:jc w:val="center"/>
        <w:rPr>
          <w:rFonts w:ascii="Arial" w:hAnsi="Arial" w:cs="Arial"/>
          <w:b/>
          <w:sz w:val="22"/>
          <w:szCs w:val="22"/>
          <w:lang w:val="en-US"/>
        </w:rPr>
      </w:pPr>
    </w:p>
    <w:p w:rsidR="00312200" w:rsidRPr="00AB1659" w:rsidRDefault="00312200" w:rsidP="00570467">
      <w:pPr>
        <w:spacing w:after="120"/>
        <w:jc w:val="center"/>
        <w:rPr>
          <w:rFonts w:ascii="Arial" w:hAnsi="Arial" w:cs="Arial"/>
          <w:b/>
          <w:sz w:val="22"/>
          <w:szCs w:val="22"/>
          <w:lang w:val="en-US"/>
        </w:rPr>
      </w:pPr>
    </w:p>
    <w:p w:rsidR="007051B7" w:rsidRPr="00AB1659" w:rsidRDefault="007051B7" w:rsidP="007051B7">
      <w:pPr>
        <w:spacing w:after="120"/>
        <w:jc w:val="center"/>
        <w:rPr>
          <w:rFonts w:ascii="Arial" w:hAnsi="Arial" w:cs="Arial"/>
          <w:b/>
          <w:sz w:val="22"/>
          <w:szCs w:val="22"/>
          <w:lang w:val="en-US"/>
        </w:rPr>
      </w:pPr>
      <w:r w:rsidRPr="00AB1659">
        <w:rPr>
          <w:rFonts w:ascii="Arial" w:hAnsi="Arial" w:cs="Arial"/>
          <w:b/>
          <w:sz w:val="22"/>
          <w:szCs w:val="22"/>
          <w:lang w:val="en-US"/>
        </w:rPr>
        <w:t>CHAPTER IV</w:t>
      </w:r>
    </w:p>
    <w:p w:rsidR="007051B7" w:rsidRPr="00AB1659" w:rsidRDefault="007051B7" w:rsidP="007051B7">
      <w:pPr>
        <w:spacing w:after="120"/>
        <w:jc w:val="center"/>
        <w:rPr>
          <w:rFonts w:ascii="Arial" w:hAnsi="Arial" w:cs="Arial"/>
          <w:b/>
          <w:sz w:val="22"/>
          <w:szCs w:val="22"/>
          <w:lang w:val="en-US"/>
        </w:rPr>
      </w:pPr>
      <w:r w:rsidRPr="00AB1659">
        <w:rPr>
          <w:rFonts w:ascii="Arial" w:hAnsi="Arial" w:cs="Arial"/>
          <w:b/>
          <w:sz w:val="22"/>
          <w:szCs w:val="22"/>
          <w:lang w:val="en-US"/>
        </w:rPr>
        <w:t>PROCESS OF ASSIGNMENT</w:t>
      </w:r>
    </w:p>
    <w:p w:rsidR="007051B7" w:rsidRPr="00AB1659" w:rsidRDefault="007051B7" w:rsidP="007051B7">
      <w:pPr>
        <w:spacing w:after="120"/>
        <w:jc w:val="center"/>
        <w:rPr>
          <w:rFonts w:ascii="Arial" w:hAnsi="Arial" w:cs="Arial"/>
          <w:b/>
          <w:sz w:val="22"/>
          <w:szCs w:val="22"/>
          <w:lang w:val="en-US"/>
        </w:rPr>
      </w:pPr>
    </w:p>
    <w:p w:rsidR="007051B7" w:rsidRPr="00AB1659" w:rsidRDefault="007051B7" w:rsidP="007051B7">
      <w:pPr>
        <w:spacing w:after="120"/>
        <w:jc w:val="center"/>
        <w:rPr>
          <w:rFonts w:ascii="Arial" w:hAnsi="Arial" w:cs="Arial"/>
          <w:b/>
          <w:sz w:val="22"/>
          <w:szCs w:val="22"/>
          <w:lang w:val="en-US"/>
        </w:rPr>
      </w:pPr>
      <w:r w:rsidRPr="00AB1659">
        <w:rPr>
          <w:rFonts w:ascii="Arial" w:hAnsi="Arial" w:cs="Arial"/>
          <w:b/>
          <w:sz w:val="22"/>
          <w:szCs w:val="22"/>
          <w:lang w:val="en-US"/>
        </w:rPr>
        <w:t>SECTION I</w:t>
      </w:r>
    </w:p>
    <w:p w:rsidR="007051B7" w:rsidRPr="00AB1659" w:rsidRDefault="007F1C66" w:rsidP="007F1C66">
      <w:pPr>
        <w:spacing w:after="120"/>
        <w:jc w:val="center"/>
        <w:rPr>
          <w:rFonts w:ascii="Arial" w:hAnsi="Arial" w:cs="Arial"/>
          <w:sz w:val="22"/>
          <w:szCs w:val="22"/>
          <w:lang w:val="en-US"/>
        </w:rPr>
      </w:pPr>
      <w:r w:rsidRPr="007F1C66">
        <w:rPr>
          <w:rFonts w:ascii="Arial" w:hAnsi="Arial" w:cs="Arial"/>
          <w:b/>
          <w:sz w:val="22"/>
          <w:szCs w:val="22"/>
          <w:lang w:val="en-US"/>
        </w:rPr>
        <w:t>GENERAL PROVISIONS</w:t>
      </w:r>
    </w:p>
    <w:p w:rsidR="007051B7" w:rsidRPr="00AB1659" w:rsidRDefault="007051B7" w:rsidP="007051B7">
      <w:pPr>
        <w:pStyle w:val="PargrafodaLista"/>
        <w:numPr>
          <w:ilvl w:val="0"/>
          <w:numId w:val="30"/>
        </w:numPr>
        <w:spacing w:after="120"/>
        <w:ind w:left="0" w:firstLine="709"/>
        <w:contextualSpacing w:val="0"/>
        <w:rPr>
          <w:rFonts w:ascii="Arial" w:hAnsi="Arial" w:cs="Arial"/>
          <w:sz w:val="20"/>
          <w:szCs w:val="20"/>
          <w:lang w:val="en-US"/>
        </w:rPr>
      </w:pPr>
      <w:r w:rsidRPr="00AB1659">
        <w:rPr>
          <w:rFonts w:ascii="Arial" w:hAnsi="Arial" w:cs="Arial"/>
          <w:sz w:val="20"/>
          <w:szCs w:val="20"/>
          <w:lang w:val="en-US"/>
        </w:rPr>
        <w:t>The only parties that may request the opening of the process of assignment are:</w:t>
      </w:r>
    </w:p>
    <w:p w:rsidR="007051B7" w:rsidRPr="00AB1659" w:rsidRDefault="007051B7" w:rsidP="007051B7">
      <w:pPr>
        <w:pStyle w:val="Default"/>
        <w:numPr>
          <w:ilvl w:val="0"/>
          <w:numId w:val="27"/>
        </w:numPr>
        <w:spacing w:after="120"/>
        <w:ind w:left="0" w:firstLine="709"/>
        <w:rPr>
          <w:sz w:val="20"/>
          <w:szCs w:val="20"/>
          <w:lang w:val="en-US"/>
        </w:rPr>
      </w:pPr>
      <w:r w:rsidRPr="00AB1659">
        <w:rPr>
          <w:color w:val="auto"/>
          <w:sz w:val="20"/>
          <w:szCs w:val="20"/>
          <w:lang w:val="en-US"/>
        </w:rPr>
        <w:t>the assignor, in cases of assignment, consolidation, spin-off, and merger;</w:t>
      </w:r>
    </w:p>
    <w:p w:rsidR="007051B7" w:rsidRPr="00AB1659" w:rsidRDefault="007051B7" w:rsidP="007051B7">
      <w:pPr>
        <w:pStyle w:val="Default"/>
        <w:numPr>
          <w:ilvl w:val="0"/>
          <w:numId w:val="27"/>
        </w:numPr>
        <w:spacing w:after="120"/>
        <w:ind w:left="0" w:firstLine="709"/>
        <w:rPr>
          <w:sz w:val="20"/>
          <w:szCs w:val="20"/>
          <w:lang w:val="en-US"/>
        </w:rPr>
      </w:pPr>
      <w:r w:rsidRPr="00AB1659">
        <w:rPr>
          <w:color w:val="auto"/>
          <w:sz w:val="20"/>
          <w:szCs w:val="20"/>
          <w:lang w:val="en-US"/>
        </w:rPr>
        <w:t>the provider, in case of change of provider; and</w:t>
      </w:r>
    </w:p>
    <w:p w:rsidR="007051B7" w:rsidRPr="00AB1659" w:rsidRDefault="007051B7" w:rsidP="007051B7">
      <w:pPr>
        <w:pStyle w:val="Default"/>
        <w:numPr>
          <w:ilvl w:val="0"/>
          <w:numId w:val="27"/>
        </w:numPr>
        <w:spacing w:after="120"/>
        <w:ind w:left="0" w:firstLine="709"/>
        <w:rPr>
          <w:sz w:val="20"/>
          <w:szCs w:val="20"/>
          <w:lang w:val="en-US"/>
        </w:rPr>
      </w:pPr>
      <w:r w:rsidRPr="00AB1659">
        <w:rPr>
          <w:color w:val="auto"/>
          <w:sz w:val="20"/>
          <w:szCs w:val="20"/>
          <w:lang w:val="en-US"/>
        </w:rPr>
        <w:t>the guaranteed party, in cases of exemption or replacement of a performance bond.</w:t>
      </w:r>
    </w:p>
    <w:p w:rsidR="007051B7" w:rsidRPr="00AB1659" w:rsidRDefault="007051B7" w:rsidP="007051B7">
      <w:pPr>
        <w:pStyle w:val="PargrafodaLista"/>
        <w:numPr>
          <w:ilvl w:val="0"/>
          <w:numId w:val="30"/>
        </w:numPr>
        <w:spacing w:after="120"/>
        <w:ind w:left="0" w:firstLine="709"/>
        <w:contextualSpacing w:val="0"/>
        <w:rPr>
          <w:rFonts w:ascii="Arial" w:hAnsi="Arial" w:cs="Arial"/>
          <w:sz w:val="20"/>
          <w:szCs w:val="20"/>
          <w:lang w:val="en-US"/>
        </w:rPr>
      </w:pPr>
      <w:r w:rsidRPr="00AB1659">
        <w:rPr>
          <w:rFonts w:ascii="Arial" w:hAnsi="Arial" w:cs="Arial"/>
          <w:sz w:val="20"/>
          <w:szCs w:val="20"/>
          <w:lang w:val="en-US"/>
        </w:rPr>
        <w:t xml:space="preserve">The process shall be notified after submission of all documents required by ANP. </w:t>
      </w:r>
    </w:p>
    <w:p w:rsidR="007051B7" w:rsidRPr="00AB1659" w:rsidRDefault="007051B7" w:rsidP="007051B7">
      <w:pPr>
        <w:pStyle w:val="PargrafodaLista"/>
        <w:numPr>
          <w:ilvl w:val="0"/>
          <w:numId w:val="30"/>
        </w:numPr>
        <w:spacing w:after="120"/>
        <w:ind w:left="0" w:firstLine="709"/>
        <w:contextualSpacing w:val="0"/>
        <w:rPr>
          <w:rFonts w:ascii="Arial" w:hAnsi="Arial" w:cs="Arial"/>
          <w:sz w:val="20"/>
          <w:szCs w:val="20"/>
          <w:lang w:val="en-US"/>
        </w:rPr>
      </w:pPr>
      <w:r w:rsidRPr="00AB1659">
        <w:rPr>
          <w:rFonts w:ascii="Arial" w:hAnsi="Arial" w:cs="Arial"/>
          <w:sz w:val="20"/>
          <w:szCs w:val="20"/>
          <w:lang w:val="en-US"/>
        </w:rPr>
        <w:t>ANP shall express itself on the approval or rejection of the request within ninety (90) days of submission of all the documents and as established hereby.</w:t>
      </w:r>
    </w:p>
    <w:p w:rsidR="007051B7" w:rsidRPr="00AB1659" w:rsidRDefault="007051B7" w:rsidP="007051B7">
      <w:pPr>
        <w:pStyle w:val="PargrafodaLista"/>
        <w:numPr>
          <w:ilvl w:val="0"/>
          <w:numId w:val="30"/>
        </w:numPr>
        <w:spacing w:after="120"/>
        <w:ind w:left="0" w:firstLine="709"/>
        <w:contextualSpacing w:val="0"/>
        <w:rPr>
          <w:rFonts w:ascii="Arial" w:hAnsi="Arial" w:cs="Arial"/>
          <w:sz w:val="20"/>
          <w:szCs w:val="20"/>
          <w:lang w:val="en-US"/>
        </w:rPr>
      </w:pPr>
      <w:r w:rsidRPr="00AB1659">
        <w:rPr>
          <w:rFonts w:ascii="Arial" w:hAnsi="Arial" w:cs="Arial"/>
          <w:sz w:val="20"/>
          <w:szCs w:val="20"/>
          <w:lang w:val="en-US"/>
        </w:rPr>
        <w:t xml:space="preserve">ANP shall provide a Guide for the Process of Assignment at the website </w:t>
      </w:r>
      <w:hyperlink r:id="rId8" w:history="1">
        <w:r w:rsidRPr="00AB1659">
          <w:rPr>
            <w:rStyle w:val="Hyperlink"/>
            <w:rFonts w:ascii="Arial" w:hAnsi="Arial" w:cs="Arial"/>
            <w:color w:val="auto"/>
            <w:sz w:val="20"/>
            <w:szCs w:val="20"/>
            <w:lang w:val="en-US"/>
          </w:rPr>
          <w:t>http://www.anp.gov.br/</w:t>
        </w:r>
      </w:hyperlink>
      <w:r w:rsidRPr="00AB1659">
        <w:rPr>
          <w:rFonts w:ascii="Arial" w:hAnsi="Arial" w:cs="Arial"/>
          <w:sz w:val="20"/>
          <w:szCs w:val="20"/>
          <w:lang w:val="en-US"/>
        </w:rPr>
        <w:t>, which includes a summary of the procedure, the list of documents requested for opening the process of assignment, and the standard models and forms that shall be mandatorily used by the interested parties in the process of assignment.</w:t>
      </w:r>
    </w:p>
    <w:p w:rsidR="007051B7" w:rsidRPr="00AB1659" w:rsidRDefault="007051B7" w:rsidP="007051B7">
      <w:pPr>
        <w:pStyle w:val="PargrafodaLista"/>
        <w:numPr>
          <w:ilvl w:val="0"/>
          <w:numId w:val="30"/>
        </w:numPr>
        <w:spacing w:after="120"/>
        <w:ind w:left="0" w:firstLine="709"/>
        <w:contextualSpacing w:val="0"/>
        <w:rPr>
          <w:sz w:val="20"/>
          <w:lang w:val="en-US"/>
        </w:rPr>
      </w:pPr>
      <w:r w:rsidRPr="00AB1659">
        <w:rPr>
          <w:rFonts w:ascii="Arial" w:hAnsi="Arial" w:cs="Arial"/>
          <w:sz w:val="20"/>
          <w:szCs w:val="20"/>
          <w:lang w:val="en-US"/>
        </w:rPr>
        <w:t>The documents shall be submitted according to the rules of the tender protocol more recently approved by ANP’s Collegiate Board prior to the protocol of the request, according to the object of the bid.</w:t>
      </w:r>
    </w:p>
    <w:p w:rsidR="003F26BD" w:rsidRPr="00AB1659" w:rsidRDefault="003F26BD" w:rsidP="00570467">
      <w:pPr>
        <w:spacing w:after="120"/>
        <w:jc w:val="center"/>
        <w:rPr>
          <w:rFonts w:ascii="Arial" w:hAnsi="Arial" w:cs="Arial"/>
          <w:b/>
          <w:sz w:val="22"/>
          <w:szCs w:val="22"/>
          <w:lang w:val="en-US"/>
        </w:rPr>
      </w:pPr>
    </w:p>
    <w:p w:rsidR="00B8671C" w:rsidRPr="00AB1659" w:rsidRDefault="00B8671C" w:rsidP="00B8671C">
      <w:pPr>
        <w:spacing w:after="120"/>
        <w:jc w:val="center"/>
        <w:rPr>
          <w:rFonts w:ascii="Arial" w:hAnsi="Arial" w:cs="Arial"/>
          <w:b/>
          <w:sz w:val="22"/>
          <w:szCs w:val="22"/>
          <w:lang w:val="en-US"/>
        </w:rPr>
      </w:pPr>
      <w:r w:rsidRPr="00AB1659">
        <w:rPr>
          <w:rFonts w:ascii="Arial" w:hAnsi="Arial" w:cs="Arial"/>
          <w:b/>
          <w:sz w:val="22"/>
          <w:szCs w:val="22"/>
          <w:lang w:val="en-US"/>
        </w:rPr>
        <w:t>SECTION II</w:t>
      </w:r>
    </w:p>
    <w:p w:rsidR="00B8671C" w:rsidRPr="00AB1659" w:rsidRDefault="00B8671C" w:rsidP="00B8671C">
      <w:pPr>
        <w:spacing w:after="120"/>
        <w:jc w:val="center"/>
        <w:rPr>
          <w:rFonts w:ascii="Arial" w:hAnsi="Arial" w:cs="Arial"/>
          <w:b/>
          <w:sz w:val="22"/>
          <w:szCs w:val="22"/>
          <w:lang w:val="en-US"/>
        </w:rPr>
      </w:pPr>
      <w:r w:rsidRPr="00AB1659">
        <w:rPr>
          <w:rFonts w:ascii="Arial" w:hAnsi="Arial" w:cs="Arial"/>
          <w:b/>
          <w:sz w:val="22"/>
          <w:szCs w:val="22"/>
          <w:lang w:val="en-US"/>
        </w:rPr>
        <w:t>PROCEDURE</w:t>
      </w:r>
    </w:p>
    <w:p w:rsidR="00B8671C" w:rsidRPr="00AB1659" w:rsidRDefault="00B8671C" w:rsidP="00B8671C">
      <w:pPr>
        <w:spacing w:after="120"/>
        <w:jc w:val="center"/>
        <w:rPr>
          <w:rFonts w:ascii="Arial" w:hAnsi="Arial" w:cs="Arial"/>
          <w:b/>
          <w:sz w:val="22"/>
          <w:szCs w:val="22"/>
          <w:lang w:val="en-US"/>
        </w:rPr>
      </w:pPr>
    </w:p>
    <w:p w:rsidR="00B8671C" w:rsidRPr="00AB1659" w:rsidRDefault="00B8671C" w:rsidP="00B8671C">
      <w:pPr>
        <w:pStyle w:val="PargrafodaLista"/>
        <w:numPr>
          <w:ilvl w:val="0"/>
          <w:numId w:val="30"/>
        </w:numPr>
        <w:spacing w:after="120"/>
        <w:ind w:left="0" w:firstLine="709"/>
        <w:contextualSpacing w:val="0"/>
        <w:rPr>
          <w:rFonts w:ascii="Arial" w:hAnsi="Arial" w:cs="Arial"/>
          <w:sz w:val="20"/>
          <w:szCs w:val="20"/>
          <w:lang w:val="en-US"/>
        </w:rPr>
      </w:pPr>
      <w:r w:rsidRPr="00AB1659">
        <w:rPr>
          <w:rFonts w:ascii="Arial" w:hAnsi="Arial" w:cs="Arial"/>
          <w:sz w:val="20"/>
          <w:szCs w:val="20"/>
          <w:lang w:val="en-US"/>
        </w:rPr>
        <w:t xml:space="preserve">The process of assignment shall be initiated at the request of the interested party, through its own application, available at the website </w:t>
      </w:r>
      <w:hyperlink r:id="rId9" w:history="1">
        <w:r w:rsidRPr="00AB1659">
          <w:rPr>
            <w:rStyle w:val="Hyperlink"/>
            <w:rFonts w:ascii="Arial" w:hAnsi="Arial" w:cs="Arial"/>
            <w:color w:val="auto"/>
            <w:sz w:val="20"/>
            <w:szCs w:val="20"/>
            <w:lang w:val="en-US"/>
          </w:rPr>
          <w:t>http://www.anp.gov.br/</w:t>
        </w:r>
      </w:hyperlink>
      <w:r w:rsidRPr="00AB1659">
        <w:rPr>
          <w:rStyle w:val="Hyperlink"/>
          <w:rFonts w:ascii="Arial" w:hAnsi="Arial" w:cs="Arial"/>
          <w:color w:val="auto"/>
          <w:sz w:val="20"/>
          <w:szCs w:val="20"/>
          <w:u w:val="none"/>
          <w:lang w:val="en-US"/>
        </w:rPr>
        <w:t>.</w:t>
      </w:r>
    </w:p>
    <w:p w:rsidR="00B8671C" w:rsidRPr="00AB1659" w:rsidRDefault="00B8671C" w:rsidP="00B8671C">
      <w:pPr>
        <w:pStyle w:val="Default"/>
        <w:spacing w:after="120"/>
        <w:rPr>
          <w:sz w:val="20"/>
          <w:szCs w:val="20"/>
          <w:lang w:val="en-US"/>
        </w:rPr>
      </w:pPr>
      <w:r w:rsidRPr="00AB1659">
        <w:rPr>
          <w:color w:val="auto"/>
          <w:sz w:val="20"/>
          <w:szCs w:val="20"/>
          <w:lang w:val="en-US"/>
        </w:rPr>
        <w:t>Sole paragraph. An administrative proceeding shall be filed for each block or field to be assigned.</w:t>
      </w:r>
    </w:p>
    <w:p w:rsidR="00B8671C" w:rsidRPr="00AB1659" w:rsidRDefault="00B8671C" w:rsidP="00B8671C">
      <w:pPr>
        <w:pStyle w:val="PargrafodaLista"/>
        <w:numPr>
          <w:ilvl w:val="0"/>
          <w:numId w:val="30"/>
        </w:numPr>
        <w:spacing w:after="120"/>
        <w:ind w:left="0" w:firstLine="709"/>
        <w:contextualSpacing w:val="0"/>
        <w:rPr>
          <w:rFonts w:ascii="Arial" w:hAnsi="Arial" w:cs="Arial"/>
          <w:sz w:val="20"/>
          <w:szCs w:val="20"/>
          <w:lang w:val="en-US"/>
        </w:rPr>
      </w:pPr>
      <w:r w:rsidRPr="00AB1659">
        <w:rPr>
          <w:rFonts w:ascii="Arial" w:hAnsi="Arial" w:cs="Arial"/>
          <w:sz w:val="20"/>
          <w:szCs w:val="20"/>
          <w:lang w:val="en-US"/>
        </w:rPr>
        <w:t>The request shall be analyzed by ANP’s organizational units, within the scope of their duties, which shall issue opinions or final technical notes about:</w:t>
      </w:r>
    </w:p>
    <w:p w:rsidR="00B8671C" w:rsidRPr="00AB1659" w:rsidRDefault="00B8671C" w:rsidP="00B8671C">
      <w:pPr>
        <w:pStyle w:val="Default"/>
        <w:numPr>
          <w:ilvl w:val="0"/>
          <w:numId w:val="41"/>
        </w:numPr>
        <w:spacing w:after="120"/>
        <w:ind w:left="0" w:firstLine="709"/>
        <w:rPr>
          <w:sz w:val="20"/>
          <w:szCs w:val="20"/>
          <w:lang w:val="en-US"/>
        </w:rPr>
      </w:pPr>
      <w:r w:rsidRPr="00AB1659">
        <w:rPr>
          <w:color w:val="auto"/>
          <w:sz w:val="20"/>
          <w:szCs w:val="20"/>
          <w:lang w:val="en-US"/>
        </w:rPr>
        <w:t>the verification of good standing of the documents with respect to the provisions herein and the applicable laws and regulations;</w:t>
      </w:r>
    </w:p>
    <w:p w:rsidR="00B8671C" w:rsidRPr="00AB1659" w:rsidRDefault="00B8671C" w:rsidP="00B8671C">
      <w:pPr>
        <w:pStyle w:val="Default"/>
        <w:numPr>
          <w:ilvl w:val="0"/>
          <w:numId w:val="41"/>
        </w:numPr>
        <w:spacing w:after="120"/>
        <w:ind w:left="0" w:firstLine="709"/>
        <w:rPr>
          <w:sz w:val="20"/>
          <w:szCs w:val="20"/>
          <w:lang w:val="en-US"/>
        </w:rPr>
      </w:pPr>
      <w:r w:rsidRPr="00AB1659">
        <w:rPr>
          <w:color w:val="auto"/>
          <w:sz w:val="20"/>
          <w:szCs w:val="20"/>
          <w:lang w:val="en-US"/>
        </w:rPr>
        <w:t>the performance, by the interested parties, of the obligations to ANP and the Federal Government;</w:t>
      </w:r>
    </w:p>
    <w:p w:rsidR="00B8671C" w:rsidRPr="00AB1659" w:rsidRDefault="00B8671C" w:rsidP="00B8671C">
      <w:pPr>
        <w:pStyle w:val="Default"/>
        <w:numPr>
          <w:ilvl w:val="0"/>
          <w:numId w:val="41"/>
        </w:numPr>
        <w:spacing w:after="120"/>
        <w:ind w:left="0" w:firstLine="709"/>
        <w:rPr>
          <w:sz w:val="20"/>
          <w:lang w:val="en-US"/>
        </w:rPr>
      </w:pPr>
      <w:r w:rsidRPr="00AB1659">
        <w:rPr>
          <w:color w:val="auto"/>
          <w:sz w:val="20"/>
          <w:szCs w:val="20"/>
          <w:lang w:val="en-US"/>
        </w:rPr>
        <w:t>the existence or not of obstacle for approving the request.</w:t>
      </w:r>
    </w:p>
    <w:p w:rsidR="00D465E5" w:rsidRPr="00AB1659" w:rsidRDefault="00D465E5" w:rsidP="00D465E5">
      <w:pPr>
        <w:pStyle w:val="PargrafodaLista"/>
        <w:numPr>
          <w:ilvl w:val="0"/>
          <w:numId w:val="30"/>
        </w:numPr>
        <w:spacing w:after="120"/>
        <w:ind w:left="0" w:firstLine="709"/>
        <w:contextualSpacing w:val="0"/>
        <w:rPr>
          <w:rFonts w:ascii="Arial" w:hAnsi="Arial" w:cs="Arial"/>
          <w:sz w:val="20"/>
          <w:szCs w:val="20"/>
          <w:lang w:val="en-US"/>
        </w:rPr>
      </w:pPr>
      <w:r w:rsidRPr="00AB1659">
        <w:rPr>
          <w:rFonts w:ascii="Arial" w:hAnsi="Arial" w:cs="Arial"/>
          <w:sz w:val="20"/>
          <w:szCs w:val="20"/>
          <w:lang w:val="en-US"/>
        </w:rPr>
        <w:t>Throughout processing and review of documents, ANP may notify the interested companies in order to remedy non-conformities and submit additional documents and clarification, within thirty (30) days, under penalty of dismissal of the proceeding.</w:t>
      </w:r>
    </w:p>
    <w:p w:rsidR="00D465E5" w:rsidRPr="00AB1659" w:rsidRDefault="00D465E5" w:rsidP="00D465E5">
      <w:pPr>
        <w:pStyle w:val="PargrafodaLista"/>
        <w:spacing w:after="120"/>
        <w:ind w:left="0"/>
        <w:contextualSpacing w:val="0"/>
        <w:rPr>
          <w:rFonts w:ascii="Arial" w:hAnsi="Arial" w:cs="Arial"/>
          <w:sz w:val="20"/>
          <w:szCs w:val="20"/>
          <w:lang w:val="en-US"/>
        </w:rPr>
      </w:pPr>
      <w:r w:rsidRPr="00AB1659">
        <w:rPr>
          <w:rFonts w:ascii="Arial" w:hAnsi="Arial" w:cs="Arial"/>
          <w:sz w:val="20"/>
          <w:szCs w:val="20"/>
          <w:lang w:val="en-US"/>
        </w:rPr>
        <w:t>Sole paragraph. The term provided for in article 31 shall be interrupted on the date of acknowledgement of the notice provided for in this article, resuming as of the date it is met.</w:t>
      </w:r>
    </w:p>
    <w:p w:rsidR="00D465E5" w:rsidRPr="00AB1659" w:rsidRDefault="00D465E5" w:rsidP="00D465E5">
      <w:pPr>
        <w:pStyle w:val="PargrafodaLista"/>
        <w:numPr>
          <w:ilvl w:val="0"/>
          <w:numId w:val="30"/>
        </w:numPr>
        <w:spacing w:after="120"/>
        <w:ind w:left="0" w:firstLine="709"/>
        <w:contextualSpacing w:val="0"/>
        <w:rPr>
          <w:rFonts w:ascii="Arial" w:hAnsi="Arial" w:cs="Arial"/>
          <w:sz w:val="20"/>
          <w:szCs w:val="20"/>
          <w:lang w:val="en-US"/>
        </w:rPr>
      </w:pPr>
      <w:r w:rsidRPr="00AB1659">
        <w:rPr>
          <w:rFonts w:ascii="Arial" w:hAnsi="Arial" w:cs="Arial"/>
          <w:sz w:val="20"/>
          <w:szCs w:val="20"/>
          <w:lang w:val="en-US"/>
        </w:rPr>
        <w:t>After issuance of the opinions and technical notes, the request shall be reviewed by CAPP, which shall issue a recommendation to ANP’s Collegiate Board to approve or reject the request.</w:t>
      </w:r>
    </w:p>
    <w:p w:rsidR="00D465E5" w:rsidRPr="00AB1659" w:rsidRDefault="00D465E5" w:rsidP="00D465E5">
      <w:pPr>
        <w:pStyle w:val="PargrafodaLista"/>
        <w:numPr>
          <w:ilvl w:val="0"/>
          <w:numId w:val="30"/>
        </w:numPr>
        <w:spacing w:after="120"/>
        <w:ind w:left="0" w:firstLine="709"/>
        <w:contextualSpacing w:val="0"/>
        <w:rPr>
          <w:rFonts w:ascii="Arial" w:hAnsi="Arial" w:cs="Arial"/>
          <w:sz w:val="20"/>
          <w:szCs w:val="20"/>
          <w:lang w:val="en-US"/>
        </w:rPr>
      </w:pPr>
      <w:r w:rsidRPr="00AB1659">
        <w:rPr>
          <w:rFonts w:ascii="Arial" w:hAnsi="Arial" w:cs="Arial"/>
          <w:sz w:val="20"/>
          <w:szCs w:val="20"/>
          <w:lang w:val="en-US"/>
        </w:rPr>
        <w:t xml:space="preserve">ANP’s Collegiate Board decision, issued after a legal review by the Attorney-General’s Office of ANP, shall be delivered in a Board Resolution, published in the Federal Official Gazette and available at </w:t>
      </w:r>
      <w:hyperlink r:id="rId10" w:history="1">
        <w:r w:rsidRPr="00AB1659">
          <w:rPr>
            <w:rStyle w:val="Hyperlink"/>
            <w:rFonts w:ascii="Arial" w:hAnsi="Arial" w:cs="Arial"/>
            <w:color w:val="auto"/>
            <w:sz w:val="20"/>
            <w:szCs w:val="20"/>
            <w:lang w:val="en-US"/>
          </w:rPr>
          <w:t>http://www.anp.gov.br/</w:t>
        </w:r>
      </w:hyperlink>
      <w:r w:rsidRPr="00AB1659">
        <w:rPr>
          <w:rFonts w:ascii="Arial" w:hAnsi="Arial" w:cs="Arial"/>
          <w:sz w:val="20"/>
          <w:szCs w:val="20"/>
          <w:lang w:val="en-US"/>
        </w:rPr>
        <w:t>.</w:t>
      </w:r>
    </w:p>
    <w:p w:rsidR="00381836" w:rsidRPr="00AB1659" w:rsidRDefault="00D465E5" w:rsidP="00381836">
      <w:pPr>
        <w:spacing w:after="120"/>
        <w:jc w:val="center"/>
        <w:rPr>
          <w:rFonts w:ascii="Arial" w:hAnsi="Arial" w:cs="Arial"/>
          <w:b/>
          <w:sz w:val="22"/>
          <w:szCs w:val="22"/>
          <w:lang w:val="en-US"/>
        </w:rPr>
      </w:pPr>
      <w:r w:rsidRPr="00AB1659">
        <w:rPr>
          <w:rFonts w:ascii="Arial" w:hAnsi="Arial" w:cs="Arial"/>
          <w:sz w:val="20"/>
          <w:szCs w:val="20"/>
          <w:lang w:val="en-US"/>
        </w:rPr>
        <w:t>Sole paragraph. For a production sharing agreement, ANP’s Collegiate Board shall issue a recommendation to the Ministry of Mines and Energy, which shall decide on the request.</w:t>
      </w:r>
    </w:p>
    <w:p w:rsidR="00381836" w:rsidRPr="00AB1659" w:rsidRDefault="00381836" w:rsidP="00381836">
      <w:pPr>
        <w:pStyle w:val="PargrafodaLista"/>
        <w:spacing w:after="120"/>
        <w:ind w:left="0" w:firstLine="778"/>
        <w:contextualSpacing w:val="0"/>
        <w:rPr>
          <w:rFonts w:ascii="Arial" w:hAnsi="Arial" w:cs="Arial"/>
          <w:b/>
          <w:sz w:val="22"/>
          <w:szCs w:val="22"/>
          <w:lang w:val="en-US"/>
        </w:rPr>
      </w:pPr>
    </w:p>
    <w:p w:rsidR="007860FF" w:rsidRPr="00AB1659" w:rsidRDefault="00C44647" w:rsidP="00C44647">
      <w:pPr>
        <w:pStyle w:val="PargrafodaLista"/>
        <w:spacing w:after="120"/>
        <w:ind w:left="0" w:firstLine="778"/>
        <w:contextualSpacing w:val="0"/>
        <w:jc w:val="center"/>
        <w:rPr>
          <w:rFonts w:ascii="Arial" w:hAnsi="Arial" w:cs="Arial"/>
          <w:b/>
          <w:sz w:val="22"/>
          <w:szCs w:val="22"/>
          <w:lang w:val="en-US"/>
        </w:rPr>
      </w:pPr>
      <w:r w:rsidRPr="00AB1659">
        <w:rPr>
          <w:rFonts w:ascii="Arial" w:hAnsi="Arial" w:cs="Arial"/>
          <w:b/>
          <w:sz w:val="22"/>
          <w:szCs w:val="22"/>
          <w:lang w:val="en-US"/>
        </w:rPr>
        <w:t>SECTION II</w:t>
      </w:r>
    </w:p>
    <w:p w:rsidR="007860FF" w:rsidRPr="00AB1659" w:rsidRDefault="00C44647" w:rsidP="00C44647">
      <w:pPr>
        <w:spacing w:after="120"/>
        <w:jc w:val="center"/>
        <w:rPr>
          <w:rFonts w:ascii="Arial" w:hAnsi="Arial" w:cs="Arial"/>
          <w:b/>
          <w:sz w:val="22"/>
          <w:szCs w:val="22"/>
          <w:lang w:val="en-US"/>
        </w:rPr>
      </w:pPr>
      <w:r w:rsidRPr="00AB1659">
        <w:rPr>
          <w:rFonts w:ascii="Arial" w:hAnsi="Arial" w:cs="Arial"/>
          <w:b/>
          <w:sz w:val="22"/>
          <w:szCs w:val="22"/>
          <w:lang w:val="en-US"/>
        </w:rPr>
        <w:t>QUALIFICATION</w:t>
      </w:r>
    </w:p>
    <w:p w:rsidR="007860FF" w:rsidRPr="00AB1659" w:rsidRDefault="007860FF" w:rsidP="007860FF">
      <w:pPr>
        <w:spacing w:after="120"/>
        <w:jc w:val="center"/>
        <w:rPr>
          <w:rFonts w:ascii="Arial" w:hAnsi="Arial" w:cs="Arial"/>
          <w:b/>
          <w:sz w:val="22"/>
          <w:szCs w:val="22"/>
          <w:lang w:val="en-US"/>
        </w:rPr>
      </w:pPr>
    </w:p>
    <w:p w:rsidR="007860FF" w:rsidRPr="00AB1659" w:rsidRDefault="00C44647" w:rsidP="00C44647">
      <w:pPr>
        <w:pStyle w:val="PargrafodaLista"/>
        <w:numPr>
          <w:ilvl w:val="0"/>
          <w:numId w:val="30"/>
        </w:numPr>
        <w:spacing w:after="120"/>
        <w:ind w:left="0" w:firstLine="709"/>
        <w:contextualSpacing w:val="0"/>
        <w:rPr>
          <w:rFonts w:ascii="Arial" w:hAnsi="Arial" w:cs="Arial"/>
          <w:sz w:val="20"/>
          <w:szCs w:val="20"/>
          <w:lang w:val="en-US"/>
        </w:rPr>
      </w:pPr>
      <w:r w:rsidRPr="00AB1659">
        <w:rPr>
          <w:rFonts w:ascii="Arial" w:hAnsi="Arial" w:cs="Arial"/>
          <w:sz w:val="20"/>
          <w:szCs w:val="20"/>
          <w:lang w:val="en-US"/>
        </w:rPr>
        <w:t>Qualification comprises the review of documentation to evidence the legal, tax, and labor compliance, the economic and financial capacity, and the technical capacity of the economic agent to participate in the bidding process or for purposes of assignment pursuant to current and best technical knowledge of ANP.</w:t>
      </w:r>
    </w:p>
    <w:p w:rsidR="007860FF" w:rsidRPr="00AB1659" w:rsidRDefault="00C44647" w:rsidP="00C44647">
      <w:pPr>
        <w:pStyle w:val="PargrafodaLista"/>
        <w:numPr>
          <w:ilvl w:val="0"/>
          <w:numId w:val="30"/>
        </w:numPr>
        <w:spacing w:after="120"/>
        <w:ind w:left="0" w:firstLine="709"/>
        <w:contextualSpacing w:val="0"/>
        <w:rPr>
          <w:rFonts w:ascii="Arial" w:hAnsi="Arial" w:cs="Arial"/>
          <w:sz w:val="20"/>
          <w:szCs w:val="20"/>
          <w:lang w:val="en-US"/>
        </w:rPr>
      </w:pPr>
      <w:r w:rsidRPr="00AB1659">
        <w:rPr>
          <w:rFonts w:ascii="Arial" w:hAnsi="Arial" w:cs="Arial"/>
          <w:sz w:val="20"/>
          <w:szCs w:val="20"/>
          <w:lang w:val="en-US"/>
        </w:rPr>
        <w:t>The following limited liability companies shall be subject to qualification, for purposes of the process of assignment:</w:t>
      </w:r>
    </w:p>
    <w:p w:rsidR="007860FF" w:rsidRPr="00AB1659" w:rsidRDefault="00C44647" w:rsidP="00C44647">
      <w:pPr>
        <w:pStyle w:val="Default"/>
        <w:numPr>
          <w:ilvl w:val="0"/>
          <w:numId w:val="31"/>
        </w:numPr>
        <w:spacing w:after="120"/>
        <w:ind w:left="0" w:firstLine="709"/>
        <w:rPr>
          <w:sz w:val="20"/>
          <w:szCs w:val="20"/>
          <w:lang w:val="en-US"/>
        </w:rPr>
      </w:pPr>
      <w:r w:rsidRPr="00AB1659">
        <w:rPr>
          <w:color w:val="auto"/>
          <w:sz w:val="20"/>
          <w:szCs w:val="20"/>
          <w:lang w:val="en-US"/>
        </w:rPr>
        <w:t>the assignees, in cases of assignment, consolidation, spin-off, and merger;</w:t>
      </w:r>
      <w:r w:rsidR="007860FF" w:rsidRPr="00AB1659">
        <w:rPr>
          <w:sz w:val="20"/>
          <w:szCs w:val="20"/>
          <w:lang w:val="en-US"/>
        </w:rPr>
        <w:t xml:space="preserve"> </w:t>
      </w:r>
    </w:p>
    <w:p w:rsidR="007860FF" w:rsidRPr="00AB1659" w:rsidRDefault="00C44647" w:rsidP="00C44647">
      <w:pPr>
        <w:pStyle w:val="Default"/>
        <w:numPr>
          <w:ilvl w:val="0"/>
          <w:numId w:val="31"/>
        </w:numPr>
        <w:spacing w:after="120"/>
        <w:ind w:left="0" w:firstLine="709"/>
        <w:rPr>
          <w:sz w:val="20"/>
          <w:szCs w:val="20"/>
          <w:lang w:val="en-US"/>
        </w:rPr>
      </w:pPr>
      <w:r w:rsidRPr="00AB1659">
        <w:rPr>
          <w:color w:val="auto"/>
          <w:sz w:val="20"/>
          <w:szCs w:val="20"/>
          <w:lang w:val="en-US"/>
        </w:rPr>
        <w:t>the new provider, in case of change of provider;</w:t>
      </w:r>
    </w:p>
    <w:p w:rsidR="002F01F7" w:rsidRPr="00AB1659" w:rsidRDefault="00E143D9" w:rsidP="00C44647">
      <w:pPr>
        <w:pStyle w:val="Default"/>
        <w:numPr>
          <w:ilvl w:val="0"/>
          <w:numId w:val="31"/>
        </w:numPr>
        <w:spacing w:after="120"/>
        <w:ind w:left="0" w:firstLine="709"/>
        <w:rPr>
          <w:sz w:val="20"/>
          <w:szCs w:val="20"/>
          <w:lang w:val="en-US"/>
        </w:rPr>
      </w:pPr>
      <w:r w:rsidRPr="00AB1659">
        <w:rPr>
          <w:color w:val="auto"/>
          <w:sz w:val="20"/>
          <w:szCs w:val="20"/>
          <w:lang w:val="en-US"/>
        </w:rPr>
        <w:t>the guaranteed party, in cases of exemption or replacement of a performance bond.</w:t>
      </w:r>
    </w:p>
    <w:p w:rsidR="00E5511A" w:rsidRPr="00AB1659" w:rsidRDefault="00E5511A" w:rsidP="00E5511A">
      <w:pPr>
        <w:pStyle w:val="Default"/>
        <w:spacing w:after="120"/>
        <w:rPr>
          <w:sz w:val="20"/>
          <w:szCs w:val="20"/>
          <w:lang w:val="en-US"/>
        </w:rPr>
      </w:pPr>
      <w:r w:rsidRPr="00AB1659">
        <w:rPr>
          <w:color w:val="auto"/>
          <w:sz w:val="20"/>
          <w:szCs w:val="20"/>
          <w:lang w:val="en-US"/>
        </w:rPr>
        <w:t>Sole paragraph. The qualification does not depend on the company being a party to an E&amp;P agreement, nor of the previous qualification in a bidding round or process of assignment.</w:t>
      </w:r>
    </w:p>
    <w:p w:rsidR="00E5511A" w:rsidRPr="00AB1659" w:rsidRDefault="00E5511A" w:rsidP="00E5511A">
      <w:pPr>
        <w:pStyle w:val="PargrafodaLista"/>
        <w:numPr>
          <w:ilvl w:val="0"/>
          <w:numId w:val="30"/>
        </w:numPr>
        <w:spacing w:after="120"/>
        <w:ind w:left="0" w:firstLine="709"/>
        <w:contextualSpacing w:val="0"/>
        <w:rPr>
          <w:rFonts w:ascii="Arial" w:hAnsi="Arial" w:cs="Arial"/>
          <w:sz w:val="20"/>
          <w:szCs w:val="20"/>
          <w:lang w:val="en-US"/>
        </w:rPr>
      </w:pPr>
      <w:r w:rsidRPr="00AB1659">
        <w:rPr>
          <w:rFonts w:ascii="Arial" w:hAnsi="Arial" w:cs="Arial"/>
          <w:sz w:val="20"/>
          <w:szCs w:val="20"/>
          <w:lang w:val="en-US"/>
        </w:rPr>
        <w:t>The qualification shall be decided by ANP based on the rules of the tender protocol more recently approved by ANP’s Collegiate Board prior to filling the request, according to the object of the bid.</w:t>
      </w:r>
    </w:p>
    <w:p w:rsidR="00E5511A" w:rsidRPr="00AB1659" w:rsidRDefault="00E5511A" w:rsidP="00E5511A">
      <w:pPr>
        <w:pStyle w:val="Default"/>
        <w:spacing w:after="120"/>
        <w:rPr>
          <w:sz w:val="20"/>
          <w:szCs w:val="20"/>
          <w:lang w:val="en-US"/>
        </w:rPr>
      </w:pPr>
      <w:r w:rsidRPr="00AB1659">
        <w:rPr>
          <w:color w:val="auto"/>
          <w:sz w:val="20"/>
          <w:szCs w:val="20"/>
          <w:lang w:val="en-US"/>
        </w:rPr>
        <w:t>Sole paragraph. If the agreement subject matter of the assignment results from a bidding process of which the tender protocol required conditions for qualification due to the specificity of the block or area, such conditions shall be satisfied, as long as the specificity remains existing by the moment of request for assignment.</w:t>
      </w:r>
    </w:p>
    <w:p w:rsidR="00E5511A" w:rsidRPr="00AB1659" w:rsidRDefault="00E143D9" w:rsidP="004F5EDC">
      <w:pPr>
        <w:pStyle w:val="PargrafodaLista"/>
        <w:numPr>
          <w:ilvl w:val="0"/>
          <w:numId w:val="30"/>
        </w:numPr>
        <w:spacing w:after="120"/>
        <w:ind w:left="0" w:firstLine="709"/>
        <w:contextualSpacing w:val="0"/>
        <w:rPr>
          <w:rFonts w:ascii="Arial" w:hAnsi="Arial" w:cs="Arial"/>
          <w:sz w:val="20"/>
          <w:szCs w:val="20"/>
          <w:lang w:val="en-US"/>
        </w:rPr>
      </w:pPr>
      <w:r w:rsidRPr="00AB1659">
        <w:rPr>
          <w:rFonts w:ascii="Arial" w:hAnsi="Arial" w:cs="Arial"/>
          <w:sz w:val="20"/>
          <w:szCs w:val="20"/>
          <w:lang w:val="en-US"/>
        </w:rPr>
        <w:t xml:space="preserve">ANP shall classify the </w:t>
      </w:r>
      <w:r w:rsidR="004F5EDC" w:rsidRPr="00AB1659">
        <w:rPr>
          <w:rFonts w:ascii="Arial" w:hAnsi="Arial" w:cs="Arial"/>
          <w:sz w:val="20"/>
          <w:szCs w:val="20"/>
          <w:lang w:val="en-US"/>
        </w:rPr>
        <w:t xml:space="preserve">companies </w:t>
      </w:r>
      <w:r w:rsidRPr="00AB1659">
        <w:rPr>
          <w:rFonts w:ascii="Arial" w:hAnsi="Arial" w:cs="Arial"/>
          <w:sz w:val="20"/>
          <w:szCs w:val="20"/>
          <w:lang w:val="en-US"/>
        </w:rPr>
        <w:t>at the highest qualification level as possible, according to the review of the documentation submitted.</w:t>
      </w:r>
    </w:p>
    <w:p w:rsidR="00E5511A" w:rsidRPr="00AB1659" w:rsidRDefault="004F5EDC" w:rsidP="00BD06E3">
      <w:pPr>
        <w:pStyle w:val="PargrafodaLista"/>
        <w:numPr>
          <w:ilvl w:val="0"/>
          <w:numId w:val="30"/>
        </w:numPr>
        <w:spacing w:after="120"/>
        <w:ind w:left="0" w:firstLine="709"/>
        <w:contextualSpacing w:val="0"/>
        <w:rPr>
          <w:rFonts w:ascii="Arial" w:hAnsi="Arial" w:cs="Arial"/>
          <w:sz w:val="20"/>
          <w:szCs w:val="20"/>
          <w:lang w:val="en-US"/>
        </w:rPr>
      </w:pPr>
      <w:r w:rsidRPr="00AB1659">
        <w:rPr>
          <w:rFonts w:ascii="Arial" w:hAnsi="Arial" w:cs="Arial"/>
          <w:sz w:val="20"/>
          <w:szCs w:val="20"/>
          <w:lang w:val="en-US"/>
        </w:rPr>
        <w:t xml:space="preserve">In case the </w:t>
      </w:r>
      <w:r w:rsidR="00BD06E3" w:rsidRPr="00AB1659">
        <w:rPr>
          <w:rFonts w:ascii="Arial" w:hAnsi="Arial" w:cs="Arial"/>
          <w:sz w:val="20"/>
          <w:szCs w:val="20"/>
          <w:lang w:val="en-US"/>
        </w:rPr>
        <w:t>interested company</w:t>
      </w:r>
      <w:r w:rsidRPr="00AB1659">
        <w:rPr>
          <w:rFonts w:ascii="Arial" w:hAnsi="Arial" w:cs="Arial"/>
          <w:sz w:val="20"/>
          <w:szCs w:val="20"/>
          <w:lang w:val="en-US"/>
        </w:rPr>
        <w:t xml:space="preserve"> obtains a technical qualification level different from the economic and financial qualification level, the lower qualification shall be considered.</w:t>
      </w:r>
    </w:p>
    <w:p w:rsidR="00E5511A" w:rsidRPr="00AB1659" w:rsidRDefault="00E5511A" w:rsidP="00E5511A">
      <w:pPr>
        <w:pStyle w:val="PargrafodaLista"/>
        <w:numPr>
          <w:ilvl w:val="0"/>
          <w:numId w:val="30"/>
        </w:numPr>
        <w:spacing w:after="120"/>
        <w:ind w:left="0" w:firstLine="709"/>
        <w:contextualSpacing w:val="0"/>
        <w:rPr>
          <w:rFonts w:ascii="Arial" w:hAnsi="Arial" w:cs="Arial"/>
          <w:sz w:val="20"/>
          <w:szCs w:val="20"/>
          <w:lang w:val="en-US"/>
        </w:rPr>
      </w:pPr>
      <w:r w:rsidRPr="00AB1659">
        <w:rPr>
          <w:rFonts w:ascii="Arial" w:hAnsi="Arial" w:cs="Arial"/>
          <w:sz w:val="20"/>
          <w:szCs w:val="20"/>
          <w:lang w:val="en-US"/>
        </w:rPr>
        <w:t>The qualification shall be concluded within fifteen (15) business days, extendable for up to the same period, of the date on which all documents were submitted and as established herein.</w:t>
      </w:r>
    </w:p>
    <w:p w:rsidR="00E5511A" w:rsidRPr="00AB1659" w:rsidRDefault="00E5511A" w:rsidP="00E5511A">
      <w:pPr>
        <w:spacing w:after="120"/>
        <w:jc w:val="center"/>
        <w:rPr>
          <w:rFonts w:ascii="Arial" w:hAnsi="Arial" w:cs="Arial"/>
          <w:b/>
          <w:sz w:val="22"/>
          <w:szCs w:val="22"/>
          <w:lang w:val="en-US"/>
        </w:rPr>
      </w:pPr>
    </w:p>
    <w:p w:rsidR="00E5511A" w:rsidRPr="00AB1659" w:rsidRDefault="00BD06E3" w:rsidP="00BD06E3">
      <w:pPr>
        <w:pStyle w:val="capitulo"/>
        <w:spacing w:before="0" w:beforeAutospacing="0" w:after="0" w:afterAutospacing="0" w:line="360" w:lineRule="auto"/>
        <w:rPr>
          <w:rFonts w:eastAsia="Times New Roman" w:cs="Arial" w:hint="default"/>
          <w:color w:val="auto"/>
          <w:szCs w:val="22"/>
          <w:lang w:val="en-US"/>
        </w:rPr>
      </w:pPr>
      <w:r w:rsidRPr="00AB1659">
        <w:rPr>
          <w:rFonts w:eastAsia="Times New Roman" w:cs="Arial" w:hint="default"/>
          <w:color w:val="auto"/>
          <w:szCs w:val="22"/>
          <w:lang w:val="en-US"/>
        </w:rPr>
        <w:t>CHAPTER V</w:t>
      </w:r>
    </w:p>
    <w:p w:rsidR="00E5511A" w:rsidRPr="00AB1659" w:rsidRDefault="00BD06E3" w:rsidP="00BD06E3">
      <w:pPr>
        <w:pStyle w:val="capitulo"/>
        <w:spacing w:before="0" w:beforeAutospacing="0" w:after="0" w:afterAutospacing="0" w:line="360" w:lineRule="auto"/>
        <w:rPr>
          <w:rFonts w:eastAsia="Times New Roman" w:cs="Arial" w:hint="default"/>
          <w:color w:val="auto"/>
          <w:szCs w:val="22"/>
          <w:lang w:val="en-US"/>
        </w:rPr>
      </w:pPr>
      <w:r w:rsidRPr="00AB1659">
        <w:rPr>
          <w:rFonts w:eastAsia="Times New Roman" w:cs="Arial" w:hint="default"/>
          <w:color w:val="auto"/>
          <w:szCs w:val="22"/>
          <w:lang w:val="en-US"/>
        </w:rPr>
        <w:t>FINAL PROVISIONS</w:t>
      </w:r>
    </w:p>
    <w:p w:rsidR="00E5511A" w:rsidRPr="00AB1659" w:rsidRDefault="00E5511A" w:rsidP="00E5511A">
      <w:pPr>
        <w:pStyle w:val="Texto"/>
        <w:rPr>
          <w:sz w:val="22"/>
          <w:szCs w:val="22"/>
          <w:lang w:val="en-US"/>
        </w:rPr>
      </w:pPr>
    </w:p>
    <w:p w:rsidR="00E5511A" w:rsidRPr="00AB1659" w:rsidRDefault="00E5511A" w:rsidP="00E5511A">
      <w:pPr>
        <w:pStyle w:val="PargrafodaLista"/>
        <w:numPr>
          <w:ilvl w:val="0"/>
          <w:numId w:val="30"/>
        </w:numPr>
        <w:spacing w:after="120"/>
        <w:ind w:left="0" w:firstLine="709"/>
        <w:contextualSpacing w:val="0"/>
        <w:rPr>
          <w:rFonts w:ascii="Arial" w:hAnsi="Arial" w:cs="Arial"/>
          <w:sz w:val="20"/>
          <w:szCs w:val="20"/>
          <w:lang w:val="en-US"/>
        </w:rPr>
      </w:pPr>
      <w:r w:rsidRPr="00AB1659">
        <w:rPr>
          <w:rFonts w:ascii="Arial" w:hAnsi="Arial" w:cs="Arial"/>
          <w:sz w:val="20"/>
          <w:szCs w:val="20"/>
          <w:lang w:val="en-US"/>
        </w:rPr>
        <w:t>The assignments made not in compliance with this resolution shall be lawfully invalid.</w:t>
      </w:r>
    </w:p>
    <w:p w:rsidR="00E5511A" w:rsidRPr="00AB1659" w:rsidRDefault="00E5511A" w:rsidP="00E5511A">
      <w:pPr>
        <w:pStyle w:val="PargrafodaLista"/>
        <w:numPr>
          <w:ilvl w:val="0"/>
          <w:numId w:val="30"/>
        </w:numPr>
        <w:spacing w:after="120"/>
        <w:ind w:left="0" w:firstLine="709"/>
        <w:contextualSpacing w:val="0"/>
        <w:rPr>
          <w:rFonts w:ascii="Arial" w:hAnsi="Arial" w:cs="Arial"/>
          <w:sz w:val="20"/>
          <w:szCs w:val="20"/>
          <w:lang w:val="en-US"/>
        </w:rPr>
      </w:pPr>
      <w:r w:rsidRPr="00AB1659">
        <w:rPr>
          <w:rFonts w:ascii="Arial" w:hAnsi="Arial" w:cs="Arial"/>
          <w:sz w:val="20"/>
          <w:szCs w:val="20"/>
          <w:lang w:val="en-US"/>
        </w:rPr>
        <w:t>The acts not in compliance with this resolution shall subject the parties to penalties set forth in the applicable laws and regulations.</w:t>
      </w:r>
    </w:p>
    <w:p w:rsidR="00E5511A" w:rsidRPr="00AB1659" w:rsidRDefault="00E5511A" w:rsidP="00E5511A">
      <w:pPr>
        <w:pStyle w:val="PargrafodaLista"/>
        <w:numPr>
          <w:ilvl w:val="0"/>
          <w:numId w:val="30"/>
        </w:numPr>
        <w:spacing w:after="120"/>
        <w:ind w:left="0" w:firstLine="709"/>
        <w:contextualSpacing w:val="0"/>
        <w:rPr>
          <w:sz w:val="20"/>
          <w:lang w:val="en-US"/>
        </w:rPr>
      </w:pPr>
      <w:r w:rsidRPr="00AB1659">
        <w:rPr>
          <w:rFonts w:ascii="Arial" w:hAnsi="Arial" w:cs="Arial"/>
          <w:sz w:val="20"/>
          <w:szCs w:val="20"/>
          <w:lang w:val="en-US"/>
        </w:rPr>
        <w:t>The interested parties shall bring the agreement into compliance through a process of assignment, without prejudice to the imposition of penalties provided for in the applicable laws and regulations.</w:t>
      </w:r>
    </w:p>
    <w:p w:rsidR="002F01F7" w:rsidRPr="00AB1659" w:rsidRDefault="00B8671C" w:rsidP="00B8671C">
      <w:pPr>
        <w:pStyle w:val="PargrafodaLista"/>
        <w:numPr>
          <w:ilvl w:val="0"/>
          <w:numId w:val="30"/>
        </w:numPr>
        <w:spacing w:after="120"/>
        <w:ind w:left="0" w:firstLine="709"/>
        <w:contextualSpacing w:val="0"/>
        <w:rPr>
          <w:rFonts w:ascii="Arial" w:hAnsi="Arial" w:cs="Arial"/>
          <w:sz w:val="20"/>
          <w:szCs w:val="20"/>
          <w:lang w:val="en-US"/>
        </w:rPr>
      </w:pPr>
      <w:r w:rsidRPr="00AB1659">
        <w:rPr>
          <w:rFonts w:ascii="Arial" w:hAnsi="Arial" w:cs="Arial"/>
          <w:sz w:val="20"/>
          <w:szCs w:val="20"/>
          <w:lang w:val="en-US"/>
        </w:rPr>
        <w:t>The interested party may, at any time, withdraw a request filed.</w:t>
      </w:r>
    </w:p>
    <w:p w:rsidR="002F01F7" w:rsidRPr="00AB1659" w:rsidRDefault="000133DC" w:rsidP="00932E09">
      <w:pPr>
        <w:pStyle w:val="PargrafodaLista"/>
        <w:numPr>
          <w:ilvl w:val="0"/>
          <w:numId w:val="30"/>
        </w:numPr>
        <w:spacing w:after="120"/>
        <w:ind w:left="0" w:firstLine="709"/>
        <w:contextualSpacing w:val="0"/>
        <w:rPr>
          <w:rFonts w:ascii="Arial" w:hAnsi="Arial" w:cs="Arial"/>
          <w:sz w:val="20"/>
          <w:szCs w:val="20"/>
          <w:lang w:val="en-US"/>
        </w:rPr>
      </w:pPr>
      <w:r w:rsidRPr="00AB1659">
        <w:rPr>
          <w:rFonts w:ascii="Arial" w:hAnsi="Arial" w:cs="Arial"/>
          <w:sz w:val="20"/>
          <w:szCs w:val="20"/>
          <w:lang w:val="en-US"/>
        </w:rPr>
        <w:t xml:space="preserve">The acts provided for in articles 2 and 3 are authorized upon approval of ANP’s Collegiate Board, through </w:t>
      </w:r>
      <w:r w:rsidR="002C2712" w:rsidRPr="00AB1659">
        <w:rPr>
          <w:rFonts w:ascii="Arial" w:hAnsi="Arial" w:cs="Arial"/>
          <w:sz w:val="20"/>
          <w:szCs w:val="20"/>
          <w:lang w:val="en-US"/>
        </w:rPr>
        <w:t xml:space="preserve">the </w:t>
      </w:r>
      <w:r w:rsidR="00932E09" w:rsidRPr="00AB1659">
        <w:rPr>
          <w:rFonts w:ascii="Arial" w:hAnsi="Arial" w:cs="Arial"/>
          <w:sz w:val="20"/>
          <w:szCs w:val="20"/>
          <w:lang w:val="en-US"/>
        </w:rPr>
        <w:t>Board</w:t>
      </w:r>
      <w:r w:rsidR="00424C1E" w:rsidRPr="00AB1659">
        <w:rPr>
          <w:rFonts w:ascii="Arial" w:hAnsi="Arial" w:cs="Arial"/>
          <w:sz w:val="20"/>
          <w:szCs w:val="20"/>
          <w:lang w:val="en-US"/>
        </w:rPr>
        <w:t xml:space="preserve"> Resolution</w:t>
      </w:r>
      <w:r w:rsidR="00932E09" w:rsidRPr="00AB1659">
        <w:rPr>
          <w:rFonts w:ascii="Arial" w:hAnsi="Arial" w:cs="Arial"/>
          <w:sz w:val="20"/>
          <w:szCs w:val="20"/>
          <w:lang w:val="en-US"/>
        </w:rPr>
        <w:t>.</w:t>
      </w:r>
    </w:p>
    <w:p w:rsidR="002F01F7" w:rsidRPr="00AB1659" w:rsidRDefault="009A432F" w:rsidP="002C2712">
      <w:pPr>
        <w:pStyle w:val="PargrafodaLista"/>
        <w:numPr>
          <w:ilvl w:val="0"/>
          <w:numId w:val="30"/>
        </w:numPr>
        <w:spacing w:after="120"/>
        <w:ind w:left="0" w:firstLine="709"/>
        <w:contextualSpacing w:val="0"/>
        <w:rPr>
          <w:rFonts w:ascii="Arial" w:hAnsi="Arial" w:cs="Arial"/>
          <w:sz w:val="20"/>
          <w:szCs w:val="20"/>
          <w:lang w:val="en-US"/>
        </w:rPr>
      </w:pPr>
      <w:r w:rsidRPr="00AB1659">
        <w:rPr>
          <w:rFonts w:ascii="Arial" w:hAnsi="Arial" w:cs="Arial"/>
          <w:sz w:val="20"/>
          <w:szCs w:val="20"/>
          <w:lang w:val="en-US"/>
        </w:rPr>
        <w:t>The Addendum to the E&amp;P agreement shall be executed within thirty (30) days of the publication of the Board Resolution</w:t>
      </w:r>
      <w:r w:rsidR="002C2712" w:rsidRPr="00AB1659">
        <w:rPr>
          <w:rFonts w:ascii="Arial" w:hAnsi="Arial" w:cs="Arial"/>
          <w:sz w:val="20"/>
          <w:szCs w:val="20"/>
          <w:lang w:val="en-US"/>
        </w:rPr>
        <w:t>, as provided for in the Guide for the Process of Assignment.</w:t>
      </w:r>
    </w:p>
    <w:p w:rsidR="006F2819" w:rsidRPr="00AB1659" w:rsidRDefault="006F2819" w:rsidP="006F2819">
      <w:pPr>
        <w:pStyle w:val="CTO-TxtClau-N2"/>
        <w:numPr>
          <w:ilvl w:val="0"/>
          <w:numId w:val="0"/>
        </w:numPr>
        <w:spacing w:before="0" w:after="120"/>
        <w:ind w:firstLine="709"/>
        <w:rPr>
          <w:sz w:val="20"/>
          <w:lang w:val="en-US"/>
        </w:rPr>
      </w:pPr>
      <w:r w:rsidRPr="00AB1659">
        <w:rPr>
          <w:sz w:val="20"/>
          <w:lang w:val="en-US"/>
        </w:rPr>
        <w:t>Paragraph 1. The assignment shall be effective as of the execution of the Addendum to the E&amp;P agreement.</w:t>
      </w:r>
    </w:p>
    <w:p w:rsidR="006F2819" w:rsidRPr="00AB1659" w:rsidRDefault="006F2819" w:rsidP="006F2819">
      <w:pPr>
        <w:pStyle w:val="CTO-TxtClau-N2"/>
        <w:numPr>
          <w:ilvl w:val="0"/>
          <w:numId w:val="0"/>
        </w:numPr>
        <w:spacing w:before="0" w:after="120"/>
        <w:ind w:firstLine="709"/>
        <w:rPr>
          <w:sz w:val="20"/>
          <w:lang w:val="en-US"/>
        </w:rPr>
      </w:pPr>
      <w:r w:rsidRPr="00AB1659">
        <w:rPr>
          <w:sz w:val="20"/>
          <w:lang w:val="en-US"/>
        </w:rPr>
        <w:t xml:space="preserve">Paragraph 2. The parties may agree on other effective date for the Addendum to the E&amp;P agreement, as long as it falls after the date of execution and is within the term of up to sixty (60) days as of the Board Resolution’s authorization.  </w:t>
      </w:r>
    </w:p>
    <w:p w:rsidR="006F2819" w:rsidRPr="00AB1659" w:rsidRDefault="006F2819" w:rsidP="006F2819">
      <w:pPr>
        <w:pStyle w:val="CTO-TxtClau-N2"/>
        <w:numPr>
          <w:ilvl w:val="0"/>
          <w:numId w:val="0"/>
        </w:numPr>
        <w:spacing w:before="0" w:after="120"/>
        <w:ind w:firstLine="709"/>
        <w:rPr>
          <w:rFonts w:cs="Arial"/>
          <w:sz w:val="20"/>
          <w:lang w:val="en-US"/>
        </w:rPr>
      </w:pPr>
      <w:r w:rsidRPr="00AB1659">
        <w:rPr>
          <w:sz w:val="20"/>
          <w:lang w:val="en-US"/>
        </w:rPr>
        <w:t>Paragraph 3. ANP shall publish the summary</w:t>
      </w:r>
      <w:r w:rsidRPr="00AB1659">
        <w:rPr>
          <w:rFonts w:cs="Arial"/>
          <w:sz w:val="20"/>
          <w:lang w:val="en-US"/>
        </w:rPr>
        <w:t xml:space="preserve"> </w:t>
      </w:r>
      <w:r w:rsidRPr="00AB1659">
        <w:rPr>
          <w:sz w:val="20"/>
          <w:lang w:val="en-US"/>
        </w:rPr>
        <w:t>of the Addendum to the E&amp;P</w:t>
      </w:r>
      <w:r w:rsidRPr="00AB1659">
        <w:rPr>
          <w:rFonts w:cs="Arial"/>
          <w:sz w:val="20"/>
          <w:lang w:val="en-US"/>
        </w:rPr>
        <w:t xml:space="preserve"> agreement in the </w:t>
      </w:r>
      <w:r w:rsidRPr="00AB1659">
        <w:rPr>
          <w:sz w:val="20"/>
          <w:lang w:val="en-US"/>
        </w:rPr>
        <w:t>Federal Official Gazette.</w:t>
      </w:r>
    </w:p>
    <w:p w:rsidR="006F2819" w:rsidRPr="00AB1659" w:rsidRDefault="006F2819" w:rsidP="006F2819">
      <w:pPr>
        <w:pStyle w:val="PargrafodaLista"/>
        <w:numPr>
          <w:ilvl w:val="0"/>
          <w:numId w:val="30"/>
        </w:numPr>
        <w:spacing w:after="120"/>
        <w:ind w:left="0" w:firstLine="709"/>
        <w:contextualSpacing w:val="0"/>
        <w:rPr>
          <w:sz w:val="20"/>
          <w:lang w:val="en-US"/>
        </w:rPr>
      </w:pPr>
      <w:r w:rsidRPr="00AB1659">
        <w:rPr>
          <w:rFonts w:ascii="Arial" w:hAnsi="Arial" w:cs="Arial"/>
          <w:sz w:val="20"/>
          <w:szCs w:val="20"/>
          <w:lang w:val="en-US"/>
        </w:rPr>
        <w:t>The events that are not expressly provided for in this resolution shall be reviewed by CAPP and subject to an evaluation by ANP’s Collegiate Board.</w:t>
      </w:r>
    </w:p>
    <w:p w:rsidR="002F01F7" w:rsidRPr="00AB1659" w:rsidRDefault="00BD06E3" w:rsidP="00BD06E3">
      <w:pPr>
        <w:pStyle w:val="PargrafodaLista"/>
        <w:numPr>
          <w:ilvl w:val="0"/>
          <w:numId w:val="30"/>
        </w:numPr>
        <w:spacing w:after="120"/>
        <w:ind w:left="0" w:firstLine="709"/>
        <w:contextualSpacing w:val="0"/>
        <w:rPr>
          <w:rFonts w:ascii="Arial" w:hAnsi="Arial" w:cs="Arial"/>
          <w:sz w:val="20"/>
          <w:lang w:val="en-US"/>
        </w:rPr>
      </w:pPr>
      <w:r w:rsidRPr="00AB1659">
        <w:rPr>
          <w:rFonts w:ascii="Arial" w:hAnsi="Arial" w:cs="Arial"/>
          <w:sz w:val="20"/>
          <w:szCs w:val="20"/>
          <w:lang w:val="en-US"/>
        </w:rPr>
        <w:t>This Resolution shall be effective as of the date of its publication.</w:t>
      </w:r>
    </w:p>
    <w:p w:rsidR="002F01F7" w:rsidRPr="00AB1659" w:rsidRDefault="002F01F7" w:rsidP="002F01F7">
      <w:pPr>
        <w:spacing w:after="120"/>
        <w:ind w:left="1080"/>
        <w:rPr>
          <w:rFonts w:ascii="Arial" w:hAnsi="Arial" w:cs="Arial"/>
          <w:sz w:val="20"/>
          <w:lang w:val="en-US"/>
        </w:rPr>
      </w:pPr>
    </w:p>
    <w:p w:rsidR="00893688" w:rsidRPr="00AB1659" w:rsidRDefault="00893688" w:rsidP="00893688">
      <w:pPr>
        <w:spacing w:after="120"/>
        <w:rPr>
          <w:rFonts w:ascii="Arial" w:hAnsi="Arial" w:cs="Arial"/>
          <w:sz w:val="20"/>
          <w:szCs w:val="20"/>
          <w:lang w:val="en-US"/>
        </w:rPr>
      </w:pPr>
    </w:p>
    <w:p w:rsidR="00893688" w:rsidRPr="00AB1659" w:rsidRDefault="00893688" w:rsidP="00BD06E3">
      <w:pPr>
        <w:spacing w:after="120"/>
        <w:jc w:val="center"/>
        <w:rPr>
          <w:rFonts w:ascii="Arial" w:hAnsi="Arial" w:cs="Arial"/>
          <w:i/>
          <w:sz w:val="20"/>
          <w:szCs w:val="20"/>
          <w:lang w:val="en-US"/>
        </w:rPr>
      </w:pPr>
      <w:r w:rsidRPr="00AB1659">
        <w:rPr>
          <w:rFonts w:ascii="Arial" w:hAnsi="Arial" w:cs="Arial"/>
          <w:i/>
          <w:sz w:val="20"/>
          <w:szCs w:val="20"/>
          <w:lang w:val="en-US"/>
        </w:rPr>
        <w:t>MAGDA MARIA DE REGINA CHAMBRIARD</w:t>
      </w:r>
    </w:p>
    <w:p w:rsidR="00893688" w:rsidRPr="00AB1659" w:rsidRDefault="00893688" w:rsidP="00893688">
      <w:pPr>
        <w:spacing w:after="120"/>
        <w:jc w:val="center"/>
        <w:rPr>
          <w:rFonts w:ascii="Arial" w:hAnsi="Arial" w:cs="Arial"/>
          <w:sz w:val="20"/>
          <w:szCs w:val="20"/>
          <w:lang w:val="en-US"/>
        </w:rPr>
      </w:pPr>
    </w:p>
    <w:p w:rsidR="00665D22" w:rsidRPr="00AB1659" w:rsidRDefault="00665D22" w:rsidP="00570467">
      <w:pPr>
        <w:pStyle w:val="CTO-TxtClau-N2"/>
        <w:numPr>
          <w:ilvl w:val="0"/>
          <w:numId w:val="0"/>
        </w:numPr>
        <w:spacing w:before="0" w:after="120"/>
        <w:ind w:firstLine="709"/>
        <w:rPr>
          <w:sz w:val="20"/>
          <w:lang w:val="en-US"/>
        </w:rPr>
      </w:pPr>
    </w:p>
    <w:p w:rsidR="0057678F" w:rsidRPr="00AB1659" w:rsidRDefault="0057678F" w:rsidP="00570467">
      <w:pPr>
        <w:pStyle w:val="CTO-TxtClau-N2"/>
        <w:numPr>
          <w:ilvl w:val="0"/>
          <w:numId w:val="0"/>
        </w:numPr>
        <w:spacing w:before="0" w:after="120"/>
        <w:ind w:firstLine="709"/>
        <w:jc w:val="center"/>
        <w:rPr>
          <w:sz w:val="20"/>
          <w:lang w:val="en-US"/>
        </w:rPr>
      </w:pPr>
    </w:p>
    <w:sectPr w:rsidR="0057678F" w:rsidRPr="00AB1659" w:rsidSect="004C4757">
      <w:pgSz w:w="12240" w:h="15840"/>
      <w:pgMar w:top="1701" w:right="1134" w:bottom="1134" w:left="1701" w:header="720" w:footer="72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061C" w:rsidRDefault="00C0061C" w:rsidP="007D5068">
      <w:r>
        <w:separator/>
      </w:r>
    </w:p>
  </w:endnote>
  <w:endnote w:type="continuationSeparator" w:id="0">
    <w:p w:rsidR="00C0061C" w:rsidRDefault="00C0061C" w:rsidP="007D5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061C" w:rsidRDefault="00C0061C" w:rsidP="007D5068">
      <w:r>
        <w:separator/>
      </w:r>
    </w:p>
  </w:footnote>
  <w:footnote w:type="continuationSeparator" w:id="0">
    <w:p w:rsidR="00C0061C" w:rsidRDefault="00C0061C" w:rsidP="007D50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2A6C73"/>
    <w:multiLevelType w:val="hybridMultilevel"/>
    <w:tmpl w:val="1700AAEA"/>
    <w:lvl w:ilvl="0" w:tplc="7256C8A0">
      <w:start w:val="1"/>
      <w:numFmt w:val="upperRoman"/>
      <w:lvlText w:val="%1 -"/>
      <w:lvlJc w:val="left"/>
      <w:pPr>
        <w:ind w:left="786" w:hanging="360"/>
      </w:pPr>
      <w:rPr>
        <w:rFonts w:hint="default"/>
        <w:color w:val="auto"/>
        <w:sz w:val="20"/>
        <w:szCs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0E436AB"/>
    <w:multiLevelType w:val="hybridMultilevel"/>
    <w:tmpl w:val="F00ED32E"/>
    <w:lvl w:ilvl="0" w:tplc="E69686CE">
      <w:start w:val="1"/>
      <w:numFmt w:val="upperRoman"/>
      <w:lvlText w:val="%1 -"/>
      <w:lvlJc w:val="left"/>
      <w:pPr>
        <w:ind w:left="786" w:hanging="360"/>
      </w:pPr>
      <w:rPr>
        <w:rFonts w:hint="default"/>
        <w:color w:val="auto"/>
        <w:sz w:val="20"/>
        <w:szCs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4937809"/>
    <w:multiLevelType w:val="hybridMultilevel"/>
    <w:tmpl w:val="8664320E"/>
    <w:lvl w:ilvl="0" w:tplc="E67CB910">
      <w:start w:val="1"/>
      <w:numFmt w:val="upperRoman"/>
      <w:lvlText w:val="%1 -"/>
      <w:lvlJc w:val="left"/>
      <w:pPr>
        <w:ind w:left="786" w:hanging="360"/>
      </w:pPr>
      <w:rPr>
        <w:rFonts w:hint="default"/>
        <w:color w:val="auto"/>
        <w:sz w:val="20"/>
        <w:szCs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4C622D8"/>
    <w:multiLevelType w:val="hybridMultilevel"/>
    <w:tmpl w:val="1346A0BA"/>
    <w:lvl w:ilvl="0" w:tplc="7256C8A0">
      <w:start w:val="1"/>
      <w:numFmt w:val="upperRoman"/>
      <w:lvlText w:val="%1 -"/>
      <w:lvlJc w:val="left"/>
      <w:pPr>
        <w:ind w:left="1068" w:hanging="360"/>
      </w:pPr>
      <w:rPr>
        <w:rFonts w:hint="default"/>
        <w:color w:val="auto"/>
        <w:sz w:val="20"/>
        <w:szCs w:val="20"/>
      </w:rPr>
    </w:lvl>
    <w:lvl w:ilvl="1" w:tplc="04160019" w:tentative="1">
      <w:start w:val="1"/>
      <w:numFmt w:val="lowerLetter"/>
      <w:lvlText w:val="%2."/>
      <w:lvlJc w:val="left"/>
      <w:pPr>
        <w:ind w:left="1722" w:hanging="360"/>
      </w:pPr>
    </w:lvl>
    <w:lvl w:ilvl="2" w:tplc="0416001B" w:tentative="1">
      <w:start w:val="1"/>
      <w:numFmt w:val="lowerRoman"/>
      <w:lvlText w:val="%3."/>
      <w:lvlJc w:val="right"/>
      <w:pPr>
        <w:ind w:left="2442" w:hanging="180"/>
      </w:pPr>
    </w:lvl>
    <w:lvl w:ilvl="3" w:tplc="0416000F" w:tentative="1">
      <w:start w:val="1"/>
      <w:numFmt w:val="decimal"/>
      <w:lvlText w:val="%4."/>
      <w:lvlJc w:val="left"/>
      <w:pPr>
        <w:ind w:left="3162" w:hanging="360"/>
      </w:pPr>
    </w:lvl>
    <w:lvl w:ilvl="4" w:tplc="04160019" w:tentative="1">
      <w:start w:val="1"/>
      <w:numFmt w:val="lowerLetter"/>
      <w:lvlText w:val="%5."/>
      <w:lvlJc w:val="left"/>
      <w:pPr>
        <w:ind w:left="3882" w:hanging="360"/>
      </w:pPr>
    </w:lvl>
    <w:lvl w:ilvl="5" w:tplc="0416001B" w:tentative="1">
      <w:start w:val="1"/>
      <w:numFmt w:val="lowerRoman"/>
      <w:lvlText w:val="%6."/>
      <w:lvlJc w:val="right"/>
      <w:pPr>
        <w:ind w:left="4602" w:hanging="180"/>
      </w:pPr>
    </w:lvl>
    <w:lvl w:ilvl="6" w:tplc="0416000F" w:tentative="1">
      <w:start w:val="1"/>
      <w:numFmt w:val="decimal"/>
      <w:lvlText w:val="%7."/>
      <w:lvlJc w:val="left"/>
      <w:pPr>
        <w:ind w:left="5322" w:hanging="360"/>
      </w:pPr>
    </w:lvl>
    <w:lvl w:ilvl="7" w:tplc="04160019" w:tentative="1">
      <w:start w:val="1"/>
      <w:numFmt w:val="lowerLetter"/>
      <w:lvlText w:val="%8."/>
      <w:lvlJc w:val="left"/>
      <w:pPr>
        <w:ind w:left="6042" w:hanging="360"/>
      </w:pPr>
    </w:lvl>
    <w:lvl w:ilvl="8" w:tplc="0416001B" w:tentative="1">
      <w:start w:val="1"/>
      <w:numFmt w:val="lowerRoman"/>
      <w:lvlText w:val="%9."/>
      <w:lvlJc w:val="right"/>
      <w:pPr>
        <w:ind w:left="6762" w:hanging="180"/>
      </w:pPr>
    </w:lvl>
  </w:abstractNum>
  <w:abstractNum w:abstractNumId="4" w15:restartNumberingAfterBreak="0">
    <w:nsid w:val="15882993"/>
    <w:multiLevelType w:val="hybridMultilevel"/>
    <w:tmpl w:val="E424E88E"/>
    <w:lvl w:ilvl="0" w:tplc="4288F0BE">
      <w:start w:val="1"/>
      <w:numFmt w:val="upperRoman"/>
      <w:lvlText w:val="%1 -"/>
      <w:lvlJc w:val="left"/>
      <w:pPr>
        <w:ind w:left="1428" w:hanging="360"/>
      </w:pPr>
      <w:rPr>
        <w:rFonts w:hint="default"/>
        <w:b w:val="0"/>
      </w:r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5" w15:restartNumberingAfterBreak="0">
    <w:nsid w:val="183E46FE"/>
    <w:multiLevelType w:val="hybridMultilevel"/>
    <w:tmpl w:val="AB2EA51A"/>
    <w:lvl w:ilvl="0" w:tplc="0308BCBA">
      <w:start w:val="10"/>
      <w:numFmt w:val="decimal"/>
      <w:lvlText w:val="Article %1"/>
      <w:lvlJc w:val="left"/>
      <w:pPr>
        <w:ind w:left="1211" w:hanging="360"/>
      </w:pPr>
      <w:rPr>
        <w:rFonts w:ascii="Arial" w:hAnsi="Arial" w:cs="Arial" w:hint="default"/>
        <w:b/>
        <w:sz w:val="20"/>
        <w:szCs w:val="20"/>
        <w:lang w:val="en-U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C871820"/>
    <w:multiLevelType w:val="hybridMultilevel"/>
    <w:tmpl w:val="B5FC1A1A"/>
    <w:lvl w:ilvl="0" w:tplc="1F7C5D7C">
      <w:start w:val="1"/>
      <w:numFmt w:val="decimal"/>
      <w:lvlText w:val="Art. %1º"/>
      <w:lvlJc w:val="left"/>
      <w:pPr>
        <w:ind w:left="1495" w:hanging="360"/>
      </w:pPr>
      <w:rPr>
        <w:rFonts w:ascii="Arial" w:hAnsi="Arial" w:cs="Arial" w:hint="default"/>
        <w:b/>
        <w:sz w:val="20"/>
        <w:szCs w:val="20"/>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2CD5738"/>
    <w:multiLevelType w:val="hybridMultilevel"/>
    <w:tmpl w:val="84287972"/>
    <w:lvl w:ilvl="0" w:tplc="6892143C">
      <w:start w:val="1"/>
      <w:numFmt w:val="decimal"/>
      <w:lvlText w:val="Art. %1"/>
      <w:lvlJc w:val="left"/>
      <w:pPr>
        <w:ind w:left="1069" w:hanging="360"/>
      </w:pPr>
      <w:rPr>
        <w:rFonts w:ascii="Arial" w:hAnsi="Arial" w:cs="Arial" w:hint="default"/>
        <w:b/>
        <w:sz w:val="20"/>
        <w:szCs w:val="20"/>
      </w:rPr>
    </w:lvl>
    <w:lvl w:ilvl="1" w:tplc="04160019" w:tentative="1">
      <w:start w:val="1"/>
      <w:numFmt w:val="lowerLetter"/>
      <w:lvlText w:val="%2."/>
      <w:lvlJc w:val="left"/>
      <w:pPr>
        <w:ind w:left="1298" w:hanging="360"/>
      </w:pPr>
    </w:lvl>
    <w:lvl w:ilvl="2" w:tplc="0416001B" w:tentative="1">
      <w:start w:val="1"/>
      <w:numFmt w:val="lowerRoman"/>
      <w:lvlText w:val="%3."/>
      <w:lvlJc w:val="right"/>
      <w:pPr>
        <w:ind w:left="2018" w:hanging="180"/>
      </w:pPr>
    </w:lvl>
    <w:lvl w:ilvl="3" w:tplc="0416000F" w:tentative="1">
      <w:start w:val="1"/>
      <w:numFmt w:val="decimal"/>
      <w:lvlText w:val="%4."/>
      <w:lvlJc w:val="left"/>
      <w:pPr>
        <w:ind w:left="2738" w:hanging="360"/>
      </w:pPr>
    </w:lvl>
    <w:lvl w:ilvl="4" w:tplc="04160019" w:tentative="1">
      <w:start w:val="1"/>
      <w:numFmt w:val="lowerLetter"/>
      <w:lvlText w:val="%5."/>
      <w:lvlJc w:val="left"/>
      <w:pPr>
        <w:ind w:left="3458" w:hanging="360"/>
      </w:pPr>
    </w:lvl>
    <w:lvl w:ilvl="5" w:tplc="0416001B" w:tentative="1">
      <w:start w:val="1"/>
      <w:numFmt w:val="lowerRoman"/>
      <w:lvlText w:val="%6."/>
      <w:lvlJc w:val="right"/>
      <w:pPr>
        <w:ind w:left="4178" w:hanging="180"/>
      </w:pPr>
    </w:lvl>
    <w:lvl w:ilvl="6" w:tplc="0416000F" w:tentative="1">
      <w:start w:val="1"/>
      <w:numFmt w:val="decimal"/>
      <w:lvlText w:val="%7."/>
      <w:lvlJc w:val="left"/>
      <w:pPr>
        <w:ind w:left="4898" w:hanging="360"/>
      </w:pPr>
    </w:lvl>
    <w:lvl w:ilvl="7" w:tplc="04160019" w:tentative="1">
      <w:start w:val="1"/>
      <w:numFmt w:val="lowerLetter"/>
      <w:lvlText w:val="%8."/>
      <w:lvlJc w:val="left"/>
      <w:pPr>
        <w:ind w:left="5618" w:hanging="360"/>
      </w:pPr>
    </w:lvl>
    <w:lvl w:ilvl="8" w:tplc="0416001B" w:tentative="1">
      <w:start w:val="1"/>
      <w:numFmt w:val="lowerRoman"/>
      <w:lvlText w:val="%9."/>
      <w:lvlJc w:val="right"/>
      <w:pPr>
        <w:ind w:left="6338" w:hanging="180"/>
      </w:pPr>
    </w:lvl>
  </w:abstractNum>
  <w:abstractNum w:abstractNumId="8" w15:restartNumberingAfterBreak="0">
    <w:nsid w:val="233740EF"/>
    <w:multiLevelType w:val="hybridMultilevel"/>
    <w:tmpl w:val="1700AAEA"/>
    <w:lvl w:ilvl="0" w:tplc="7256C8A0">
      <w:start w:val="1"/>
      <w:numFmt w:val="upperRoman"/>
      <w:lvlText w:val="%1 -"/>
      <w:lvlJc w:val="left"/>
      <w:pPr>
        <w:ind w:left="786" w:hanging="360"/>
      </w:pPr>
      <w:rPr>
        <w:rFonts w:hint="default"/>
        <w:color w:val="auto"/>
        <w:sz w:val="20"/>
        <w:szCs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622295E"/>
    <w:multiLevelType w:val="hybridMultilevel"/>
    <w:tmpl w:val="95AC9672"/>
    <w:lvl w:ilvl="0" w:tplc="F8E037B0">
      <w:start w:val="1"/>
      <w:numFmt w:val="upperRoman"/>
      <w:lvlText w:val="%1 -"/>
      <w:lvlJc w:val="left"/>
      <w:pPr>
        <w:ind w:left="786" w:hanging="360"/>
      </w:pPr>
      <w:rPr>
        <w:rFonts w:hint="default"/>
        <w:color w:val="auto"/>
        <w:sz w:val="20"/>
        <w:szCs w:val="20"/>
        <w:lang w:val="en-U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9B65DCB"/>
    <w:multiLevelType w:val="hybridMultilevel"/>
    <w:tmpl w:val="FF948DCC"/>
    <w:lvl w:ilvl="0" w:tplc="23D4076E">
      <w:start w:val="1"/>
      <w:numFmt w:val="upperRoman"/>
      <w:lvlText w:val="%1 -"/>
      <w:lvlJc w:val="left"/>
      <w:pPr>
        <w:ind w:left="786" w:hanging="360"/>
      </w:pPr>
      <w:rPr>
        <w:rFonts w:hint="default"/>
        <w:color w:val="auto"/>
        <w:sz w:val="20"/>
        <w:szCs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AE37AE9"/>
    <w:multiLevelType w:val="hybridMultilevel"/>
    <w:tmpl w:val="1700AAEA"/>
    <w:lvl w:ilvl="0" w:tplc="7256C8A0">
      <w:start w:val="1"/>
      <w:numFmt w:val="upperRoman"/>
      <w:lvlText w:val="%1 -"/>
      <w:lvlJc w:val="left"/>
      <w:pPr>
        <w:ind w:left="786" w:hanging="360"/>
      </w:pPr>
      <w:rPr>
        <w:rFonts w:hint="default"/>
        <w:color w:val="auto"/>
        <w:sz w:val="20"/>
        <w:szCs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2B32614F"/>
    <w:multiLevelType w:val="hybridMultilevel"/>
    <w:tmpl w:val="12AA74B0"/>
    <w:lvl w:ilvl="0" w:tplc="055CDDD8">
      <w:start w:val="1"/>
      <w:numFmt w:val="lowerLetter"/>
      <w:lvlText w:val="%1."/>
      <w:lvlJc w:val="left"/>
      <w:pPr>
        <w:ind w:left="720" w:hanging="360"/>
      </w:pPr>
      <w:rPr>
        <w:rFonts w:hint="default"/>
        <w:sz w:val="20"/>
        <w:szCs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2B9D61AF"/>
    <w:multiLevelType w:val="hybridMultilevel"/>
    <w:tmpl w:val="A5040E40"/>
    <w:lvl w:ilvl="0" w:tplc="4E2A3652">
      <w:start w:val="1"/>
      <w:numFmt w:val="upperRoman"/>
      <w:lvlText w:val="%1 -"/>
      <w:lvlJc w:val="left"/>
      <w:pPr>
        <w:ind w:left="786" w:hanging="360"/>
      </w:pPr>
      <w:rPr>
        <w:rFonts w:hint="default"/>
        <w:color w:val="auto"/>
        <w:sz w:val="20"/>
        <w:szCs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3461211D"/>
    <w:multiLevelType w:val="hybridMultilevel"/>
    <w:tmpl w:val="1C82133E"/>
    <w:lvl w:ilvl="0" w:tplc="79E84F82">
      <w:start w:val="1"/>
      <w:numFmt w:val="decimal"/>
      <w:lvlText w:val="Art. %1"/>
      <w:lvlJc w:val="left"/>
      <w:pPr>
        <w:ind w:left="1855" w:hanging="360"/>
      </w:pPr>
      <w:rPr>
        <w:rFonts w:ascii="Arial" w:hAnsi="Arial" w:cs="Arial" w:hint="default"/>
        <w:b/>
        <w:sz w:val="20"/>
        <w:szCs w:val="20"/>
      </w:rPr>
    </w:lvl>
    <w:lvl w:ilvl="1" w:tplc="04160019" w:tentative="1">
      <w:start w:val="1"/>
      <w:numFmt w:val="lowerLetter"/>
      <w:lvlText w:val="%2."/>
      <w:lvlJc w:val="left"/>
      <w:pPr>
        <w:ind w:left="2575" w:hanging="360"/>
      </w:pPr>
    </w:lvl>
    <w:lvl w:ilvl="2" w:tplc="0416001B" w:tentative="1">
      <w:start w:val="1"/>
      <w:numFmt w:val="lowerRoman"/>
      <w:lvlText w:val="%3."/>
      <w:lvlJc w:val="right"/>
      <w:pPr>
        <w:ind w:left="3295" w:hanging="180"/>
      </w:pPr>
    </w:lvl>
    <w:lvl w:ilvl="3" w:tplc="0416000F" w:tentative="1">
      <w:start w:val="1"/>
      <w:numFmt w:val="decimal"/>
      <w:lvlText w:val="%4."/>
      <w:lvlJc w:val="left"/>
      <w:pPr>
        <w:ind w:left="4015" w:hanging="360"/>
      </w:pPr>
    </w:lvl>
    <w:lvl w:ilvl="4" w:tplc="04160019" w:tentative="1">
      <w:start w:val="1"/>
      <w:numFmt w:val="lowerLetter"/>
      <w:lvlText w:val="%5."/>
      <w:lvlJc w:val="left"/>
      <w:pPr>
        <w:ind w:left="4735" w:hanging="360"/>
      </w:pPr>
    </w:lvl>
    <w:lvl w:ilvl="5" w:tplc="0416001B" w:tentative="1">
      <w:start w:val="1"/>
      <w:numFmt w:val="lowerRoman"/>
      <w:lvlText w:val="%6."/>
      <w:lvlJc w:val="right"/>
      <w:pPr>
        <w:ind w:left="5455" w:hanging="180"/>
      </w:pPr>
    </w:lvl>
    <w:lvl w:ilvl="6" w:tplc="0416000F" w:tentative="1">
      <w:start w:val="1"/>
      <w:numFmt w:val="decimal"/>
      <w:lvlText w:val="%7."/>
      <w:lvlJc w:val="left"/>
      <w:pPr>
        <w:ind w:left="6175" w:hanging="360"/>
      </w:pPr>
    </w:lvl>
    <w:lvl w:ilvl="7" w:tplc="04160019" w:tentative="1">
      <w:start w:val="1"/>
      <w:numFmt w:val="lowerLetter"/>
      <w:lvlText w:val="%8."/>
      <w:lvlJc w:val="left"/>
      <w:pPr>
        <w:ind w:left="6895" w:hanging="360"/>
      </w:pPr>
    </w:lvl>
    <w:lvl w:ilvl="8" w:tplc="0416001B" w:tentative="1">
      <w:start w:val="1"/>
      <w:numFmt w:val="lowerRoman"/>
      <w:lvlText w:val="%9."/>
      <w:lvlJc w:val="right"/>
      <w:pPr>
        <w:ind w:left="7615" w:hanging="180"/>
      </w:pPr>
    </w:lvl>
  </w:abstractNum>
  <w:abstractNum w:abstractNumId="15" w15:restartNumberingAfterBreak="0">
    <w:nsid w:val="359D1544"/>
    <w:multiLevelType w:val="hybridMultilevel"/>
    <w:tmpl w:val="2DA44F82"/>
    <w:lvl w:ilvl="0" w:tplc="07605EBA">
      <w:start w:val="1"/>
      <w:numFmt w:val="lowerLetter"/>
      <w:lvlText w:val="%1."/>
      <w:lvlJc w:val="left"/>
      <w:pPr>
        <w:ind w:left="720" w:hanging="360"/>
      </w:pPr>
      <w:rPr>
        <w:rFonts w:hint="default"/>
        <w:sz w:val="20"/>
        <w:szCs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36E06CBE"/>
    <w:multiLevelType w:val="hybridMultilevel"/>
    <w:tmpl w:val="F26E2D4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3C9A300D"/>
    <w:multiLevelType w:val="hybridMultilevel"/>
    <w:tmpl w:val="B5FC1A1A"/>
    <w:lvl w:ilvl="0" w:tplc="1F7C5D7C">
      <w:start w:val="1"/>
      <w:numFmt w:val="decimal"/>
      <w:lvlText w:val="Art. %1º"/>
      <w:lvlJc w:val="left"/>
      <w:pPr>
        <w:ind w:left="1495" w:hanging="360"/>
      </w:pPr>
      <w:rPr>
        <w:rFonts w:ascii="Arial" w:hAnsi="Arial" w:cs="Arial" w:hint="default"/>
        <w:b/>
        <w:sz w:val="20"/>
        <w:szCs w:val="20"/>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3D7A4490"/>
    <w:multiLevelType w:val="hybridMultilevel"/>
    <w:tmpl w:val="1346A0BA"/>
    <w:lvl w:ilvl="0" w:tplc="7256C8A0">
      <w:start w:val="1"/>
      <w:numFmt w:val="upperRoman"/>
      <w:lvlText w:val="%1 -"/>
      <w:lvlJc w:val="left"/>
      <w:pPr>
        <w:ind w:left="786" w:hanging="360"/>
      </w:pPr>
      <w:rPr>
        <w:rFonts w:hint="default"/>
        <w:color w:val="auto"/>
        <w:sz w:val="20"/>
        <w:szCs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434F5E7E"/>
    <w:multiLevelType w:val="hybridMultilevel"/>
    <w:tmpl w:val="C4A80980"/>
    <w:lvl w:ilvl="0" w:tplc="39889D64">
      <w:start w:val="1"/>
      <w:numFmt w:val="upperRoman"/>
      <w:lvlText w:val="%1 -"/>
      <w:lvlJc w:val="left"/>
      <w:pPr>
        <w:ind w:left="786" w:hanging="360"/>
      </w:pPr>
      <w:rPr>
        <w:rFonts w:hint="default"/>
        <w:color w:val="auto"/>
        <w:sz w:val="20"/>
        <w:szCs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44900D7D"/>
    <w:multiLevelType w:val="hybridMultilevel"/>
    <w:tmpl w:val="A6E2A026"/>
    <w:lvl w:ilvl="0" w:tplc="48E257C4">
      <w:start w:val="1"/>
      <w:numFmt w:val="upperRoman"/>
      <w:lvlText w:val="%1 -"/>
      <w:lvlJc w:val="left"/>
      <w:pPr>
        <w:ind w:left="778" w:hanging="360"/>
      </w:pPr>
      <w:rPr>
        <w:rFonts w:hint="default"/>
        <w:color w:val="auto"/>
        <w:sz w:val="20"/>
        <w:szCs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4A653EA6"/>
    <w:multiLevelType w:val="hybridMultilevel"/>
    <w:tmpl w:val="B5B44E20"/>
    <w:lvl w:ilvl="0" w:tplc="2D88189E">
      <w:start w:val="1"/>
      <w:numFmt w:val="upperRoman"/>
      <w:lvlText w:val="%1 -"/>
      <w:lvlJc w:val="left"/>
      <w:pPr>
        <w:ind w:left="786" w:hanging="360"/>
      </w:pPr>
      <w:rPr>
        <w:rFonts w:hint="default"/>
        <w:color w:val="auto"/>
        <w:sz w:val="20"/>
        <w:szCs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4C854274"/>
    <w:multiLevelType w:val="hybridMultilevel"/>
    <w:tmpl w:val="3B382D3A"/>
    <w:lvl w:ilvl="0" w:tplc="79D0A3F6">
      <w:start w:val="1"/>
      <w:numFmt w:val="upperRoman"/>
      <w:lvlText w:val="%1 -"/>
      <w:lvlJc w:val="left"/>
      <w:pPr>
        <w:ind w:left="778" w:hanging="360"/>
      </w:pPr>
      <w:rPr>
        <w:rFonts w:hint="default"/>
        <w:color w:val="auto"/>
        <w:sz w:val="20"/>
        <w:szCs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51E46F1A"/>
    <w:multiLevelType w:val="hybridMultilevel"/>
    <w:tmpl w:val="0F0240DE"/>
    <w:lvl w:ilvl="0" w:tplc="3D323200">
      <w:start w:val="1"/>
      <w:numFmt w:val="upperRoman"/>
      <w:lvlText w:val="%1 -"/>
      <w:lvlJc w:val="left"/>
      <w:pPr>
        <w:ind w:left="786" w:hanging="360"/>
      </w:pPr>
      <w:rPr>
        <w:rFonts w:hint="default"/>
        <w:color w:val="auto"/>
        <w:sz w:val="20"/>
        <w:szCs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521956FF"/>
    <w:multiLevelType w:val="hybridMultilevel"/>
    <w:tmpl w:val="E1225298"/>
    <w:lvl w:ilvl="0" w:tplc="C03691AC">
      <w:start w:val="1"/>
      <w:numFmt w:val="decimal"/>
      <w:lvlText w:val="Article %1"/>
      <w:lvlJc w:val="left"/>
      <w:pPr>
        <w:ind w:left="1495" w:hanging="360"/>
      </w:pPr>
      <w:rPr>
        <w:rFonts w:ascii="Arial" w:hAnsi="Arial" w:cs="Arial" w:hint="default"/>
        <w:b/>
        <w:sz w:val="20"/>
        <w:szCs w:val="20"/>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542C6847"/>
    <w:multiLevelType w:val="hybridMultilevel"/>
    <w:tmpl w:val="6D9C775A"/>
    <w:lvl w:ilvl="0" w:tplc="6892143C">
      <w:start w:val="1"/>
      <w:numFmt w:val="decimal"/>
      <w:lvlText w:val="Art. %1"/>
      <w:lvlJc w:val="left"/>
      <w:pPr>
        <w:ind w:left="786" w:hanging="360"/>
      </w:pPr>
      <w:rPr>
        <w:rFonts w:ascii="Arial" w:hAnsi="Arial" w:cs="Arial" w:hint="default"/>
        <w:b/>
        <w:sz w:val="20"/>
        <w:szCs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5675133C"/>
    <w:multiLevelType w:val="hybridMultilevel"/>
    <w:tmpl w:val="1700AAEA"/>
    <w:lvl w:ilvl="0" w:tplc="7256C8A0">
      <w:start w:val="1"/>
      <w:numFmt w:val="upperRoman"/>
      <w:lvlText w:val="%1 -"/>
      <w:lvlJc w:val="left"/>
      <w:pPr>
        <w:ind w:left="786" w:hanging="360"/>
      </w:pPr>
      <w:rPr>
        <w:rFonts w:hint="default"/>
        <w:color w:val="auto"/>
        <w:sz w:val="20"/>
        <w:szCs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598B6B3F"/>
    <w:multiLevelType w:val="hybridMultilevel"/>
    <w:tmpl w:val="28C8EB78"/>
    <w:lvl w:ilvl="0" w:tplc="4C2486C4">
      <w:start w:val="1"/>
      <w:numFmt w:val="upperRoman"/>
      <w:lvlText w:val="%1 -"/>
      <w:lvlJc w:val="left"/>
      <w:pPr>
        <w:ind w:left="786" w:hanging="360"/>
      </w:pPr>
      <w:rPr>
        <w:rFonts w:hint="default"/>
        <w:color w:val="auto"/>
        <w:sz w:val="20"/>
        <w:szCs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59DA3C9E"/>
    <w:multiLevelType w:val="hybridMultilevel"/>
    <w:tmpl w:val="76D676E6"/>
    <w:lvl w:ilvl="0" w:tplc="39889D64">
      <w:start w:val="1"/>
      <w:numFmt w:val="upperRoman"/>
      <w:lvlText w:val="%1 -"/>
      <w:lvlJc w:val="left"/>
      <w:pPr>
        <w:ind w:left="1490" w:hanging="360"/>
      </w:pPr>
      <w:rPr>
        <w:rFonts w:hint="default"/>
        <w:color w:val="auto"/>
        <w:sz w:val="20"/>
        <w:szCs w:val="20"/>
      </w:rPr>
    </w:lvl>
    <w:lvl w:ilvl="1" w:tplc="04160019" w:tentative="1">
      <w:start w:val="1"/>
      <w:numFmt w:val="lowerLetter"/>
      <w:lvlText w:val="%2."/>
      <w:lvlJc w:val="left"/>
      <w:pPr>
        <w:ind w:left="2210" w:hanging="360"/>
      </w:pPr>
    </w:lvl>
    <w:lvl w:ilvl="2" w:tplc="0416001B" w:tentative="1">
      <w:start w:val="1"/>
      <w:numFmt w:val="lowerRoman"/>
      <w:lvlText w:val="%3."/>
      <w:lvlJc w:val="right"/>
      <w:pPr>
        <w:ind w:left="2930" w:hanging="180"/>
      </w:pPr>
    </w:lvl>
    <w:lvl w:ilvl="3" w:tplc="0416000F" w:tentative="1">
      <w:start w:val="1"/>
      <w:numFmt w:val="decimal"/>
      <w:lvlText w:val="%4."/>
      <w:lvlJc w:val="left"/>
      <w:pPr>
        <w:ind w:left="3650" w:hanging="360"/>
      </w:pPr>
    </w:lvl>
    <w:lvl w:ilvl="4" w:tplc="04160019" w:tentative="1">
      <w:start w:val="1"/>
      <w:numFmt w:val="lowerLetter"/>
      <w:lvlText w:val="%5."/>
      <w:lvlJc w:val="left"/>
      <w:pPr>
        <w:ind w:left="4370" w:hanging="360"/>
      </w:pPr>
    </w:lvl>
    <w:lvl w:ilvl="5" w:tplc="0416001B" w:tentative="1">
      <w:start w:val="1"/>
      <w:numFmt w:val="lowerRoman"/>
      <w:lvlText w:val="%6."/>
      <w:lvlJc w:val="right"/>
      <w:pPr>
        <w:ind w:left="5090" w:hanging="180"/>
      </w:pPr>
    </w:lvl>
    <w:lvl w:ilvl="6" w:tplc="0416000F" w:tentative="1">
      <w:start w:val="1"/>
      <w:numFmt w:val="decimal"/>
      <w:lvlText w:val="%7."/>
      <w:lvlJc w:val="left"/>
      <w:pPr>
        <w:ind w:left="5810" w:hanging="360"/>
      </w:pPr>
    </w:lvl>
    <w:lvl w:ilvl="7" w:tplc="04160019" w:tentative="1">
      <w:start w:val="1"/>
      <w:numFmt w:val="lowerLetter"/>
      <w:lvlText w:val="%8."/>
      <w:lvlJc w:val="left"/>
      <w:pPr>
        <w:ind w:left="6530" w:hanging="360"/>
      </w:pPr>
    </w:lvl>
    <w:lvl w:ilvl="8" w:tplc="0416001B" w:tentative="1">
      <w:start w:val="1"/>
      <w:numFmt w:val="lowerRoman"/>
      <w:lvlText w:val="%9."/>
      <w:lvlJc w:val="right"/>
      <w:pPr>
        <w:ind w:left="7250" w:hanging="180"/>
      </w:pPr>
    </w:lvl>
  </w:abstractNum>
  <w:abstractNum w:abstractNumId="29" w15:restartNumberingAfterBreak="0">
    <w:nsid w:val="5B0A609F"/>
    <w:multiLevelType w:val="hybridMultilevel"/>
    <w:tmpl w:val="175225DA"/>
    <w:lvl w:ilvl="0" w:tplc="07D6EFBA">
      <w:start w:val="1"/>
      <w:numFmt w:val="upperRoman"/>
      <w:lvlText w:val="%1 -"/>
      <w:lvlJc w:val="left"/>
      <w:pPr>
        <w:ind w:left="720" w:hanging="360"/>
      </w:pPr>
      <w:rPr>
        <w:rFonts w:hint="default"/>
        <w:sz w:val="20"/>
        <w:szCs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62BE5DA3"/>
    <w:multiLevelType w:val="hybridMultilevel"/>
    <w:tmpl w:val="64CA0DAC"/>
    <w:lvl w:ilvl="0" w:tplc="3FD0764C">
      <w:start w:val="1"/>
      <w:numFmt w:val="decimal"/>
      <w:lvlText w:val="Art. %1"/>
      <w:lvlJc w:val="left"/>
      <w:pPr>
        <w:ind w:left="2204" w:hanging="360"/>
      </w:pPr>
      <w:rPr>
        <w:rFonts w:ascii="Arial" w:hAnsi="Arial" w:cs="Arial" w:hint="default"/>
        <w:b/>
        <w:sz w:val="20"/>
        <w:szCs w:val="20"/>
      </w:rPr>
    </w:lvl>
    <w:lvl w:ilvl="1" w:tplc="233E5DA2">
      <w:start w:val="10"/>
      <w:numFmt w:val="decimal"/>
      <w:lvlText w:val="Art. %2"/>
      <w:lvlJc w:val="left"/>
      <w:pPr>
        <w:ind w:left="1440" w:hanging="360"/>
      </w:pPr>
      <w:rPr>
        <w:rFonts w:ascii="Arial" w:hAnsi="Arial" w:cs="Arial" w:hint="default"/>
        <w:b/>
        <w:sz w:val="20"/>
        <w:szCs w:val="20"/>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64920DE3"/>
    <w:multiLevelType w:val="hybridMultilevel"/>
    <w:tmpl w:val="E70EAF4C"/>
    <w:lvl w:ilvl="0" w:tplc="94E48C9C">
      <w:start w:val="1"/>
      <w:numFmt w:val="lowerLetter"/>
      <w:lvlText w:val="%1."/>
      <w:lvlJc w:val="left"/>
      <w:pPr>
        <w:ind w:left="720" w:hanging="360"/>
      </w:pPr>
      <w:rPr>
        <w:rFonts w:hint="default"/>
        <w:sz w:val="20"/>
        <w:szCs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6B9A3D70"/>
    <w:multiLevelType w:val="multilevel"/>
    <w:tmpl w:val="B1688E6A"/>
    <w:lvl w:ilvl="0">
      <w:start w:val="1"/>
      <w:numFmt w:val="upperRoman"/>
      <w:pStyle w:val="CTO-TtCap"/>
      <w:suff w:val="nothing"/>
      <w:lvlText w:val="CAPÍTULO %1 - "/>
      <w:lvlJc w:val="center"/>
      <w:pPr>
        <w:ind w:left="0" w:firstLine="0"/>
      </w:pPr>
      <w:rPr>
        <w:rFonts w:cs="Times New Roman" w:hint="default"/>
        <w:bCs w:val="0"/>
        <w:i w:val="0"/>
        <w:iCs w:val="0"/>
        <w:smallCaps w:val="0"/>
        <w:strike w:val="0"/>
        <w:dstrike w:val="0"/>
        <w:noProof w:val="0"/>
        <w:vanish w:val="0"/>
        <w:spacing w:val="0"/>
        <w:kern w:val="0"/>
        <w:position w:val="0"/>
        <w:u w:val="none"/>
        <w:vertAlign w:val="baseline"/>
        <w:em w:val="none"/>
      </w:rPr>
    </w:lvl>
    <w:lvl w:ilvl="1">
      <w:start w:val="1"/>
      <w:numFmt w:val="decimal"/>
      <w:lvlRestart w:val="0"/>
      <w:pStyle w:val="CTO-NumClau"/>
      <w:suff w:val="nothing"/>
      <w:lvlText w:val="%2 "/>
      <w:lvlJc w:val="center"/>
      <w:pPr>
        <w:ind w:left="0" w:firstLine="0"/>
      </w:pPr>
      <w:rPr>
        <w:rFonts w:ascii="Arial" w:hAnsi="Arial" w:hint="default"/>
        <w:caps w:val="0"/>
        <w:color w:val="FFFFFF" w:themeColor="background1"/>
        <w:sz w:val="24"/>
      </w:rPr>
    </w:lvl>
    <w:lvl w:ilvl="2">
      <w:start w:val="1"/>
      <w:numFmt w:val="decimal"/>
      <w:pStyle w:val="CTO-TxtClau-N1"/>
      <w:isLgl/>
      <w:lvlText w:val="%2.%3"/>
      <w:lvlJc w:val="left"/>
      <w:pPr>
        <w:ind w:left="1531" w:hanging="680"/>
      </w:pPr>
      <w:rPr>
        <w:rFonts w:hint="default"/>
      </w:rPr>
    </w:lvl>
    <w:lvl w:ilvl="3">
      <w:start w:val="1"/>
      <w:numFmt w:val="decimal"/>
      <w:pStyle w:val="CTO-TxtClau-N2"/>
      <w:isLgl/>
      <w:lvlText w:val="%2.%3.%4"/>
      <w:lvlJc w:val="left"/>
      <w:pPr>
        <w:ind w:left="2553" w:hanging="851"/>
      </w:pPr>
      <w:rPr>
        <w:rFonts w:hint="default"/>
        <w:b w:val="0"/>
      </w:rPr>
    </w:lvl>
    <w:lvl w:ilvl="4">
      <w:start w:val="1"/>
      <w:numFmt w:val="decimal"/>
      <w:lvlText w:val="%2.%3.%4.%5"/>
      <w:lvlJc w:val="left"/>
      <w:pPr>
        <w:ind w:left="1800" w:hanging="360"/>
      </w:pPr>
      <w:rPr>
        <w:rFonts w:hint="default"/>
      </w:rPr>
    </w:lvl>
    <w:lvl w:ilvl="5">
      <w:start w:val="1"/>
      <w:numFmt w:val="lowerRoman"/>
      <w:pStyle w:val="CTO-TxtClau-N4"/>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70652F86"/>
    <w:multiLevelType w:val="hybridMultilevel"/>
    <w:tmpl w:val="1700AAEA"/>
    <w:lvl w:ilvl="0" w:tplc="7256C8A0">
      <w:start w:val="1"/>
      <w:numFmt w:val="upperRoman"/>
      <w:lvlText w:val="%1 -"/>
      <w:lvlJc w:val="left"/>
      <w:pPr>
        <w:ind w:left="786" w:hanging="360"/>
      </w:pPr>
      <w:rPr>
        <w:rFonts w:hint="default"/>
        <w:color w:val="auto"/>
        <w:sz w:val="20"/>
        <w:szCs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73DF7C3A"/>
    <w:multiLevelType w:val="hybridMultilevel"/>
    <w:tmpl w:val="C6C641DE"/>
    <w:lvl w:ilvl="0" w:tplc="4E50D860">
      <w:start w:val="1"/>
      <w:numFmt w:val="upperRoman"/>
      <w:lvlText w:val="%1 -"/>
      <w:lvlJc w:val="left"/>
      <w:pPr>
        <w:ind w:left="778" w:hanging="360"/>
      </w:pPr>
      <w:rPr>
        <w:rFonts w:hint="default"/>
        <w:color w:val="auto"/>
        <w:sz w:val="20"/>
        <w:szCs w:val="20"/>
      </w:rPr>
    </w:lvl>
    <w:lvl w:ilvl="1" w:tplc="04160019" w:tentative="1">
      <w:start w:val="1"/>
      <w:numFmt w:val="lowerLetter"/>
      <w:lvlText w:val="%2."/>
      <w:lvlJc w:val="left"/>
      <w:pPr>
        <w:ind w:left="1498" w:hanging="360"/>
      </w:pPr>
    </w:lvl>
    <w:lvl w:ilvl="2" w:tplc="0416001B" w:tentative="1">
      <w:start w:val="1"/>
      <w:numFmt w:val="lowerRoman"/>
      <w:lvlText w:val="%3."/>
      <w:lvlJc w:val="right"/>
      <w:pPr>
        <w:ind w:left="2218" w:hanging="180"/>
      </w:pPr>
    </w:lvl>
    <w:lvl w:ilvl="3" w:tplc="0416000F" w:tentative="1">
      <w:start w:val="1"/>
      <w:numFmt w:val="decimal"/>
      <w:lvlText w:val="%4."/>
      <w:lvlJc w:val="left"/>
      <w:pPr>
        <w:ind w:left="2938" w:hanging="360"/>
      </w:pPr>
    </w:lvl>
    <w:lvl w:ilvl="4" w:tplc="04160019" w:tentative="1">
      <w:start w:val="1"/>
      <w:numFmt w:val="lowerLetter"/>
      <w:lvlText w:val="%5."/>
      <w:lvlJc w:val="left"/>
      <w:pPr>
        <w:ind w:left="3658" w:hanging="360"/>
      </w:pPr>
    </w:lvl>
    <w:lvl w:ilvl="5" w:tplc="0416001B" w:tentative="1">
      <w:start w:val="1"/>
      <w:numFmt w:val="lowerRoman"/>
      <w:lvlText w:val="%6."/>
      <w:lvlJc w:val="right"/>
      <w:pPr>
        <w:ind w:left="4378" w:hanging="180"/>
      </w:pPr>
    </w:lvl>
    <w:lvl w:ilvl="6" w:tplc="0416000F" w:tentative="1">
      <w:start w:val="1"/>
      <w:numFmt w:val="decimal"/>
      <w:lvlText w:val="%7."/>
      <w:lvlJc w:val="left"/>
      <w:pPr>
        <w:ind w:left="5098" w:hanging="360"/>
      </w:pPr>
    </w:lvl>
    <w:lvl w:ilvl="7" w:tplc="04160019" w:tentative="1">
      <w:start w:val="1"/>
      <w:numFmt w:val="lowerLetter"/>
      <w:lvlText w:val="%8."/>
      <w:lvlJc w:val="left"/>
      <w:pPr>
        <w:ind w:left="5818" w:hanging="360"/>
      </w:pPr>
    </w:lvl>
    <w:lvl w:ilvl="8" w:tplc="0416001B" w:tentative="1">
      <w:start w:val="1"/>
      <w:numFmt w:val="lowerRoman"/>
      <w:lvlText w:val="%9."/>
      <w:lvlJc w:val="right"/>
      <w:pPr>
        <w:ind w:left="6538" w:hanging="180"/>
      </w:pPr>
    </w:lvl>
  </w:abstractNum>
  <w:abstractNum w:abstractNumId="35" w15:restartNumberingAfterBreak="0">
    <w:nsid w:val="76295D9B"/>
    <w:multiLevelType w:val="hybridMultilevel"/>
    <w:tmpl w:val="B5B44E20"/>
    <w:lvl w:ilvl="0" w:tplc="2D88189E">
      <w:start w:val="1"/>
      <w:numFmt w:val="upperRoman"/>
      <w:lvlText w:val="%1 -"/>
      <w:lvlJc w:val="left"/>
      <w:pPr>
        <w:ind w:left="786" w:hanging="360"/>
      </w:pPr>
      <w:rPr>
        <w:rFonts w:hint="default"/>
        <w:color w:val="auto"/>
        <w:sz w:val="20"/>
        <w:szCs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7ABE1E3F"/>
    <w:multiLevelType w:val="hybridMultilevel"/>
    <w:tmpl w:val="3830FB42"/>
    <w:lvl w:ilvl="0" w:tplc="5510D528">
      <w:start w:val="1"/>
      <w:numFmt w:val="upperRoman"/>
      <w:lvlText w:val="%1 -"/>
      <w:lvlJc w:val="left"/>
      <w:pPr>
        <w:ind w:left="778" w:hanging="360"/>
      </w:pPr>
      <w:rPr>
        <w:rFonts w:hint="default"/>
        <w:color w:val="auto"/>
        <w:sz w:val="20"/>
        <w:szCs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7B6A7636"/>
    <w:multiLevelType w:val="hybridMultilevel"/>
    <w:tmpl w:val="1F80D49C"/>
    <w:lvl w:ilvl="0" w:tplc="FD64AFE4">
      <w:start w:val="1"/>
      <w:numFmt w:val="upperRoman"/>
      <w:lvlText w:val="%1 -"/>
      <w:lvlJc w:val="left"/>
      <w:pPr>
        <w:ind w:left="786" w:hanging="360"/>
      </w:pPr>
      <w:rPr>
        <w:rFonts w:hint="default"/>
        <w:color w:val="auto"/>
        <w:sz w:val="20"/>
        <w:szCs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7CD11FD9"/>
    <w:multiLevelType w:val="hybridMultilevel"/>
    <w:tmpl w:val="1700AAEA"/>
    <w:lvl w:ilvl="0" w:tplc="7256C8A0">
      <w:start w:val="1"/>
      <w:numFmt w:val="upperRoman"/>
      <w:lvlText w:val="%1 -"/>
      <w:lvlJc w:val="left"/>
      <w:pPr>
        <w:ind w:left="786" w:hanging="360"/>
      </w:pPr>
      <w:rPr>
        <w:rFonts w:hint="default"/>
        <w:color w:val="auto"/>
        <w:sz w:val="20"/>
        <w:szCs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7F01152E"/>
    <w:multiLevelType w:val="hybridMultilevel"/>
    <w:tmpl w:val="FE6AC392"/>
    <w:lvl w:ilvl="0" w:tplc="E5F45EE6">
      <w:start w:val="1"/>
      <w:numFmt w:val="lowerLetter"/>
      <w:lvlText w:val="%1)"/>
      <w:lvlJc w:val="left"/>
      <w:pPr>
        <w:tabs>
          <w:tab w:val="num" w:pos="927"/>
        </w:tabs>
        <w:ind w:left="927" w:hanging="360"/>
      </w:pPr>
      <w:rPr>
        <w:rFonts w:hint="default"/>
      </w:rPr>
    </w:lvl>
    <w:lvl w:ilvl="1" w:tplc="F74CDC6E" w:tentative="1">
      <w:start w:val="1"/>
      <w:numFmt w:val="lowerLetter"/>
      <w:lvlText w:val="%2."/>
      <w:lvlJc w:val="left"/>
      <w:pPr>
        <w:tabs>
          <w:tab w:val="num" w:pos="1647"/>
        </w:tabs>
        <w:ind w:left="1647" w:hanging="360"/>
      </w:pPr>
    </w:lvl>
    <w:lvl w:ilvl="2" w:tplc="F012AA9E" w:tentative="1">
      <w:start w:val="1"/>
      <w:numFmt w:val="lowerRoman"/>
      <w:lvlText w:val="%3."/>
      <w:lvlJc w:val="right"/>
      <w:pPr>
        <w:tabs>
          <w:tab w:val="num" w:pos="2367"/>
        </w:tabs>
        <w:ind w:left="2367" w:hanging="180"/>
      </w:pPr>
    </w:lvl>
    <w:lvl w:ilvl="3" w:tplc="1CE83612" w:tentative="1">
      <w:start w:val="1"/>
      <w:numFmt w:val="decimal"/>
      <w:lvlText w:val="%4."/>
      <w:lvlJc w:val="left"/>
      <w:pPr>
        <w:tabs>
          <w:tab w:val="num" w:pos="3087"/>
        </w:tabs>
        <w:ind w:left="3087" w:hanging="360"/>
      </w:pPr>
    </w:lvl>
    <w:lvl w:ilvl="4" w:tplc="DEAAC5CA" w:tentative="1">
      <w:start w:val="1"/>
      <w:numFmt w:val="lowerLetter"/>
      <w:lvlText w:val="%5."/>
      <w:lvlJc w:val="left"/>
      <w:pPr>
        <w:tabs>
          <w:tab w:val="num" w:pos="3807"/>
        </w:tabs>
        <w:ind w:left="3807" w:hanging="360"/>
      </w:pPr>
    </w:lvl>
    <w:lvl w:ilvl="5" w:tplc="5D783A74" w:tentative="1">
      <w:start w:val="1"/>
      <w:numFmt w:val="lowerRoman"/>
      <w:lvlText w:val="%6."/>
      <w:lvlJc w:val="right"/>
      <w:pPr>
        <w:tabs>
          <w:tab w:val="num" w:pos="4527"/>
        </w:tabs>
        <w:ind w:left="4527" w:hanging="180"/>
      </w:pPr>
    </w:lvl>
    <w:lvl w:ilvl="6" w:tplc="F7CE27CC" w:tentative="1">
      <w:start w:val="1"/>
      <w:numFmt w:val="decimal"/>
      <w:lvlText w:val="%7."/>
      <w:lvlJc w:val="left"/>
      <w:pPr>
        <w:tabs>
          <w:tab w:val="num" w:pos="5247"/>
        </w:tabs>
        <w:ind w:left="5247" w:hanging="360"/>
      </w:pPr>
    </w:lvl>
    <w:lvl w:ilvl="7" w:tplc="02EEC7E4" w:tentative="1">
      <w:start w:val="1"/>
      <w:numFmt w:val="lowerLetter"/>
      <w:lvlText w:val="%8."/>
      <w:lvlJc w:val="left"/>
      <w:pPr>
        <w:tabs>
          <w:tab w:val="num" w:pos="5967"/>
        </w:tabs>
        <w:ind w:left="5967" w:hanging="360"/>
      </w:pPr>
    </w:lvl>
    <w:lvl w:ilvl="8" w:tplc="F03E21E0" w:tentative="1">
      <w:start w:val="1"/>
      <w:numFmt w:val="lowerRoman"/>
      <w:lvlText w:val="%9."/>
      <w:lvlJc w:val="right"/>
      <w:pPr>
        <w:tabs>
          <w:tab w:val="num" w:pos="6687"/>
        </w:tabs>
        <w:ind w:left="6687" w:hanging="180"/>
      </w:pPr>
    </w:lvl>
  </w:abstractNum>
  <w:num w:numId="1">
    <w:abstractNumId w:val="32"/>
  </w:num>
  <w:num w:numId="2">
    <w:abstractNumId w:val="39"/>
  </w:num>
  <w:num w:numId="3">
    <w:abstractNumId w:val="4"/>
  </w:num>
  <w:num w:numId="4">
    <w:abstractNumId w:val="12"/>
  </w:num>
  <w:num w:numId="5">
    <w:abstractNumId w:val="34"/>
  </w:num>
  <w:num w:numId="6">
    <w:abstractNumId w:val="15"/>
  </w:num>
  <w:num w:numId="7">
    <w:abstractNumId w:val="31"/>
  </w:num>
  <w:num w:numId="8">
    <w:abstractNumId w:val="29"/>
  </w:num>
  <w:num w:numId="9">
    <w:abstractNumId w:val="20"/>
  </w:num>
  <w:num w:numId="10">
    <w:abstractNumId w:val="22"/>
  </w:num>
  <w:num w:numId="11">
    <w:abstractNumId w:val="37"/>
  </w:num>
  <w:num w:numId="12">
    <w:abstractNumId w:val="16"/>
  </w:num>
  <w:num w:numId="13">
    <w:abstractNumId w:val="19"/>
  </w:num>
  <w:num w:numId="14">
    <w:abstractNumId w:val="27"/>
  </w:num>
  <w:num w:numId="15">
    <w:abstractNumId w:val="10"/>
  </w:num>
  <w:num w:numId="16">
    <w:abstractNumId w:val="11"/>
  </w:num>
  <w:num w:numId="17">
    <w:abstractNumId w:val="13"/>
  </w:num>
  <w:num w:numId="18">
    <w:abstractNumId w:val="32"/>
  </w:num>
  <w:num w:numId="19">
    <w:abstractNumId w:val="36"/>
  </w:num>
  <w:num w:numId="20">
    <w:abstractNumId w:val="24"/>
  </w:num>
  <w:num w:numId="21">
    <w:abstractNumId w:val="23"/>
  </w:num>
  <w:num w:numId="22">
    <w:abstractNumId w:val="2"/>
  </w:num>
  <w:num w:numId="23">
    <w:abstractNumId w:val="25"/>
  </w:num>
  <w:num w:numId="24">
    <w:abstractNumId w:val="7"/>
  </w:num>
  <w:num w:numId="25">
    <w:abstractNumId w:val="1"/>
  </w:num>
  <w:num w:numId="26">
    <w:abstractNumId w:val="17"/>
  </w:num>
  <w:num w:numId="27">
    <w:abstractNumId w:val="35"/>
  </w:num>
  <w:num w:numId="28">
    <w:abstractNumId w:val="30"/>
  </w:num>
  <w:num w:numId="29">
    <w:abstractNumId w:val="14"/>
  </w:num>
  <w:num w:numId="30">
    <w:abstractNumId w:val="5"/>
  </w:num>
  <w:num w:numId="31">
    <w:abstractNumId w:val="0"/>
  </w:num>
  <w:num w:numId="32">
    <w:abstractNumId w:val="26"/>
  </w:num>
  <w:num w:numId="33">
    <w:abstractNumId w:val="38"/>
  </w:num>
  <w:num w:numId="34">
    <w:abstractNumId w:val="8"/>
  </w:num>
  <w:num w:numId="35">
    <w:abstractNumId w:val="33"/>
  </w:num>
  <w:num w:numId="36">
    <w:abstractNumId w:val="9"/>
  </w:num>
  <w:num w:numId="37">
    <w:abstractNumId w:val="18"/>
  </w:num>
  <w:num w:numId="38">
    <w:abstractNumId w:val="3"/>
  </w:num>
  <w:num w:numId="39">
    <w:abstractNumId w:val="6"/>
  </w:num>
  <w:num w:numId="40">
    <w:abstractNumId w:val="28"/>
  </w:num>
  <w:num w:numId="4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08"/>
  <w:hyphenationZone w:val="425"/>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WfColors" w:val="1"/>
  </w:docVars>
  <w:rsids>
    <w:rsidRoot w:val="008D4DB3"/>
    <w:rsid w:val="000010C2"/>
    <w:rsid w:val="00001DBF"/>
    <w:rsid w:val="00010101"/>
    <w:rsid w:val="000133DC"/>
    <w:rsid w:val="00013A01"/>
    <w:rsid w:val="0001617D"/>
    <w:rsid w:val="00022130"/>
    <w:rsid w:val="000248C3"/>
    <w:rsid w:val="000377D4"/>
    <w:rsid w:val="0004091F"/>
    <w:rsid w:val="00041D80"/>
    <w:rsid w:val="00051904"/>
    <w:rsid w:val="00052037"/>
    <w:rsid w:val="00064137"/>
    <w:rsid w:val="0006430A"/>
    <w:rsid w:val="0006607D"/>
    <w:rsid w:val="00070EFF"/>
    <w:rsid w:val="0007312A"/>
    <w:rsid w:val="00076D6A"/>
    <w:rsid w:val="00077D5D"/>
    <w:rsid w:val="00081A80"/>
    <w:rsid w:val="00081BC7"/>
    <w:rsid w:val="000865FD"/>
    <w:rsid w:val="00092E5F"/>
    <w:rsid w:val="00093C7F"/>
    <w:rsid w:val="00094C19"/>
    <w:rsid w:val="000A0D59"/>
    <w:rsid w:val="000A447B"/>
    <w:rsid w:val="000D4469"/>
    <w:rsid w:val="000D61E5"/>
    <w:rsid w:val="000E3638"/>
    <w:rsid w:val="000E3B8A"/>
    <w:rsid w:val="000E4675"/>
    <w:rsid w:val="000F3D77"/>
    <w:rsid w:val="000F4827"/>
    <w:rsid w:val="000F4931"/>
    <w:rsid w:val="000F60E7"/>
    <w:rsid w:val="000F761B"/>
    <w:rsid w:val="000F7DFE"/>
    <w:rsid w:val="00103A21"/>
    <w:rsid w:val="00105B78"/>
    <w:rsid w:val="001105DB"/>
    <w:rsid w:val="001138A1"/>
    <w:rsid w:val="001155EB"/>
    <w:rsid w:val="001230D8"/>
    <w:rsid w:val="00132887"/>
    <w:rsid w:val="001379FF"/>
    <w:rsid w:val="0014074F"/>
    <w:rsid w:val="00143CAF"/>
    <w:rsid w:val="0014505B"/>
    <w:rsid w:val="00163CC0"/>
    <w:rsid w:val="00166B11"/>
    <w:rsid w:val="001706D8"/>
    <w:rsid w:val="00177C6B"/>
    <w:rsid w:val="001809EF"/>
    <w:rsid w:val="00183D1E"/>
    <w:rsid w:val="00197623"/>
    <w:rsid w:val="001A28B8"/>
    <w:rsid w:val="001A308A"/>
    <w:rsid w:val="001A3734"/>
    <w:rsid w:val="001C6C3B"/>
    <w:rsid w:val="001D0C7A"/>
    <w:rsid w:val="001D1FB0"/>
    <w:rsid w:val="001D4E70"/>
    <w:rsid w:val="001E0747"/>
    <w:rsid w:val="001E192B"/>
    <w:rsid w:val="001E2935"/>
    <w:rsid w:val="001E2D6A"/>
    <w:rsid w:val="001E43A8"/>
    <w:rsid w:val="001F00AF"/>
    <w:rsid w:val="001F0788"/>
    <w:rsid w:val="0020402D"/>
    <w:rsid w:val="002053AB"/>
    <w:rsid w:val="00205D07"/>
    <w:rsid w:val="00206A6F"/>
    <w:rsid w:val="0022192C"/>
    <w:rsid w:val="00221BCA"/>
    <w:rsid w:val="00222830"/>
    <w:rsid w:val="002311B3"/>
    <w:rsid w:val="00233A4D"/>
    <w:rsid w:val="00234030"/>
    <w:rsid w:val="00234910"/>
    <w:rsid w:val="002375B9"/>
    <w:rsid w:val="0024399A"/>
    <w:rsid w:val="00245C27"/>
    <w:rsid w:val="00253FE3"/>
    <w:rsid w:val="00255149"/>
    <w:rsid w:val="00260D2E"/>
    <w:rsid w:val="002627C2"/>
    <w:rsid w:val="00271EA5"/>
    <w:rsid w:val="002766FB"/>
    <w:rsid w:val="00280169"/>
    <w:rsid w:val="00280EAC"/>
    <w:rsid w:val="00281D47"/>
    <w:rsid w:val="002A690C"/>
    <w:rsid w:val="002A6F09"/>
    <w:rsid w:val="002B709E"/>
    <w:rsid w:val="002C2712"/>
    <w:rsid w:val="002D0220"/>
    <w:rsid w:val="002D11D9"/>
    <w:rsid w:val="002E036A"/>
    <w:rsid w:val="002E2FD9"/>
    <w:rsid w:val="002E66EF"/>
    <w:rsid w:val="002F01F7"/>
    <w:rsid w:val="002F6CD5"/>
    <w:rsid w:val="002F71B0"/>
    <w:rsid w:val="0030011D"/>
    <w:rsid w:val="00305A1D"/>
    <w:rsid w:val="00306DF0"/>
    <w:rsid w:val="00307334"/>
    <w:rsid w:val="00312200"/>
    <w:rsid w:val="00321FB7"/>
    <w:rsid w:val="00330DE2"/>
    <w:rsid w:val="00333318"/>
    <w:rsid w:val="00341549"/>
    <w:rsid w:val="00343037"/>
    <w:rsid w:val="00346CB8"/>
    <w:rsid w:val="00365FEA"/>
    <w:rsid w:val="0037185E"/>
    <w:rsid w:val="003719B4"/>
    <w:rsid w:val="00371F25"/>
    <w:rsid w:val="00381836"/>
    <w:rsid w:val="00390E7F"/>
    <w:rsid w:val="003977A1"/>
    <w:rsid w:val="003A3453"/>
    <w:rsid w:val="003A452F"/>
    <w:rsid w:val="003A4AD3"/>
    <w:rsid w:val="003A5821"/>
    <w:rsid w:val="003B4288"/>
    <w:rsid w:val="003B65D1"/>
    <w:rsid w:val="003B6FF3"/>
    <w:rsid w:val="003B7A01"/>
    <w:rsid w:val="003D61B0"/>
    <w:rsid w:val="003D6457"/>
    <w:rsid w:val="003E63E3"/>
    <w:rsid w:val="003F26BD"/>
    <w:rsid w:val="003F7BEA"/>
    <w:rsid w:val="0040278C"/>
    <w:rsid w:val="00403600"/>
    <w:rsid w:val="004045E5"/>
    <w:rsid w:val="00411A02"/>
    <w:rsid w:val="00413489"/>
    <w:rsid w:val="004134D9"/>
    <w:rsid w:val="0041528A"/>
    <w:rsid w:val="00415A79"/>
    <w:rsid w:val="0041747D"/>
    <w:rsid w:val="00424C1E"/>
    <w:rsid w:val="00433E63"/>
    <w:rsid w:val="00436435"/>
    <w:rsid w:val="00441072"/>
    <w:rsid w:val="00441C47"/>
    <w:rsid w:val="00445391"/>
    <w:rsid w:val="004523D0"/>
    <w:rsid w:val="00452764"/>
    <w:rsid w:val="00453844"/>
    <w:rsid w:val="00455390"/>
    <w:rsid w:val="00457804"/>
    <w:rsid w:val="00457D44"/>
    <w:rsid w:val="0046196D"/>
    <w:rsid w:val="004631A2"/>
    <w:rsid w:val="00465AC6"/>
    <w:rsid w:val="00477706"/>
    <w:rsid w:val="00481702"/>
    <w:rsid w:val="004873BD"/>
    <w:rsid w:val="0049219C"/>
    <w:rsid w:val="00495BBB"/>
    <w:rsid w:val="00496B2E"/>
    <w:rsid w:val="004A09E1"/>
    <w:rsid w:val="004B09D0"/>
    <w:rsid w:val="004C3AF4"/>
    <w:rsid w:val="004C4757"/>
    <w:rsid w:val="004C6BC2"/>
    <w:rsid w:val="004D030A"/>
    <w:rsid w:val="004D1FFB"/>
    <w:rsid w:val="004E3ACC"/>
    <w:rsid w:val="004F5654"/>
    <w:rsid w:val="004F5EDC"/>
    <w:rsid w:val="004F66EC"/>
    <w:rsid w:val="00503947"/>
    <w:rsid w:val="0050479B"/>
    <w:rsid w:val="00511219"/>
    <w:rsid w:val="00512DD3"/>
    <w:rsid w:val="00514F63"/>
    <w:rsid w:val="00517A3F"/>
    <w:rsid w:val="005350B2"/>
    <w:rsid w:val="00535FBE"/>
    <w:rsid w:val="00541087"/>
    <w:rsid w:val="005421EE"/>
    <w:rsid w:val="005436A3"/>
    <w:rsid w:val="0055036E"/>
    <w:rsid w:val="005528D6"/>
    <w:rsid w:val="00557970"/>
    <w:rsid w:val="00563F92"/>
    <w:rsid w:val="00565201"/>
    <w:rsid w:val="00570467"/>
    <w:rsid w:val="00574002"/>
    <w:rsid w:val="0057678F"/>
    <w:rsid w:val="0058310C"/>
    <w:rsid w:val="005910CE"/>
    <w:rsid w:val="00591FCD"/>
    <w:rsid w:val="00597238"/>
    <w:rsid w:val="005972F0"/>
    <w:rsid w:val="005A0277"/>
    <w:rsid w:val="005A1E7F"/>
    <w:rsid w:val="005A41B6"/>
    <w:rsid w:val="005B152C"/>
    <w:rsid w:val="005B1CA6"/>
    <w:rsid w:val="005C0DF3"/>
    <w:rsid w:val="005C2887"/>
    <w:rsid w:val="005C6116"/>
    <w:rsid w:val="005D7F9B"/>
    <w:rsid w:val="005E26C7"/>
    <w:rsid w:val="005E2B49"/>
    <w:rsid w:val="005E3250"/>
    <w:rsid w:val="005E540F"/>
    <w:rsid w:val="005E56AA"/>
    <w:rsid w:val="005F1CFF"/>
    <w:rsid w:val="005F3245"/>
    <w:rsid w:val="005F5088"/>
    <w:rsid w:val="005F5A3B"/>
    <w:rsid w:val="006178CE"/>
    <w:rsid w:val="00620862"/>
    <w:rsid w:val="00623A2A"/>
    <w:rsid w:val="0062433B"/>
    <w:rsid w:val="00627706"/>
    <w:rsid w:val="0064377C"/>
    <w:rsid w:val="00651042"/>
    <w:rsid w:val="00656BA9"/>
    <w:rsid w:val="006602DA"/>
    <w:rsid w:val="006635D6"/>
    <w:rsid w:val="006636E8"/>
    <w:rsid w:val="0066519E"/>
    <w:rsid w:val="00665D22"/>
    <w:rsid w:val="00693552"/>
    <w:rsid w:val="00696608"/>
    <w:rsid w:val="006A0307"/>
    <w:rsid w:val="006A26C5"/>
    <w:rsid w:val="006A3E91"/>
    <w:rsid w:val="006A4AE3"/>
    <w:rsid w:val="006B02CA"/>
    <w:rsid w:val="006B1AB3"/>
    <w:rsid w:val="006B4560"/>
    <w:rsid w:val="006B6C99"/>
    <w:rsid w:val="006C3610"/>
    <w:rsid w:val="006C438C"/>
    <w:rsid w:val="006C5F90"/>
    <w:rsid w:val="006D3408"/>
    <w:rsid w:val="006D3E4A"/>
    <w:rsid w:val="006D742F"/>
    <w:rsid w:val="006E2D6A"/>
    <w:rsid w:val="006E39CB"/>
    <w:rsid w:val="006E5CEC"/>
    <w:rsid w:val="006F0859"/>
    <w:rsid w:val="006F10C1"/>
    <w:rsid w:val="006F2819"/>
    <w:rsid w:val="006F2EAF"/>
    <w:rsid w:val="006F7F40"/>
    <w:rsid w:val="00704D59"/>
    <w:rsid w:val="007051B7"/>
    <w:rsid w:val="007109A2"/>
    <w:rsid w:val="0071237D"/>
    <w:rsid w:val="007148F1"/>
    <w:rsid w:val="00720677"/>
    <w:rsid w:val="007206E8"/>
    <w:rsid w:val="00726799"/>
    <w:rsid w:val="00727908"/>
    <w:rsid w:val="00736858"/>
    <w:rsid w:val="007440D8"/>
    <w:rsid w:val="007563C7"/>
    <w:rsid w:val="00757061"/>
    <w:rsid w:val="00757384"/>
    <w:rsid w:val="0076268A"/>
    <w:rsid w:val="00771D68"/>
    <w:rsid w:val="007854A6"/>
    <w:rsid w:val="007860FF"/>
    <w:rsid w:val="007A0D24"/>
    <w:rsid w:val="007A0F7C"/>
    <w:rsid w:val="007A3C05"/>
    <w:rsid w:val="007A482F"/>
    <w:rsid w:val="007A5189"/>
    <w:rsid w:val="007A55F2"/>
    <w:rsid w:val="007A638D"/>
    <w:rsid w:val="007A6DA0"/>
    <w:rsid w:val="007B33E2"/>
    <w:rsid w:val="007C217D"/>
    <w:rsid w:val="007C256E"/>
    <w:rsid w:val="007C2689"/>
    <w:rsid w:val="007C4FFB"/>
    <w:rsid w:val="007C5BA8"/>
    <w:rsid w:val="007D1228"/>
    <w:rsid w:val="007D23F5"/>
    <w:rsid w:val="007D3724"/>
    <w:rsid w:val="007D5068"/>
    <w:rsid w:val="007D656A"/>
    <w:rsid w:val="007E45C2"/>
    <w:rsid w:val="007F1C66"/>
    <w:rsid w:val="007F3AC9"/>
    <w:rsid w:val="007F6C48"/>
    <w:rsid w:val="0080074A"/>
    <w:rsid w:val="00801A87"/>
    <w:rsid w:val="00801D7C"/>
    <w:rsid w:val="00803AC2"/>
    <w:rsid w:val="008047D4"/>
    <w:rsid w:val="00804CE6"/>
    <w:rsid w:val="00805EE4"/>
    <w:rsid w:val="008113D8"/>
    <w:rsid w:val="00812617"/>
    <w:rsid w:val="00815A59"/>
    <w:rsid w:val="00820FC4"/>
    <w:rsid w:val="00824C63"/>
    <w:rsid w:val="008346B5"/>
    <w:rsid w:val="00837538"/>
    <w:rsid w:val="00840156"/>
    <w:rsid w:val="00842040"/>
    <w:rsid w:val="00842D74"/>
    <w:rsid w:val="008517E2"/>
    <w:rsid w:val="00865445"/>
    <w:rsid w:val="008726B9"/>
    <w:rsid w:val="00872D2B"/>
    <w:rsid w:val="00885A7B"/>
    <w:rsid w:val="00893688"/>
    <w:rsid w:val="008A420D"/>
    <w:rsid w:val="008A5C81"/>
    <w:rsid w:val="008B181A"/>
    <w:rsid w:val="008C0BB6"/>
    <w:rsid w:val="008C0C08"/>
    <w:rsid w:val="008C7929"/>
    <w:rsid w:val="008D24DE"/>
    <w:rsid w:val="008D39D3"/>
    <w:rsid w:val="008D4DB3"/>
    <w:rsid w:val="008E34C4"/>
    <w:rsid w:val="008E627F"/>
    <w:rsid w:val="008F2A05"/>
    <w:rsid w:val="009015D1"/>
    <w:rsid w:val="00904693"/>
    <w:rsid w:val="00907334"/>
    <w:rsid w:val="00907AE0"/>
    <w:rsid w:val="00914970"/>
    <w:rsid w:val="00915497"/>
    <w:rsid w:val="00917BC4"/>
    <w:rsid w:val="009204FF"/>
    <w:rsid w:val="00921E19"/>
    <w:rsid w:val="009251BC"/>
    <w:rsid w:val="00925E94"/>
    <w:rsid w:val="00932E09"/>
    <w:rsid w:val="00934697"/>
    <w:rsid w:val="00936451"/>
    <w:rsid w:val="00941E95"/>
    <w:rsid w:val="00943F9C"/>
    <w:rsid w:val="00944524"/>
    <w:rsid w:val="00945E1B"/>
    <w:rsid w:val="009468AB"/>
    <w:rsid w:val="009476D1"/>
    <w:rsid w:val="0095398D"/>
    <w:rsid w:val="00961E61"/>
    <w:rsid w:val="00964E7E"/>
    <w:rsid w:val="009667B9"/>
    <w:rsid w:val="009667F9"/>
    <w:rsid w:val="00970CD3"/>
    <w:rsid w:val="00976C58"/>
    <w:rsid w:val="0098335D"/>
    <w:rsid w:val="0098363D"/>
    <w:rsid w:val="0098681E"/>
    <w:rsid w:val="009911DF"/>
    <w:rsid w:val="00995EB3"/>
    <w:rsid w:val="009A432F"/>
    <w:rsid w:val="009B407A"/>
    <w:rsid w:val="009C0AAF"/>
    <w:rsid w:val="009C42CC"/>
    <w:rsid w:val="009C475D"/>
    <w:rsid w:val="009C5A53"/>
    <w:rsid w:val="009C7D40"/>
    <w:rsid w:val="009D1D2D"/>
    <w:rsid w:val="009D3FBA"/>
    <w:rsid w:val="009D7D27"/>
    <w:rsid w:val="009E79CD"/>
    <w:rsid w:val="009F0A1E"/>
    <w:rsid w:val="009F4352"/>
    <w:rsid w:val="009F6881"/>
    <w:rsid w:val="00A0217F"/>
    <w:rsid w:val="00A052FE"/>
    <w:rsid w:val="00A105B6"/>
    <w:rsid w:val="00A25983"/>
    <w:rsid w:val="00A41C59"/>
    <w:rsid w:val="00A508FD"/>
    <w:rsid w:val="00A615BA"/>
    <w:rsid w:val="00A77927"/>
    <w:rsid w:val="00A80B5B"/>
    <w:rsid w:val="00A81C7A"/>
    <w:rsid w:val="00A81DF0"/>
    <w:rsid w:val="00A82077"/>
    <w:rsid w:val="00A85464"/>
    <w:rsid w:val="00A87D55"/>
    <w:rsid w:val="00AA772F"/>
    <w:rsid w:val="00AB1659"/>
    <w:rsid w:val="00AB1F31"/>
    <w:rsid w:val="00AB637E"/>
    <w:rsid w:val="00AB6B93"/>
    <w:rsid w:val="00AB6FD3"/>
    <w:rsid w:val="00AC6819"/>
    <w:rsid w:val="00AD5E98"/>
    <w:rsid w:val="00AD65F6"/>
    <w:rsid w:val="00AD7CB4"/>
    <w:rsid w:val="00AE7F47"/>
    <w:rsid w:val="00AF1E0E"/>
    <w:rsid w:val="00B0171D"/>
    <w:rsid w:val="00B04638"/>
    <w:rsid w:val="00B0709D"/>
    <w:rsid w:val="00B11599"/>
    <w:rsid w:val="00B1377C"/>
    <w:rsid w:val="00B27A10"/>
    <w:rsid w:val="00B302C5"/>
    <w:rsid w:val="00B33072"/>
    <w:rsid w:val="00B36E2F"/>
    <w:rsid w:val="00B373A7"/>
    <w:rsid w:val="00B46DC3"/>
    <w:rsid w:val="00B50CA2"/>
    <w:rsid w:val="00B6275E"/>
    <w:rsid w:val="00B62F76"/>
    <w:rsid w:val="00B633AC"/>
    <w:rsid w:val="00B6509B"/>
    <w:rsid w:val="00B65F7F"/>
    <w:rsid w:val="00B66CE1"/>
    <w:rsid w:val="00B70B0E"/>
    <w:rsid w:val="00B70B53"/>
    <w:rsid w:val="00B74D58"/>
    <w:rsid w:val="00B7734B"/>
    <w:rsid w:val="00B80925"/>
    <w:rsid w:val="00B8671C"/>
    <w:rsid w:val="00B87746"/>
    <w:rsid w:val="00B9617B"/>
    <w:rsid w:val="00BA4680"/>
    <w:rsid w:val="00BA79F8"/>
    <w:rsid w:val="00BA7E14"/>
    <w:rsid w:val="00BB1993"/>
    <w:rsid w:val="00BB277D"/>
    <w:rsid w:val="00BC11B4"/>
    <w:rsid w:val="00BC4591"/>
    <w:rsid w:val="00BD0008"/>
    <w:rsid w:val="00BD06E3"/>
    <w:rsid w:val="00BD711A"/>
    <w:rsid w:val="00BE0049"/>
    <w:rsid w:val="00BE54B1"/>
    <w:rsid w:val="00C0061C"/>
    <w:rsid w:val="00C06773"/>
    <w:rsid w:val="00C1081C"/>
    <w:rsid w:val="00C1110F"/>
    <w:rsid w:val="00C111F7"/>
    <w:rsid w:val="00C13B92"/>
    <w:rsid w:val="00C24BA6"/>
    <w:rsid w:val="00C27B14"/>
    <w:rsid w:val="00C3196A"/>
    <w:rsid w:val="00C32B60"/>
    <w:rsid w:val="00C437D9"/>
    <w:rsid w:val="00C44647"/>
    <w:rsid w:val="00C476A3"/>
    <w:rsid w:val="00C65AE9"/>
    <w:rsid w:val="00C87811"/>
    <w:rsid w:val="00C87FC1"/>
    <w:rsid w:val="00C92FEF"/>
    <w:rsid w:val="00C93675"/>
    <w:rsid w:val="00CA5219"/>
    <w:rsid w:val="00CA5C80"/>
    <w:rsid w:val="00CA5E53"/>
    <w:rsid w:val="00CC1D96"/>
    <w:rsid w:val="00CD09F3"/>
    <w:rsid w:val="00CD4C08"/>
    <w:rsid w:val="00CD5A78"/>
    <w:rsid w:val="00CD6AC8"/>
    <w:rsid w:val="00CE5C0B"/>
    <w:rsid w:val="00CF39B5"/>
    <w:rsid w:val="00CF3A9C"/>
    <w:rsid w:val="00CF3EA6"/>
    <w:rsid w:val="00CF471B"/>
    <w:rsid w:val="00CF5BA7"/>
    <w:rsid w:val="00D04FA2"/>
    <w:rsid w:val="00D1017C"/>
    <w:rsid w:val="00D104E2"/>
    <w:rsid w:val="00D10652"/>
    <w:rsid w:val="00D11325"/>
    <w:rsid w:val="00D12600"/>
    <w:rsid w:val="00D12892"/>
    <w:rsid w:val="00D12B8C"/>
    <w:rsid w:val="00D16288"/>
    <w:rsid w:val="00D24576"/>
    <w:rsid w:val="00D30DD4"/>
    <w:rsid w:val="00D3373B"/>
    <w:rsid w:val="00D34D4E"/>
    <w:rsid w:val="00D3648E"/>
    <w:rsid w:val="00D40C7E"/>
    <w:rsid w:val="00D4266C"/>
    <w:rsid w:val="00D465E5"/>
    <w:rsid w:val="00D503B2"/>
    <w:rsid w:val="00D5097C"/>
    <w:rsid w:val="00D510D0"/>
    <w:rsid w:val="00D56C61"/>
    <w:rsid w:val="00D61C44"/>
    <w:rsid w:val="00D7091F"/>
    <w:rsid w:val="00D70F3B"/>
    <w:rsid w:val="00D7180F"/>
    <w:rsid w:val="00D75839"/>
    <w:rsid w:val="00D80392"/>
    <w:rsid w:val="00D83B6B"/>
    <w:rsid w:val="00D86065"/>
    <w:rsid w:val="00D91065"/>
    <w:rsid w:val="00DA1D28"/>
    <w:rsid w:val="00DA296D"/>
    <w:rsid w:val="00DA38E6"/>
    <w:rsid w:val="00DA3BE2"/>
    <w:rsid w:val="00DB0744"/>
    <w:rsid w:val="00DB1B81"/>
    <w:rsid w:val="00DC4159"/>
    <w:rsid w:val="00DD42EB"/>
    <w:rsid w:val="00DE7906"/>
    <w:rsid w:val="00DF112E"/>
    <w:rsid w:val="00DF28BD"/>
    <w:rsid w:val="00E03415"/>
    <w:rsid w:val="00E0546A"/>
    <w:rsid w:val="00E143D9"/>
    <w:rsid w:val="00E207E4"/>
    <w:rsid w:val="00E23BE1"/>
    <w:rsid w:val="00E24C09"/>
    <w:rsid w:val="00E2511D"/>
    <w:rsid w:val="00E277FE"/>
    <w:rsid w:val="00E30B3C"/>
    <w:rsid w:val="00E3291F"/>
    <w:rsid w:val="00E3745E"/>
    <w:rsid w:val="00E445E8"/>
    <w:rsid w:val="00E50C2D"/>
    <w:rsid w:val="00E51B27"/>
    <w:rsid w:val="00E54EA8"/>
    <w:rsid w:val="00E5511A"/>
    <w:rsid w:val="00E62C2E"/>
    <w:rsid w:val="00E75F2C"/>
    <w:rsid w:val="00E8446B"/>
    <w:rsid w:val="00E95F89"/>
    <w:rsid w:val="00EA5E1E"/>
    <w:rsid w:val="00EA6BE0"/>
    <w:rsid w:val="00EB3B8D"/>
    <w:rsid w:val="00EB64C8"/>
    <w:rsid w:val="00EB6F3D"/>
    <w:rsid w:val="00EB7E12"/>
    <w:rsid w:val="00EC342D"/>
    <w:rsid w:val="00EC4C55"/>
    <w:rsid w:val="00EC62B5"/>
    <w:rsid w:val="00ED2B6B"/>
    <w:rsid w:val="00ED5999"/>
    <w:rsid w:val="00EE0049"/>
    <w:rsid w:val="00EE7D4E"/>
    <w:rsid w:val="00EF1F13"/>
    <w:rsid w:val="00F13F46"/>
    <w:rsid w:val="00F165C8"/>
    <w:rsid w:val="00F16B50"/>
    <w:rsid w:val="00F35FC3"/>
    <w:rsid w:val="00F410C5"/>
    <w:rsid w:val="00F43963"/>
    <w:rsid w:val="00F444D3"/>
    <w:rsid w:val="00F45409"/>
    <w:rsid w:val="00F528C3"/>
    <w:rsid w:val="00F52A5C"/>
    <w:rsid w:val="00F60428"/>
    <w:rsid w:val="00F61168"/>
    <w:rsid w:val="00F619CD"/>
    <w:rsid w:val="00F642AC"/>
    <w:rsid w:val="00F752B3"/>
    <w:rsid w:val="00F768CE"/>
    <w:rsid w:val="00F861D9"/>
    <w:rsid w:val="00F8732C"/>
    <w:rsid w:val="00FA2145"/>
    <w:rsid w:val="00FA227B"/>
    <w:rsid w:val="00FA4F69"/>
    <w:rsid w:val="00FA5A9B"/>
    <w:rsid w:val="00FA6181"/>
    <w:rsid w:val="00FA7958"/>
    <w:rsid w:val="00FB3290"/>
    <w:rsid w:val="00FB6AA9"/>
    <w:rsid w:val="00FC1034"/>
    <w:rsid w:val="00FC7787"/>
    <w:rsid w:val="00FD6078"/>
    <w:rsid w:val="00FE06D5"/>
    <w:rsid w:val="00FF2764"/>
    <w:rsid w:val="00FF2D09"/>
    <w:rsid w:val="00FF634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AF56A5E-AE32-4F9C-B0F8-3DDC1767A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color w:val="000000"/>
        <w:sz w:val="24"/>
        <w:szCs w:val="24"/>
        <w:lang w:val="pt-BR" w:eastAsia="en-US" w:bidi="ar-SA"/>
      </w:rPr>
    </w:rPrDefault>
    <w:pPrDefault>
      <w:pPr>
        <w:spacing w:after="120"/>
        <w:ind w:firstLine="709"/>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D4DB3"/>
    <w:pPr>
      <w:spacing w:after="0"/>
    </w:pPr>
    <w:rPr>
      <w:rFonts w:eastAsia="Times New Roman"/>
      <w:color w:val="auto"/>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o">
    <w:name w:val="Texto"/>
    <w:basedOn w:val="Normal"/>
    <w:autoRedefine/>
    <w:rsid w:val="007D656A"/>
    <w:pPr>
      <w:tabs>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pPr>
    <w:rPr>
      <w:rFonts w:ascii="Arial" w:hAnsi="Arial"/>
      <w:bCs/>
      <w:sz w:val="20"/>
      <w:szCs w:val="20"/>
    </w:rPr>
  </w:style>
  <w:style w:type="character" w:styleId="Refdecomentrio">
    <w:name w:val="annotation reference"/>
    <w:basedOn w:val="Fontepargpadro"/>
    <w:uiPriority w:val="99"/>
    <w:semiHidden/>
    <w:unhideWhenUsed/>
    <w:rsid w:val="007C256E"/>
    <w:rPr>
      <w:sz w:val="16"/>
      <w:szCs w:val="16"/>
    </w:rPr>
  </w:style>
  <w:style w:type="paragraph" w:styleId="Textodecomentrio">
    <w:name w:val="annotation text"/>
    <w:basedOn w:val="Normal"/>
    <w:link w:val="TextodecomentrioChar"/>
    <w:uiPriority w:val="99"/>
    <w:semiHidden/>
    <w:unhideWhenUsed/>
    <w:rsid w:val="007C256E"/>
    <w:rPr>
      <w:sz w:val="20"/>
      <w:szCs w:val="20"/>
    </w:rPr>
  </w:style>
  <w:style w:type="character" w:customStyle="1" w:styleId="TextodecomentrioChar">
    <w:name w:val="Texto de comentário Char"/>
    <w:basedOn w:val="Fontepargpadro"/>
    <w:link w:val="Textodecomentrio"/>
    <w:uiPriority w:val="99"/>
    <w:semiHidden/>
    <w:rsid w:val="007C256E"/>
    <w:rPr>
      <w:rFonts w:eastAsia="Times New Roman"/>
      <w:color w:val="auto"/>
      <w:sz w:val="20"/>
      <w:szCs w:val="20"/>
      <w:lang w:eastAsia="pt-BR"/>
    </w:rPr>
  </w:style>
  <w:style w:type="paragraph" w:styleId="Textodebalo">
    <w:name w:val="Balloon Text"/>
    <w:basedOn w:val="Normal"/>
    <w:link w:val="TextodebaloChar"/>
    <w:uiPriority w:val="99"/>
    <w:semiHidden/>
    <w:unhideWhenUsed/>
    <w:rsid w:val="007C256E"/>
    <w:rPr>
      <w:rFonts w:ascii="Tahoma" w:hAnsi="Tahoma" w:cs="Tahoma"/>
      <w:sz w:val="16"/>
      <w:szCs w:val="16"/>
    </w:rPr>
  </w:style>
  <w:style w:type="character" w:customStyle="1" w:styleId="TextodebaloChar">
    <w:name w:val="Texto de balão Char"/>
    <w:basedOn w:val="Fontepargpadro"/>
    <w:link w:val="Textodebalo"/>
    <w:uiPriority w:val="99"/>
    <w:semiHidden/>
    <w:rsid w:val="007C256E"/>
    <w:rPr>
      <w:rFonts w:ascii="Tahoma" w:eastAsia="Times New Roman" w:hAnsi="Tahoma" w:cs="Tahoma"/>
      <w:color w:val="auto"/>
      <w:sz w:val="16"/>
      <w:szCs w:val="16"/>
      <w:lang w:eastAsia="pt-BR"/>
    </w:rPr>
  </w:style>
  <w:style w:type="paragraph" w:customStyle="1" w:styleId="CTO-NumClau">
    <w:name w:val="CTO - Num. Clau."/>
    <w:basedOn w:val="Normal"/>
    <w:next w:val="Normal"/>
    <w:qFormat/>
    <w:rsid w:val="00B373A7"/>
    <w:pPr>
      <w:numPr>
        <w:ilvl w:val="1"/>
        <w:numId w:val="1"/>
      </w:numPr>
      <w:spacing w:before="240" w:after="360"/>
      <w:jc w:val="center"/>
      <w:outlineLvl w:val="1"/>
    </w:pPr>
    <w:rPr>
      <w:rFonts w:ascii="Arial" w:hAnsi="Arial"/>
      <w:b/>
      <w:caps/>
      <w:sz w:val="22"/>
      <w:szCs w:val="20"/>
    </w:rPr>
  </w:style>
  <w:style w:type="paragraph" w:customStyle="1" w:styleId="CTO-TtCap">
    <w:name w:val="CTO - Tít. Cap."/>
    <w:basedOn w:val="Normal"/>
    <w:next w:val="CTO-NumClau"/>
    <w:qFormat/>
    <w:rsid w:val="00B373A7"/>
    <w:pPr>
      <w:pageBreakBefore/>
      <w:numPr>
        <w:numId w:val="1"/>
      </w:numPr>
      <w:spacing w:before="360" w:after="80"/>
      <w:jc w:val="center"/>
      <w:outlineLvl w:val="0"/>
    </w:pPr>
    <w:rPr>
      <w:rFonts w:ascii="Arial" w:hAnsi="Arial"/>
      <w:b/>
      <w:caps/>
      <w:sz w:val="22"/>
      <w:szCs w:val="20"/>
    </w:rPr>
  </w:style>
  <w:style w:type="paragraph" w:customStyle="1" w:styleId="CTO-TxtClau-N1">
    <w:name w:val="CTO - Txt Clau - N1"/>
    <w:basedOn w:val="Normal"/>
    <w:qFormat/>
    <w:rsid w:val="00B373A7"/>
    <w:pPr>
      <w:numPr>
        <w:ilvl w:val="2"/>
        <w:numId w:val="1"/>
      </w:numPr>
      <w:spacing w:before="200" w:after="200"/>
    </w:pPr>
    <w:rPr>
      <w:rFonts w:ascii="Arial" w:hAnsi="Arial"/>
      <w:sz w:val="22"/>
      <w:szCs w:val="20"/>
    </w:rPr>
  </w:style>
  <w:style w:type="paragraph" w:customStyle="1" w:styleId="CTO-TxtClau-N2">
    <w:name w:val="CTO - Txt Clau - N2"/>
    <w:basedOn w:val="CTO-TxtClau-N1"/>
    <w:qFormat/>
    <w:rsid w:val="00B373A7"/>
    <w:pPr>
      <w:numPr>
        <w:ilvl w:val="3"/>
      </w:numPr>
    </w:pPr>
  </w:style>
  <w:style w:type="paragraph" w:customStyle="1" w:styleId="CTO-TxtClau-N4">
    <w:name w:val="CTO - Txt Clau - N4"/>
    <w:basedOn w:val="Normal"/>
    <w:qFormat/>
    <w:rsid w:val="00B373A7"/>
    <w:pPr>
      <w:numPr>
        <w:ilvl w:val="5"/>
        <w:numId w:val="1"/>
      </w:numPr>
      <w:spacing w:before="200" w:after="200"/>
    </w:pPr>
    <w:rPr>
      <w:rFonts w:ascii="Arial" w:hAnsi="Arial"/>
      <w:sz w:val="22"/>
      <w:szCs w:val="20"/>
    </w:rPr>
  </w:style>
  <w:style w:type="paragraph" w:customStyle="1" w:styleId="Norma">
    <w:name w:val="Norma"/>
    <w:rsid w:val="00B373A7"/>
    <w:pPr>
      <w:pBdr>
        <w:top w:val="single" w:sz="2" w:space="0" w:color="000080"/>
        <w:bottom w:val="single" w:sz="2" w:space="0" w:color="000080"/>
      </w:pBdr>
      <w:suppressAutoHyphens/>
      <w:spacing w:after="0"/>
      <w:jc w:val="center"/>
    </w:pPr>
    <w:rPr>
      <w:rFonts w:ascii="Arial" w:eastAsia="Times New Roman" w:hAnsi="Arial"/>
      <w:b/>
      <w:color w:val="000080"/>
      <w:sz w:val="26"/>
      <w:szCs w:val="20"/>
      <w:lang w:eastAsia="pt-BR"/>
    </w:rPr>
  </w:style>
  <w:style w:type="paragraph" w:customStyle="1" w:styleId="capitulo">
    <w:name w:val="capitulo"/>
    <w:basedOn w:val="Normal"/>
    <w:rsid w:val="00B373A7"/>
    <w:pPr>
      <w:keepNext/>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100" w:beforeAutospacing="1" w:after="100" w:afterAutospacing="1"/>
      <w:jc w:val="center"/>
    </w:pPr>
    <w:rPr>
      <w:rFonts w:ascii="Arial" w:eastAsia="Arial Unicode MS" w:hAnsi="Arial" w:cs="Arial Unicode MS" w:hint="eastAsia"/>
      <w:b/>
      <w:color w:val="000080"/>
      <w:sz w:val="22"/>
    </w:rPr>
  </w:style>
  <w:style w:type="paragraph" w:styleId="PargrafodaLista">
    <w:name w:val="List Paragraph"/>
    <w:basedOn w:val="Normal"/>
    <w:uiPriority w:val="34"/>
    <w:qFormat/>
    <w:rsid w:val="00B70B0E"/>
    <w:pPr>
      <w:ind w:left="720"/>
      <w:contextualSpacing/>
    </w:pPr>
  </w:style>
  <w:style w:type="paragraph" w:styleId="Assuntodocomentrio">
    <w:name w:val="annotation subject"/>
    <w:basedOn w:val="Textodecomentrio"/>
    <w:next w:val="Textodecomentrio"/>
    <w:link w:val="AssuntodocomentrioChar"/>
    <w:uiPriority w:val="99"/>
    <w:semiHidden/>
    <w:unhideWhenUsed/>
    <w:rsid w:val="00B70B0E"/>
    <w:rPr>
      <w:b/>
      <w:bCs/>
    </w:rPr>
  </w:style>
  <w:style w:type="character" w:customStyle="1" w:styleId="AssuntodocomentrioChar">
    <w:name w:val="Assunto do comentário Char"/>
    <w:basedOn w:val="TextodecomentrioChar"/>
    <w:link w:val="Assuntodocomentrio"/>
    <w:uiPriority w:val="99"/>
    <w:semiHidden/>
    <w:rsid w:val="00B70B0E"/>
    <w:rPr>
      <w:rFonts w:eastAsia="Times New Roman"/>
      <w:b/>
      <w:bCs/>
      <w:color w:val="auto"/>
      <w:sz w:val="20"/>
      <w:szCs w:val="20"/>
      <w:lang w:eastAsia="pt-BR"/>
    </w:rPr>
  </w:style>
  <w:style w:type="paragraph" w:customStyle="1" w:styleId="Default">
    <w:name w:val="Default"/>
    <w:rsid w:val="008D24DE"/>
    <w:pPr>
      <w:autoSpaceDE w:val="0"/>
      <w:autoSpaceDN w:val="0"/>
      <w:adjustRightInd w:val="0"/>
      <w:spacing w:after="0"/>
    </w:pPr>
    <w:rPr>
      <w:rFonts w:ascii="Arial" w:hAnsi="Arial" w:cs="Arial"/>
    </w:rPr>
  </w:style>
  <w:style w:type="paragraph" w:customStyle="1" w:styleId="Edital-Alnea">
    <w:name w:val="Edital - Alínea"/>
    <w:basedOn w:val="Edital-Corpodetexto"/>
    <w:qFormat/>
    <w:rsid w:val="00093C7F"/>
    <w:pPr>
      <w:ind w:firstLine="0"/>
    </w:pPr>
  </w:style>
  <w:style w:type="paragraph" w:customStyle="1" w:styleId="Edital-Corpodetexto">
    <w:name w:val="Edital - Corpo de texto"/>
    <w:basedOn w:val="Normal"/>
    <w:qFormat/>
    <w:rsid w:val="00093C7F"/>
    <w:pPr>
      <w:spacing w:line="360" w:lineRule="auto"/>
    </w:pPr>
    <w:rPr>
      <w:rFonts w:ascii="Arial" w:hAnsi="Arial" w:cs="Arial"/>
      <w:sz w:val="22"/>
      <w:szCs w:val="20"/>
    </w:rPr>
  </w:style>
  <w:style w:type="character" w:styleId="Hyperlink">
    <w:name w:val="Hyperlink"/>
    <w:basedOn w:val="Fontepargpadro"/>
    <w:uiPriority w:val="99"/>
    <w:unhideWhenUsed/>
    <w:rsid w:val="00736858"/>
    <w:rPr>
      <w:color w:val="0000FF" w:themeColor="hyperlink"/>
      <w:u w:val="single"/>
    </w:rPr>
  </w:style>
  <w:style w:type="paragraph" w:styleId="MapadoDocumento">
    <w:name w:val="Document Map"/>
    <w:basedOn w:val="Normal"/>
    <w:link w:val="MapadoDocumentoChar"/>
    <w:uiPriority w:val="99"/>
    <w:semiHidden/>
    <w:unhideWhenUsed/>
    <w:rsid w:val="00081BC7"/>
    <w:rPr>
      <w:rFonts w:ascii="Tahoma" w:hAnsi="Tahoma" w:cs="Tahoma"/>
      <w:sz w:val="16"/>
      <w:szCs w:val="16"/>
    </w:rPr>
  </w:style>
  <w:style w:type="character" w:customStyle="1" w:styleId="MapadoDocumentoChar">
    <w:name w:val="Mapa do Documento Char"/>
    <w:basedOn w:val="Fontepargpadro"/>
    <w:link w:val="MapadoDocumento"/>
    <w:uiPriority w:val="99"/>
    <w:semiHidden/>
    <w:rsid w:val="00081BC7"/>
    <w:rPr>
      <w:rFonts w:ascii="Tahoma" w:eastAsia="Times New Roman" w:hAnsi="Tahoma" w:cs="Tahoma"/>
      <w:color w:val="auto"/>
      <w:sz w:val="16"/>
      <w:szCs w:val="16"/>
      <w:lang w:eastAsia="pt-BR"/>
    </w:rPr>
  </w:style>
  <w:style w:type="paragraph" w:styleId="Reviso">
    <w:name w:val="Revision"/>
    <w:hidden/>
    <w:uiPriority w:val="99"/>
    <w:semiHidden/>
    <w:rsid w:val="005E2B49"/>
    <w:pPr>
      <w:spacing w:after="0"/>
    </w:pPr>
    <w:rPr>
      <w:rFonts w:eastAsia="Times New Roman"/>
      <w:color w:val="auto"/>
      <w:lang w:eastAsia="pt-BR"/>
    </w:rPr>
  </w:style>
  <w:style w:type="paragraph" w:styleId="NormalWeb">
    <w:name w:val="Normal (Web)"/>
    <w:basedOn w:val="Normal"/>
    <w:uiPriority w:val="99"/>
    <w:unhideWhenUsed/>
    <w:rsid w:val="0007312A"/>
    <w:pPr>
      <w:spacing w:before="100" w:beforeAutospacing="1" w:after="100" w:afterAutospacing="1"/>
    </w:pPr>
  </w:style>
  <w:style w:type="paragraph" w:styleId="Cabealho">
    <w:name w:val="header"/>
    <w:basedOn w:val="Normal"/>
    <w:link w:val="CabealhoChar"/>
    <w:uiPriority w:val="99"/>
    <w:semiHidden/>
    <w:unhideWhenUsed/>
    <w:rsid w:val="007D5068"/>
    <w:pPr>
      <w:tabs>
        <w:tab w:val="center" w:pos="4252"/>
        <w:tab w:val="right" w:pos="8504"/>
      </w:tabs>
    </w:pPr>
  </w:style>
  <w:style w:type="character" w:customStyle="1" w:styleId="CabealhoChar">
    <w:name w:val="Cabeçalho Char"/>
    <w:basedOn w:val="Fontepargpadro"/>
    <w:link w:val="Cabealho"/>
    <w:uiPriority w:val="99"/>
    <w:semiHidden/>
    <w:rsid w:val="007D5068"/>
    <w:rPr>
      <w:rFonts w:eastAsia="Times New Roman"/>
      <w:color w:val="auto"/>
      <w:lang w:eastAsia="pt-BR"/>
    </w:rPr>
  </w:style>
  <w:style w:type="paragraph" w:styleId="Rodap">
    <w:name w:val="footer"/>
    <w:basedOn w:val="Normal"/>
    <w:link w:val="RodapChar"/>
    <w:uiPriority w:val="99"/>
    <w:semiHidden/>
    <w:unhideWhenUsed/>
    <w:rsid w:val="007D5068"/>
    <w:pPr>
      <w:tabs>
        <w:tab w:val="center" w:pos="4252"/>
        <w:tab w:val="right" w:pos="8504"/>
      </w:tabs>
    </w:pPr>
  </w:style>
  <w:style w:type="character" w:customStyle="1" w:styleId="RodapChar">
    <w:name w:val="Rodapé Char"/>
    <w:basedOn w:val="Fontepargpadro"/>
    <w:link w:val="Rodap"/>
    <w:uiPriority w:val="99"/>
    <w:semiHidden/>
    <w:rsid w:val="007D5068"/>
    <w:rPr>
      <w:rFonts w:eastAsia="Times New Roman"/>
      <w:color w:val="auto"/>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087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np.gov.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anp.gov.br/" TargetMode="External"/><Relationship Id="rId4" Type="http://schemas.openxmlformats.org/officeDocument/2006/relationships/settings" Target="settings.xml"/><Relationship Id="rId9" Type="http://schemas.openxmlformats.org/officeDocument/2006/relationships/hyperlink" Target="http://www.anp.gov.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D7D514-F99F-4AE2-9BFD-67463F63D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3456</Words>
  <Characters>18664</Characters>
  <Application>Microsoft Office Word</Application>
  <DocSecurity>0</DocSecurity>
  <Lines>155</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Marcelo Cruz</dc:creator>
  <cp:lastModifiedBy>Simone Goulart dos Santos</cp:lastModifiedBy>
  <cp:revision>2</cp:revision>
  <cp:lastPrinted>2016-09-09T19:27:00Z</cp:lastPrinted>
  <dcterms:created xsi:type="dcterms:W3CDTF">2021-10-26T14:48:00Z</dcterms:created>
  <dcterms:modified xsi:type="dcterms:W3CDTF">2021-10-26T14:48:00Z</dcterms:modified>
</cp:coreProperties>
</file>