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3667A5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5231265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C35B6E">
        <w:rPr>
          <w:sz w:val="26"/>
          <w:szCs w:val="26"/>
        </w:rPr>
        <w:t>19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 w:rsidRPr="003667A5">
        <w:rPr>
          <w:sz w:val="26"/>
          <w:szCs w:val="26"/>
        </w:rPr>
        <w:t>__</w:t>
      </w:r>
      <w:r w:rsidR="00482F43" w:rsidRPr="003667A5">
        <w:rPr>
          <w:sz w:val="26"/>
          <w:szCs w:val="26"/>
        </w:rPr>
        <w:t xml:space="preserve">__ - </w:t>
      </w:r>
      <w:r w:rsidR="00BB004F" w:rsidRPr="003667A5">
        <w:rPr>
          <w:sz w:val="26"/>
          <w:szCs w:val="26"/>
        </w:rPr>
        <w:t xml:space="preserve">DE </w:t>
      </w:r>
      <w:r w:rsidR="00CC5472" w:rsidRPr="003667A5">
        <w:rPr>
          <w:sz w:val="26"/>
          <w:szCs w:val="26"/>
        </w:rPr>
        <w:t>08</w:t>
      </w:r>
      <w:r w:rsidR="00BB004F" w:rsidRPr="003667A5">
        <w:rPr>
          <w:sz w:val="26"/>
          <w:szCs w:val="26"/>
        </w:rPr>
        <w:t>/</w:t>
      </w:r>
      <w:r w:rsidR="00452D91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 xml:space="preserve"> </w:t>
      </w:r>
      <w:r w:rsidR="00C13A89" w:rsidRPr="003667A5">
        <w:rPr>
          <w:sz w:val="26"/>
          <w:szCs w:val="26"/>
        </w:rPr>
        <w:t>a</w:t>
      </w:r>
      <w:r w:rsidR="00BB004F" w:rsidRPr="003667A5">
        <w:rPr>
          <w:sz w:val="26"/>
          <w:szCs w:val="26"/>
        </w:rPr>
        <w:t xml:space="preserve"> </w:t>
      </w:r>
      <w:r w:rsidR="00CC5472" w:rsidRPr="003667A5">
        <w:rPr>
          <w:sz w:val="26"/>
          <w:szCs w:val="26"/>
        </w:rPr>
        <w:t>14</w:t>
      </w:r>
      <w:r w:rsidR="00BB004F" w:rsidRPr="003667A5">
        <w:rPr>
          <w:sz w:val="26"/>
          <w:szCs w:val="26"/>
        </w:rPr>
        <w:t>/</w:t>
      </w:r>
      <w:r w:rsidR="00E06319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B87441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que </w:t>
            </w:r>
            <w:r w:rsidR="00CC5472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egulamenta a metodologia de cálculo do preço de referência para a concessão de subvenção econômica à comercialização de óleo diesel.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C5472" w:rsidRPr="00CC5472">
        <w:rPr>
          <w:rFonts w:ascii="Arial" w:eastAsia="Arial Unicode MS" w:hAnsi="Arial" w:cs="Arial"/>
          <w:i/>
          <w:sz w:val="24"/>
          <w:szCs w:val="24"/>
        </w:rPr>
        <w:t>conspub_preco_referencia_diesel@anp.gov.br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312BC"/>
    <w:rsid w:val="001C5D32"/>
    <w:rsid w:val="001F74A0"/>
    <w:rsid w:val="002109D6"/>
    <w:rsid w:val="0026582D"/>
    <w:rsid w:val="002808DC"/>
    <w:rsid w:val="00287B41"/>
    <w:rsid w:val="00335A11"/>
    <w:rsid w:val="003667A5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A7203"/>
    <w:rsid w:val="009B4815"/>
    <w:rsid w:val="009E5AD5"/>
    <w:rsid w:val="009F4F0E"/>
    <w:rsid w:val="00A225FB"/>
    <w:rsid w:val="00A8005F"/>
    <w:rsid w:val="00A94E85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13A89"/>
    <w:rsid w:val="00C35B6E"/>
    <w:rsid w:val="00C74BAD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A1B67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BE087B-D939-4864-91B3-51C1BE5A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5</cp:revision>
  <cp:lastPrinted>2010-12-28T18:08:00Z</cp:lastPrinted>
  <dcterms:created xsi:type="dcterms:W3CDTF">2018-08-06T18:26:00Z</dcterms:created>
  <dcterms:modified xsi:type="dcterms:W3CDTF">2018-08-08T14:01:00Z</dcterms:modified>
</cp:coreProperties>
</file>