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24" w:rsidRPr="005D7299" w:rsidRDefault="00ED6424" w:rsidP="00ED642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D7299">
        <w:rPr>
          <w:sz w:val="24"/>
          <w:szCs w:val="24"/>
        </w:rPr>
        <w:t>AGÊNCIA NACIONAL DO PETRÓLEO, GÁS NATURAL E BIOCOMBUSTÍVEIS - ANP</w:t>
      </w:r>
    </w:p>
    <w:p w:rsidR="00ED6424" w:rsidRPr="005D7299" w:rsidRDefault="00ED6424" w:rsidP="00ED6424">
      <w:pPr>
        <w:autoSpaceDE w:val="0"/>
        <w:autoSpaceDN w:val="0"/>
        <w:adjustRightInd w:val="0"/>
        <w:rPr>
          <w:sz w:val="24"/>
          <w:szCs w:val="24"/>
        </w:rPr>
      </w:pPr>
    </w:p>
    <w:p w:rsidR="00ED6424" w:rsidRPr="005D7299" w:rsidRDefault="00ED6424" w:rsidP="00ED6424">
      <w:pPr>
        <w:autoSpaceDE w:val="0"/>
        <w:autoSpaceDN w:val="0"/>
        <w:adjustRightInd w:val="0"/>
        <w:rPr>
          <w:sz w:val="24"/>
          <w:szCs w:val="24"/>
        </w:rPr>
      </w:pPr>
    </w:p>
    <w:p w:rsidR="005D7299" w:rsidRPr="005D7299" w:rsidRDefault="005D7299" w:rsidP="005D729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D7299">
        <w:rPr>
          <w:sz w:val="24"/>
          <w:szCs w:val="24"/>
        </w:rPr>
        <w:t>AVISO DE CONSULTA PÚBLICA E AUDIÊNCIA PÚBLICA Nº 19/2018</w:t>
      </w:r>
    </w:p>
    <w:p w:rsidR="005D7299" w:rsidRPr="005D7299" w:rsidRDefault="005D7299" w:rsidP="005D7299">
      <w:pPr>
        <w:autoSpaceDE w:val="0"/>
        <w:autoSpaceDN w:val="0"/>
        <w:adjustRightInd w:val="0"/>
        <w:rPr>
          <w:sz w:val="24"/>
          <w:szCs w:val="24"/>
        </w:rPr>
      </w:pPr>
    </w:p>
    <w:p w:rsidR="005D7299" w:rsidRPr="005D7299" w:rsidRDefault="005D7299" w:rsidP="005D7299">
      <w:pPr>
        <w:autoSpaceDE w:val="0"/>
        <w:autoSpaceDN w:val="0"/>
        <w:adjustRightInd w:val="0"/>
        <w:rPr>
          <w:sz w:val="24"/>
          <w:szCs w:val="24"/>
        </w:rPr>
      </w:pPr>
    </w:p>
    <w:p w:rsidR="005D7299" w:rsidRPr="005D7299" w:rsidRDefault="005D7299" w:rsidP="005D72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O DIRETOR-GERAL da AGÊNCIA NACIONAL DO PETRÓLEO, GÁS NATURAL E BIOCOMBUSTÍVEIS - ANP, no uso de suas atribuições legais e com base na Resolução de Diretoria nº 484, de 7 de agosto de 2018, e no que consta no processo nº 48610.008368/2018-00,</w:t>
      </w:r>
    </w:p>
    <w:p w:rsidR="00A714ED" w:rsidRPr="005D7299" w:rsidRDefault="00A714ED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COMUNICA:</w:t>
      </w:r>
    </w:p>
    <w:p w:rsidR="0035116F" w:rsidRPr="005D7299" w:rsidRDefault="0035116F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D46B0D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Aos agentes econômicos do setor de produção</w:t>
      </w:r>
      <w:r w:rsidR="00FB3AF1" w:rsidRPr="005D7299">
        <w:rPr>
          <w:sz w:val="24"/>
          <w:szCs w:val="24"/>
        </w:rPr>
        <w:t>,</w:t>
      </w:r>
      <w:r w:rsidRPr="005D7299">
        <w:rPr>
          <w:sz w:val="24"/>
          <w:szCs w:val="24"/>
        </w:rPr>
        <w:t xml:space="preserve"> </w:t>
      </w:r>
      <w:r w:rsidR="00DB286D" w:rsidRPr="005D7299">
        <w:rPr>
          <w:sz w:val="24"/>
          <w:szCs w:val="24"/>
        </w:rPr>
        <w:t xml:space="preserve">distribuição, movimentação, importação e exportação, revenda de derivados de petróleo, gás natural e biocombustíveis </w:t>
      </w:r>
      <w:r w:rsidR="00AC0015" w:rsidRPr="005D7299">
        <w:rPr>
          <w:sz w:val="24"/>
          <w:szCs w:val="24"/>
        </w:rPr>
        <w:t xml:space="preserve">e aos demais interessados </w:t>
      </w:r>
      <w:r w:rsidRPr="005D7299">
        <w:rPr>
          <w:sz w:val="24"/>
          <w:szCs w:val="24"/>
        </w:rPr>
        <w:t>que realizará Audiência Pública, precedida de Consulta Pública, com as características apresentadas a seguir</w:t>
      </w:r>
      <w:r w:rsidR="000D1543" w:rsidRPr="005D7299">
        <w:rPr>
          <w:sz w:val="24"/>
          <w:szCs w:val="24"/>
        </w:rPr>
        <w:t>:</w:t>
      </w: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1. OBJETIVO:</w:t>
      </w:r>
    </w:p>
    <w:p w:rsidR="00B2269E" w:rsidRPr="005D7299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68760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5D7299">
        <w:rPr>
          <w:sz w:val="24"/>
          <w:szCs w:val="24"/>
        </w:rPr>
        <w:t xml:space="preserve">1.1 </w:t>
      </w:r>
      <w:r w:rsidR="00DF55E8" w:rsidRPr="005D7299">
        <w:rPr>
          <w:sz w:val="24"/>
          <w:szCs w:val="24"/>
        </w:rPr>
        <w:t>Obter</w:t>
      </w:r>
      <w:proofErr w:type="gramEnd"/>
      <w:r w:rsidR="00DF55E8" w:rsidRPr="005D7299">
        <w:rPr>
          <w:sz w:val="24"/>
          <w:szCs w:val="24"/>
        </w:rPr>
        <w:t xml:space="preserve"> subsídios </w:t>
      </w:r>
      <w:r w:rsidR="00AC0015" w:rsidRPr="005D7299">
        <w:rPr>
          <w:sz w:val="24"/>
          <w:szCs w:val="24"/>
        </w:rPr>
        <w:t xml:space="preserve">e informações adicionais </w:t>
      </w:r>
      <w:r w:rsidR="00CE1EC9" w:rsidRPr="005D7299">
        <w:rPr>
          <w:sz w:val="24"/>
          <w:szCs w:val="24"/>
        </w:rPr>
        <w:t>sobre a minuta de R</w:t>
      </w:r>
      <w:r w:rsidR="00DF55E8" w:rsidRPr="005D7299">
        <w:rPr>
          <w:sz w:val="24"/>
          <w:szCs w:val="24"/>
        </w:rPr>
        <w:t xml:space="preserve">esolução </w:t>
      </w:r>
      <w:r w:rsidR="00D3248A" w:rsidRPr="005D7299">
        <w:rPr>
          <w:sz w:val="24"/>
          <w:szCs w:val="24"/>
        </w:rPr>
        <w:t xml:space="preserve">que </w:t>
      </w:r>
      <w:r w:rsidR="00A714ED" w:rsidRPr="005D7299">
        <w:rPr>
          <w:sz w:val="24"/>
          <w:szCs w:val="24"/>
        </w:rPr>
        <w:t>regulamenta a metodologia de cálculo do preço de referência para a concessão de subvenção econômica à comercialização de óleo diesel.</w:t>
      </w:r>
    </w:p>
    <w:p w:rsidR="00B2269E" w:rsidRPr="005D7299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5D7299">
        <w:rPr>
          <w:sz w:val="24"/>
          <w:szCs w:val="24"/>
        </w:rPr>
        <w:t>1.2</w:t>
      </w:r>
      <w:r w:rsidR="00687607" w:rsidRPr="005D7299">
        <w:rPr>
          <w:sz w:val="24"/>
          <w:szCs w:val="24"/>
        </w:rPr>
        <w:t xml:space="preserve"> </w:t>
      </w:r>
      <w:r w:rsidRPr="005D7299">
        <w:rPr>
          <w:sz w:val="24"/>
          <w:szCs w:val="24"/>
        </w:rPr>
        <w:t>Propiciar</w:t>
      </w:r>
      <w:proofErr w:type="gramEnd"/>
      <w:r w:rsidRPr="005D7299">
        <w:rPr>
          <w:sz w:val="24"/>
          <w:szCs w:val="24"/>
        </w:rPr>
        <w:t xml:space="preserve"> aos agentes econômicos e aos demais interessados a possibilidade de encaminhamento de opiniões e sugestões.</w:t>
      </w:r>
    </w:p>
    <w:p w:rsidR="00B2269E" w:rsidRPr="005D7299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1.3 Identificar, da forma mais ampla possível, todos os aspectos relevantes à matéria objeto da audiência pública.</w:t>
      </w:r>
    </w:p>
    <w:p w:rsidR="00B2269E" w:rsidRPr="005D7299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1.4 Dar publicidade, transparência e legitimidade às ações da ANP.</w:t>
      </w:r>
    </w:p>
    <w:p w:rsidR="00330112" w:rsidRPr="005D7299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2. DISPONIBILIZAÇÃO DE INFORMAÇÕES:</w:t>
      </w:r>
    </w:p>
    <w:p w:rsidR="00B2269E" w:rsidRPr="005D7299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2.1 A minuta de Resolução objeto desta Audiência, estará à disposição dos interessados nos seguintes endereços:</w:t>
      </w:r>
    </w:p>
    <w:p w:rsidR="001927B3" w:rsidRPr="005D7299" w:rsidRDefault="001927B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015" w:rsidRPr="005D7299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INTERNET - http://www.anp.gov.br/wwwanp/consultas-e-audiencias-publicas</w:t>
      </w:r>
    </w:p>
    <w:p w:rsidR="00AC0015" w:rsidRPr="005D7299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ANP - Protocolo - Avenida Rio Branco, nº 65, térreo, Centro, Rio de Janeiro/RJ</w:t>
      </w:r>
    </w:p>
    <w:p w:rsidR="00AC0015" w:rsidRPr="005D7299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ANP - Protocolo - SGAN Q.603, Módulo “I”, térreo, Brasília/DF</w:t>
      </w:r>
    </w:p>
    <w:p w:rsidR="00AC0015" w:rsidRPr="005D7299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ANP - Protocolo - Rua Professor Aprígio Gonzaga, 78, 14º andar, São Judas, São Paulo/SP</w:t>
      </w:r>
    </w:p>
    <w:p w:rsidR="00AC0015" w:rsidRPr="005D7299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ANP - Protocolo - Avenida Tancredo Neves, nº 450, Ed. Suarez Trade, Salas 2801 e 2802, Caminho das Árvores, Salvador/BA</w:t>
      </w:r>
    </w:p>
    <w:p w:rsidR="00AC0015" w:rsidRPr="005D7299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ANP - Protocolo - Avenida do Turismo, 1350, Tarumã, Manaus/AM</w:t>
      </w:r>
    </w:p>
    <w:p w:rsidR="00AC0015" w:rsidRPr="005D7299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ANP - Protocolo - Avenida dos Estados, 1545, Anchieta, Porto Alegre/RS</w:t>
      </w:r>
    </w:p>
    <w:p w:rsidR="009837BE" w:rsidRPr="005D7299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 xml:space="preserve">ANP - Protocolo - Avenida Afonso Pena, 867, 9º andar, Edifício </w:t>
      </w:r>
      <w:proofErr w:type="spellStart"/>
      <w:r w:rsidRPr="005D7299">
        <w:rPr>
          <w:sz w:val="24"/>
          <w:szCs w:val="24"/>
        </w:rPr>
        <w:t>Acaiaca</w:t>
      </w:r>
      <w:proofErr w:type="spellEnd"/>
      <w:r w:rsidRPr="005D7299">
        <w:rPr>
          <w:sz w:val="24"/>
          <w:szCs w:val="24"/>
        </w:rPr>
        <w:t>, Centro, Belo Horizonte/MG</w:t>
      </w:r>
    </w:p>
    <w:p w:rsidR="00330112" w:rsidRPr="005D7299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D7299">
        <w:rPr>
          <w:sz w:val="24"/>
          <w:szCs w:val="24"/>
        </w:rPr>
        <w:t>Da Consulta Pública</w:t>
      </w:r>
    </w:p>
    <w:p w:rsidR="00E465CB" w:rsidRPr="005D7299" w:rsidRDefault="00E465C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3. PRAZO</w:t>
      </w:r>
    </w:p>
    <w:p w:rsidR="00B2269E" w:rsidRPr="005D7299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600D" w:rsidRPr="005D7299" w:rsidRDefault="006D0BF8" w:rsidP="00D14E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lastRenderedPageBreak/>
        <w:t xml:space="preserve">3.1 O prazo da Consulta Pública é de </w:t>
      </w:r>
      <w:r w:rsidR="007F1BE5" w:rsidRPr="005D7299">
        <w:rPr>
          <w:sz w:val="24"/>
          <w:szCs w:val="24"/>
        </w:rPr>
        <w:t>6</w:t>
      </w:r>
      <w:r w:rsidRPr="005D7299">
        <w:rPr>
          <w:sz w:val="24"/>
          <w:szCs w:val="24"/>
        </w:rPr>
        <w:t xml:space="preserve"> (</w:t>
      </w:r>
      <w:r w:rsidR="007F1BE5" w:rsidRPr="005D7299">
        <w:rPr>
          <w:sz w:val="24"/>
          <w:szCs w:val="24"/>
        </w:rPr>
        <w:t>seis</w:t>
      </w:r>
      <w:r w:rsidRPr="005D7299">
        <w:rPr>
          <w:sz w:val="24"/>
          <w:szCs w:val="24"/>
        </w:rPr>
        <w:t>) dias, contados a partir da publicação deste Aviso de Audiência Pública, no Diário Oficial da União, excluindo-se da contagem o dia do começo e incluindo-se o do vencimento.</w:t>
      </w:r>
    </w:p>
    <w:p w:rsidR="00DB31A3" w:rsidRPr="005D7299" w:rsidRDefault="00DB31A3" w:rsidP="00D14E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4. ENVIO DE COMENTÁRIOS / SUGEST</w:t>
      </w:r>
      <w:r w:rsidR="000E5734" w:rsidRPr="005D7299">
        <w:rPr>
          <w:sz w:val="24"/>
          <w:szCs w:val="24"/>
        </w:rPr>
        <w:t>Õ</w:t>
      </w:r>
      <w:r w:rsidRPr="005D7299">
        <w:rPr>
          <w:sz w:val="24"/>
          <w:szCs w:val="24"/>
        </w:rPr>
        <w:t>ES</w:t>
      </w:r>
    </w:p>
    <w:p w:rsidR="00E00897" w:rsidRPr="005D7299" w:rsidRDefault="00E0089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5D7299" w:rsidRDefault="000D1543" w:rsidP="00C4458A">
      <w:pPr>
        <w:jc w:val="both"/>
        <w:rPr>
          <w:snapToGrid w:val="0"/>
          <w:sz w:val="24"/>
          <w:szCs w:val="24"/>
        </w:rPr>
      </w:pPr>
      <w:proofErr w:type="gramStart"/>
      <w:r w:rsidRPr="005D7299">
        <w:rPr>
          <w:sz w:val="24"/>
          <w:szCs w:val="24"/>
        </w:rPr>
        <w:t xml:space="preserve">4.1 </w:t>
      </w:r>
      <w:r w:rsidR="001D57EC" w:rsidRPr="005D7299">
        <w:rPr>
          <w:snapToGrid w:val="0"/>
          <w:sz w:val="24"/>
          <w:szCs w:val="24"/>
        </w:rPr>
        <w:t>Os</w:t>
      </w:r>
      <w:proofErr w:type="gramEnd"/>
      <w:r w:rsidR="001D57EC" w:rsidRPr="005D7299">
        <w:rPr>
          <w:snapToGrid w:val="0"/>
          <w:sz w:val="24"/>
          <w:szCs w:val="24"/>
        </w:rPr>
        <w:t xml:space="preserve"> comentários/sugestões deverão ser encaminhados à ANP para</w:t>
      </w:r>
      <w:r w:rsidR="00064C11" w:rsidRPr="005D7299">
        <w:rPr>
          <w:snapToGrid w:val="0"/>
          <w:sz w:val="24"/>
          <w:szCs w:val="24"/>
        </w:rPr>
        <w:t xml:space="preserve"> o endereço eletrônico: </w:t>
      </w:r>
      <w:r w:rsidR="007F1BE5" w:rsidRPr="005D7299">
        <w:rPr>
          <w:sz w:val="24"/>
          <w:szCs w:val="24"/>
        </w:rPr>
        <w:t>conspub_preco_referencia_diesel@anp.gov.br</w:t>
      </w:r>
      <w:r w:rsidR="006B1819" w:rsidRPr="005D7299">
        <w:rPr>
          <w:sz w:val="24"/>
          <w:szCs w:val="24"/>
        </w:rPr>
        <w:t xml:space="preserve">, </w:t>
      </w:r>
      <w:r w:rsidR="001D57EC" w:rsidRPr="005D7299">
        <w:rPr>
          <w:sz w:val="24"/>
          <w:szCs w:val="24"/>
        </w:rPr>
        <w:t>ou</w:t>
      </w:r>
      <w:r w:rsidR="001D57EC" w:rsidRPr="005D7299">
        <w:rPr>
          <w:snapToGrid w:val="0"/>
          <w:sz w:val="24"/>
          <w:szCs w:val="24"/>
        </w:rPr>
        <w:t xml:space="preserve"> diretamente em um dos protocolos da ANP, por meio de formulário próprio disponibilizado nos endereços in</w:t>
      </w:r>
      <w:r w:rsidR="00174AA4" w:rsidRPr="005D7299">
        <w:rPr>
          <w:snapToGrid w:val="0"/>
          <w:sz w:val="24"/>
          <w:szCs w:val="24"/>
        </w:rPr>
        <w:t>dicados no item 2.1 deste aviso.</w:t>
      </w:r>
    </w:p>
    <w:p w:rsidR="00565C0C" w:rsidRPr="005D7299" w:rsidRDefault="00565C0C" w:rsidP="00C4458A">
      <w:pPr>
        <w:jc w:val="both"/>
        <w:rPr>
          <w:snapToGrid w:val="0"/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D7299">
        <w:rPr>
          <w:sz w:val="24"/>
          <w:szCs w:val="24"/>
        </w:rPr>
        <w:t>Da Audiência Pública</w:t>
      </w:r>
    </w:p>
    <w:p w:rsidR="00BB6725" w:rsidRPr="005D7299" w:rsidRDefault="00BB672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5. DATA</w:t>
      </w:r>
    </w:p>
    <w:p w:rsidR="00B2269E" w:rsidRPr="005D7299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 xml:space="preserve">5.1 A Audiência Pública ocorrerá </w:t>
      </w:r>
      <w:r w:rsidR="003A5522" w:rsidRPr="005D7299">
        <w:rPr>
          <w:sz w:val="24"/>
          <w:szCs w:val="24"/>
        </w:rPr>
        <w:t>da</w:t>
      </w:r>
      <w:r w:rsidR="003C56E7" w:rsidRPr="005D7299">
        <w:rPr>
          <w:sz w:val="24"/>
          <w:szCs w:val="24"/>
        </w:rPr>
        <w:t>s</w:t>
      </w:r>
      <w:r w:rsidR="008439AD" w:rsidRPr="005D7299">
        <w:rPr>
          <w:sz w:val="24"/>
          <w:szCs w:val="24"/>
        </w:rPr>
        <w:t xml:space="preserve"> </w:t>
      </w:r>
      <w:r w:rsidR="00E90936" w:rsidRPr="005D7299">
        <w:rPr>
          <w:sz w:val="24"/>
          <w:szCs w:val="24"/>
        </w:rPr>
        <w:t>1</w:t>
      </w:r>
      <w:r w:rsidR="00565C0C" w:rsidRPr="005D7299">
        <w:rPr>
          <w:sz w:val="24"/>
          <w:szCs w:val="24"/>
        </w:rPr>
        <w:t>4</w:t>
      </w:r>
      <w:r w:rsidR="00E3121D" w:rsidRPr="005D7299">
        <w:rPr>
          <w:sz w:val="24"/>
          <w:szCs w:val="24"/>
        </w:rPr>
        <w:t>h</w:t>
      </w:r>
      <w:r w:rsidR="008721E0" w:rsidRPr="005D7299">
        <w:rPr>
          <w:sz w:val="24"/>
          <w:szCs w:val="24"/>
        </w:rPr>
        <w:t xml:space="preserve"> </w:t>
      </w:r>
      <w:r w:rsidR="003A5522" w:rsidRPr="005D7299">
        <w:rPr>
          <w:sz w:val="24"/>
          <w:szCs w:val="24"/>
        </w:rPr>
        <w:t>às</w:t>
      </w:r>
      <w:r w:rsidR="008439AD" w:rsidRPr="005D7299">
        <w:rPr>
          <w:sz w:val="24"/>
          <w:szCs w:val="24"/>
        </w:rPr>
        <w:t xml:space="preserve"> </w:t>
      </w:r>
      <w:r w:rsidR="00E3121D" w:rsidRPr="005D7299">
        <w:rPr>
          <w:sz w:val="24"/>
          <w:szCs w:val="24"/>
        </w:rPr>
        <w:t>1</w:t>
      </w:r>
      <w:r w:rsidR="00565C0C" w:rsidRPr="005D7299">
        <w:rPr>
          <w:sz w:val="24"/>
          <w:szCs w:val="24"/>
        </w:rPr>
        <w:t>7</w:t>
      </w:r>
      <w:r w:rsidR="00E3121D" w:rsidRPr="005D7299">
        <w:rPr>
          <w:sz w:val="24"/>
          <w:szCs w:val="24"/>
        </w:rPr>
        <w:t>h</w:t>
      </w:r>
      <w:r w:rsidR="00370B2D" w:rsidRPr="005D7299">
        <w:rPr>
          <w:sz w:val="24"/>
          <w:szCs w:val="24"/>
        </w:rPr>
        <w:t>,</w:t>
      </w:r>
      <w:r w:rsidR="008721E0" w:rsidRPr="005D7299">
        <w:rPr>
          <w:sz w:val="24"/>
          <w:szCs w:val="24"/>
        </w:rPr>
        <w:t xml:space="preserve"> </w:t>
      </w:r>
      <w:r w:rsidR="003C56E7" w:rsidRPr="005D7299">
        <w:rPr>
          <w:sz w:val="24"/>
          <w:szCs w:val="24"/>
        </w:rPr>
        <w:t>do</w:t>
      </w:r>
      <w:r w:rsidR="008721E0" w:rsidRPr="005D7299">
        <w:rPr>
          <w:sz w:val="24"/>
          <w:szCs w:val="24"/>
        </w:rPr>
        <w:t xml:space="preserve"> </w:t>
      </w:r>
      <w:r w:rsidRPr="005D7299">
        <w:rPr>
          <w:sz w:val="24"/>
          <w:szCs w:val="24"/>
        </w:rPr>
        <w:t>dia</w:t>
      </w:r>
      <w:r w:rsidR="002D6E81" w:rsidRPr="005D7299">
        <w:rPr>
          <w:sz w:val="24"/>
          <w:szCs w:val="24"/>
        </w:rPr>
        <w:t xml:space="preserve"> </w:t>
      </w:r>
      <w:r w:rsidR="007F1BE5" w:rsidRPr="005D7299">
        <w:rPr>
          <w:sz w:val="24"/>
          <w:szCs w:val="24"/>
        </w:rPr>
        <w:t>17</w:t>
      </w:r>
      <w:r w:rsidR="009520FA" w:rsidRPr="005D7299">
        <w:rPr>
          <w:sz w:val="24"/>
          <w:szCs w:val="24"/>
        </w:rPr>
        <w:t xml:space="preserve"> </w:t>
      </w:r>
      <w:r w:rsidR="008439AD" w:rsidRPr="005D7299">
        <w:rPr>
          <w:sz w:val="24"/>
          <w:szCs w:val="24"/>
        </w:rPr>
        <w:t xml:space="preserve">de </w:t>
      </w:r>
      <w:r w:rsidR="007F1BE5" w:rsidRPr="005D7299">
        <w:rPr>
          <w:sz w:val="24"/>
          <w:szCs w:val="24"/>
        </w:rPr>
        <w:t>ag</w:t>
      </w:r>
      <w:r w:rsidR="00D3248A" w:rsidRPr="005D7299">
        <w:rPr>
          <w:sz w:val="24"/>
          <w:szCs w:val="24"/>
        </w:rPr>
        <w:t>o</w:t>
      </w:r>
      <w:r w:rsidR="007F1BE5" w:rsidRPr="005D7299">
        <w:rPr>
          <w:sz w:val="24"/>
          <w:szCs w:val="24"/>
        </w:rPr>
        <w:t>sto</w:t>
      </w:r>
      <w:r w:rsidR="00410DA0" w:rsidRPr="005D7299">
        <w:rPr>
          <w:sz w:val="24"/>
          <w:szCs w:val="24"/>
        </w:rPr>
        <w:t xml:space="preserve"> </w:t>
      </w:r>
      <w:r w:rsidR="00F31703" w:rsidRPr="005D7299">
        <w:rPr>
          <w:sz w:val="24"/>
          <w:szCs w:val="24"/>
        </w:rPr>
        <w:t xml:space="preserve">de </w:t>
      </w:r>
      <w:r w:rsidR="00333271" w:rsidRPr="005D7299">
        <w:rPr>
          <w:sz w:val="24"/>
          <w:szCs w:val="24"/>
        </w:rPr>
        <w:t>201</w:t>
      </w:r>
      <w:r w:rsidR="004365DB" w:rsidRPr="005D7299">
        <w:rPr>
          <w:sz w:val="24"/>
          <w:szCs w:val="24"/>
        </w:rPr>
        <w:t>8</w:t>
      </w:r>
      <w:r w:rsidR="00B2269E" w:rsidRPr="005D7299">
        <w:rPr>
          <w:sz w:val="24"/>
          <w:szCs w:val="24"/>
        </w:rPr>
        <w:t xml:space="preserve">, </w:t>
      </w:r>
      <w:r w:rsidRPr="005D7299">
        <w:rPr>
          <w:sz w:val="24"/>
          <w:szCs w:val="24"/>
        </w:rPr>
        <w:t>no Escritório Central da ANP, na Av</w:t>
      </w:r>
      <w:r w:rsidR="0047053A" w:rsidRPr="005D7299">
        <w:rPr>
          <w:sz w:val="24"/>
          <w:szCs w:val="24"/>
        </w:rPr>
        <w:t>.</w:t>
      </w:r>
      <w:r w:rsidRPr="005D7299">
        <w:rPr>
          <w:sz w:val="24"/>
          <w:szCs w:val="24"/>
        </w:rPr>
        <w:t xml:space="preserve"> Rio</w:t>
      </w:r>
      <w:r w:rsidR="00B2269E" w:rsidRPr="005D7299">
        <w:rPr>
          <w:sz w:val="24"/>
          <w:szCs w:val="24"/>
        </w:rPr>
        <w:t xml:space="preserve"> </w:t>
      </w:r>
      <w:r w:rsidRPr="005D7299">
        <w:rPr>
          <w:sz w:val="24"/>
          <w:szCs w:val="24"/>
        </w:rPr>
        <w:t>Branco, 65, 13º andar, Centro, Rio de Janeiro</w:t>
      </w:r>
      <w:r w:rsidR="00687607" w:rsidRPr="005D7299">
        <w:rPr>
          <w:sz w:val="24"/>
          <w:szCs w:val="24"/>
        </w:rPr>
        <w:t>/</w:t>
      </w:r>
      <w:r w:rsidRPr="005D7299">
        <w:rPr>
          <w:sz w:val="24"/>
          <w:szCs w:val="24"/>
        </w:rPr>
        <w:t>RJ.</w:t>
      </w:r>
    </w:p>
    <w:p w:rsidR="001D57EC" w:rsidRPr="005D7299" w:rsidRDefault="001D57EC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6. FORMA DE PARTICIPAÇÃO E CADASTRAMENTO DE EXPOSITORES NA AUDIÊNCIA PÚBLICA:</w:t>
      </w:r>
    </w:p>
    <w:p w:rsidR="00BD0AE5" w:rsidRPr="005D7299" w:rsidRDefault="00BD0AE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5D7299" w:rsidRDefault="000D1543" w:rsidP="00C4458A">
      <w:pPr>
        <w:jc w:val="both"/>
        <w:rPr>
          <w:sz w:val="24"/>
          <w:szCs w:val="24"/>
        </w:rPr>
      </w:pPr>
      <w:proofErr w:type="gramStart"/>
      <w:r w:rsidRPr="005D7299">
        <w:rPr>
          <w:sz w:val="24"/>
          <w:szCs w:val="24"/>
        </w:rPr>
        <w:t>6.1 As</w:t>
      </w:r>
      <w:proofErr w:type="gramEnd"/>
      <w:r w:rsidRPr="005D7299">
        <w:rPr>
          <w:sz w:val="24"/>
          <w:szCs w:val="24"/>
        </w:rPr>
        <w:t xml:space="preserve"> inscrições de expositores interessados em se manifestar verbalmente durante a Audiência deverão ser</w:t>
      </w:r>
      <w:r w:rsidR="00BD0AE5" w:rsidRPr="005D7299">
        <w:rPr>
          <w:sz w:val="24"/>
          <w:szCs w:val="24"/>
        </w:rPr>
        <w:t xml:space="preserve"> </w:t>
      </w:r>
      <w:r w:rsidRPr="005D7299">
        <w:rPr>
          <w:sz w:val="24"/>
          <w:szCs w:val="24"/>
        </w:rPr>
        <w:t xml:space="preserve">realizadas até </w:t>
      </w:r>
      <w:r w:rsidR="00370B2D" w:rsidRPr="005D7299">
        <w:rPr>
          <w:sz w:val="24"/>
          <w:szCs w:val="24"/>
        </w:rPr>
        <w:t>à</w:t>
      </w:r>
      <w:r w:rsidRPr="005D7299">
        <w:rPr>
          <w:sz w:val="24"/>
          <w:szCs w:val="24"/>
        </w:rPr>
        <w:t xml:space="preserve">s </w:t>
      </w:r>
      <w:r w:rsidR="002D4E6C" w:rsidRPr="005D7299">
        <w:rPr>
          <w:sz w:val="24"/>
          <w:szCs w:val="24"/>
        </w:rPr>
        <w:t>1</w:t>
      </w:r>
      <w:r w:rsidR="00370B2D" w:rsidRPr="005D7299">
        <w:rPr>
          <w:sz w:val="24"/>
          <w:szCs w:val="24"/>
        </w:rPr>
        <w:t>8</w:t>
      </w:r>
      <w:r w:rsidRPr="005D7299">
        <w:rPr>
          <w:sz w:val="24"/>
          <w:szCs w:val="24"/>
        </w:rPr>
        <w:t xml:space="preserve">h do dia </w:t>
      </w:r>
      <w:r w:rsidR="007F1BE5" w:rsidRPr="005D7299">
        <w:rPr>
          <w:sz w:val="24"/>
          <w:szCs w:val="24"/>
        </w:rPr>
        <w:t>14</w:t>
      </w:r>
      <w:r w:rsidR="008439AD" w:rsidRPr="005D7299">
        <w:rPr>
          <w:sz w:val="24"/>
          <w:szCs w:val="24"/>
        </w:rPr>
        <w:t xml:space="preserve"> </w:t>
      </w:r>
      <w:r w:rsidR="00B2269E" w:rsidRPr="005D7299">
        <w:rPr>
          <w:sz w:val="24"/>
          <w:szCs w:val="24"/>
        </w:rPr>
        <w:t xml:space="preserve">de </w:t>
      </w:r>
      <w:r w:rsidR="00D3248A" w:rsidRPr="005D7299">
        <w:rPr>
          <w:sz w:val="24"/>
          <w:szCs w:val="24"/>
        </w:rPr>
        <w:t>agosto</w:t>
      </w:r>
      <w:r w:rsidR="00B2269E" w:rsidRPr="005D7299">
        <w:rPr>
          <w:sz w:val="24"/>
          <w:szCs w:val="24"/>
        </w:rPr>
        <w:t xml:space="preserve"> de</w:t>
      </w:r>
      <w:r w:rsidR="00AF3434" w:rsidRPr="005D7299">
        <w:rPr>
          <w:sz w:val="24"/>
          <w:szCs w:val="24"/>
        </w:rPr>
        <w:t xml:space="preserve"> 201</w:t>
      </w:r>
      <w:r w:rsidR="0047053A" w:rsidRPr="005D7299">
        <w:rPr>
          <w:sz w:val="24"/>
          <w:szCs w:val="24"/>
        </w:rPr>
        <w:t>8</w:t>
      </w:r>
      <w:r w:rsidRPr="005D7299">
        <w:rPr>
          <w:sz w:val="24"/>
          <w:szCs w:val="24"/>
        </w:rPr>
        <w:t xml:space="preserve">, </w:t>
      </w:r>
      <w:r w:rsidR="001D57EC" w:rsidRPr="005D7299">
        <w:rPr>
          <w:sz w:val="24"/>
          <w:szCs w:val="24"/>
        </w:rPr>
        <w:t xml:space="preserve">por meio de </w:t>
      </w:r>
      <w:r w:rsidR="001D57EC" w:rsidRPr="005D7299">
        <w:rPr>
          <w:snapToGrid w:val="0"/>
          <w:sz w:val="24"/>
          <w:szCs w:val="24"/>
        </w:rPr>
        <w:t xml:space="preserve">formulário próprio disponibilizado nos endereços indicados no item 2.1 deste aviso, a ser encaminhado para o endereço eletrônico: </w:t>
      </w:r>
      <w:r w:rsidR="00940E7E" w:rsidRPr="005D7299">
        <w:rPr>
          <w:sz w:val="24"/>
          <w:szCs w:val="24"/>
        </w:rPr>
        <w:t>conspub_preco_referencia_diesel@anp.gov.br</w:t>
      </w:r>
      <w:r w:rsidR="00370B2D" w:rsidRPr="005D7299">
        <w:rPr>
          <w:i/>
          <w:snapToGrid w:val="0"/>
          <w:sz w:val="24"/>
          <w:szCs w:val="24"/>
        </w:rPr>
        <w:t>,</w:t>
      </w:r>
      <w:r w:rsidR="001D57EC" w:rsidRPr="005D7299">
        <w:rPr>
          <w:snapToGrid w:val="0"/>
          <w:sz w:val="24"/>
          <w:szCs w:val="24"/>
        </w:rPr>
        <w:t xml:space="preserve"> ou diretamente em um dos protocolos da ANP.</w:t>
      </w:r>
    </w:p>
    <w:p w:rsidR="00B2269E" w:rsidRPr="005D7299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6.2 Inscrições posteriores a esse prazo poderão ser consideradas caso o tempo total previsto para as manifestações</w:t>
      </w:r>
      <w:r w:rsidR="00BD0AE5" w:rsidRPr="005D7299">
        <w:rPr>
          <w:sz w:val="24"/>
          <w:szCs w:val="24"/>
        </w:rPr>
        <w:t xml:space="preserve"> </w:t>
      </w:r>
      <w:r w:rsidRPr="005D7299">
        <w:rPr>
          <w:sz w:val="24"/>
          <w:szCs w:val="24"/>
        </w:rPr>
        <w:t>do público não seja completamente preenchido pelas inscrições prévias. A identificação dos expositores inscritos e</w:t>
      </w:r>
      <w:r w:rsidR="00BD0AE5" w:rsidRPr="005D7299">
        <w:rPr>
          <w:sz w:val="24"/>
          <w:szCs w:val="24"/>
        </w:rPr>
        <w:t xml:space="preserve"> </w:t>
      </w:r>
      <w:r w:rsidRPr="005D7299">
        <w:rPr>
          <w:sz w:val="24"/>
          <w:szCs w:val="24"/>
        </w:rPr>
        <w:t>dos demais interessados será feita antes da solenidade de abertura.</w:t>
      </w:r>
    </w:p>
    <w:p w:rsidR="004A7FF7" w:rsidRPr="005D7299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4A7FF7" w:rsidRPr="005D7299" w:rsidRDefault="004A7FF7" w:rsidP="00C4458A">
      <w:pPr>
        <w:autoSpaceDE w:val="0"/>
        <w:autoSpaceDN w:val="0"/>
        <w:adjustRightInd w:val="0"/>
        <w:jc w:val="both"/>
        <w:rPr>
          <w:rFonts w:eastAsia="PMingLiU"/>
          <w:sz w:val="24"/>
          <w:szCs w:val="24"/>
        </w:rPr>
      </w:pPr>
      <w:proofErr w:type="gramStart"/>
      <w:r w:rsidRPr="005D7299">
        <w:rPr>
          <w:sz w:val="24"/>
          <w:szCs w:val="24"/>
        </w:rPr>
        <w:t xml:space="preserve">6.3 </w:t>
      </w:r>
      <w:r w:rsidRPr="005D7299">
        <w:rPr>
          <w:rFonts w:eastAsia="PMingLiU"/>
          <w:sz w:val="24"/>
          <w:szCs w:val="24"/>
        </w:rPr>
        <w:t>Para</w:t>
      </w:r>
      <w:proofErr w:type="gramEnd"/>
      <w:r w:rsidRPr="005D7299">
        <w:rPr>
          <w:rFonts w:eastAsia="PMingLiU"/>
          <w:sz w:val="24"/>
          <w:szCs w:val="24"/>
        </w:rPr>
        <w:t xml:space="preserve"> otimizar a logística do evento, os inscritos que pretenderem fazer sua exposição utilizando recursos de informática deverão encaminhar a cópia</w:t>
      </w:r>
      <w:r w:rsidR="00F31703" w:rsidRPr="005D7299">
        <w:rPr>
          <w:rFonts w:eastAsia="PMingLiU"/>
          <w:sz w:val="24"/>
          <w:szCs w:val="24"/>
        </w:rPr>
        <w:t xml:space="preserve"> da apresentação à ANP até </w:t>
      </w:r>
      <w:r w:rsidR="00370B2D" w:rsidRPr="005D7299">
        <w:rPr>
          <w:rFonts w:eastAsia="PMingLiU"/>
          <w:sz w:val="24"/>
          <w:szCs w:val="24"/>
        </w:rPr>
        <w:t>à</w:t>
      </w:r>
      <w:r w:rsidR="00F31703" w:rsidRPr="005D7299">
        <w:rPr>
          <w:rFonts w:eastAsia="PMingLiU"/>
          <w:sz w:val="24"/>
          <w:szCs w:val="24"/>
        </w:rPr>
        <w:t xml:space="preserve">s </w:t>
      </w:r>
      <w:r w:rsidR="002D4E6C" w:rsidRPr="005D7299">
        <w:rPr>
          <w:rFonts w:eastAsia="PMingLiU"/>
          <w:sz w:val="24"/>
          <w:szCs w:val="24"/>
        </w:rPr>
        <w:t>1</w:t>
      </w:r>
      <w:r w:rsidR="00370B2D" w:rsidRPr="005D7299">
        <w:rPr>
          <w:rFonts w:eastAsia="PMingLiU"/>
          <w:sz w:val="24"/>
          <w:szCs w:val="24"/>
        </w:rPr>
        <w:t>2</w:t>
      </w:r>
      <w:r w:rsidR="00251CC6" w:rsidRPr="005D7299">
        <w:rPr>
          <w:rFonts w:eastAsia="PMingLiU"/>
          <w:sz w:val="24"/>
          <w:szCs w:val="24"/>
        </w:rPr>
        <w:t>h</w:t>
      </w:r>
      <w:r w:rsidRPr="005D7299">
        <w:rPr>
          <w:rFonts w:eastAsia="PMingLiU"/>
          <w:sz w:val="24"/>
          <w:szCs w:val="24"/>
        </w:rPr>
        <w:t xml:space="preserve"> do dia </w:t>
      </w:r>
      <w:r w:rsidR="00940E7E" w:rsidRPr="005D7299">
        <w:rPr>
          <w:rFonts w:eastAsia="PMingLiU"/>
          <w:sz w:val="24"/>
          <w:szCs w:val="24"/>
        </w:rPr>
        <w:t>14</w:t>
      </w:r>
      <w:r w:rsidR="001B5A54" w:rsidRPr="005D7299">
        <w:rPr>
          <w:rFonts w:eastAsia="PMingLiU"/>
          <w:sz w:val="24"/>
          <w:szCs w:val="24"/>
        </w:rPr>
        <w:t xml:space="preserve"> </w:t>
      </w:r>
      <w:r w:rsidRPr="005D7299">
        <w:rPr>
          <w:rFonts w:eastAsia="PMingLiU"/>
          <w:sz w:val="24"/>
          <w:szCs w:val="24"/>
        </w:rPr>
        <w:t xml:space="preserve">de </w:t>
      </w:r>
      <w:r w:rsidR="00D3248A" w:rsidRPr="005D7299">
        <w:rPr>
          <w:rFonts w:eastAsia="PMingLiU"/>
          <w:sz w:val="24"/>
          <w:szCs w:val="24"/>
        </w:rPr>
        <w:t>agosto</w:t>
      </w:r>
      <w:r w:rsidR="00251CC6" w:rsidRPr="005D7299">
        <w:rPr>
          <w:rFonts w:eastAsia="PMingLiU"/>
          <w:sz w:val="24"/>
          <w:szCs w:val="24"/>
        </w:rPr>
        <w:t xml:space="preserve"> </w:t>
      </w:r>
      <w:r w:rsidRPr="005D7299">
        <w:rPr>
          <w:rFonts w:eastAsia="PMingLiU"/>
          <w:sz w:val="24"/>
          <w:szCs w:val="24"/>
        </w:rPr>
        <w:t xml:space="preserve">de </w:t>
      </w:r>
      <w:r w:rsidR="00AF3434" w:rsidRPr="005D7299">
        <w:rPr>
          <w:rFonts w:eastAsia="PMingLiU"/>
          <w:sz w:val="24"/>
          <w:szCs w:val="24"/>
        </w:rPr>
        <w:t>201</w:t>
      </w:r>
      <w:r w:rsidR="00251CC6" w:rsidRPr="005D7299">
        <w:rPr>
          <w:rFonts w:eastAsia="PMingLiU"/>
          <w:sz w:val="24"/>
          <w:szCs w:val="24"/>
        </w:rPr>
        <w:t>8</w:t>
      </w:r>
      <w:r w:rsidRPr="005D7299">
        <w:rPr>
          <w:rFonts w:eastAsia="PMingLiU"/>
          <w:sz w:val="24"/>
          <w:szCs w:val="24"/>
        </w:rPr>
        <w:t>.</w:t>
      </w:r>
    </w:p>
    <w:p w:rsidR="004A7FF7" w:rsidRPr="005D7299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5D7299">
        <w:rPr>
          <w:sz w:val="24"/>
          <w:szCs w:val="24"/>
        </w:rPr>
        <w:t>6.</w:t>
      </w:r>
      <w:r w:rsidR="004A7FF7" w:rsidRPr="005D7299">
        <w:rPr>
          <w:sz w:val="24"/>
          <w:szCs w:val="24"/>
        </w:rPr>
        <w:t>4</w:t>
      </w:r>
      <w:r w:rsidRPr="005D7299">
        <w:rPr>
          <w:sz w:val="24"/>
          <w:szCs w:val="24"/>
        </w:rPr>
        <w:t xml:space="preserve"> Cada</w:t>
      </w:r>
      <w:proofErr w:type="gramEnd"/>
      <w:r w:rsidRPr="005D7299">
        <w:rPr>
          <w:sz w:val="24"/>
          <w:szCs w:val="24"/>
        </w:rPr>
        <w:t xml:space="preserve"> exposição estará limitada ao tempo determinado pelo Presidente da Audiência e obedecerá à ordem de</w:t>
      </w:r>
      <w:r w:rsidR="00BD0AE5" w:rsidRPr="005D7299">
        <w:rPr>
          <w:sz w:val="24"/>
          <w:szCs w:val="24"/>
        </w:rPr>
        <w:t xml:space="preserve"> </w:t>
      </w:r>
      <w:r w:rsidRPr="005D7299">
        <w:rPr>
          <w:sz w:val="24"/>
          <w:szCs w:val="24"/>
        </w:rPr>
        <w:t>inscrição. O número de expositores será definido em função das inscrições realizadas e do tempo total previsto.</w:t>
      </w:r>
      <w:r w:rsidR="00BD0AE5" w:rsidRPr="005D7299">
        <w:rPr>
          <w:sz w:val="24"/>
          <w:szCs w:val="24"/>
        </w:rPr>
        <w:t xml:space="preserve"> </w:t>
      </w:r>
    </w:p>
    <w:p w:rsidR="00B2269E" w:rsidRPr="005D7299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5D7299">
        <w:rPr>
          <w:sz w:val="24"/>
          <w:szCs w:val="24"/>
        </w:rPr>
        <w:t>6.</w:t>
      </w:r>
      <w:r w:rsidR="004A7FF7" w:rsidRPr="005D7299">
        <w:rPr>
          <w:sz w:val="24"/>
          <w:szCs w:val="24"/>
        </w:rPr>
        <w:t>5</w:t>
      </w:r>
      <w:r w:rsidRPr="005D7299">
        <w:rPr>
          <w:sz w:val="24"/>
          <w:szCs w:val="24"/>
        </w:rPr>
        <w:t xml:space="preserve"> Inicialmente</w:t>
      </w:r>
      <w:proofErr w:type="gramEnd"/>
      <w:r w:rsidRPr="005D7299">
        <w:rPr>
          <w:sz w:val="24"/>
          <w:szCs w:val="24"/>
        </w:rPr>
        <w:t>, será permitida a manifestação de pessoas físicas e de 1 (um) representante de cada entidade. Na</w:t>
      </w:r>
      <w:r w:rsidR="00BD0AE5" w:rsidRPr="005D7299">
        <w:rPr>
          <w:sz w:val="24"/>
          <w:szCs w:val="24"/>
        </w:rPr>
        <w:t xml:space="preserve"> </w:t>
      </w:r>
      <w:r w:rsidRPr="005D7299">
        <w:rPr>
          <w:sz w:val="24"/>
          <w:szCs w:val="24"/>
        </w:rPr>
        <w:t>hipótese de haver defensores e opositores da matéria sob apreciação, inscritos ou não como expositores, o</w:t>
      </w:r>
      <w:r w:rsidR="00BD0AE5" w:rsidRPr="005D7299">
        <w:rPr>
          <w:sz w:val="24"/>
          <w:szCs w:val="24"/>
        </w:rPr>
        <w:t xml:space="preserve"> </w:t>
      </w:r>
      <w:r w:rsidR="00687607" w:rsidRPr="005D7299">
        <w:rPr>
          <w:sz w:val="24"/>
          <w:szCs w:val="24"/>
        </w:rPr>
        <w:t>Presidente da A</w:t>
      </w:r>
      <w:r w:rsidRPr="005D7299">
        <w:rPr>
          <w:sz w:val="24"/>
          <w:szCs w:val="24"/>
        </w:rPr>
        <w:t>udiência procederá de forma que possibilite a oitiva de todas as partes interessadas, observado o</w:t>
      </w:r>
      <w:r w:rsidR="00BD0AE5" w:rsidRPr="005D7299">
        <w:rPr>
          <w:sz w:val="24"/>
          <w:szCs w:val="24"/>
        </w:rPr>
        <w:t xml:space="preserve"> </w:t>
      </w:r>
      <w:r w:rsidRPr="005D7299">
        <w:rPr>
          <w:sz w:val="24"/>
          <w:szCs w:val="24"/>
        </w:rPr>
        <w:t xml:space="preserve">período por ele definido para tanto. Os membros da </w:t>
      </w:r>
      <w:r w:rsidR="00687607" w:rsidRPr="005D7299">
        <w:rPr>
          <w:sz w:val="24"/>
          <w:szCs w:val="24"/>
        </w:rPr>
        <w:t>mesa pod</w:t>
      </w:r>
      <w:r w:rsidRPr="005D7299">
        <w:rPr>
          <w:sz w:val="24"/>
          <w:szCs w:val="24"/>
        </w:rPr>
        <w:t>erão interpelar o</w:t>
      </w:r>
      <w:r w:rsidR="00BD0AE5" w:rsidRPr="005D7299">
        <w:rPr>
          <w:sz w:val="24"/>
          <w:szCs w:val="24"/>
        </w:rPr>
        <w:t xml:space="preserve"> </w:t>
      </w:r>
      <w:r w:rsidRPr="005D7299">
        <w:rPr>
          <w:sz w:val="24"/>
          <w:szCs w:val="24"/>
        </w:rPr>
        <w:t>depoente sobre assuntos diretamente ligados à exposição feita, sendo permitido o debate esclarecedor.</w:t>
      </w:r>
    </w:p>
    <w:p w:rsidR="00B2269E" w:rsidRPr="005D7299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6.</w:t>
      </w:r>
      <w:r w:rsidR="004A7FF7" w:rsidRPr="005D7299">
        <w:rPr>
          <w:sz w:val="24"/>
          <w:szCs w:val="24"/>
        </w:rPr>
        <w:t>6</w:t>
      </w:r>
      <w:r w:rsidRPr="005D7299">
        <w:rPr>
          <w:sz w:val="24"/>
          <w:szCs w:val="24"/>
        </w:rPr>
        <w:t xml:space="preserve"> Todas as manifestações serão registradas por meio eletrônico, de forma a preservar a integridade de seus</w:t>
      </w:r>
      <w:r w:rsidR="00BD0AE5" w:rsidRPr="005D7299">
        <w:rPr>
          <w:sz w:val="24"/>
          <w:szCs w:val="24"/>
        </w:rPr>
        <w:t xml:space="preserve"> </w:t>
      </w:r>
      <w:r w:rsidRPr="005D7299">
        <w:rPr>
          <w:sz w:val="24"/>
          <w:szCs w:val="24"/>
        </w:rPr>
        <w:t>conteúdos e o seu máximo aproveitamento como subsídios ao aprimoramento do ato regulamentar a ser expedido.</w:t>
      </w:r>
    </w:p>
    <w:p w:rsidR="00C4458A" w:rsidRPr="005D7299" w:rsidRDefault="00C4458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7. PRESIDÊNCIA E SECRETARIADO</w:t>
      </w:r>
    </w:p>
    <w:p w:rsidR="00236134" w:rsidRPr="005D7299" w:rsidRDefault="00236134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4DAF" w:rsidRPr="005D7299" w:rsidRDefault="000D1543" w:rsidP="005313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 xml:space="preserve">Fica designado como Presidente da Audiência Pública </w:t>
      </w:r>
      <w:r w:rsidR="003605BD" w:rsidRPr="005D7299">
        <w:rPr>
          <w:sz w:val="24"/>
          <w:szCs w:val="24"/>
        </w:rPr>
        <w:t>o</w:t>
      </w:r>
      <w:r w:rsidR="00D34BEB" w:rsidRPr="005D7299">
        <w:rPr>
          <w:sz w:val="24"/>
          <w:szCs w:val="24"/>
        </w:rPr>
        <w:t xml:space="preserve"> </w:t>
      </w:r>
      <w:r w:rsidR="00370B2D" w:rsidRPr="005D7299">
        <w:rPr>
          <w:sz w:val="24"/>
          <w:szCs w:val="24"/>
        </w:rPr>
        <w:t xml:space="preserve">servidor </w:t>
      </w:r>
      <w:r w:rsidR="00940E7E" w:rsidRPr="005D7299">
        <w:rPr>
          <w:sz w:val="24"/>
          <w:szCs w:val="24"/>
        </w:rPr>
        <w:t>Pietro Adamo Sampaio Mendes</w:t>
      </w:r>
      <w:r w:rsidR="00BD0AE5" w:rsidRPr="005D7299">
        <w:rPr>
          <w:sz w:val="24"/>
          <w:szCs w:val="24"/>
        </w:rPr>
        <w:t xml:space="preserve"> </w:t>
      </w:r>
      <w:r w:rsidR="000C16CE" w:rsidRPr="005D7299">
        <w:rPr>
          <w:sz w:val="24"/>
          <w:szCs w:val="24"/>
        </w:rPr>
        <w:t>e como Secretári</w:t>
      </w:r>
      <w:r w:rsidR="0033046E" w:rsidRPr="005D7299">
        <w:rPr>
          <w:sz w:val="24"/>
          <w:szCs w:val="24"/>
        </w:rPr>
        <w:t>a</w:t>
      </w:r>
      <w:r w:rsidR="00D34BEB" w:rsidRPr="005D7299">
        <w:rPr>
          <w:sz w:val="24"/>
          <w:szCs w:val="24"/>
        </w:rPr>
        <w:t xml:space="preserve"> </w:t>
      </w:r>
      <w:r w:rsidR="0033046E" w:rsidRPr="005D7299">
        <w:rPr>
          <w:sz w:val="24"/>
          <w:szCs w:val="24"/>
        </w:rPr>
        <w:t>a</w:t>
      </w:r>
      <w:r w:rsidR="00C46143" w:rsidRPr="005D7299">
        <w:rPr>
          <w:sz w:val="24"/>
          <w:szCs w:val="24"/>
        </w:rPr>
        <w:t xml:space="preserve"> </w:t>
      </w:r>
      <w:r w:rsidR="00370B2D" w:rsidRPr="005D7299">
        <w:rPr>
          <w:sz w:val="24"/>
          <w:szCs w:val="24"/>
        </w:rPr>
        <w:t xml:space="preserve">servidora </w:t>
      </w:r>
      <w:r w:rsidR="00940E7E" w:rsidRPr="005D7299">
        <w:rPr>
          <w:sz w:val="24"/>
          <w:szCs w:val="24"/>
        </w:rPr>
        <w:t>Marina Abelha Ferreira</w:t>
      </w:r>
      <w:r w:rsidR="00D3248A" w:rsidRPr="005D7299">
        <w:rPr>
          <w:sz w:val="24"/>
          <w:szCs w:val="24"/>
        </w:rPr>
        <w:t>.</w:t>
      </w:r>
    </w:p>
    <w:p w:rsidR="00E76EA9" w:rsidRPr="005D7299" w:rsidRDefault="00E76EA9" w:rsidP="005313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5D7299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299">
        <w:rPr>
          <w:sz w:val="24"/>
          <w:szCs w:val="24"/>
        </w:rPr>
        <w:t>8. PROGRAMAÇÃO</w:t>
      </w:r>
    </w:p>
    <w:p w:rsidR="00956B75" w:rsidRPr="005D7299" w:rsidRDefault="00956B7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1"/>
        <w:gridCol w:w="8074"/>
      </w:tblGrid>
      <w:tr w:rsidR="005D7299" w:rsidRPr="005D7299" w:rsidTr="00956B75">
        <w:tc>
          <w:tcPr>
            <w:tcW w:w="525" w:type="pct"/>
          </w:tcPr>
          <w:p w:rsidR="00956B75" w:rsidRPr="005D7299" w:rsidRDefault="00956B75" w:rsidP="00956B75">
            <w:pPr>
              <w:jc w:val="center"/>
              <w:rPr>
                <w:snapToGrid w:val="0"/>
                <w:sz w:val="24"/>
                <w:szCs w:val="24"/>
              </w:rPr>
            </w:pPr>
            <w:r w:rsidRPr="005D7299">
              <w:rPr>
                <w:snapToGrid w:val="0"/>
                <w:sz w:val="24"/>
                <w:szCs w:val="24"/>
              </w:rPr>
              <w:t>14:00</w:t>
            </w:r>
          </w:p>
        </w:tc>
        <w:tc>
          <w:tcPr>
            <w:tcW w:w="489" w:type="pct"/>
          </w:tcPr>
          <w:p w:rsidR="00956B75" w:rsidRPr="005D7299" w:rsidRDefault="00956B75" w:rsidP="00956B75">
            <w:pPr>
              <w:jc w:val="center"/>
              <w:rPr>
                <w:sz w:val="24"/>
                <w:szCs w:val="24"/>
              </w:rPr>
            </w:pPr>
            <w:r w:rsidRPr="005D7299">
              <w:rPr>
                <w:sz w:val="24"/>
                <w:szCs w:val="24"/>
              </w:rPr>
              <w:t>14:30</w:t>
            </w:r>
          </w:p>
        </w:tc>
        <w:tc>
          <w:tcPr>
            <w:tcW w:w="3985" w:type="pct"/>
          </w:tcPr>
          <w:p w:rsidR="00956B75" w:rsidRPr="005D7299" w:rsidRDefault="00956B75" w:rsidP="00B60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7299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5D7299" w:rsidRPr="005D7299" w:rsidTr="00956B75">
        <w:tc>
          <w:tcPr>
            <w:tcW w:w="525" w:type="pct"/>
          </w:tcPr>
          <w:p w:rsidR="00956B75" w:rsidRPr="005D7299" w:rsidRDefault="00956B75" w:rsidP="00956B75">
            <w:pPr>
              <w:pStyle w:val="Corpodetex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D729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14:30</w:t>
            </w:r>
          </w:p>
        </w:tc>
        <w:tc>
          <w:tcPr>
            <w:tcW w:w="489" w:type="pct"/>
          </w:tcPr>
          <w:p w:rsidR="00956B75" w:rsidRPr="005D7299" w:rsidRDefault="00956B75" w:rsidP="00956B75">
            <w:pPr>
              <w:pStyle w:val="Corpodetex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29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14:45</w:t>
            </w:r>
          </w:p>
        </w:tc>
        <w:tc>
          <w:tcPr>
            <w:tcW w:w="3985" w:type="pct"/>
          </w:tcPr>
          <w:p w:rsidR="00956B75" w:rsidRPr="005D7299" w:rsidRDefault="00956B75" w:rsidP="00956B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7299">
              <w:rPr>
                <w:sz w:val="24"/>
                <w:szCs w:val="24"/>
              </w:rPr>
              <w:t>Abertura das atividades da solenidade de Audiência Pública</w:t>
            </w:r>
          </w:p>
        </w:tc>
      </w:tr>
      <w:tr w:rsidR="005D7299" w:rsidRPr="005D7299" w:rsidTr="00956B75">
        <w:tc>
          <w:tcPr>
            <w:tcW w:w="525" w:type="pct"/>
          </w:tcPr>
          <w:p w:rsidR="00956B75" w:rsidRPr="005D7299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D729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14:45</w:t>
            </w:r>
          </w:p>
        </w:tc>
        <w:tc>
          <w:tcPr>
            <w:tcW w:w="489" w:type="pct"/>
          </w:tcPr>
          <w:p w:rsidR="00956B75" w:rsidRPr="005D7299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D729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15:00</w:t>
            </w:r>
          </w:p>
        </w:tc>
        <w:tc>
          <w:tcPr>
            <w:tcW w:w="3985" w:type="pct"/>
          </w:tcPr>
          <w:p w:rsidR="00956B75" w:rsidRPr="005D7299" w:rsidRDefault="00956B75" w:rsidP="009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7299">
              <w:rPr>
                <w:sz w:val="24"/>
                <w:szCs w:val="24"/>
              </w:rPr>
              <w:t xml:space="preserve">Exposição do tema pela </w:t>
            </w:r>
            <w:r w:rsidR="00940E7E" w:rsidRPr="005D7299">
              <w:rPr>
                <w:sz w:val="24"/>
                <w:szCs w:val="24"/>
              </w:rPr>
              <w:t>Assessoria do Diretor-Geral</w:t>
            </w:r>
          </w:p>
        </w:tc>
      </w:tr>
      <w:tr w:rsidR="005D7299" w:rsidRPr="005D7299" w:rsidTr="00956B75">
        <w:tc>
          <w:tcPr>
            <w:tcW w:w="525" w:type="pct"/>
          </w:tcPr>
          <w:p w:rsidR="00956B75" w:rsidRPr="005D7299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D729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15:00</w:t>
            </w:r>
          </w:p>
        </w:tc>
        <w:tc>
          <w:tcPr>
            <w:tcW w:w="489" w:type="pct"/>
          </w:tcPr>
          <w:p w:rsidR="00956B75" w:rsidRPr="005D7299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D729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16:45</w:t>
            </w:r>
          </w:p>
        </w:tc>
        <w:tc>
          <w:tcPr>
            <w:tcW w:w="3985" w:type="pct"/>
          </w:tcPr>
          <w:p w:rsidR="00956B75" w:rsidRPr="005D7299" w:rsidRDefault="00956B75" w:rsidP="00B60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7299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956B75" w:rsidRPr="005D7299" w:rsidTr="00956B75">
        <w:tc>
          <w:tcPr>
            <w:tcW w:w="525" w:type="pct"/>
          </w:tcPr>
          <w:p w:rsidR="00956B75" w:rsidRPr="005D7299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D729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16:45</w:t>
            </w:r>
          </w:p>
        </w:tc>
        <w:tc>
          <w:tcPr>
            <w:tcW w:w="489" w:type="pct"/>
          </w:tcPr>
          <w:p w:rsidR="00956B75" w:rsidRPr="005D7299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5D7299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17:00</w:t>
            </w:r>
          </w:p>
        </w:tc>
        <w:tc>
          <w:tcPr>
            <w:tcW w:w="3985" w:type="pct"/>
          </w:tcPr>
          <w:p w:rsidR="00956B75" w:rsidRPr="005D7299" w:rsidRDefault="00956B75" w:rsidP="00B60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7299">
              <w:rPr>
                <w:sz w:val="24"/>
                <w:szCs w:val="24"/>
              </w:rPr>
              <w:t>Comentários finais e encerramento</w:t>
            </w:r>
          </w:p>
        </w:tc>
      </w:tr>
    </w:tbl>
    <w:p w:rsidR="00956B75" w:rsidRPr="005D7299" w:rsidRDefault="00956B7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2746F" w:rsidRPr="005D7299" w:rsidRDefault="0042746F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FF3AF8" w:rsidRPr="005D7299" w:rsidRDefault="00FF3AF8" w:rsidP="00FF3AF8">
      <w:pPr>
        <w:jc w:val="center"/>
        <w:rPr>
          <w:sz w:val="24"/>
          <w:szCs w:val="24"/>
        </w:rPr>
      </w:pPr>
      <w:r w:rsidRPr="005D7299">
        <w:rPr>
          <w:rFonts w:eastAsia="Calibri"/>
          <w:bCs/>
          <w:sz w:val="24"/>
          <w:szCs w:val="24"/>
        </w:rPr>
        <w:t>DÉCIO FABRICIO ODDONE DA COSTA</w:t>
      </w:r>
    </w:p>
    <w:p w:rsidR="00E34D2D" w:rsidRPr="005D7299" w:rsidRDefault="00E34D2D" w:rsidP="00E34D2D">
      <w:pPr>
        <w:rPr>
          <w:sz w:val="24"/>
          <w:szCs w:val="24"/>
        </w:rPr>
      </w:pPr>
    </w:p>
    <w:p w:rsidR="00E34D2D" w:rsidRPr="005D7299" w:rsidRDefault="00E34D2D" w:rsidP="00E34D2D">
      <w:pPr>
        <w:rPr>
          <w:sz w:val="24"/>
          <w:szCs w:val="24"/>
        </w:rPr>
      </w:pPr>
    </w:p>
    <w:p w:rsidR="00E34D2D" w:rsidRPr="005D7299" w:rsidRDefault="00E34D2D" w:rsidP="00E34D2D">
      <w:pPr>
        <w:rPr>
          <w:sz w:val="24"/>
          <w:szCs w:val="24"/>
        </w:rPr>
      </w:pPr>
    </w:p>
    <w:p w:rsidR="00E34D2D" w:rsidRPr="005D7299" w:rsidRDefault="00E34D2D" w:rsidP="00E34D2D">
      <w:pPr>
        <w:rPr>
          <w:sz w:val="24"/>
          <w:szCs w:val="24"/>
        </w:rPr>
      </w:pPr>
      <w:r w:rsidRPr="005D7299">
        <w:rPr>
          <w:sz w:val="24"/>
          <w:szCs w:val="24"/>
        </w:rPr>
        <w:t>Publique-se:</w:t>
      </w:r>
    </w:p>
    <w:p w:rsidR="00E34D2D" w:rsidRPr="005D7299" w:rsidRDefault="00E34D2D" w:rsidP="00E34D2D">
      <w:pPr>
        <w:rPr>
          <w:sz w:val="24"/>
          <w:szCs w:val="24"/>
        </w:rPr>
      </w:pPr>
    </w:p>
    <w:p w:rsidR="00E34D2D" w:rsidRPr="005D7299" w:rsidRDefault="00E34D2D" w:rsidP="00E34D2D">
      <w:pPr>
        <w:rPr>
          <w:sz w:val="24"/>
          <w:szCs w:val="24"/>
        </w:rPr>
      </w:pPr>
    </w:p>
    <w:p w:rsidR="004D39D2" w:rsidRPr="005D7299" w:rsidRDefault="004D39D2" w:rsidP="00E34D2D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 w:rsidRPr="005D7299">
        <w:rPr>
          <w:rFonts w:ascii="Times New Roman" w:hAnsi="Times New Roman"/>
          <w:i w:val="0"/>
          <w:color w:val="auto"/>
          <w:sz w:val="24"/>
          <w:lang w:val="pt-BR"/>
        </w:rPr>
        <w:t>JOSE GUTMAN</w:t>
      </w:r>
    </w:p>
    <w:p w:rsidR="00E34D2D" w:rsidRPr="005D7299" w:rsidRDefault="00D14E8C" w:rsidP="00E34D2D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 w:rsidRPr="005D7299">
        <w:rPr>
          <w:rFonts w:ascii="Times New Roman" w:hAnsi="Times New Roman"/>
          <w:i w:val="0"/>
          <w:color w:val="auto"/>
          <w:sz w:val="24"/>
          <w:lang w:val="pt-BR"/>
        </w:rPr>
        <w:t>Secretário-Executivo</w:t>
      </w:r>
    </w:p>
    <w:p w:rsidR="007D033B" w:rsidRPr="005D7299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DA3E57" w:rsidRPr="005D7299" w:rsidRDefault="00DA3E57" w:rsidP="007D033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A3E57" w:rsidRPr="005D7299" w:rsidSect="00C4458A">
      <w:pgSz w:w="11907" w:h="16840" w:code="9"/>
      <w:pgMar w:top="1418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1543"/>
    <w:rsid w:val="0000396F"/>
    <w:rsid w:val="000125C0"/>
    <w:rsid w:val="00020666"/>
    <w:rsid w:val="00064C11"/>
    <w:rsid w:val="00091E43"/>
    <w:rsid w:val="000950CE"/>
    <w:rsid w:val="000B673C"/>
    <w:rsid w:val="000C16CE"/>
    <w:rsid w:val="000C64F8"/>
    <w:rsid w:val="000D1543"/>
    <w:rsid w:val="000D4F9D"/>
    <w:rsid w:val="000E5734"/>
    <w:rsid w:val="000F1666"/>
    <w:rsid w:val="000F3708"/>
    <w:rsid w:val="00111615"/>
    <w:rsid w:val="0014772E"/>
    <w:rsid w:val="00150DC8"/>
    <w:rsid w:val="00174AA4"/>
    <w:rsid w:val="00185905"/>
    <w:rsid w:val="001927B3"/>
    <w:rsid w:val="001A0DB4"/>
    <w:rsid w:val="001B5A54"/>
    <w:rsid w:val="001B7EDE"/>
    <w:rsid w:val="001C064F"/>
    <w:rsid w:val="001C6D4B"/>
    <w:rsid w:val="001D5138"/>
    <w:rsid w:val="001D57EC"/>
    <w:rsid w:val="001E158D"/>
    <w:rsid w:val="001E36DE"/>
    <w:rsid w:val="00217FD7"/>
    <w:rsid w:val="00236134"/>
    <w:rsid w:val="00251CC6"/>
    <w:rsid w:val="00285781"/>
    <w:rsid w:val="00291174"/>
    <w:rsid w:val="002B3E0E"/>
    <w:rsid w:val="002D2A51"/>
    <w:rsid w:val="002D387C"/>
    <w:rsid w:val="002D4E6C"/>
    <w:rsid w:val="002D6E81"/>
    <w:rsid w:val="002E47D9"/>
    <w:rsid w:val="002E4DDF"/>
    <w:rsid w:val="002F68C8"/>
    <w:rsid w:val="00330112"/>
    <w:rsid w:val="0033046E"/>
    <w:rsid w:val="00333271"/>
    <w:rsid w:val="00337526"/>
    <w:rsid w:val="0035116F"/>
    <w:rsid w:val="003605BD"/>
    <w:rsid w:val="00366DAE"/>
    <w:rsid w:val="00370B2D"/>
    <w:rsid w:val="00387C2C"/>
    <w:rsid w:val="00391A7B"/>
    <w:rsid w:val="003A5522"/>
    <w:rsid w:val="003B4646"/>
    <w:rsid w:val="003C56E7"/>
    <w:rsid w:val="003D448B"/>
    <w:rsid w:val="003D5D69"/>
    <w:rsid w:val="0040335E"/>
    <w:rsid w:val="00410DA0"/>
    <w:rsid w:val="00420BCE"/>
    <w:rsid w:val="0042746F"/>
    <w:rsid w:val="004365DB"/>
    <w:rsid w:val="00460D6C"/>
    <w:rsid w:val="0047053A"/>
    <w:rsid w:val="004762CE"/>
    <w:rsid w:val="004A0159"/>
    <w:rsid w:val="004A44DF"/>
    <w:rsid w:val="004A7FF7"/>
    <w:rsid w:val="004B1900"/>
    <w:rsid w:val="004C7202"/>
    <w:rsid w:val="004D2778"/>
    <w:rsid w:val="004D39D2"/>
    <w:rsid w:val="00505EC9"/>
    <w:rsid w:val="00513B14"/>
    <w:rsid w:val="0051600D"/>
    <w:rsid w:val="00524759"/>
    <w:rsid w:val="00531397"/>
    <w:rsid w:val="00537D67"/>
    <w:rsid w:val="005431E3"/>
    <w:rsid w:val="00553D98"/>
    <w:rsid w:val="00565C0C"/>
    <w:rsid w:val="0058014A"/>
    <w:rsid w:val="005D7299"/>
    <w:rsid w:val="005E3E34"/>
    <w:rsid w:val="00626F10"/>
    <w:rsid w:val="00636938"/>
    <w:rsid w:val="00647123"/>
    <w:rsid w:val="00687607"/>
    <w:rsid w:val="00687F8A"/>
    <w:rsid w:val="00692625"/>
    <w:rsid w:val="00695E7A"/>
    <w:rsid w:val="006B1819"/>
    <w:rsid w:val="006C2620"/>
    <w:rsid w:val="006D0BF8"/>
    <w:rsid w:val="00741D57"/>
    <w:rsid w:val="00755682"/>
    <w:rsid w:val="007718D5"/>
    <w:rsid w:val="007D033B"/>
    <w:rsid w:val="007E42DE"/>
    <w:rsid w:val="007E4DAF"/>
    <w:rsid w:val="007F1BE5"/>
    <w:rsid w:val="007F5B32"/>
    <w:rsid w:val="00833EE5"/>
    <w:rsid w:val="00840FCD"/>
    <w:rsid w:val="00842A49"/>
    <w:rsid w:val="008439AD"/>
    <w:rsid w:val="00851ABA"/>
    <w:rsid w:val="0085244B"/>
    <w:rsid w:val="008721E0"/>
    <w:rsid w:val="008B0F1F"/>
    <w:rsid w:val="008B4381"/>
    <w:rsid w:val="008B7872"/>
    <w:rsid w:val="008D2E42"/>
    <w:rsid w:val="008E2889"/>
    <w:rsid w:val="008E307C"/>
    <w:rsid w:val="008F0AB3"/>
    <w:rsid w:val="0090495C"/>
    <w:rsid w:val="00910D7C"/>
    <w:rsid w:val="00940E7E"/>
    <w:rsid w:val="009520FA"/>
    <w:rsid w:val="00954EE6"/>
    <w:rsid w:val="00956B75"/>
    <w:rsid w:val="009737E9"/>
    <w:rsid w:val="009757F8"/>
    <w:rsid w:val="009837BE"/>
    <w:rsid w:val="0099076D"/>
    <w:rsid w:val="0099730C"/>
    <w:rsid w:val="009B4F4A"/>
    <w:rsid w:val="009C60F1"/>
    <w:rsid w:val="009E5076"/>
    <w:rsid w:val="00A01878"/>
    <w:rsid w:val="00A66A09"/>
    <w:rsid w:val="00A714ED"/>
    <w:rsid w:val="00A83A56"/>
    <w:rsid w:val="00AA741E"/>
    <w:rsid w:val="00AB115B"/>
    <w:rsid w:val="00AB2EC8"/>
    <w:rsid w:val="00AC0015"/>
    <w:rsid w:val="00AC5FAB"/>
    <w:rsid w:val="00AD05FD"/>
    <w:rsid w:val="00AF3434"/>
    <w:rsid w:val="00B10B7E"/>
    <w:rsid w:val="00B14ECB"/>
    <w:rsid w:val="00B2269E"/>
    <w:rsid w:val="00BB25D6"/>
    <w:rsid w:val="00BB6725"/>
    <w:rsid w:val="00BC4CA0"/>
    <w:rsid w:val="00BD0AE5"/>
    <w:rsid w:val="00BE569F"/>
    <w:rsid w:val="00C07FA9"/>
    <w:rsid w:val="00C1082C"/>
    <w:rsid w:val="00C11200"/>
    <w:rsid w:val="00C15309"/>
    <w:rsid w:val="00C4458A"/>
    <w:rsid w:val="00C46143"/>
    <w:rsid w:val="00C534C8"/>
    <w:rsid w:val="00C87BCD"/>
    <w:rsid w:val="00CC352F"/>
    <w:rsid w:val="00CE1EC9"/>
    <w:rsid w:val="00CE721B"/>
    <w:rsid w:val="00D06981"/>
    <w:rsid w:val="00D14E8C"/>
    <w:rsid w:val="00D1650B"/>
    <w:rsid w:val="00D16C7B"/>
    <w:rsid w:val="00D3248A"/>
    <w:rsid w:val="00D34BEB"/>
    <w:rsid w:val="00D46B0D"/>
    <w:rsid w:val="00D5666D"/>
    <w:rsid w:val="00D92E81"/>
    <w:rsid w:val="00DA3E57"/>
    <w:rsid w:val="00DB286D"/>
    <w:rsid w:val="00DB31A3"/>
    <w:rsid w:val="00DC13F5"/>
    <w:rsid w:val="00DC22B2"/>
    <w:rsid w:val="00DD3C7A"/>
    <w:rsid w:val="00DE5105"/>
    <w:rsid w:val="00DF55E8"/>
    <w:rsid w:val="00E00897"/>
    <w:rsid w:val="00E1012A"/>
    <w:rsid w:val="00E10AA5"/>
    <w:rsid w:val="00E3121D"/>
    <w:rsid w:val="00E3206D"/>
    <w:rsid w:val="00E34D2D"/>
    <w:rsid w:val="00E465CB"/>
    <w:rsid w:val="00E74834"/>
    <w:rsid w:val="00E76EA9"/>
    <w:rsid w:val="00E77A61"/>
    <w:rsid w:val="00E860C0"/>
    <w:rsid w:val="00E87477"/>
    <w:rsid w:val="00E90936"/>
    <w:rsid w:val="00ED1AAF"/>
    <w:rsid w:val="00ED6424"/>
    <w:rsid w:val="00F31703"/>
    <w:rsid w:val="00F36F08"/>
    <w:rsid w:val="00F66E9A"/>
    <w:rsid w:val="00F87764"/>
    <w:rsid w:val="00FB3AF1"/>
    <w:rsid w:val="00FD4CCB"/>
    <w:rsid w:val="00FE1D4A"/>
    <w:rsid w:val="00FE4F56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34FF07-E88B-4B9A-A468-545514C3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Assinatura">
    <w:name w:val="Signature"/>
    <w:basedOn w:val="Normal"/>
    <w:link w:val="AssinaturaChar"/>
    <w:semiHidden/>
    <w:unhideWhenUsed/>
    <w:rsid w:val="007D033B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semiHidden/>
    <w:rsid w:val="007D033B"/>
    <w:rPr>
      <w:rFonts w:ascii="Arial" w:hAnsi="Arial"/>
      <w:i/>
      <w:color w:val="000080"/>
      <w:szCs w:val="24"/>
      <w:lang w:val="en-US" w:eastAsia="en-US"/>
    </w:rPr>
  </w:style>
  <w:style w:type="paragraph" w:customStyle="1" w:styleId="Texto">
    <w:name w:val="Texto"/>
    <w:basedOn w:val="Normal"/>
    <w:autoRedefine/>
    <w:rsid w:val="007D033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4</cp:revision>
  <cp:lastPrinted>2010-12-02T17:02:00Z</cp:lastPrinted>
  <dcterms:created xsi:type="dcterms:W3CDTF">2018-08-06T18:23:00Z</dcterms:created>
  <dcterms:modified xsi:type="dcterms:W3CDTF">2018-08-08T13:59:00Z</dcterms:modified>
</cp:coreProperties>
</file>