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6B" w:rsidRPr="009B676C" w:rsidRDefault="00B0106B" w:rsidP="00873C2E">
      <w:pPr>
        <w:spacing w:before="120" w:after="120" w:line="360" w:lineRule="auto"/>
        <w:jc w:val="both"/>
        <w:rPr>
          <w:rFonts w:ascii="Times New Roman" w:hAnsi="Times New Roman"/>
          <w:b/>
          <w:szCs w:val="24"/>
        </w:rPr>
      </w:pPr>
      <w:r w:rsidRPr="00C33929">
        <w:rPr>
          <w:rFonts w:ascii="Times New Roman" w:hAnsi="Times New Roman"/>
          <w:b/>
          <w:szCs w:val="24"/>
        </w:rPr>
        <w:t xml:space="preserve">Nota </w:t>
      </w:r>
      <w:r w:rsidRPr="009B676C">
        <w:rPr>
          <w:rFonts w:ascii="Times New Roman" w:hAnsi="Times New Roman"/>
          <w:b/>
          <w:szCs w:val="24"/>
        </w:rPr>
        <w:t>Técnica n</w:t>
      </w:r>
      <w:r w:rsidR="00BF431B" w:rsidRPr="009B676C">
        <w:rPr>
          <w:rFonts w:ascii="Times New Roman" w:hAnsi="Times New Roman"/>
          <w:b/>
          <w:szCs w:val="24"/>
        </w:rPr>
        <w:t>º</w:t>
      </w:r>
      <w:r w:rsidR="00DC2030" w:rsidRPr="009B676C">
        <w:rPr>
          <w:rFonts w:ascii="Times New Roman" w:hAnsi="Times New Roman"/>
          <w:b/>
          <w:szCs w:val="24"/>
        </w:rPr>
        <w:t xml:space="preserve"> </w:t>
      </w:r>
      <w:r w:rsidR="00B465C9" w:rsidRPr="009B676C">
        <w:rPr>
          <w:rFonts w:ascii="Times New Roman" w:hAnsi="Times New Roman"/>
          <w:b/>
          <w:szCs w:val="24"/>
        </w:rPr>
        <w:t>32</w:t>
      </w:r>
      <w:r w:rsidR="003D424F" w:rsidRPr="009B676C">
        <w:rPr>
          <w:rFonts w:ascii="Times New Roman" w:hAnsi="Times New Roman"/>
          <w:b/>
          <w:szCs w:val="24"/>
        </w:rPr>
        <w:t>/</w:t>
      </w:r>
      <w:r w:rsidR="00CC3148" w:rsidRPr="009B676C">
        <w:rPr>
          <w:rFonts w:ascii="Times New Roman" w:hAnsi="Times New Roman"/>
          <w:b/>
          <w:szCs w:val="24"/>
        </w:rPr>
        <w:t>201</w:t>
      </w:r>
      <w:r w:rsidR="00FA10C5" w:rsidRPr="009B676C">
        <w:rPr>
          <w:rFonts w:ascii="Times New Roman" w:hAnsi="Times New Roman"/>
          <w:b/>
          <w:szCs w:val="24"/>
        </w:rPr>
        <w:t>8</w:t>
      </w:r>
      <w:r w:rsidR="00CC3148" w:rsidRPr="009B676C">
        <w:rPr>
          <w:rFonts w:ascii="Times New Roman" w:hAnsi="Times New Roman"/>
          <w:b/>
          <w:szCs w:val="24"/>
        </w:rPr>
        <w:t>/SBQ/</w:t>
      </w:r>
      <w:r w:rsidR="007B16BE" w:rsidRPr="009B676C">
        <w:rPr>
          <w:rFonts w:ascii="Times New Roman" w:hAnsi="Times New Roman"/>
          <w:b/>
          <w:szCs w:val="24"/>
        </w:rPr>
        <w:t>RJ</w:t>
      </w:r>
    </w:p>
    <w:p w:rsidR="005F6E68" w:rsidRPr="00C33929" w:rsidRDefault="005F6E68" w:rsidP="00873C2E">
      <w:pPr>
        <w:spacing w:before="120" w:after="120" w:line="360" w:lineRule="auto"/>
        <w:jc w:val="both"/>
        <w:rPr>
          <w:rFonts w:ascii="Times New Roman" w:hAnsi="Times New Roman"/>
          <w:szCs w:val="24"/>
        </w:rPr>
      </w:pPr>
    </w:p>
    <w:p w:rsidR="008D69E9" w:rsidRDefault="00B0106B" w:rsidP="001A5724">
      <w:pPr>
        <w:spacing w:before="120" w:after="120"/>
        <w:ind w:left="993" w:hanging="1135"/>
        <w:jc w:val="both"/>
        <w:rPr>
          <w:rFonts w:ascii="Times New Roman" w:hAnsi="Times New Roman"/>
          <w:szCs w:val="24"/>
        </w:rPr>
      </w:pPr>
      <w:r w:rsidRPr="00740E20">
        <w:rPr>
          <w:rFonts w:ascii="Times New Roman" w:hAnsi="Times New Roman"/>
          <w:b/>
          <w:szCs w:val="24"/>
        </w:rPr>
        <w:t>Assunto:</w:t>
      </w:r>
      <w:r w:rsidR="001A5724">
        <w:rPr>
          <w:rFonts w:ascii="Times New Roman" w:hAnsi="Times New Roman"/>
          <w:b/>
          <w:szCs w:val="24"/>
        </w:rPr>
        <w:tab/>
      </w:r>
      <w:r w:rsidR="001A5724">
        <w:rPr>
          <w:rFonts w:ascii="Times New Roman" w:hAnsi="Times New Roman"/>
          <w:szCs w:val="24"/>
        </w:rPr>
        <w:t>R</w:t>
      </w:r>
      <w:r w:rsidR="00FA10C5">
        <w:rPr>
          <w:rFonts w:ascii="Times New Roman" w:hAnsi="Times New Roman"/>
          <w:szCs w:val="24"/>
        </w:rPr>
        <w:t>esolução</w:t>
      </w:r>
      <w:r w:rsidR="000532C0">
        <w:rPr>
          <w:rFonts w:ascii="Times New Roman" w:hAnsi="Times New Roman"/>
          <w:szCs w:val="24"/>
        </w:rPr>
        <w:t xml:space="preserve"> que trata</w:t>
      </w:r>
      <w:r w:rsidR="00FA10C5">
        <w:rPr>
          <w:rFonts w:ascii="Times New Roman" w:hAnsi="Times New Roman"/>
          <w:szCs w:val="24"/>
        </w:rPr>
        <w:t>rá</w:t>
      </w:r>
      <w:r w:rsidR="000532C0">
        <w:rPr>
          <w:rFonts w:ascii="Times New Roman" w:hAnsi="Times New Roman"/>
          <w:szCs w:val="24"/>
        </w:rPr>
        <w:t xml:space="preserve"> d</w:t>
      </w:r>
      <w:r w:rsidR="008D69E9" w:rsidRPr="008D69E9">
        <w:rPr>
          <w:rFonts w:ascii="Times New Roman" w:hAnsi="Times New Roman"/>
          <w:szCs w:val="24"/>
        </w:rPr>
        <w:t xml:space="preserve">os </w:t>
      </w:r>
      <w:r w:rsidR="00FA10C5" w:rsidRPr="00FA10C5">
        <w:rPr>
          <w:rFonts w:ascii="Times New Roman" w:hAnsi="Times New Roman"/>
          <w:szCs w:val="24"/>
        </w:rPr>
        <w:t xml:space="preserve">requisitos necessários para o credenciamento de firmas </w:t>
      </w:r>
      <w:r w:rsidR="001A5724">
        <w:rPr>
          <w:rFonts w:ascii="Times New Roman" w:hAnsi="Times New Roman"/>
          <w:szCs w:val="24"/>
        </w:rPr>
        <w:t xml:space="preserve">  </w:t>
      </w:r>
      <w:r w:rsidR="00FA10C5" w:rsidRPr="00FA10C5">
        <w:rPr>
          <w:rFonts w:ascii="Times New Roman" w:hAnsi="Times New Roman"/>
          <w:szCs w:val="24"/>
        </w:rPr>
        <w:t>inspetoras para realizar a Certificação de Biocombustíveis e</w:t>
      </w:r>
      <w:r w:rsidR="005C2E25">
        <w:rPr>
          <w:rFonts w:ascii="Times New Roman" w:hAnsi="Times New Roman"/>
          <w:szCs w:val="24"/>
        </w:rPr>
        <w:t xml:space="preserve"> do processo para</w:t>
      </w:r>
      <w:r w:rsidR="00FA10C5" w:rsidRPr="00FA10C5">
        <w:rPr>
          <w:rFonts w:ascii="Times New Roman" w:hAnsi="Times New Roman"/>
          <w:szCs w:val="24"/>
        </w:rPr>
        <w:t xml:space="preserve"> emi</w:t>
      </w:r>
      <w:r w:rsidR="005C2E25">
        <w:rPr>
          <w:rFonts w:ascii="Times New Roman" w:hAnsi="Times New Roman"/>
          <w:szCs w:val="24"/>
        </w:rPr>
        <w:t>ssão</w:t>
      </w:r>
      <w:r w:rsidR="00FA10C5" w:rsidRPr="00FA10C5">
        <w:rPr>
          <w:rFonts w:ascii="Times New Roman" w:hAnsi="Times New Roman"/>
          <w:szCs w:val="24"/>
        </w:rPr>
        <w:t xml:space="preserve"> </w:t>
      </w:r>
      <w:r w:rsidR="005C2E25">
        <w:rPr>
          <w:rFonts w:ascii="Times New Roman" w:hAnsi="Times New Roman"/>
          <w:szCs w:val="24"/>
        </w:rPr>
        <w:t>d</w:t>
      </w:r>
      <w:r w:rsidR="00FA10C5" w:rsidRPr="00FA10C5">
        <w:rPr>
          <w:rFonts w:ascii="Times New Roman" w:hAnsi="Times New Roman"/>
          <w:szCs w:val="24"/>
        </w:rPr>
        <w:t>o Certificado da Produção Eficiente de Biocombustíveis</w:t>
      </w:r>
      <w:r w:rsidR="00BB5F30">
        <w:rPr>
          <w:rFonts w:ascii="Times New Roman" w:hAnsi="Times New Roman"/>
          <w:szCs w:val="24"/>
        </w:rPr>
        <w:t>,</w:t>
      </w:r>
      <w:r w:rsidR="00FA10C5" w:rsidRPr="00FA10C5">
        <w:rPr>
          <w:rFonts w:ascii="Times New Roman" w:hAnsi="Times New Roman"/>
          <w:szCs w:val="24"/>
        </w:rPr>
        <w:t xml:space="preserve"> </w:t>
      </w:r>
      <w:r w:rsidR="004739F4">
        <w:rPr>
          <w:rFonts w:ascii="Times New Roman" w:hAnsi="Times New Roman"/>
          <w:szCs w:val="24"/>
        </w:rPr>
        <w:t xml:space="preserve">inclusa </w:t>
      </w:r>
      <w:r w:rsidR="005C2E25">
        <w:rPr>
          <w:rFonts w:ascii="Times New Roman" w:hAnsi="Times New Roman"/>
          <w:szCs w:val="24"/>
        </w:rPr>
        <w:t>a</w:t>
      </w:r>
      <w:r w:rsidR="00FA10C5" w:rsidRPr="00FA10C5">
        <w:rPr>
          <w:rFonts w:ascii="Times New Roman" w:hAnsi="Times New Roman"/>
          <w:szCs w:val="24"/>
        </w:rPr>
        <w:t xml:space="preserve"> Nota de Eficiência Energético-Ambiental, para atua</w:t>
      </w:r>
      <w:r w:rsidR="00FA10C5">
        <w:rPr>
          <w:rFonts w:ascii="Times New Roman" w:hAnsi="Times New Roman"/>
          <w:szCs w:val="24"/>
        </w:rPr>
        <w:t xml:space="preserve">ção em todo </w:t>
      </w:r>
      <w:r w:rsidR="003B4AED">
        <w:rPr>
          <w:rFonts w:ascii="Times New Roman" w:hAnsi="Times New Roman"/>
          <w:szCs w:val="24"/>
        </w:rPr>
        <w:t xml:space="preserve">o </w:t>
      </w:r>
      <w:r w:rsidR="00FA10C5">
        <w:rPr>
          <w:rFonts w:ascii="Times New Roman" w:hAnsi="Times New Roman"/>
          <w:szCs w:val="24"/>
        </w:rPr>
        <w:t>território nacional</w:t>
      </w:r>
      <w:r w:rsidR="008D69E9" w:rsidRPr="008D69E9">
        <w:rPr>
          <w:rFonts w:ascii="Times New Roman" w:hAnsi="Times New Roman"/>
          <w:szCs w:val="24"/>
        </w:rPr>
        <w:t>.</w:t>
      </w:r>
    </w:p>
    <w:p w:rsidR="002F0D33" w:rsidRDefault="002F0D33" w:rsidP="00873C2E">
      <w:pPr>
        <w:tabs>
          <w:tab w:val="left" w:pos="1134"/>
        </w:tabs>
        <w:spacing w:before="120" w:after="120" w:line="360" w:lineRule="auto"/>
        <w:jc w:val="both"/>
        <w:rPr>
          <w:rFonts w:ascii="Times New Roman" w:hAnsi="Times New Roman"/>
          <w:b/>
          <w:szCs w:val="24"/>
        </w:rPr>
      </w:pPr>
    </w:p>
    <w:p w:rsidR="006C41EC" w:rsidRDefault="006C41EC" w:rsidP="004739F4">
      <w:pPr>
        <w:tabs>
          <w:tab w:val="left" w:pos="1418"/>
          <w:tab w:val="left" w:pos="6096"/>
        </w:tabs>
        <w:rPr>
          <w:rFonts w:ascii="Times New Roman" w:hAnsi="Times New Roman"/>
          <w:szCs w:val="24"/>
        </w:rPr>
      </w:pPr>
      <w:r w:rsidRPr="006C41EC">
        <w:rPr>
          <w:rFonts w:ascii="Times New Roman" w:hAnsi="Times New Roman"/>
          <w:b/>
          <w:szCs w:val="24"/>
        </w:rPr>
        <w:t>Referência</w:t>
      </w:r>
      <w:r>
        <w:rPr>
          <w:rFonts w:ascii="Times New Roman" w:hAnsi="Times New Roman"/>
          <w:b/>
          <w:szCs w:val="24"/>
        </w:rPr>
        <w:t>s</w:t>
      </w:r>
      <w:r w:rsidRPr="006C41EC">
        <w:rPr>
          <w:rFonts w:ascii="Times New Roman" w:hAnsi="Times New Roman"/>
          <w:b/>
          <w:szCs w:val="24"/>
        </w:rPr>
        <w:t>:</w:t>
      </w:r>
      <w:r>
        <w:rPr>
          <w:rFonts w:ascii="Times New Roman" w:hAnsi="Times New Roman"/>
          <w:szCs w:val="24"/>
        </w:rPr>
        <w:t xml:space="preserve"> </w:t>
      </w:r>
      <w:r>
        <w:rPr>
          <w:rFonts w:ascii="Times New Roman" w:hAnsi="Times New Roman"/>
          <w:szCs w:val="24"/>
        </w:rPr>
        <w:tab/>
        <w:t>Lei nº 13.576, de 26 de dezembro de 2017</w:t>
      </w:r>
      <w:r w:rsidR="004739F4">
        <w:rPr>
          <w:rFonts w:ascii="Times New Roman" w:hAnsi="Times New Roman"/>
          <w:szCs w:val="24"/>
        </w:rPr>
        <w:t>;</w:t>
      </w:r>
    </w:p>
    <w:p w:rsidR="00C919B9" w:rsidRDefault="006C41EC" w:rsidP="004739F4">
      <w:pPr>
        <w:tabs>
          <w:tab w:val="left" w:pos="1418"/>
          <w:tab w:val="left" w:pos="6096"/>
        </w:tabs>
        <w:rPr>
          <w:rFonts w:ascii="Times New Roman" w:hAnsi="Times New Roman"/>
          <w:szCs w:val="24"/>
        </w:rPr>
      </w:pPr>
      <w:r>
        <w:rPr>
          <w:rFonts w:ascii="Times New Roman" w:hAnsi="Times New Roman"/>
          <w:szCs w:val="24"/>
        </w:rPr>
        <w:tab/>
      </w:r>
      <w:r w:rsidR="00C919B9">
        <w:rPr>
          <w:rFonts w:ascii="Times New Roman" w:hAnsi="Times New Roman"/>
          <w:szCs w:val="24"/>
        </w:rPr>
        <w:t>Decreto nº 9.308, de 15 de março de 2018</w:t>
      </w:r>
      <w:r w:rsidR="004739F4">
        <w:rPr>
          <w:rFonts w:ascii="Times New Roman" w:hAnsi="Times New Roman"/>
          <w:szCs w:val="24"/>
        </w:rPr>
        <w:t>; e</w:t>
      </w:r>
    </w:p>
    <w:p w:rsidR="006C41EC" w:rsidRPr="006C41EC" w:rsidRDefault="00C919B9" w:rsidP="004739F4">
      <w:pPr>
        <w:tabs>
          <w:tab w:val="left" w:pos="1418"/>
          <w:tab w:val="left" w:pos="6096"/>
        </w:tabs>
        <w:rPr>
          <w:rFonts w:ascii="Times New Roman" w:hAnsi="Times New Roman"/>
          <w:szCs w:val="24"/>
        </w:rPr>
      </w:pPr>
      <w:r>
        <w:rPr>
          <w:rFonts w:ascii="Times New Roman" w:hAnsi="Times New Roman"/>
          <w:szCs w:val="24"/>
        </w:rPr>
        <w:tab/>
      </w:r>
      <w:r w:rsidR="006C41EC">
        <w:rPr>
          <w:rFonts w:ascii="Times New Roman" w:hAnsi="Times New Roman"/>
          <w:szCs w:val="24"/>
        </w:rPr>
        <w:t>Processo Administrativo nº 48610.</w:t>
      </w:r>
      <w:r w:rsidR="001000CA">
        <w:rPr>
          <w:rFonts w:ascii="Times New Roman" w:hAnsi="Times New Roman"/>
          <w:szCs w:val="24"/>
        </w:rPr>
        <w:t>003318</w:t>
      </w:r>
      <w:r w:rsidR="006C41EC">
        <w:rPr>
          <w:rFonts w:ascii="Times New Roman" w:hAnsi="Times New Roman"/>
          <w:szCs w:val="24"/>
        </w:rPr>
        <w:t>/2018-</w:t>
      </w:r>
      <w:r w:rsidR="001000CA">
        <w:rPr>
          <w:rFonts w:ascii="Times New Roman" w:hAnsi="Times New Roman"/>
          <w:szCs w:val="24"/>
        </w:rPr>
        <w:t>28</w:t>
      </w:r>
    </w:p>
    <w:p w:rsidR="006C41EC" w:rsidRDefault="006C41EC" w:rsidP="00873C2E">
      <w:pPr>
        <w:tabs>
          <w:tab w:val="left" w:pos="6096"/>
        </w:tabs>
        <w:spacing w:before="120" w:after="120" w:line="360" w:lineRule="auto"/>
        <w:jc w:val="right"/>
        <w:rPr>
          <w:rFonts w:ascii="Times New Roman" w:hAnsi="Times New Roman"/>
          <w:szCs w:val="24"/>
        </w:rPr>
      </w:pPr>
    </w:p>
    <w:p w:rsidR="005F6E68" w:rsidRDefault="007B16BE" w:rsidP="00873C2E">
      <w:pPr>
        <w:tabs>
          <w:tab w:val="left" w:pos="6096"/>
        </w:tabs>
        <w:spacing w:before="120" w:after="120" w:line="360" w:lineRule="auto"/>
        <w:jc w:val="right"/>
        <w:rPr>
          <w:rFonts w:ascii="Times New Roman" w:hAnsi="Times New Roman"/>
          <w:color w:val="000000" w:themeColor="text1"/>
          <w:szCs w:val="24"/>
        </w:rPr>
      </w:pPr>
      <w:r>
        <w:rPr>
          <w:rFonts w:ascii="Times New Roman" w:hAnsi="Times New Roman"/>
          <w:szCs w:val="24"/>
        </w:rPr>
        <w:t>Rio de Janeiro</w:t>
      </w:r>
      <w:r w:rsidR="005F6E68" w:rsidRPr="003276F0">
        <w:rPr>
          <w:rFonts w:ascii="Times New Roman" w:hAnsi="Times New Roman"/>
          <w:color w:val="000000" w:themeColor="text1"/>
          <w:szCs w:val="24"/>
        </w:rPr>
        <w:t xml:space="preserve">, </w:t>
      </w:r>
      <w:r w:rsidR="001047A3">
        <w:rPr>
          <w:rFonts w:ascii="Times New Roman" w:hAnsi="Times New Roman"/>
          <w:color w:val="000000" w:themeColor="text1"/>
          <w:szCs w:val="24"/>
        </w:rPr>
        <w:t>04</w:t>
      </w:r>
      <w:r>
        <w:rPr>
          <w:rFonts w:ascii="Times New Roman" w:hAnsi="Times New Roman"/>
          <w:color w:val="000000" w:themeColor="text1"/>
          <w:szCs w:val="24"/>
        </w:rPr>
        <w:t xml:space="preserve"> </w:t>
      </w:r>
      <w:r w:rsidR="005F6E68" w:rsidRPr="003276F0">
        <w:rPr>
          <w:rFonts w:ascii="Times New Roman" w:hAnsi="Times New Roman"/>
          <w:color w:val="000000" w:themeColor="text1"/>
          <w:szCs w:val="24"/>
        </w:rPr>
        <w:t xml:space="preserve">de </w:t>
      </w:r>
      <w:r w:rsidR="001047A3">
        <w:rPr>
          <w:rFonts w:ascii="Times New Roman" w:hAnsi="Times New Roman"/>
          <w:color w:val="000000" w:themeColor="text1"/>
          <w:szCs w:val="24"/>
        </w:rPr>
        <w:t>abril</w:t>
      </w:r>
      <w:r w:rsidR="00595CFC" w:rsidRPr="003276F0">
        <w:rPr>
          <w:rFonts w:ascii="Times New Roman" w:hAnsi="Times New Roman"/>
          <w:color w:val="000000" w:themeColor="text1"/>
          <w:szCs w:val="24"/>
        </w:rPr>
        <w:t xml:space="preserve"> </w:t>
      </w:r>
      <w:r w:rsidR="005F6E68" w:rsidRPr="003276F0">
        <w:rPr>
          <w:rFonts w:ascii="Times New Roman" w:hAnsi="Times New Roman"/>
          <w:color w:val="000000" w:themeColor="text1"/>
          <w:szCs w:val="24"/>
        </w:rPr>
        <w:t>de 201</w:t>
      </w:r>
      <w:r w:rsidR="00FA10C5">
        <w:rPr>
          <w:rFonts w:ascii="Times New Roman" w:hAnsi="Times New Roman"/>
          <w:color w:val="000000" w:themeColor="text1"/>
          <w:szCs w:val="24"/>
        </w:rPr>
        <w:t>8.</w:t>
      </w:r>
    </w:p>
    <w:p w:rsidR="004C083F" w:rsidRPr="00C33929" w:rsidRDefault="004C083F" w:rsidP="002924BF">
      <w:pPr>
        <w:tabs>
          <w:tab w:val="left" w:pos="1134"/>
        </w:tabs>
        <w:spacing w:before="120" w:after="120" w:line="360" w:lineRule="auto"/>
        <w:jc w:val="both"/>
        <w:rPr>
          <w:rFonts w:ascii="Times New Roman" w:hAnsi="Times New Roman"/>
          <w:szCs w:val="24"/>
        </w:rPr>
      </w:pPr>
    </w:p>
    <w:p w:rsidR="005F6E68" w:rsidRPr="005C0BE3" w:rsidRDefault="005F6E68" w:rsidP="000A54DC">
      <w:pPr>
        <w:numPr>
          <w:ilvl w:val="0"/>
          <w:numId w:val="2"/>
        </w:numPr>
        <w:tabs>
          <w:tab w:val="left" w:pos="851"/>
        </w:tabs>
        <w:spacing w:before="120" w:after="120" w:line="360" w:lineRule="auto"/>
        <w:ind w:left="0" w:firstLine="567"/>
        <w:jc w:val="both"/>
        <w:rPr>
          <w:rFonts w:ascii="Times New Roman" w:hAnsi="Times New Roman"/>
          <w:b/>
          <w:sz w:val="28"/>
          <w:szCs w:val="28"/>
        </w:rPr>
      </w:pPr>
      <w:r w:rsidRPr="005C0BE3">
        <w:rPr>
          <w:rFonts w:ascii="Times New Roman" w:hAnsi="Times New Roman"/>
          <w:b/>
          <w:sz w:val="28"/>
          <w:szCs w:val="28"/>
        </w:rPr>
        <w:t>OBJETIVO</w:t>
      </w:r>
    </w:p>
    <w:p w:rsidR="00977FEE" w:rsidRDefault="00977FEE" w:rsidP="006A437C">
      <w:pPr>
        <w:tabs>
          <w:tab w:val="left" w:pos="1134"/>
        </w:tabs>
        <w:spacing w:before="120" w:after="120"/>
        <w:ind w:firstLine="851"/>
        <w:jc w:val="both"/>
        <w:rPr>
          <w:rFonts w:ascii="Times New Roman" w:hAnsi="Times New Roman"/>
          <w:bCs/>
          <w:szCs w:val="24"/>
        </w:rPr>
      </w:pPr>
      <w:r w:rsidRPr="000A37AA">
        <w:rPr>
          <w:rFonts w:ascii="Times New Roman" w:hAnsi="Times New Roman"/>
          <w:bCs/>
          <w:szCs w:val="24"/>
        </w:rPr>
        <w:t xml:space="preserve">A presente Nota Técnica tem por objetivo </w:t>
      </w:r>
      <w:r w:rsidR="00A41BA7">
        <w:rPr>
          <w:rFonts w:ascii="Times New Roman" w:hAnsi="Times New Roman"/>
          <w:bCs/>
          <w:szCs w:val="24"/>
        </w:rPr>
        <w:t xml:space="preserve">expor os motivos que </w:t>
      </w:r>
      <w:r w:rsidR="00C64E73">
        <w:rPr>
          <w:rFonts w:ascii="Times New Roman" w:hAnsi="Times New Roman"/>
          <w:bCs/>
          <w:szCs w:val="24"/>
        </w:rPr>
        <w:t>justificam</w:t>
      </w:r>
      <w:r w:rsidR="000958E8">
        <w:rPr>
          <w:rFonts w:ascii="Times New Roman" w:hAnsi="Times New Roman"/>
          <w:bCs/>
          <w:szCs w:val="24"/>
        </w:rPr>
        <w:t xml:space="preserve"> </w:t>
      </w:r>
      <w:r w:rsidR="00C64E73">
        <w:rPr>
          <w:rFonts w:ascii="Times New Roman" w:hAnsi="Times New Roman"/>
          <w:bCs/>
          <w:szCs w:val="24"/>
        </w:rPr>
        <w:t>a</w:t>
      </w:r>
      <w:r w:rsidR="008B45EF">
        <w:rPr>
          <w:rFonts w:ascii="Times New Roman" w:hAnsi="Times New Roman"/>
          <w:bCs/>
          <w:szCs w:val="24"/>
        </w:rPr>
        <w:t xml:space="preserve"> </w:t>
      </w:r>
      <w:r w:rsidR="00FA10C5">
        <w:rPr>
          <w:rFonts w:ascii="Times New Roman" w:hAnsi="Times New Roman"/>
          <w:bCs/>
          <w:szCs w:val="24"/>
        </w:rPr>
        <w:t>proposta de publicação de</w:t>
      </w:r>
      <w:r w:rsidR="008B45EF">
        <w:rPr>
          <w:rFonts w:ascii="Times New Roman" w:hAnsi="Times New Roman"/>
          <w:bCs/>
          <w:szCs w:val="24"/>
        </w:rPr>
        <w:t xml:space="preserve"> </w:t>
      </w:r>
      <w:r w:rsidR="000332B0">
        <w:rPr>
          <w:rFonts w:ascii="Times New Roman" w:hAnsi="Times New Roman"/>
          <w:bCs/>
          <w:szCs w:val="24"/>
        </w:rPr>
        <w:t xml:space="preserve">resolução </w:t>
      </w:r>
      <w:r w:rsidR="008B45EF">
        <w:rPr>
          <w:rFonts w:ascii="Times New Roman" w:hAnsi="Times New Roman"/>
          <w:bCs/>
          <w:szCs w:val="24"/>
        </w:rPr>
        <w:t xml:space="preserve">ANP que </w:t>
      </w:r>
      <w:r w:rsidR="00FA10C5">
        <w:rPr>
          <w:rFonts w:ascii="Times New Roman" w:hAnsi="Times New Roman"/>
          <w:bCs/>
          <w:szCs w:val="24"/>
        </w:rPr>
        <w:t>tratará</w:t>
      </w:r>
      <w:r w:rsidR="00BB7960">
        <w:rPr>
          <w:rFonts w:ascii="Times New Roman" w:hAnsi="Times New Roman"/>
          <w:bCs/>
          <w:szCs w:val="24"/>
        </w:rPr>
        <w:t xml:space="preserve"> </w:t>
      </w:r>
      <w:r w:rsidR="00FA10C5" w:rsidRPr="00FA10C5">
        <w:rPr>
          <w:rFonts w:ascii="Times New Roman" w:hAnsi="Times New Roman"/>
          <w:bCs/>
          <w:szCs w:val="24"/>
        </w:rPr>
        <w:t>dos requisitos necessários para o credenciamento d</w:t>
      </w:r>
      <w:r w:rsidR="00A03BFC">
        <w:rPr>
          <w:rFonts w:ascii="Times New Roman" w:hAnsi="Times New Roman"/>
          <w:bCs/>
          <w:szCs w:val="24"/>
        </w:rPr>
        <w:t>as</w:t>
      </w:r>
      <w:r w:rsidR="00FA10C5" w:rsidRPr="00FA10C5">
        <w:rPr>
          <w:rFonts w:ascii="Times New Roman" w:hAnsi="Times New Roman"/>
          <w:bCs/>
          <w:szCs w:val="24"/>
        </w:rPr>
        <w:t xml:space="preserve"> firmas inspetoras </w:t>
      </w:r>
      <w:r w:rsidR="00A03BFC">
        <w:rPr>
          <w:rFonts w:ascii="Times New Roman" w:hAnsi="Times New Roman"/>
          <w:bCs/>
          <w:szCs w:val="24"/>
        </w:rPr>
        <w:t>responsáveis pela</w:t>
      </w:r>
      <w:r w:rsidR="00FA10C5" w:rsidRPr="00FA10C5">
        <w:rPr>
          <w:rFonts w:ascii="Times New Roman" w:hAnsi="Times New Roman"/>
          <w:bCs/>
          <w:szCs w:val="24"/>
        </w:rPr>
        <w:t xml:space="preserve"> Certificação de Biocombustíveis e</w:t>
      </w:r>
      <w:r w:rsidR="005C2E25">
        <w:rPr>
          <w:rFonts w:ascii="Times New Roman" w:hAnsi="Times New Roman"/>
          <w:bCs/>
          <w:szCs w:val="24"/>
        </w:rPr>
        <w:t xml:space="preserve"> </w:t>
      </w:r>
      <w:r w:rsidR="000130DA">
        <w:rPr>
          <w:rFonts w:ascii="Times New Roman" w:hAnsi="Times New Roman"/>
          <w:bCs/>
          <w:szCs w:val="24"/>
        </w:rPr>
        <w:t>apresenta</w:t>
      </w:r>
      <w:r w:rsidR="006A437C">
        <w:rPr>
          <w:rFonts w:ascii="Times New Roman" w:hAnsi="Times New Roman"/>
          <w:bCs/>
          <w:szCs w:val="24"/>
        </w:rPr>
        <w:t>ção</w:t>
      </w:r>
      <w:r w:rsidR="000130DA">
        <w:rPr>
          <w:rFonts w:ascii="Times New Roman" w:hAnsi="Times New Roman"/>
          <w:bCs/>
          <w:szCs w:val="24"/>
        </w:rPr>
        <w:t xml:space="preserve"> </w:t>
      </w:r>
      <w:r w:rsidR="006A437C">
        <w:rPr>
          <w:rFonts w:ascii="Times New Roman" w:hAnsi="Times New Roman"/>
          <w:bCs/>
          <w:szCs w:val="24"/>
        </w:rPr>
        <w:t>d</w:t>
      </w:r>
      <w:r w:rsidR="005C2E25">
        <w:rPr>
          <w:rFonts w:ascii="Times New Roman" w:hAnsi="Times New Roman"/>
          <w:bCs/>
          <w:szCs w:val="24"/>
        </w:rPr>
        <w:t xml:space="preserve">o detalhamento do processo </w:t>
      </w:r>
      <w:r w:rsidR="000130DA">
        <w:rPr>
          <w:rFonts w:ascii="Times New Roman" w:hAnsi="Times New Roman"/>
          <w:bCs/>
          <w:szCs w:val="24"/>
        </w:rPr>
        <w:t>de</w:t>
      </w:r>
      <w:r w:rsidR="005C2E25">
        <w:rPr>
          <w:rFonts w:ascii="Times New Roman" w:hAnsi="Times New Roman"/>
          <w:bCs/>
          <w:szCs w:val="24"/>
        </w:rPr>
        <w:t xml:space="preserve"> emissão do </w:t>
      </w:r>
      <w:r w:rsidR="00FA10C5" w:rsidRPr="00FA10C5">
        <w:rPr>
          <w:rFonts w:ascii="Times New Roman" w:hAnsi="Times New Roman"/>
          <w:bCs/>
          <w:szCs w:val="24"/>
        </w:rPr>
        <w:t>Certificado da Produção Eficiente de Biocombustíveis</w:t>
      </w:r>
      <w:r w:rsidR="000130DA">
        <w:rPr>
          <w:rFonts w:ascii="Times New Roman" w:hAnsi="Times New Roman"/>
          <w:bCs/>
          <w:szCs w:val="24"/>
        </w:rPr>
        <w:t>,</w:t>
      </w:r>
      <w:r w:rsidR="00FA10C5" w:rsidRPr="00FA10C5">
        <w:rPr>
          <w:rFonts w:ascii="Times New Roman" w:hAnsi="Times New Roman"/>
          <w:bCs/>
          <w:szCs w:val="24"/>
        </w:rPr>
        <w:t xml:space="preserve"> </w:t>
      </w:r>
      <w:r w:rsidR="005C2E25">
        <w:rPr>
          <w:rFonts w:ascii="Times New Roman" w:hAnsi="Times New Roman"/>
          <w:bCs/>
          <w:szCs w:val="24"/>
        </w:rPr>
        <w:t>que contém</w:t>
      </w:r>
      <w:r w:rsidR="005C2E25" w:rsidRPr="00FA10C5">
        <w:rPr>
          <w:rFonts w:ascii="Times New Roman" w:hAnsi="Times New Roman"/>
          <w:bCs/>
          <w:szCs w:val="24"/>
        </w:rPr>
        <w:t xml:space="preserve"> </w:t>
      </w:r>
      <w:r w:rsidR="00FA10C5" w:rsidRPr="00FA10C5">
        <w:rPr>
          <w:rFonts w:ascii="Times New Roman" w:hAnsi="Times New Roman"/>
          <w:bCs/>
          <w:szCs w:val="24"/>
        </w:rPr>
        <w:t>a Nota de Eficiência Energético-Ambiental, para atua</w:t>
      </w:r>
      <w:r w:rsidR="00FA10C5">
        <w:rPr>
          <w:rFonts w:ascii="Times New Roman" w:hAnsi="Times New Roman"/>
          <w:bCs/>
          <w:szCs w:val="24"/>
        </w:rPr>
        <w:t>ção em todo território nacional</w:t>
      </w:r>
      <w:r w:rsidR="008B45EF">
        <w:rPr>
          <w:rFonts w:ascii="Times New Roman" w:hAnsi="Times New Roman"/>
          <w:bCs/>
          <w:szCs w:val="24"/>
        </w:rPr>
        <w:t>.</w:t>
      </w:r>
    </w:p>
    <w:p w:rsidR="00727021" w:rsidRDefault="00727021" w:rsidP="006A437C">
      <w:pPr>
        <w:tabs>
          <w:tab w:val="left" w:pos="1134"/>
        </w:tabs>
        <w:spacing w:before="120" w:after="120"/>
        <w:ind w:firstLine="851"/>
        <w:jc w:val="both"/>
        <w:rPr>
          <w:rFonts w:ascii="Times New Roman" w:hAnsi="Times New Roman"/>
          <w:bCs/>
          <w:szCs w:val="24"/>
        </w:rPr>
      </w:pPr>
      <w:r>
        <w:rPr>
          <w:rFonts w:ascii="Times New Roman" w:hAnsi="Times New Roman"/>
          <w:bCs/>
          <w:szCs w:val="24"/>
        </w:rPr>
        <w:t xml:space="preserve">Em adição, sobre o regulamento técnico </w:t>
      </w:r>
      <w:r w:rsidR="005F4B45">
        <w:rPr>
          <w:rFonts w:ascii="Times New Roman" w:hAnsi="Times New Roman"/>
          <w:bCs/>
          <w:szCs w:val="24"/>
        </w:rPr>
        <w:t>que integrará a aludida resolução</w:t>
      </w:r>
      <w:r w:rsidR="00A94ECA">
        <w:rPr>
          <w:rFonts w:ascii="Times New Roman" w:hAnsi="Times New Roman"/>
          <w:bCs/>
          <w:szCs w:val="24"/>
        </w:rPr>
        <w:t xml:space="preserve"> e sobre os critérios de elegibilidade dos fornecedores de biomassa</w:t>
      </w:r>
      <w:r>
        <w:rPr>
          <w:rFonts w:ascii="Times New Roman" w:hAnsi="Times New Roman"/>
          <w:bCs/>
          <w:szCs w:val="24"/>
        </w:rPr>
        <w:t>, destaca-se que fo</w:t>
      </w:r>
      <w:r w:rsidR="00A94ECA">
        <w:rPr>
          <w:rFonts w:ascii="Times New Roman" w:hAnsi="Times New Roman"/>
          <w:bCs/>
          <w:szCs w:val="24"/>
        </w:rPr>
        <w:t>ram</w:t>
      </w:r>
      <w:r>
        <w:rPr>
          <w:rFonts w:ascii="Times New Roman" w:hAnsi="Times New Roman"/>
          <w:bCs/>
          <w:szCs w:val="24"/>
        </w:rPr>
        <w:t xml:space="preserve"> elaborado</w:t>
      </w:r>
      <w:r w:rsidR="00A94ECA">
        <w:rPr>
          <w:rFonts w:ascii="Times New Roman" w:hAnsi="Times New Roman"/>
          <w:bCs/>
          <w:szCs w:val="24"/>
        </w:rPr>
        <w:t>s</w:t>
      </w:r>
      <w:r>
        <w:rPr>
          <w:rFonts w:ascii="Times New Roman" w:hAnsi="Times New Roman"/>
          <w:bCs/>
          <w:szCs w:val="24"/>
        </w:rPr>
        <w:t xml:space="preserve"> </w:t>
      </w:r>
      <w:r w:rsidR="006A437C">
        <w:rPr>
          <w:rFonts w:ascii="Times New Roman" w:hAnsi="Times New Roman"/>
          <w:bCs/>
          <w:szCs w:val="24"/>
        </w:rPr>
        <w:t>a partir de fundamentos</w:t>
      </w:r>
      <w:r>
        <w:rPr>
          <w:rFonts w:ascii="Times New Roman" w:hAnsi="Times New Roman"/>
          <w:bCs/>
          <w:szCs w:val="24"/>
        </w:rPr>
        <w:t xml:space="preserve"> definidos pelo Grupo de Trabalho d</w:t>
      </w:r>
      <w:r w:rsidR="005F4B45">
        <w:rPr>
          <w:rFonts w:ascii="Times New Roman" w:hAnsi="Times New Roman"/>
          <w:bCs/>
          <w:szCs w:val="24"/>
        </w:rPr>
        <w:t>e</w:t>
      </w:r>
      <w:r>
        <w:rPr>
          <w:rFonts w:ascii="Times New Roman" w:hAnsi="Times New Roman"/>
          <w:bCs/>
          <w:szCs w:val="24"/>
        </w:rPr>
        <w:t xml:space="preserve"> Análise do Ciclo de Vida presidido pela Embrapa</w:t>
      </w:r>
      <w:r w:rsidR="005F4B45">
        <w:rPr>
          <w:rFonts w:ascii="Times New Roman" w:hAnsi="Times New Roman"/>
          <w:bCs/>
          <w:szCs w:val="24"/>
        </w:rPr>
        <w:t xml:space="preserve"> Meio Ambiente</w:t>
      </w:r>
      <w:r>
        <w:rPr>
          <w:rFonts w:ascii="Times New Roman" w:hAnsi="Times New Roman"/>
          <w:bCs/>
          <w:szCs w:val="24"/>
        </w:rPr>
        <w:t xml:space="preserve">, visto conter informações necessárias para </w:t>
      </w:r>
      <w:r w:rsidR="005F4B45">
        <w:rPr>
          <w:rFonts w:ascii="Times New Roman" w:hAnsi="Times New Roman"/>
          <w:bCs/>
          <w:szCs w:val="24"/>
        </w:rPr>
        <w:t xml:space="preserve">a ferramenta de </w:t>
      </w:r>
      <w:r>
        <w:rPr>
          <w:rFonts w:ascii="Times New Roman" w:hAnsi="Times New Roman"/>
          <w:bCs/>
          <w:szCs w:val="24"/>
        </w:rPr>
        <w:t xml:space="preserve">cálculo </w:t>
      </w:r>
      <w:r w:rsidR="005F4B45">
        <w:rPr>
          <w:rFonts w:ascii="Times New Roman" w:hAnsi="Times New Roman"/>
          <w:bCs/>
          <w:szCs w:val="24"/>
        </w:rPr>
        <w:t>da intensidade de carbono</w:t>
      </w:r>
      <w:r w:rsidR="001047A3">
        <w:rPr>
          <w:rFonts w:ascii="Times New Roman" w:hAnsi="Times New Roman"/>
          <w:bCs/>
          <w:szCs w:val="24"/>
        </w:rPr>
        <w:t>, doravante denominada "calculadora"</w:t>
      </w:r>
      <w:r>
        <w:rPr>
          <w:rFonts w:ascii="Times New Roman" w:hAnsi="Times New Roman"/>
          <w:bCs/>
          <w:szCs w:val="24"/>
        </w:rPr>
        <w:t xml:space="preserve">. </w:t>
      </w:r>
    </w:p>
    <w:p w:rsidR="00B01A41" w:rsidRDefault="00B01A41" w:rsidP="002924BF">
      <w:pPr>
        <w:tabs>
          <w:tab w:val="left" w:pos="1134"/>
        </w:tabs>
        <w:spacing w:before="120" w:after="120" w:line="360" w:lineRule="auto"/>
        <w:ind w:firstLine="851"/>
        <w:jc w:val="both"/>
        <w:rPr>
          <w:rFonts w:ascii="Times New Roman" w:hAnsi="Times New Roman"/>
        </w:rPr>
      </w:pPr>
      <w:bookmarkStart w:id="0" w:name="art2"/>
      <w:bookmarkStart w:id="1" w:name="art3"/>
      <w:bookmarkStart w:id="2" w:name="art4"/>
      <w:bookmarkStart w:id="3" w:name="art5"/>
      <w:bookmarkStart w:id="4" w:name="art6"/>
      <w:bookmarkStart w:id="5" w:name="art7"/>
      <w:bookmarkStart w:id="6" w:name="art8"/>
      <w:bookmarkStart w:id="7" w:name="art9"/>
      <w:bookmarkStart w:id="8" w:name="art10"/>
      <w:bookmarkStart w:id="9" w:name="art11"/>
      <w:bookmarkStart w:id="10" w:name="art12"/>
      <w:bookmarkStart w:id="11" w:name="art13"/>
      <w:bookmarkStart w:id="12" w:name="art14"/>
      <w:bookmarkStart w:id="13" w:name="art15"/>
      <w:bookmarkStart w:id="14" w:name="art16"/>
      <w:bookmarkStart w:id="15" w:name="art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5C0BE3" w:rsidRPr="005C0BE3" w:rsidRDefault="005C0BE3" w:rsidP="000A54DC">
      <w:pPr>
        <w:numPr>
          <w:ilvl w:val="0"/>
          <w:numId w:val="2"/>
        </w:numPr>
        <w:tabs>
          <w:tab w:val="left" w:pos="851"/>
        </w:tabs>
        <w:spacing w:before="120" w:after="120" w:line="360" w:lineRule="auto"/>
        <w:ind w:left="0" w:firstLine="567"/>
        <w:jc w:val="both"/>
        <w:rPr>
          <w:rFonts w:ascii="Times New Roman" w:hAnsi="Times New Roman"/>
          <w:b/>
          <w:sz w:val="28"/>
          <w:szCs w:val="28"/>
        </w:rPr>
      </w:pPr>
      <w:r w:rsidRPr="005C0BE3">
        <w:rPr>
          <w:rFonts w:ascii="Times New Roman" w:hAnsi="Times New Roman"/>
          <w:b/>
          <w:sz w:val="28"/>
          <w:szCs w:val="28"/>
        </w:rPr>
        <w:t>DO PROBLEMA</w:t>
      </w:r>
    </w:p>
    <w:p w:rsidR="001200CC" w:rsidRDefault="00527CA9" w:rsidP="00064216">
      <w:pPr>
        <w:tabs>
          <w:tab w:val="left" w:pos="851"/>
        </w:tabs>
        <w:spacing w:before="120" w:after="120"/>
        <w:ind w:firstLine="851"/>
        <w:jc w:val="both"/>
        <w:rPr>
          <w:rFonts w:ascii="Times New Roman" w:hAnsi="Times New Roman"/>
          <w:szCs w:val="24"/>
        </w:rPr>
      </w:pPr>
      <w:r>
        <w:rPr>
          <w:rFonts w:ascii="Times New Roman" w:hAnsi="Times New Roman"/>
          <w:szCs w:val="24"/>
        </w:rPr>
        <w:t xml:space="preserve">Em 26 de dezembro de 2017, foi publicada a Lei nº 13.576 que dispõe sobre </w:t>
      </w:r>
      <w:r w:rsidRPr="00527CA9">
        <w:rPr>
          <w:rFonts w:ascii="Times New Roman" w:hAnsi="Times New Roman"/>
          <w:szCs w:val="24"/>
        </w:rPr>
        <w:t>a Política Nacional de Biocombustíveis</w:t>
      </w:r>
      <w:r>
        <w:rPr>
          <w:rFonts w:ascii="Times New Roman" w:hAnsi="Times New Roman"/>
          <w:szCs w:val="24"/>
        </w:rPr>
        <w:t>, denominada Renova</w:t>
      </w:r>
      <w:r w:rsidR="00064216">
        <w:rPr>
          <w:rFonts w:ascii="Times New Roman" w:hAnsi="Times New Roman"/>
          <w:szCs w:val="24"/>
        </w:rPr>
        <w:t>B</w:t>
      </w:r>
      <w:r>
        <w:rPr>
          <w:rFonts w:ascii="Times New Roman" w:hAnsi="Times New Roman"/>
          <w:szCs w:val="24"/>
        </w:rPr>
        <w:t>io</w:t>
      </w:r>
      <w:r w:rsidRPr="00527CA9">
        <w:rPr>
          <w:rFonts w:ascii="Times New Roman" w:hAnsi="Times New Roman"/>
          <w:szCs w:val="24"/>
        </w:rPr>
        <w:t xml:space="preserve">. </w:t>
      </w:r>
      <w:r>
        <w:rPr>
          <w:rFonts w:ascii="Times New Roman" w:hAnsi="Times New Roman"/>
          <w:szCs w:val="24"/>
        </w:rPr>
        <w:t>Es</w:t>
      </w:r>
      <w:r w:rsidR="00D20508">
        <w:rPr>
          <w:rFonts w:ascii="Times New Roman" w:hAnsi="Times New Roman"/>
          <w:szCs w:val="24"/>
        </w:rPr>
        <w:t>sa política</w:t>
      </w:r>
      <w:r w:rsidR="00064216">
        <w:rPr>
          <w:rFonts w:ascii="Times New Roman" w:hAnsi="Times New Roman"/>
          <w:szCs w:val="24"/>
        </w:rPr>
        <w:t>, conforme disposto no a</w:t>
      </w:r>
      <w:r w:rsidR="001200CC">
        <w:rPr>
          <w:rFonts w:ascii="Times New Roman" w:hAnsi="Times New Roman"/>
          <w:szCs w:val="24"/>
        </w:rPr>
        <w:t>rt.</w:t>
      </w:r>
      <w:r w:rsidR="007039BD">
        <w:rPr>
          <w:rFonts w:ascii="Times New Roman" w:hAnsi="Times New Roman"/>
          <w:szCs w:val="24"/>
        </w:rPr>
        <w:t> </w:t>
      </w:r>
      <w:r w:rsidR="001200CC">
        <w:rPr>
          <w:rFonts w:ascii="Times New Roman" w:hAnsi="Times New Roman"/>
          <w:szCs w:val="24"/>
        </w:rPr>
        <w:t>1º d</w:t>
      </w:r>
      <w:r w:rsidR="00064216">
        <w:rPr>
          <w:rFonts w:ascii="Times New Roman" w:hAnsi="Times New Roman"/>
          <w:szCs w:val="24"/>
        </w:rPr>
        <w:t>essa l</w:t>
      </w:r>
      <w:r w:rsidR="001200CC">
        <w:rPr>
          <w:rFonts w:ascii="Times New Roman" w:hAnsi="Times New Roman"/>
          <w:szCs w:val="24"/>
        </w:rPr>
        <w:t>ei,</w:t>
      </w:r>
      <w:r>
        <w:rPr>
          <w:rFonts w:ascii="Times New Roman" w:hAnsi="Times New Roman"/>
          <w:szCs w:val="24"/>
        </w:rPr>
        <w:t xml:space="preserve"> tem</w:t>
      </w:r>
      <w:r w:rsidR="009961C1">
        <w:rPr>
          <w:rFonts w:ascii="Times New Roman" w:hAnsi="Times New Roman"/>
          <w:szCs w:val="24"/>
        </w:rPr>
        <w:t>, entre outros,</w:t>
      </w:r>
      <w:r>
        <w:rPr>
          <w:rFonts w:ascii="Times New Roman" w:hAnsi="Times New Roman"/>
          <w:szCs w:val="24"/>
        </w:rPr>
        <w:t xml:space="preserve"> </w:t>
      </w:r>
      <w:r w:rsidR="009961C1">
        <w:rPr>
          <w:rFonts w:ascii="Times New Roman" w:hAnsi="Times New Roman"/>
          <w:szCs w:val="24"/>
        </w:rPr>
        <w:t>os</w:t>
      </w:r>
      <w:r>
        <w:rPr>
          <w:rFonts w:ascii="Times New Roman" w:hAnsi="Times New Roman"/>
          <w:szCs w:val="24"/>
        </w:rPr>
        <w:t xml:space="preserve"> objetivo</w:t>
      </w:r>
      <w:r w:rsidR="001200CC">
        <w:rPr>
          <w:rFonts w:ascii="Times New Roman" w:hAnsi="Times New Roman"/>
          <w:szCs w:val="24"/>
        </w:rPr>
        <w:t>s</w:t>
      </w:r>
      <w:r>
        <w:rPr>
          <w:rFonts w:ascii="Times New Roman" w:hAnsi="Times New Roman"/>
          <w:szCs w:val="24"/>
        </w:rPr>
        <w:t xml:space="preserve"> </w:t>
      </w:r>
      <w:r w:rsidR="00A64D6B">
        <w:rPr>
          <w:rFonts w:ascii="Times New Roman" w:hAnsi="Times New Roman"/>
          <w:szCs w:val="24"/>
        </w:rPr>
        <w:t xml:space="preserve">de </w:t>
      </w:r>
      <w:r w:rsidR="001200CC" w:rsidRPr="001200CC">
        <w:rPr>
          <w:rFonts w:ascii="Times New Roman" w:hAnsi="Times New Roman"/>
          <w:szCs w:val="24"/>
        </w:rPr>
        <w:t>promover a adequada expansão da produção e do uso de biocombustívei</w:t>
      </w:r>
      <w:r w:rsidR="001200CC">
        <w:rPr>
          <w:rFonts w:ascii="Times New Roman" w:hAnsi="Times New Roman"/>
          <w:szCs w:val="24"/>
        </w:rPr>
        <w:t xml:space="preserve">s na matriz energética nacional e </w:t>
      </w:r>
      <w:r w:rsidR="00A64D6B">
        <w:rPr>
          <w:rFonts w:ascii="Times New Roman" w:hAnsi="Times New Roman"/>
          <w:szCs w:val="24"/>
        </w:rPr>
        <w:t xml:space="preserve">de </w:t>
      </w:r>
      <w:r w:rsidR="001200CC" w:rsidRPr="001200CC">
        <w:rPr>
          <w:rFonts w:ascii="Times New Roman" w:hAnsi="Times New Roman"/>
          <w:szCs w:val="24"/>
        </w:rPr>
        <w:t>contribuir com previsibilidade para a participação competitiva dos diversos biocombustíveis no m</w:t>
      </w:r>
      <w:r w:rsidR="001200CC">
        <w:rPr>
          <w:rFonts w:ascii="Times New Roman" w:hAnsi="Times New Roman"/>
          <w:szCs w:val="24"/>
        </w:rPr>
        <w:t xml:space="preserve">ercado nacional de combustíveis. </w:t>
      </w:r>
      <w:r w:rsidR="00064216">
        <w:rPr>
          <w:rFonts w:ascii="Times New Roman" w:hAnsi="Times New Roman"/>
          <w:szCs w:val="24"/>
        </w:rPr>
        <w:t>O</w:t>
      </w:r>
      <w:r w:rsidR="00A01526">
        <w:rPr>
          <w:rFonts w:ascii="Times New Roman" w:hAnsi="Times New Roman"/>
          <w:szCs w:val="24"/>
        </w:rPr>
        <w:t xml:space="preserve"> aumento da participação dos biocombustíveis no mercado brasileiro</w:t>
      </w:r>
      <w:r w:rsidR="001521F8">
        <w:rPr>
          <w:rFonts w:ascii="Times New Roman" w:hAnsi="Times New Roman"/>
          <w:szCs w:val="24"/>
        </w:rPr>
        <w:t xml:space="preserve"> contribuir</w:t>
      </w:r>
      <w:r w:rsidR="00064216">
        <w:rPr>
          <w:rFonts w:ascii="Times New Roman" w:hAnsi="Times New Roman"/>
          <w:szCs w:val="24"/>
        </w:rPr>
        <w:t>á</w:t>
      </w:r>
      <w:r w:rsidR="001200CC" w:rsidRPr="001200CC">
        <w:rPr>
          <w:rFonts w:ascii="Times New Roman" w:hAnsi="Times New Roman"/>
          <w:szCs w:val="24"/>
        </w:rPr>
        <w:t xml:space="preserve"> para o atendimento aos compromissos </w:t>
      </w:r>
      <w:r w:rsidR="00064216">
        <w:rPr>
          <w:rFonts w:ascii="Times New Roman" w:hAnsi="Times New Roman"/>
          <w:szCs w:val="24"/>
        </w:rPr>
        <w:t xml:space="preserve">assumidos pelo país </w:t>
      </w:r>
      <w:r w:rsidR="001200CC" w:rsidRPr="001200CC">
        <w:rPr>
          <w:rFonts w:ascii="Times New Roman" w:hAnsi="Times New Roman"/>
          <w:szCs w:val="24"/>
        </w:rPr>
        <w:t>no âmbito do Acordo de Paris sob a Convenção-Quadro das Naçõe</w:t>
      </w:r>
      <w:r w:rsidR="001200CC">
        <w:rPr>
          <w:rFonts w:ascii="Times New Roman" w:hAnsi="Times New Roman"/>
          <w:szCs w:val="24"/>
        </w:rPr>
        <w:t xml:space="preserve">s Unidas sobre Mudança do Clima e </w:t>
      </w:r>
      <w:r w:rsidR="001200CC" w:rsidRPr="001200CC">
        <w:rPr>
          <w:rFonts w:ascii="Times New Roman" w:hAnsi="Times New Roman"/>
          <w:szCs w:val="24"/>
        </w:rPr>
        <w:t xml:space="preserve">com a adequada relação de eficiência energética e de </w:t>
      </w:r>
      <w:r w:rsidR="001200CC" w:rsidRPr="001200CC">
        <w:rPr>
          <w:rFonts w:ascii="Times New Roman" w:hAnsi="Times New Roman"/>
          <w:szCs w:val="24"/>
        </w:rPr>
        <w:lastRenderedPageBreak/>
        <w:t>redução de emissões de gases causadores do efeito estufa</w:t>
      </w:r>
      <w:r w:rsidR="001200CC">
        <w:rPr>
          <w:rFonts w:ascii="Times New Roman" w:hAnsi="Times New Roman"/>
          <w:szCs w:val="24"/>
        </w:rPr>
        <w:t xml:space="preserve"> (GEE)</w:t>
      </w:r>
      <w:r w:rsidR="001200CC" w:rsidRPr="001200CC">
        <w:rPr>
          <w:rFonts w:ascii="Times New Roman" w:hAnsi="Times New Roman"/>
          <w:szCs w:val="24"/>
        </w:rPr>
        <w:t xml:space="preserve"> na produção, na comercialização e no uso de biocombustíveis, inclusive com mecanismos de avaliação de ciclo de vida</w:t>
      </w:r>
      <w:r w:rsidR="005B1EE3">
        <w:rPr>
          <w:rFonts w:ascii="Times New Roman" w:hAnsi="Times New Roman"/>
          <w:szCs w:val="24"/>
        </w:rPr>
        <w:t xml:space="preserve"> (ACV)</w:t>
      </w:r>
      <w:r w:rsidR="001200CC">
        <w:rPr>
          <w:rFonts w:ascii="Times New Roman" w:hAnsi="Times New Roman"/>
          <w:szCs w:val="24"/>
        </w:rPr>
        <w:t>.</w:t>
      </w:r>
    </w:p>
    <w:p w:rsidR="00985470" w:rsidRDefault="00A01526" w:rsidP="00064216">
      <w:pPr>
        <w:tabs>
          <w:tab w:val="left" w:pos="851"/>
        </w:tabs>
        <w:spacing w:before="120" w:after="120"/>
        <w:ind w:firstLine="851"/>
        <w:jc w:val="both"/>
        <w:rPr>
          <w:rFonts w:ascii="Times New Roman" w:hAnsi="Times New Roman"/>
          <w:szCs w:val="24"/>
        </w:rPr>
      </w:pPr>
      <w:r>
        <w:rPr>
          <w:rFonts w:ascii="Times New Roman" w:hAnsi="Times New Roman"/>
          <w:szCs w:val="24"/>
        </w:rPr>
        <w:t xml:space="preserve">Diante disso, a </w:t>
      </w:r>
      <w:r w:rsidR="00064216">
        <w:rPr>
          <w:rFonts w:ascii="Times New Roman" w:hAnsi="Times New Roman"/>
          <w:szCs w:val="24"/>
        </w:rPr>
        <w:t>l</w:t>
      </w:r>
      <w:r>
        <w:rPr>
          <w:rFonts w:ascii="Times New Roman" w:hAnsi="Times New Roman"/>
          <w:szCs w:val="24"/>
        </w:rPr>
        <w:t xml:space="preserve">ei </w:t>
      </w:r>
      <w:r w:rsidR="00064216">
        <w:rPr>
          <w:rFonts w:ascii="Times New Roman" w:hAnsi="Times New Roman"/>
          <w:szCs w:val="24"/>
        </w:rPr>
        <w:t>dispõe</w:t>
      </w:r>
      <w:r w:rsidR="00DB2B80">
        <w:rPr>
          <w:rFonts w:ascii="Times New Roman" w:hAnsi="Times New Roman"/>
          <w:szCs w:val="24"/>
        </w:rPr>
        <w:t xml:space="preserve">, em seu </w:t>
      </w:r>
      <w:r w:rsidR="00064216">
        <w:rPr>
          <w:rFonts w:ascii="Times New Roman" w:hAnsi="Times New Roman"/>
          <w:szCs w:val="24"/>
        </w:rPr>
        <w:t>a</w:t>
      </w:r>
      <w:r w:rsidR="00DB2B80">
        <w:rPr>
          <w:rFonts w:ascii="Times New Roman" w:hAnsi="Times New Roman"/>
          <w:szCs w:val="24"/>
        </w:rPr>
        <w:t>rt. 3º,</w:t>
      </w:r>
      <w:r>
        <w:rPr>
          <w:rFonts w:ascii="Times New Roman" w:hAnsi="Times New Roman"/>
          <w:szCs w:val="24"/>
        </w:rPr>
        <w:t xml:space="preserve"> que a política deverá viabilizar oferta de energia cada vez mais sustentável, competitiva e se</w:t>
      </w:r>
      <w:r w:rsidR="00064216">
        <w:rPr>
          <w:rFonts w:ascii="Times New Roman" w:hAnsi="Times New Roman"/>
          <w:szCs w:val="24"/>
        </w:rPr>
        <w:t xml:space="preserve">gura, levando em consideração, </w:t>
      </w:r>
      <w:r>
        <w:rPr>
          <w:rFonts w:ascii="Times New Roman" w:hAnsi="Times New Roman"/>
          <w:szCs w:val="24"/>
        </w:rPr>
        <w:t xml:space="preserve">entre outras, a proteção ao consumidor quanto a preço, qualidade e oferta de produtos; o </w:t>
      </w:r>
      <w:r w:rsidR="00BA657D">
        <w:rPr>
          <w:rFonts w:ascii="Times New Roman" w:hAnsi="Times New Roman"/>
          <w:szCs w:val="24"/>
        </w:rPr>
        <w:t xml:space="preserve">impulso ao </w:t>
      </w:r>
      <w:r>
        <w:rPr>
          <w:rFonts w:ascii="Times New Roman" w:hAnsi="Times New Roman"/>
          <w:szCs w:val="24"/>
        </w:rPr>
        <w:t xml:space="preserve">desenvolvimento tecnológico e </w:t>
      </w:r>
      <w:r w:rsidR="006F100B">
        <w:rPr>
          <w:rFonts w:ascii="Times New Roman" w:hAnsi="Times New Roman"/>
          <w:szCs w:val="24"/>
        </w:rPr>
        <w:t>a</w:t>
      </w:r>
      <w:r>
        <w:rPr>
          <w:rFonts w:ascii="Times New Roman" w:hAnsi="Times New Roman"/>
          <w:szCs w:val="24"/>
        </w:rPr>
        <w:t xml:space="preserve"> inovação e a geração de emprego e de renda para o desenvolvimento regional e </w:t>
      </w:r>
      <w:r w:rsidR="003D38CA">
        <w:rPr>
          <w:rFonts w:ascii="Times New Roman" w:hAnsi="Times New Roman"/>
          <w:szCs w:val="24"/>
        </w:rPr>
        <w:t>as</w:t>
      </w:r>
      <w:r w:rsidRPr="00A01526">
        <w:rPr>
          <w:rFonts w:ascii="Times New Roman" w:hAnsi="Times New Roman"/>
          <w:szCs w:val="24"/>
        </w:rPr>
        <w:t xml:space="preserve"> cadeias de valor relacionadas à bioeconomia sustentável</w:t>
      </w:r>
      <w:r>
        <w:rPr>
          <w:rFonts w:ascii="Times New Roman" w:hAnsi="Times New Roman"/>
          <w:szCs w:val="24"/>
        </w:rPr>
        <w:t>.</w:t>
      </w:r>
    </w:p>
    <w:p w:rsidR="00985470" w:rsidRDefault="00985470" w:rsidP="00064216">
      <w:pPr>
        <w:tabs>
          <w:tab w:val="left" w:pos="851"/>
        </w:tabs>
        <w:spacing w:before="120" w:after="120"/>
        <w:ind w:firstLine="851"/>
        <w:jc w:val="both"/>
        <w:rPr>
          <w:rFonts w:ascii="Times New Roman" w:hAnsi="Times New Roman"/>
          <w:szCs w:val="24"/>
        </w:rPr>
      </w:pPr>
      <w:r>
        <w:rPr>
          <w:rFonts w:ascii="Times New Roman" w:hAnsi="Times New Roman"/>
          <w:szCs w:val="24"/>
        </w:rPr>
        <w:t xml:space="preserve">Para </w:t>
      </w:r>
      <w:r w:rsidR="00D2638B">
        <w:rPr>
          <w:rFonts w:ascii="Times New Roman" w:hAnsi="Times New Roman"/>
          <w:szCs w:val="24"/>
        </w:rPr>
        <w:t>atingir</w:t>
      </w:r>
      <w:r>
        <w:rPr>
          <w:rFonts w:ascii="Times New Roman" w:hAnsi="Times New Roman"/>
          <w:szCs w:val="24"/>
        </w:rPr>
        <w:t xml:space="preserve"> os objetivos, </w:t>
      </w:r>
      <w:r w:rsidR="00D2638B">
        <w:rPr>
          <w:rFonts w:ascii="Times New Roman" w:hAnsi="Times New Roman"/>
          <w:szCs w:val="24"/>
        </w:rPr>
        <w:t xml:space="preserve">os </w:t>
      </w:r>
      <w:r>
        <w:rPr>
          <w:rFonts w:ascii="Times New Roman" w:hAnsi="Times New Roman"/>
          <w:szCs w:val="24"/>
        </w:rPr>
        <w:t xml:space="preserve">fundamentos e </w:t>
      </w:r>
      <w:r w:rsidR="00D2638B">
        <w:rPr>
          <w:rFonts w:ascii="Times New Roman" w:hAnsi="Times New Roman"/>
          <w:szCs w:val="24"/>
        </w:rPr>
        <w:t xml:space="preserve">os </w:t>
      </w:r>
      <w:r>
        <w:rPr>
          <w:rFonts w:ascii="Times New Roman" w:hAnsi="Times New Roman"/>
          <w:szCs w:val="24"/>
        </w:rPr>
        <w:t>princípios do Renova</w:t>
      </w:r>
      <w:r w:rsidR="00064216">
        <w:rPr>
          <w:rFonts w:ascii="Times New Roman" w:hAnsi="Times New Roman"/>
          <w:szCs w:val="24"/>
        </w:rPr>
        <w:t>B</w:t>
      </w:r>
      <w:r>
        <w:rPr>
          <w:rFonts w:ascii="Times New Roman" w:hAnsi="Times New Roman"/>
          <w:szCs w:val="24"/>
        </w:rPr>
        <w:t>io, os seguintes instrumentos deverão ser aplicados:</w:t>
      </w:r>
    </w:p>
    <w:p w:rsidR="00985470" w:rsidRPr="00985470" w:rsidRDefault="00985470" w:rsidP="001A5724">
      <w:pPr>
        <w:spacing w:before="120" w:after="120" w:line="276" w:lineRule="auto"/>
        <w:ind w:left="993"/>
        <w:jc w:val="both"/>
        <w:rPr>
          <w:rFonts w:ascii="Times New Roman" w:hAnsi="Times New Roman"/>
          <w:szCs w:val="24"/>
        </w:rPr>
      </w:pPr>
      <w:r w:rsidRPr="00985470">
        <w:rPr>
          <w:rFonts w:ascii="Times New Roman" w:hAnsi="Times New Roman"/>
          <w:szCs w:val="24"/>
        </w:rPr>
        <w:t>I - metas de redução de emissões de gases causadores do efeito e</w:t>
      </w:r>
      <w:r>
        <w:rPr>
          <w:rFonts w:ascii="Times New Roman" w:hAnsi="Times New Roman"/>
          <w:szCs w:val="24"/>
        </w:rPr>
        <w:t>stufa na matriz de combustíveis;</w:t>
      </w:r>
    </w:p>
    <w:p w:rsidR="00985470" w:rsidRPr="00985470" w:rsidRDefault="00985470" w:rsidP="001A5724">
      <w:pPr>
        <w:tabs>
          <w:tab w:val="left" w:pos="851"/>
        </w:tabs>
        <w:spacing w:before="120" w:after="120" w:line="276" w:lineRule="auto"/>
        <w:ind w:left="993"/>
        <w:jc w:val="both"/>
        <w:rPr>
          <w:rFonts w:ascii="Times New Roman" w:hAnsi="Times New Roman"/>
          <w:szCs w:val="24"/>
        </w:rPr>
      </w:pPr>
      <w:r w:rsidRPr="00985470">
        <w:rPr>
          <w:rFonts w:ascii="Times New Roman" w:hAnsi="Times New Roman"/>
          <w:szCs w:val="24"/>
        </w:rPr>
        <w:t xml:space="preserve">II - Créditos de Descarbonização; </w:t>
      </w:r>
    </w:p>
    <w:p w:rsidR="00985470" w:rsidRPr="00985470" w:rsidRDefault="00985470" w:rsidP="001A5724">
      <w:pPr>
        <w:tabs>
          <w:tab w:val="left" w:pos="851"/>
        </w:tabs>
        <w:spacing w:before="120" w:after="120" w:line="276" w:lineRule="auto"/>
        <w:ind w:left="993"/>
        <w:jc w:val="both"/>
        <w:rPr>
          <w:rFonts w:ascii="Times New Roman" w:hAnsi="Times New Roman"/>
          <w:szCs w:val="24"/>
        </w:rPr>
      </w:pPr>
      <w:r w:rsidRPr="00985470">
        <w:rPr>
          <w:rFonts w:ascii="Times New Roman" w:hAnsi="Times New Roman"/>
          <w:szCs w:val="24"/>
        </w:rPr>
        <w:t xml:space="preserve">III - Certificação de Biocombustíveis; </w:t>
      </w:r>
    </w:p>
    <w:p w:rsidR="00985470" w:rsidRPr="00985470" w:rsidRDefault="00985470" w:rsidP="001A5724">
      <w:pPr>
        <w:tabs>
          <w:tab w:val="left" w:pos="851"/>
        </w:tabs>
        <w:spacing w:before="120" w:after="120" w:line="276" w:lineRule="auto"/>
        <w:ind w:left="993"/>
        <w:jc w:val="both"/>
        <w:rPr>
          <w:rFonts w:ascii="Times New Roman" w:hAnsi="Times New Roman"/>
          <w:szCs w:val="24"/>
        </w:rPr>
      </w:pPr>
      <w:r w:rsidRPr="00985470">
        <w:rPr>
          <w:rFonts w:ascii="Times New Roman" w:hAnsi="Times New Roman"/>
          <w:szCs w:val="24"/>
        </w:rPr>
        <w:t xml:space="preserve">IV - adições compulsórias de biocombustíveis aos combustíveis fósseis; </w:t>
      </w:r>
    </w:p>
    <w:p w:rsidR="00985470" w:rsidRPr="00985470" w:rsidRDefault="00985470" w:rsidP="001A5724">
      <w:pPr>
        <w:tabs>
          <w:tab w:val="left" w:pos="851"/>
        </w:tabs>
        <w:spacing w:before="120" w:after="120" w:line="276" w:lineRule="auto"/>
        <w:ind w:left="993"/>
        <w:jc w:val="both"/>
        <w:rPr>
          <w:rFonts w:ascii="Times New Roman" w:hAnsi="Times New Roman"/>
          <w:szCs w:val="24"/>
        </w:rPr>
      </w:pPr>
      <w:r w:rsidRPr="00985470">
        <w:rPr>
          <w:rFonts w:ascii="Times New Roman" w:hAnsi="Times New Roman"/>
          <w:szCs w:val="24"/>
        </w:rPr>
        <w:t xml:space="preserve">V - incentivos fiscais, financeiros e creditícios; e </w:t>
      </w:r>
    </w:p>
    <w:p w:rsidR="009F01AC" w:rsidRDefault="00985470" w:rsidP="001A5724">
      <w:pPr>
        <w:tabs>
          <w:tab w:val="left" w:pos="851"/>
        </w:tabs>
        <w:spacing w:before="120" w:after="120" w:line="276" w:lineRule="auto"/>
        <w:ind w:left="993"/>
        <w:jc w:val="both"/>
        <w:rPr>
          <w:rFonts w:ascii="Times New Roman" w:hAnsi="Times New Roman"/>
          <w:szCs w:val="24"/>
        </w:rPr>
      </w:pPr>
      <w:r w:rsidRPr="00985470">
        <w:rPr>
          <w:rFonts w:ascii="Times New Roman" w:hAnsi="Times New Roman"/>
          <w:szCs w:val="24"/>
        </w:rPr>
        <w:t>VI - ações no âmbito do Acordo de Paris sob a Convenção-Quadro das Nações Unidas sobre Mudança do Clima.</w:t>
      </w:r>
    </w:p>
    <w:p w:rsidR="001200CC" w:rsidRDefault="007E0B9C" w:rsidP="00064216">
      <w:pPr>
        <w:tabs>
          <w:tab w:val="left" w:pos="851"/>
        </w:tabs>
        <w:spacing w:before="120" w:after="120"/>
        <w:ind w:firstLine="851"/>
        <w:jc w:val="both"/>
        <w:rPr>
          <w:rFonts w:ascii="Times New Roman" w:hAnsi="Times New Roman"/>
          <w:szCs w:val="24"/>
        </w:rPr>
      </w:pPr>
      <w:r>
        <w:rPr>
          <w:rFonts w:ascii="Times New Roman" w:hAnsi="Times New Roman"/>
          <w:szCs w:val="24"/>
        </w:rPr>
        <w:t xml:space="preserve">Em relação </w:t>
      </w:r>
      <w:r w:rsidR="005C0291">
        <w:rPr>
          <w:rFonts w:ascii="Times New Roman" w:hAnsi="Times New Roman"/>
          <w:szCs w:val="24"/>
        </w:rPr>
        <w:t>à</w:t>
      </w:r>
      <w:r>
        <w:rPr>
          <w:rFonts w:ascii="Times New Roman" w:hAnsi="Times New Roman"/>
          <w:szCs w:val="24"/>
        </w:rPr>
        <w:t xml:space="preserve"> Certificação de Biocombustíveis e </w:t>
      </w:r>
      <w:r w:rsidR="005C0291">
        <w:rPr>
          <w:rFonts w:ascii="Times New Roman" w:hAnsi="Times New Roman"/>
          <w:szCs w:val="24"/>
        </w:rPr>
        <w:t>a</w:t>
      </w:r>
      <w:r>
        <w:rPr>
          <w:rFonts w:ascii="Times New Roman" w:hAnsi="Times New Roman"/>
          <w:szCs w:val="24"/>
        </w:rPr>
        <w:t>os créditos de Descarbonização</w:t>
      </w:r>
      <w:r w:rsidR="00DA0F18">
        <w:rPr>
          <w:rFonts w:ascii="Times New Roman" w:hAnsi="Times New Roman"/>
          <w:szCs w:val="24"/>
        </w:rPr>
        <w:t xml:space="preserve">, incisos II e III do </w:t>
      </w:r>
      <w:r w:rsidR="00064216">
        <w:rPr>
          <w:rFonts w:ascii="Times New Roman" w:hAnsi="Times New Roman"/>
          <w:szCs w:val="24"/>
        </w:rPr>
        <w:t>a</w:t>
      </w:r>
      <w:r w:rsidR="00154582">
        <w:rPr>
          <w:rFonts w:ascii="Times New Roman" w:hAnsi="Times New Roman"/>
          <w:szCs w:val="24"/>
        </w:rPr>
        <w:t>rt</w:t>
      </w:r>
      <w:r w:rsidR="00DA0F18">
        <w:rPr>
          <w:rFonts w:ascii="Times New Roman" w:hAnsi="Times New Roman"/>
          <w:szCs w:val="24"/>
        </w:rPr>
        <w:t xml:space="preserve">. 4º da Lei </w:t>
      </w:r>
      <w:r w:rsidR="00064216">
        <w:rPr>
          <w:rFonts w:ascii="Times New Roman" w:hAnsi="Times New Roman"/>
          <w:szCs w:val="24"/>
        </w:rPr>
        <w:t>13.576/17</w:t>
      </w:r>
      <w:r>
        <w:rPr>
          <w:rFonts w:ascii="Times New Roman" w:hAnsi="Times New Roman"/>
          <w:szCs w:val="24"/>
        </w:rPr>
        <w:t>, é necessário defini</w:t>
      </w:r>
      <w:r w:rsidR="00A85E65">
        <w:rPr>
          <w:rFonts w:ascii="Times New Roman" w:hAnsi="Times New Roman"/>
          <w:szCs w:val="24"/>
        </w:rPr>
        <w:t>r</w:t>
      </w:r>
      <w:r>
        <w:rPr>
          <w:rFonts w:ascii="Times New Roman" w:hAnsi="Times New Roman"/>
          <w:szCs w:val="24"/>
        </w:rPr>
        <w:t xml:space="preserve"> </w:t>
      </w:r>
      <w:r w:rsidRPr="00527CA9">
        <w:rPr>
          <w:rFonts w:ascii="Times New Roman" w:hAnsi="Times New Roman"/>
          <w:szCs w:val="24"/>
        </w:rPr>
        <w:t xml:space="preserve">arcabouço </w:t>
      </w:r>
      <w:r w:rsidR="00E92840">
        <w:rPr>
          <w:rFonts w:ascii="Times New Roman" w:hAnsi="Times New Roman"/>
          <w:szCs w:val="24"/>
        </w:rPr>
        <w:t>regulatório</w:t>
      </w:r>
      <w:r w:rsidR="00A83BB8">
        <w:rPr>
          <w:rFonts w:ascii="Times New Roman" w:hAnsi="Times New Roman"/>
          <w:szCs w:val="24"/>
        </w:rPr>
        <w:t xml:space="preserve"> que defina as metodologias e a ferramenta necessárias</w:t>
      </w:r>
      <w:r w:rsidRPr="00527CA9">
        <w:rPr>
          <w:rFonts w:ascii="Times New Roman" w:hAnsi="Times New Roman"/>
          <w:szCs w:val="24"/>
        </w:rPr>
        <w:t xml:space="preserve"> para a contabilidade da intensidade de carbono dos biocombustíveis e sua comparação com os combustíveis fósseis</w:t>
      </w:r>
      <w:r w:rsidR="000216EA">
        <w:rPr>
          <w:rFonts w:ascii="Times New Roman" w:hAnsi="Times New Roman"/>
          <w:szCs w:val="24"/>
        </w:rPr>
        <w:t xml:space="preserve"> </w:t>
      </w:r>
      <w:r w:rsidR="00D16977">
        <w:rPr>
          <w:rFonts w:ascii="Times New Roman" w:hAnsi="Times New Roman"/>
          <w:szCs w:val="24"/>
        </w:rPr>
        <w:t>a serem substituídos</w:t>
      </w:r>
      <w:r w:rsidRPr="00527CA9">
        <w:rPr>
          <w:rFonts w:ascii="Times New Roman" w:hAnsi="Times New Roman"/>
          <w:szCs w:val="24"/>
        </w:rPr>
        <w:t>.</w:t>
      </w:r>
    </w:p>
    <w:p w:rsidR="007E0B9C" w:rsidRDefault="003902A6" w:rsidP="00064216">
      <w:pPr>
        <w:tabs>
          <w:tab w:val="left" w:pos="851"/>
        </w:tabs>
        <w:spacing w:before="120" w:after="120"/>
        <w:ind w:firstLine="851"/>
        <w:jc w:val="both"/>
        <w:rPr>
          <w:rFonts w:ascii="Times New Roman" w:hAnsi="Times New Roman"/>
          <w:szCs w:val="24"/>
        </w:rPr>
      </w:pPr>
      <w:r>
        <w:rPr>
          <w:rFonts w:ascii="Times New Roman" w:hAnsi="Times New Roman"/>
          <w:szCs w:val="24"/>
        </w:rPr>
        <w:t xml:space="preserve">Diante disso, o Ministério de Minas e Energia convocou a ANP, </w:t>
      </w:r>
      <w:r w:rsidR="006D6E0A">
        <w:rPr>
          <w:rFonts w:ascii="Times New Roman" w:hAnsi="Times New Roman"/>
          <w:szCs w:val="24"/>
        </w:rPr>
        <w:t xml:space="preserve">a </w:t>
      </w:r>
      <w:r>
        <w:rPr>
          <w:rFonts w:ascii="Times New Roman" w:hAnsi="Times New Roman"/>
          <w:szCs w:val="24"/>
        </w:rPr>
        <w:t xml:space="preserve">EPE e </w:t>
      </w:r>
      <w:r w:rsidR="006D6E0A">
        <w:rPr>
          <w:rFonts w:ascii="Times New Roman" w:hAnsi="Times New Roman"/>
          <w:szCs w:val="24"/>
        </w:rPr>
        <w:t xml:space="preserve">a </w:t>
      </w:r>
      <w:r>
        <w:rPr>
          <w:rFonts w:ascii="Times New Roman" w:hAnsi="Times New Roman"/>
          <w:szCs w:val="24"/>
        </w:rPr>
        <w:t>Embrapa</w:t>
      </w:r>
      <w:r w:rsidR="00204AFF">
        <w:rPr>
          <w:rFonts w:ascii="Times New Roman" w:hAnsi="Times New Roman"/>
          <w:szCs w:val="24"/>
        </w:rPr>
        <w:t xml:space="preserve"> Meio Ambiente</w:t>
      </w:r>
      <w:r>
        <w:rPr>
          <w:rFonts w:ascii="Times New Roman" w:hAnsi="Times New Roman"/>
          <w:szCs w:val="24"/>
        </w:rPr>
        <w:t xml:space="preserve"> para discu</w:t>
      </w:r>
      <w:r w:rsidR="006D6E0A">
        <w:rPr>
          <w:rFonts w:ascii="Times New Roman" w:hAnsi="Times New Roman"/>
          <w:szCs w:val="24"/>
        </w:rPr>
        <w:t>tir o citado</w:t>
      </w:r>
      <w:r>
        <w:rPr>
          <w:rFonts w:ascii="Times New Roman" w:hAnsi="Times New Roman"/>
          <w:szCs w:val="24"/>
        </w:rPr>
        <w:t xml:space="preserve"> arcabouço e a Agência</w:t>
      </w:r>
      <w:r w:rsidR="00204AFF">
        <w:rPr>
          <w:rFonts w:ascii="Times New Roman" w:hAnsi="Times New Roman"/>
          <w:szCs w:val="24"/>
        </w:rPr>
        <w:t>, à luz do Decreto nº 9308/18,</w:t>
      </w:r>
      <w:r>
        <w:rPr>
          <w:rFonts w:ascii="Times New Roman" w:hAnsi="Times New Roman"/>
          <w:szCs w:val="24"/>
        </w:rPr>
        <w:t xml:space="preserve"> ficou responsável </w:t>
      </w:r>
      <w:r w:rsidR="005C2E25">
        <w:rPr>
          <w:rFonts w:ascii="Times New Roman" w:hAnsi="Times New Roman"/>
          <w:szCs w:val="24"/>
        </w:rPr>
        <w:t xml:space="preserve">por </w:t>
      </w:r>
      <w:r w:rsidR="00B96EF3">
        <w:rPr>
          <w:rFonts w:ascii="Times New Roman" w:hAnsi="Times New Roman"/>
          <w:szCs w:val="24"/>
        </w:rPr>
        <w:t>regula</w:t>
      </w:r>
      <w:r w:rsidR="006D6E0A">
        <w:rPr>
          <w:rFonts w:ascii="Times New Roman" w:hAnsi="Times New Roman"/>
          <w:szCs w:val="24"/>
        </w:rPr>
        <w:t>r</w:t>
      </w:r>
      <w:r>
        <w:rPr>
          <w:rFonts w:ascii="Times New Roman" w:hAnsi="Times New Roman"/>
          <w:szCs w:val="24"/>
        </w:rPr>
        <w:t xml:space="preserve"> o credenciamento d</w:t>
      </w:r>
      <w:r w:rsidR="00204AFF">
        <w:rPr>
          <w:rFonts w:ascii="Times New Roman" w:hAnsi="Times New Roman"/>
          <w:szCs w:val="24"/>
        </w:rPr>
        <w:t>e</w:t>
      </w:r>
      <w:r>
        <w:rPr>
          <w:rFonts w:ascii="Times New Roman" w:hAnsi="Times New Roman"/>
          <w:szCs w:val="24"/>
        </w:rPr>
        <w:t xml:space="preserve"> firma inspetora, </w:t>
      </w:r>
      <w:r w:rsidR="00CC5680">
        <w:rPr>
          <w:rFonts w:ascii="Times New Roman" w:hAnsi="Times New Roman"/>
          <w:szCs w:val="24"/>
        </w:rPr>
        <w:t>entidade</w:t>
      </w:r>
      <w:r w:rsidRPr="003902A6">
        <w:rPr>
          <w:rFonts w:ascii="Times New Roman" w:hAnsi="Times New Roman"/>
          <w:szCs w:val="24"/>
        </w:rPr>
        <w:t xml:space="preserve"> </w:t>
      </w:r>
      <w:r>
        <w:rPr>
          <w:rFonts w:ascii="Times New Roman" w:hAnsi="Times New Roman"/>
          <w:szCs w:val="24"/>
        </w:rPr>
        <w:t xml:space="preserve">responsável </w:t>
      </w:r>
      <w:r w:rsidR="002E04AC">
        <w:rPr>
          <w:rFonts w:ascii="Times New Roman" w:hAnsi="Times New Roman"/>
          <w:szCs w:val="24"/>
        </w:rPr>
        <w:t>pela</w:t>
      </w:r>
      <w:r w:rsidRPr="003902A6">
        <w:rPr>
          <w:rFonts w:ascii="Times New Roman" w:hAnsi="Times New Roman"/>
          <w:szCs w:val="24"/>
        </w:rPr>
        <w:t xml:space="preserve"> Certificação de Biocombustíveis e emi</w:t>
      </w:r>
      <w:r w:rsidR="00A71449">
        <w:rPr>
          <w:rFonts w:ascii="Times New Roman" w:hAnsi="Times New Roman"/>
          <w:szCs w:val="24"/>
        </w:rPr>
        <w:t>ss</w:t>
      </w:r>
      <w:r w:rsidR="002E04AC">
        <w:rPr>
          <w:rFonts w:ascii="Times New Roman" w:hAnsi="Times New Roman"/>
          <w:szCs w:val="24"/>
        </w:rPr>
        <w:t>ão</w:t>
      </w:r>
      <w:r w:rsidRPr="003902A6">
        <w:rPr>
          <w:rFonts w:ascii="Times New Roman" w:hAnsi="Times New Roman"/>
          <w:szCs w:val="24"/>
        </w:rPr>
        <w:t xml:space="preserve"> </w:t>
      </w:r>
      <w:r w:rsidR="002E04AC">
        <w:rPr>
          <w:rFonts w:ascii="Times New Roman" w:hAnsi="Times New Roman"/>
          <w:szCs w:val="24"/>
        </w:rPr>
        <w:t>d</w:t>
      </w:r>
      <w:r w:rsidRPr="003902A6">
        <w:rPr>
          <w:rFonts w:ascii="Times New Roman" w:hAnsi="Times New Roman"/>
          <w:szCs w:val="24"/>
        </w:rPr>
        <w:t>o Certificado da Produção Eficiente de Biocombustíveis e a Nota de Eficiência Energético-Ambiental</w:t>
      </w:r>
      <w:r>
        <w:rPr>
          <w:rFonts w:ascii="Times New Roman" w:hAnsi="Times New Roman"/>
          <w:szCs w:val="24"/>
        </w:rPr>
        <w:t xml:space="preserve">. </w:t>
      </w:r>
      <w:r w:rsidR="006B408E">
        <w:rPr>
          <w:rFonts w:ascii="Times New Roman" w:hAnsi="Times New Roman"/>
          <w:szCs w:val="24"/>
        </w:rPr>
        <w:t>Es</w:t>
      </w:r>
      <w:r w:rsidR="00CE2DC0">
        <w:rPr>
          <w:rFonts w:ascii="Times New Roman" w:hAnsi="Times New Roman"/>
          <w:szCs w:val="24"/>
        </w:rPr>
        <w:t>s</w:t>
      </w:r>
      <w:r w:rsidR="006B408E">
        <w:rPr>
          <w:rFonts w:ascii="Times New Roman" w:hAnsi="Times New Roman"/>
          <w:szCs w:val="24"/>
        </w:rPr>
        <w:t xml:space="preserve">e regulamento é fundamental para atendimento dos incisos I </w:t>
      </w:r>
      <w:r w:rsidR="00204AFF">
        <w:rPr>
          <w:rFonts w:ascii="Times New Roman" w:hAnsi="Times New Roman"/>
          <w:szCs w:val="24"/>
        </w:rPr>
        <w:t xml:space="preserve">             </w:t>
      </w:r>
      <w:r w:rsidR="006B408E">
        <w:rPr>
          <w:rFonts w:ascii="Times New Roman" w:hAnsi="Times New Roman"/>
          <w:szCs w:val="24"/>
        </w:rPr>
        <w:t xml:space="preserve">e II do </w:t>
      </w:r>
      <w:r w:rsidR="00204AFF">
        <w:rPr>
          <w:rFonts w:ascii="Times New Roman" w:hAnsi="Times New Roman"/>
          <w:szCs w:val="24"/>
        </w:rPr>
        <w:t>a</w:t>
      </w:r>
      <w:r w:rsidR="006B408E">
        <w:rPr>
          <w:rFonts w:ascii="Times New Roman" w:hAnsi="Times New Roman"/>
          <w:szCs w:val="24"/>
        </w:rPr>
        <w:t xml:space="preserve">rt. 22 da </w:t>
      </w:r>
      <w:r w:rsidR="00204AFF">
        <w:rPr>
          <w:rFonts w:ascii="Times New Roman" w:hAnsi="Times New Roman"/>
          <w:szCs w:val="24"/>
        </w:rPr>
        <w:t>citada l</w:t>
      </w:r>
      <w:r w:rsidR="006B408E">
        <w:rPr>
          <w:rFonts w:ascii="Times New Roman" w:hAnsi="Times New Roman"/>
          <w:szCs w:val="24"/>
        </w:rPr>
        <w:t>ei:</w:t>
      </w:r>
    </w:p>
    <w:p w:rsidR="006B408E" w:rsidRPr="00EB4E80" w:rsidRDefault="006B408E" w:rsidP="006B408E">
      <w:pPr>
        <w:tabs>
          <w:tab w:val="left" w:pos="851"/>
        </w:tabs>
        <w:spacing w:before="120" w:after="120"/>
        <w:ind w:left="1843"/>
        <w:jc w:val="both"/>
        <w:rPr>
          <w:rFonts w:ascii="Times New Roman" w:hAnsi="Times New Roman"/>
          <w:i/>
          <w:sz w:val="18"/>
          <w:szCs w:val="18"/>
        </w:rPr>
      </w:pPr>
      <w:r w:rsidRPr="00EB4E80">
        <w:rPr>
          <w:rFonts w:ascii="Times New Roman" w:hAnsi="Times New Roman"/>
          <w:i/>
          <w:sz w:val="18"/>
          <w:szCs w:val="18"/>
        </w:rPr>
        <w:t xml:space="preserve">“Art. 22. No âmbito do credenciamento de </w:t>
      </w:r>
      <w:r w:rsidR="003F7A39" w:rsidRPr="00EB4E80">
        <w:rPr>
          <w:rFonts w:ascii="Times New Roman" w:hAnsi="Times New Roman"/>
          <w:i/>
          <w:sz w:val="18"/>
          <w:szCs w:val="18"/>
        </w:rPr>
        <w:t>f</w:t>
      </w:r>
      <w:r w:rsidRPr="00EB4E80">
        <w:rPr>
          <w:rFonts w:ascii="Times New Roman" w:hAnsi="Times New Roman"/>
          <w:i/>
          <w:sz w:val="18"/>
          <w:szCs w:val="18"/>
        </w:rPr>
        <w:t xml:space="preserve">irma </w:t>
      </w:r>
      <w:r w:rsidR="003F7A39" w:rsidRPr="00EB4E80">
        <w:rPr>
          <w:rFonts w:ascii="Times New Roman" w:hAnsi="Times New Roman"/>
          <w:i/>
          <w:sz w:val="18"/>
          <w:szCs w:val="18"/>
        </w:rPr>
        <w:t>i</w:t>
      </w:r>
      <w:r w:rsidRPr="00EB4E80">
        <w:rPr>
          <w:rFonts w:ascii="Times New Roman" w:hAnsi="Times New Roman"/>
          <w:i/>
          <w:sz w:val="18"/>
          <w:szCs w:val="18"/>
        </w:rPr>
        <w:t>nspetora referente à certificação da produção ou importação eficiente de biocombustíveis, cabe ao órgão competente, nos termos de regulamento:</w:t>
      </w:r>
    </w:p>
    <w:p w:rsidR="006B408E" w:rsidRPr="00EB4E80" w:rsidRDefault="006B408E" w:rsidP="006B408E">
      <w:pPr>
        <w:tabs>
          <w:tab w:val="left" w:pos="851"/>
        </w:tabs>
        <w:spacing w:before="120" w:after="120"/>
        <w:ind w:left="1843"/>
        <w:rPr>
          <w:rFonts w:ascii="Times New Roman" w:hAnsi="Times New Roman"/>
          <w:i/>
          <w:sz w:val="18"/>
          <w:szCs w:val="18"/>
        </w:rPr>
      </w:pPr>
      <w:r w:rsidRPr="00EB4E80">
        <w:rPr>
          <w:rFonts w:ascii="Times New Roman" w:hAnsi="Times New Roman"/>
          <w:i/>
          <w:sz w:val="18"/>
          <w:szCs w:val="18"/>
        </w:rPr>
        <w:t xml:space="preserve">I - estabelecer os procedimentos e responsabilidades para o credenciamento da </w:t>
      </w:r>
      <w:r w:rsidR="00226D2B" w:rsidRPr="00EB4E80">
        <w:rPr>
          <w:rFonts w:ascii="Times New Roman" w:hAnsi="Times New Roman"/>
          <w:i/>
          <w:sz w:val="18"/>
          <w:szCs w:val="18"/>
        </w:rPr>
        <w:t>f</w:t>
      </w:r>
      <w:r w:rsidRPr="00EB4E80">
        <w:rPr>
          <w:rFonts w:ascii="Times New Roman" w:hAnsi="Times New Roman"/>
          <w:i/>
          <w:sz w:val="18"/>
          <w:szCs w:val="18"/>
        </w:rPr>
        <w:t xml:space="preserve">irma </w:t>
      </w:r>
      <w:r w:rsidR="00226D2B" w:rsidRPr="00EB4E80">
        <w:rPr>
          <w:rFonts w:ascii="Times New Roman" w:hAnsi="Times New Roman"/>
          <w:i/>
          <w:sz w:val="18"/>
          <w:szCs w:val="18"/>
        </w:rPr>
        <w:t>i</w:t>
      </w:r>
      <w:r w:rsidRPr="00EB4E80">
        <w:rPr>
          <w:rFonts w:ascii="Times New Roman" w:hAnsi="Times New Roman"/>
          <w:i/>
          <w:sz w:val="18"/>
          <w:szCs w:val="18"/>
        </w:rPr>
        <w:t>nspetora;</w:t>
      </w:r>
    </w:p>
    <w:p w:rsidR="006B408E" w:rsidRPr="00EB4E80" w:rsidRDefault="006B408E" w:rsidP="006B408E">
      <w:pPr>
        <w:tabs>
          <w:tab w:val="left" w:pos="851"/>
        </w:tabs>
        <w:spacing w:before="120" w:after="120"/>
        <w:ind w:left="1843"/>
        <w:jc w:val="both"/>
        <w:rPr>
          <w:rFonts w:ascii="Times New Roman" w:hAnsi="Times New Roman"/>
          <w:i/>
          <w:sz w:val="18"/>
          <w:szCs w:val="18"/>
        </w:rPr>
      </w:pPr>
      <w:r w:rsidRPr="00EB4E80">
        <w:rPr>
          <w:rFonts w:ascii="Times New Roman" w:hAnsi="Times New Roman"/>
          <w:i/>
          <w:sz w:val="18"/>
          <w:szCs w:val="18"/>
        </w:rPr>
        <w:t xml:space="preserve">II - proceder ao credenciamento, por ato administrativo próprio, ou, mediante instrumento específico, com órgãos da </w:t>
      </w:r>
      <w:r w:rsidR="00516983" w:rsidRPr="00EB4E80">
        <w:rPr>
          <w:rFonts w:ascii="Times New Roman" w:hAnsi="Times New Roman"/>
          <w:i/>
          <w:sz w:val="18"/>
          <w:szCs w:val="18"/>
        </w:rPr>
        <w:t>A</w:t>
      </w:r>
      <w:r w:rsidRPr="00EB4E80">
        <w:rPr>
          <w:rFonts w:ascii="Times New Roman" w:hAnsi="Times New Roman"/>
          <w:i/>
          <w:sz w:val="18"/>
          <w:szCs w:val="18"/>
        </w:rPr>
        <w:t xml:space="preserve">dministração </w:t>
      </w:r>
      <w:r w:rsidR="00516983" w:rsidRPr="00EB4E80">
        <w:rPr>
          <w:rFonts w:ascii="Times New Roman" w:hAnsi="Times New Roman"/>
          <w:i/>
          <w:sz w:val="18"/>
          <w:szCs w:val="18"/>
        </w:rPr>
        <w:t>P</w:t>
      </w:r>
      <w:r w:rsidRPr="00EB4E80">
        <w:rPr>
          <w:rFonts w:ascii="Times New Roman" w:hAnsi="Times New Roman"/>
          <w:i/>
          <w:sz w:val="18"/>
          <w:szCs w:val="18"/>
        </w:rPr>
        <w:t>ública direta e indireta da União;</w:t>
      </w:r>
    </w:p>
    <w:p w:rsidR="006B408E" w:rsidRPr="00EB4E80" w:rsidRDefault="006B408E" w:rsidP="006B408E">
      <w:pPr>
        <w:tabs>
          <w:tab w:val="left" w:pos="851"/>
        </w:tabs>
        <w:spacing w:before="120" w:after="120"/>
        <w:ind w:left="1843"/>
        <w:rPr>
          <w:rFonts w:ascii="Times New Roman" w:hAnsi="Times New Roman"/>
          <w:i/>
          <w:sz w:val="18"/>
          <w:szCs w:val="18"/>
        </w:rPr>
      </w:pPr>
      <w:r w:rsidRPr="00EB4E80">
        <w:rPr>
          <w:rFonts w:ascii="Times New Roman" w:hAnsi="Times New Roman"/>
          <w:i/>
          <w:sz w:val="18"/>
          <w:szCs w:val="18"/>
        </w:rPr>
        <w:t>(...)”</w:t>
      </w:r>
    </w:p>
    <w:p w:rsidR="000D0935" w:rsidRPr="00A36C55" w:rsidRDefault="00EB4E80" w:rsidP="00EB4E80">
      <w:pPr>
        <w:tabs>
          <w:tab w:val="left" w:pos="851"/>
        </w:tabs>
        <w:spacing w:before="120" w:after="120"/>
        <w:ind w:firstLine="851"/>
        <w:jc w:val="both"/>
        <w:rPr>
          <w:rFonts w:ascii="Times New Roman" w:hAnsi="Times New Roman"/>
          <w:szCs w:val="24"/>
        </w:rPr>
      </w:pPr>
      <w:r>
        <w:rPr>
          <w:rFonts w:ascii="Times New Roman" w:hAnsi="Times New Roman"/>
          <w:szCs w:val="24"/>
        </w:rPr>
        <w:t>O</w:t>
      </w:r>
      <w:r w:rsidR="003F5FEE" w:rsidRPr="00910982">
        <w:rPr>
          <w:rFonts w:ascii="Times New Roman" w:hAnsi="Times New Roman"/>
          <w:szCs w:val="24"/>
        </w:rPr>
        <w:t xml:space="preserve"> Mapa Estratégico da ANP para 2017, </w:t>
      </w:r>
      <w:r>
        <w:rPr>
          <w:rFonts w:ascii="Times New Roman" w:hAnsi="Times New Roman"/>
          <w:szCs w:val="24"/>
        </w:rPr>
        <w:t xml:space="preserve">tem como </w:t>
      </w:r>
      <w:r w:rsidR="003F5FEE" w:rsidRPr="00910982">
        <w:rPr>
          <w:rFonts w:ascii="Times New Roman" w:hAnsi="Times New Roman"/>
          <w:szCs w:val="24"/>
        </w:rPr>
        <w:t>um dos objetivos estratégicos “</w:t>
      </w:r>
      <w:r w:rsidR="003F5FEE" w:rsidRPr="00910982">
        <w:rPr>
          <w:rFonts w:ascii="Times New Roman" w:hAnsi="Times New Roman"/>
          <w:i/>
          <w:szCs w:val="24"/>
        </w:rPr>
        <w:t>Atualizar a regulamentação da ANP, minimizando barreiras ao investimento e reduzindo os custos impostos pela regulação</w:t>
      </w:r>
      <w:r w:rsidR="003F5FEE" w:rsidRPr="00910982">
        <w:rPr>
          <w:rFonts w:ascii="Times New Roman" w:hAnsi="Times New Roman"/>
          <w:szCs w:val="24"/>
        </w:rPr>
        <w:t>”, com vistas a buscar a melhor qualidade regulatória. A diretriz estratégica associada a es</w:t>
      </w:r>
      <w:r>
        <w:rPr>
          <w:rFonts w:ascii="Times New Roman" w:hAnsi="Times New Roman"/>
          <w:szCs w:val="24"/>
        </w:rPr>
        <w:t>s</w:t>
      </w:r>
      <w:r w:rsidR="003F5FEE" w:rsidRPr="00910982">
        <w:rPr>
          <w:rFonts w:ascii="Times New Roman" w:hAnsi="Times New Roman"/>
          <w:szCs w:val="24"/>
        </w:rPr>
        <w:t>e objetivo indica que se deve buscar reduzir sobreposições e minimizar as exigências de infor</w:t>
      </w:r>
      <w:r w:rsidR="00932FFD" w:rsidRPr="00910982">
        <w:rPr>
          <w:rFonts w:ascii="Times New Roman" w:hAnsi="Times New Roman"/>
          <w:szCs w:val="24"/>
        </w:rPr>
        <w:t>mação nos regulamentos vigentes</w:t>
      </w:r>
      <w:r w:rsidR="000D0935" w:rsidRPr="00910982">
        <w:rPr>
          <w:rFonts w:ascii="Times New Roman" w:hAnsi="Times New Roman"/>
          <w:szCs w:val="24"/>
        </w:rPr>
        <w:t>.</w:t>
      </w:r>
      <w:r w:rsidR="00A36C55" w:rsidRPr="00910982">
        <w:rPr>
          <w:rFonts w:ascii="Times New Roman" w:hAnsi="Times New Roman"/>
          <w:szCs w:val="24"/>
        </w:rPr>
        <w:t xml:space="preserve"> Deve-se considerar</w:t>
      </w:r>
      <w:r w:rsidR="00A36C55">
        <w:rPr>
          <w:rFonts w:ascii="Times New Roman" w:hAnsi="Times New Roman"/>
          <w:szCs w:val="24"/>
        </w:rPr>
        <w:t>, adicionalmente, os objetivos que preveem “</w:t>
      </w:r>
      <w:r w:rsidR="00A36C55">
        <w:rPr>
          <w:rFonts w:ascii="Times New Roman" w:hAnsi="Times New Roman"/>
          <w:i/>
          <w:szCs w:val="24"/>
        </w:rPr>
        <w:t>Ampliar o diálogo com os agentes regulados e a sociedade”</w:t>
      </w:r>
      <w:r w:rsidR="00A36C55">
        <w:rPr>
          <w:rFonts w:ascii="Times New Roman" w:hAnsi="Times New Roman"/>
          <w:szCs w:val="24"/>
        </w:rPr>
        <w:t xml:space="preserve"> e </w:t>
      </w:r>
      <w:r w:rsidR="00A36C55">
        <w:rPr>
          <w:rFonts w:ascii="Times New Roman" w:hAnsi="Times New Roman"/>
          <w:i/>
          <w:szCs w:val="24"/>
        </w:rPr>
        <w:t>“Fomentar investimentos na produção, distribuição e revenda de derivados de petróleo e de biocombustíveis”</w:t>
      </w:r>
      <w:r w:rsidR="00A36C55">
        <w:rPr>
          <w:rFonts w:ascii="Times New Roman" w:hAnsi="Times New Roman"/>
          <w:szCs w:val="24"/>
        </w:rPr>
        <w:t>.</w:t>
      </w:r>
    </w:p>
    <w:p w:rsidR="003F5FEE" w:rsidRDefault="003F5FEE" w:rsidP="00984529">
      <w:pPr>
        <w:numPr>
          <w:ilvl w:val="0"/>
          <w:numId w:val="2"/>
        </w:numPr>
        <w:tabs>
          <w:tab w:val="left" w:pos="851"/>
        </w:tabs>
        <w:spacing w:before="120" w:after="120" w:line="360" w:lineRule="auto"/>
        <w:ind w:left="0" w:firstLine="567"/>
        <w:jc w:val="both"/>
        <w:rPr>
          <w:rFonts w:ascii="Times New Roman" w:hAnsi="Times New Roman"/>
          <w:b/>
          <w:szCs w:val="24"/>
        </w:rPr>
      </w:pPr>
      <w:r w:rsidRPr="00C33929">
        <w:rPr>
          <w:rFonts w:ascii="Times New Roman" w:hAnsi="Times New Roman"/>
          <w:b/>
          <w:szCs w:val="24"/>
        </w:rPr>
        <w:lastRenderedPageBreak/>
        <w:t>FUNDAMENTAÇÃO LEGAL</w:t>
      </w:r>
    </w:p>
    <w:p w:rsidR="00B90D95" w:rsidRPr="00B90D95" w:rsidRDefault="00B90D95" w:rsidP="00EB4E80">
      <w:pPr>
        <w:tabs>
          <w:tab w:val="left" w:pos="1134"/>
        </w:tabs>
        <w:spacing w:before="120" w:after="120"/>
        <w:ind w:firstLine="851"/>
        <w:jc w:val="both"/>
        <w:rPr>
          <w:rFonts w:ascii="Times New Roman" w:hAnsi="Times New Roman"/>
          <w:bCs/>
          <w:szCs w:val="24"/>
        </w:rPr>
      </w:pPr>
      <w:r w:rsidRPr="00B90D95">
        <w:rPr>
          <w:rFonts w:ascii="Times New Roman" w:hAnsi="Times New Roman"/>
          <w:bCs/>
          <w:szCs w:val="24"/>
        </w:rPr>
        <w:t>A Lei nº 9.478,</w:t>
      </w:r>
      <w:r>
        <w:rPr>
          <w:rFonts w:ascii="Times New Roman" w:hAnsi="Times New Roman"/>
          <w:bCs/>
          <w:szCs w:val="24"/>
        </w:rPr>
        <w:t xml:space="preserve"> de 6 de agosto de 1997</w:t>
      </w:r>
      <w:r w:rsidRPr="00B90D95">
        <w:rPr>
          <w:rFonts w:ascii="Times New Roman" w:hAnsi="Times New Roman"/>
          <w:bCs/>
          <w:szCs w:val="24"/>
        </w:rPr>
        <w:t>, estabelece, em seu</w:t>
      </w:r>
      <w:r>
        <w:rPr>
          <w:rFonts w:ascii="Times New Roman" w:hAnsi="Times New Roman"/>
          <w:bCs/>
          <w:szCs w:val="24"/>
        </w:rPr>
        <w:t xml:space="preserve"> </w:t>
      </w:r>
      <w:r w:rsidRPr="00B90D95">
        <w:rPr>
          <w:rFonts w:ascii="Times New Roman" w:hAnsi="Times New Roman"/>
          <w:bCs/>
          <w:szCs w:val="24"/>
        </w:rPr>
        <w:t>artigo 8º, as atribuições da ANP, onde podem ser destacados os incisos I e XVIII que</w:t>
      </w:r>
      <w:r>
        <w:rPr>
          <w:rFonts w:ascii="Times New Roman" w:hAnsi="Times New Roman"/>
          <w:bCs/>
          <w:szCs w:val="24"/>
        </w:rPr>
        <w:t xml:space="preserve"> </w:t>
      </w:r>
      <w:r w:rsidRPr="00B90D95">
        <w:rPr>
          <w:rFonts w:ascii="Times New Roman" w:hAnsi="Times New Roman"/>
          <w:bCs/>
          <w:szCs w:val="24"/>
        </w:rPr>
        <w:t>prescrevem:</w:t>
      </w:r>
    </w:p>
    <w:p w:rsidR="00B90D95" w:rsidRPr="00EB4E80" w:rsidRDefault="00B90D95" w:rsidP="007874FC">
      <w:pPr>
        <w:tabs>
          <w:tab w:val="left" w:pos="1134"/>
        </w:tabs>
        <w:spacing w:before="120" w:after="120" w:line="360" w:lineRule="auto"/>
        <w:ind w:left="3686"/>
        <w:jc w:val="both"/>
        <w:rPr>
          <w:rFonts w:ascii="Times New Roman" w:hAnsi="Times New Roman"/>
          <w:bCs/>
          <w:sz w:val="18"/>
          <w:szCs w:val="18"/>
        </w:rPr>
      </w:pPr>
      <w:r w:rsidRPr="00EB4E80">
        <w:rPr>
          <w:rFonts w:ascii="Times New Roman" w:hAnsi="Times New Roman"/>
          <w:bCs/>
          <w:sz w:val="18"/>
          <w:szCs w:val="18"/>
        </w:rPr>
        <w:t>“</w:t>
      </w:r>
      <w:r w:rsidRPr="00EB4E80">
        <w:rPr>
          <w:rFonts w:ascii="Times New Roman" w:hAnsi="Times New Roman"/>
          <w:bCs/>
          <w:i/>
          <w:sz w:val="18"/>
          <w:szCs w:val="18"/>
        </w:rPr>
        <w:t xml:space="preserve">Art. 8º </w:t>
      </w:r>
      <w:r w:rsidR="00057AB5" w:rsidRPr="00EB4E80">
        <w:rPr>
          <w:rFonts w:ascii="Times New Roman" w:hAnsi="Times New Roman"/>
          <w:bCs/>
          <w:i/>
          <w:sz w:val="18"/>
          <w:szCs w:val="18"/>
        </w:rPr>
        <w:t>(</w:t>
      </w:r>
      <w:r w:rsidRPr="00EB4E80">
        <w:rPr>
          <w:rFonts w:ascii="Times New Roman" w:hAnsi="Times New Roman"/>
          <w:bCs/>
          <w:i/>
          <w:sz w:val="18"/>
          <w:szCs w:val="18"/>
        </w:rPr>
        <w:t>...</w:t>
      </w:r>
      <w:r w:rsidR="00057AB5" w:rsidRPr="00EB4E80">
        <w:rPr>
          <w:rFonts w:ascii="Times New Roman" w:hAnsi="Times New Roman"/>
          <w:bCs/>
          <w:i/>
          <w:sz w:val="18"/>
          <w:szCs w:val="18"/>
        </w:rPr>
        <w:t>)</w:t>
      </w:r>
    </w:p>
    <w:p w:rsidR="00B90D95" w:rsidRPr="00EB4E80" w:rsidRDefault="00B90D95" w:rsidP="007874FC">
      <w:pPr>
        <w:tabs>
          <w:tab w:val="left" w:pos="1134"/>
        </w:tabs>
        <w:spacing w:before="120" w:after="120"/>
        <w:ind w:left="3686"/>
        <w:jc w:val="both"/>
        <w:rPr>
          <w:rFonts w:ascii="Times New Roman" w:hAnsi="Times New Roman"/>
          <w:bCs/>
          <w:i/>
          <w:sz w:val="18"/>
          <w:szCs w:val="18"/>
        </w:rPr>
      </w:pPr>
      <w:r w:rsidRPr="00EB4E80">
        <w:rPr>
          <w:rFonts w:ascii="Times New Roman" w:hAnsi="Times New Roman"/>
          <w:bCs/>
          <w:i/>
          <w:sz w:val="18"/>
          <w:szCs w:val="18"/>
        </w:rPr>
        <w:t>I - implementar, em sua esfera de atribuições, a política nacional de petróleo, gás natural e biocombustíveis, contida na política energética nacional, nos termos do Capítulo I desta Lei, com ênfase na garantia do suprimento de derivados de petróleo, gás natural e seus derivados, e de biocombustíveis, em todo o território nacional, e na proteção dos interesses dos consumidores quanto a preço, qualidade e oferta dos produtos.</w:t>
      </w:r>
      <w:r w:rsidR="00057AB5" w:rsidRPr="00EB4E80">
        <w:rPr>
          <w:rFonts w:ascii="Times New Roman" w:hAnsi="Times New Roman"/>
          <w:bCs/>
          <w:i/>
          <w:sz w:val="18"/>
          <w:szCs w:val="18"/>
        </w:rPr>
        <w:t>”</w:t>
      </w:r>
    </w:p>
    <w:p w:rsidR="00B90D95" w:rsidRPr="000937F3" w:rsidRDefault="00B90D95" w:rsidP="00057AB5">
      <w:pPr>
        <w:tabs>
          <w:tab w:val="left" w:pos="1134"/>
        </w:tabs>
        <w:spacing w:before="120" w:after="120"/>
        <w:ind w:left="3686"/>
        <w:jc w:val="both"/>
        <w:rPr>
          <w:rFonts w:ascii="Times New Roman" w:hAnsi="Times New Roman"/>
          <w:bCs/>
          <w:szCs w:val="24"/>
        </w:rPr>
      </w:pPr>
    </w:p>
    <w:p w:rsidR="006E5246" w:rsidRPr="000937F3" w:rsidRDefault="00AB47E0" w:rsidP="00EB4E80">
      <w:pPr>
        <w:tabs>
          <w:tab w:val="left" w:pos="851"/>
        </w:tabs>
        <w:spacing w:before="120" w:after="120"/>
        <w:ind w:firstLine="851"/>
        <w:jc w:val="both"/>
        <w:rPr>
          <w:rFonts w:ascii="Times New Roman" w:hAnsi="Times New Roman"/>
          <w:bCs/>
          <w:szCs w:val="24"/>
        </w:rPr>
      </w:pPr>
      <w:r w:rsidRPr="000937F3">
        <w:rPr>
          <w:rFonts w:ascii="Times New Roman" w:hAnsi="Times New Roman"/>
          <w:bCs/>
          <w:szCs w:val="24"/>
        </w:rPr>
        <w:t xml:space="preserve">A Lei nº 13.576, </w:t>
      </w:r>
      <w:r w:rsidR="00EB4E80">
        <w:rPr>
          <w:rFonts w:ascii="Times New Roman" w:hAnsi="Times New Roman"/>
          <w:bCs/>
          <w:szCs w:val="24"/>
        </w:rPr>
        <w:t xml:space="preserve">de </w:t>
      </w:r>
      <w:r w:rsidRPr="000937F3">
        <w:rPr>
          <w:rFonts w:ascii="Times New Roman" w:hAnsi="Times New Roman"/>
          <w:bCs/>
          <w:szCs w:val="24"/>
        </w:rPr>
        <w:t>26 de dezembro de 2017, instituiu a Política Naci</w:t>
      </w:r>
      <w:r w:rsidR="00EB4E80">
        <w:rPr>
          <w:rFonts w:ascii="Times New Roman" w:hAnsi="Times New Roman"/>
          <w:bCs/>
          <w:szCs w:val="24"/>
        </w:rPr>
        <w:t>onal de Biocombustíveis (RenovaB</w:t>
      </w:r>
      <w:r w:rsidRPr="000937F3">
        <w:rPr>
          <w:rFonts w:ascii="Times New Roman" w:hAnsi="Times New Roman"/>
          <w:bCs/>
          <w:szCs w:val="24"/>
        </w:rPr>
        <w:t>io) e</w:t>
      </w:r>
      <w:r w:rsidR="00877A28">
        <w:rPr>
          <w:rFonts w:ascii="Times New Roman" w:hAnsi="Times New Roman"/>
          <w:bCs/>
          <w:szCs w:val="24"/>
        </w:rPr>
        <w:t>,</w:t>
      </w:r>
      <w:r w:rsidR="00EB4E80">
        <w:rPr>
          <w:rFonts w:ascii="Times New Roman" w:hAnsi="Times New Roman"/>
          <w:bCs/>
          <w:szCs w:val="24"/>
        </w:rPr>
        <w:t xml:space="preserve"> </w:t>
      </w:r>
      <w:r w:rsidRPr="000937F3">
        <w:rPr>
          <w:rFonts w:ascii="Times New Roman" w:hAnsi="Times New Roman"/>
          <w:bCs/>
          <w:szCs w:val="24"/>
        </w:rPr>
        <w:t>entre suas providências</w:t>
      </w:r>
      <w:r w:rsidR="00877A28">
        <w:rPr>
          <w:rFonts w:ascii="Times New Roman" w:hAnsi="Times New Roman"/>
          <w:bCs/>
          <w:szCs w:val="24"/>
        </w:rPr>
        <w:t>,</w:t>
      </w:r>
      <w:r w:rsidRPr="000937F3">
        <w:rPr>
          <w:rFonts w:ascii="Times New Roman" w:hAnsi="Times New Roman"/>
          <w:bCs/>
          <w:szCs w:val="24"/>
        </w:rPr>
        <w:t xml:space="preserve"> estabeleceu que deve</w:t>
      </w:r>
      <w:r w:rsidR="0035031C" w:rsidRPr="000937F3">
        <w:rPr>
          <w:rFonts w:ascii="Times New Roman" w:hAnsi="Times New Roman"/>
          <w:bCs/>
          <w:szCs w:val="24"/>
        </w:rPr>
        <w:t>m</w:t>
      </w:r>
      <w:r w:rsidRPr="000937F3">
        <w:rPr>
          <w:rFonts w:ascii="Times New Roman" w:hAnsi="Times New Roman"/>
          <w:bCs/>
          <w:szCs w:val="24"/>
        </w:rPr>
        <w:t xml:space="preserve"> ser definidas as metas de redução de emissões na matriz de combustíveis para um período mínimo de dez anos. Para isso, é fundamental o monitoramento do abastecimento dos combustíveis e </w:t>
      </w:r>
      <w:r w:rsidR="00877A28">
        <w:rPr>
          <w:rFonts w:ascii="Times New Roman" w:hAnsi="Times New Roman"/>
          <w:bCs/>
          <w:szCs w:val="24"/>
        </w:rPr>
        <w:t xml:space="preserve">dos </w:t>
      </w:r>
      <w:r w:rsidRPr="000937F3">
        <w:rPr>
          <w:rFonts w:ascii="Times New Roman" w:hAnsi="Times New Roman"/>
          <w:bCs/>
          <w:szCs w:val="24"/>
        </w:rPr>
        <w:t xml:space="preserve">biocombustíveis para </w:t>
      </w:r>
      <w:r w:rsidR="00EB4E80">
        <w:rPr>
          <w:rFonts w:ascii="Times New Roman" w:hAnsi="Times New Roman"/>
          <w:bCs/>
          <w:szCs w:val="24"/>
        </w:rPr>
        <w:t xml:space="preserve">subsidiar a definição </w:t>
      </w:r>
      <w:r w:rsidRPr="000937F3">
        <w:rPr>
          <w:rFonts w:ascii="Times New Roman" w:hAnsi="Times New Roman"/>
          <w:bCs/>
          <w:szCs w:val="24"/>
        </w:rPr>
        <w:t xml:space="preserve">dessas metas, bem como para criação dos critérios, diretrizes e </w:t>
      </w:r>
      <w:r w:rsidRPr="000937F3">
        <w:rPr>
          <w:rFonts w:ascii="Times New Roman" w:hAnsi="Times New Roman"/>
          <w:szCs w:val="24"/>
        </w:rPr>
        <w:t>parâmetros</w:t>
      </w:r>
      <w:r w:rsidRPr="000937F3">
        <w:rPr>
          <w:rFonts w:ascii="Times New Roman" w:hAnsi="Times New Roman"/>
          <w:bCs/>
          <w:szCs w:val="24"/>
        </w:rPr>
        <w:t xml:space="preserve"> para o credenciamento de firmas inspetoras e a Certificação de Biocombustíveis e os requisitos para regulação técnica e econômica do Crédito de Descarbonização.</w:t>
      </w:r>
    </w:p>
    <w:p w:rsidR="00D248DE" w:rsidRPr="000937F3" w:rsidRDefault="00D248DE" w:rsidP="009F01AC">
      <w:pPr>
        <w:tabs>
          <w:tab w:val="left" w:pos="851"/>
        </w:tabs>
        <w:spacing w:before="120" w:after="120" w:line="360" w:lineRule="auto"/>
        <w:ind w:firstLine="851"/>
        <w:jc w:val="both"/>
        <w:rPr>
          <w:rFonts w:ascii="Times New Roman" w:hAnsi="Times New Roman"/>
          <w:bCs/>
          <w:i/>
          <w:szCs w:val="24"/>
        </w:rPr>
      </w:pPr>
    </w:p>
    <w:p w:rsidR="005E270A" w:rsidRPr="005E270A" w:rsidRDefault="003173A4" w:rsidP="00984529">
      <w:pPr>
        <w:numPr>
          <w:ilvl w:val="0"/>
          <w:numId w:val="2"/>
        </w:numPr>
        <w:tabs>
          <w:tab w:val="left" w:pos="851"/>
        </w:tabs>
        <w:spacing w:before="120" w:after="120" w:line="360" w:lineRule="auto"/>
        <w:ind w:left="0" w:firstLine="567"/>
        <w:jc w:val="both"/>
        <w:rPr>
          <w:rFonts w:ascii="Times New Roman" w:hAnsi="Times New Roman"/>
          <w:b/>
          <w:szCs w:val="24"/>
        </w:rPr>
      </w:pPr>
      <w:r>
        <w:rPr>
          <w:rFonts w:ascii="Times New Roman" w:hAnsi="Times New Roman"/>
          <w:b/>
          <w:szCs w:val="24"/>
        </w:rPr>
        <w:t>DA PROPOSTA</w:t>
      </w:r>
    </w:p>
    <w:p w:rsidR="007B22A9" w:rsidRPr="004A166B" w:rsidRDefault="007B22A9" w:rsidP="007B22A9">
      <w:pPr>
        <w:numPr>
          <w:ilvl w:val="1"/>
          <w:numId w:val="2"/>
        </w:numPr>
        <w:tabs>
          <w:tab w:val="left" w:pos="1134"/>
        </w:tabs>
        <w:spacing w:before="120" w:after="120" w:line="360" w:lineRule="auto"/>
        <w:ind w:left="567" w:firstLine="0"/>
        <w:jc w:val="both"/>
        <w:rPr>
          <w:rFonts w:ascii="Times New Roman" w:hAnsi="Times New Roman"/>
          <w:b/>
          <w:szCs w:val="24"/>
        </w:rPr>
      </w:pPr>
      <w:r>
        <w:rPr>
          <w:rFonts w:ascii="Times New Roman" w:hAnsi="Times New Roman"/>
          <w:b/>
          <w:szCs w:val="24"/>
        </w:rPr>
        <w:t>INTRODUÇÃO</w:t>
      </w:r>
    </w:p>
    <w:p w:rsidR="007B22A9" w:rsidRDefault="007B22A9" w:rsidP="00EB4E80">
      <w:pPr>
        <w:tabs>
          <w:tab w:val="left" w:pos="851"/>
        </w:tabs>
        <w:spacing w:before="120" w:after="120"/>
        <w:ind w:firstLine="851"/>
        <w:jc w:val="both"/>
        <w:rPr>
          <w:rFonts w:ascii="Times New Roman" w:hAnsi="Times New Roman"/>
          <w:bCs/>
          <w:szCs w:val="24"/>
        </w:rPr>
      </w:pPr>
      <w:r w:rsidRPr="004A5F54">
        <w:rPr>
          <w:rFonts w:ascii="Times New Roman" w:hAnsi="Times New Roman"/>
          <w:bCs/>
          <w:szCs w:val="24"/>
        </w:rPr>
        <w:t>A meta compulsória anua</w:t>
      </w:r>
      <w:r>
        <w:rPr>
          <w:rFonts w:ascii="Times New Roman" w:hAnsi="Times New Roman"/>
          <w:bCs/>
          <w:szCs w:val="24"/>
        </w:rPr>
        <w:t>l</w:t>
      </w:r>
      <w:r w:rsidRPr="004A5F54">
        <w:rPr>
          <w:rFonts w:ascii="Times New Roman" w:hAnsi="Times New Roman"/>
          <w:bCs/>
          <w:szCs w:val="24"/>
        </w:rPr>
        <w:t xml:space="preserve"> de redução d</w:t>
      </w:r>
      <w:r>
        <w:rPr>
          <w:rFonts w:ascii="Times New Roman" w:hAnsi="Times New Roman"/>
          <w:bCs/>
          <w:szCs w:val="24"/>
        </w:rPr>
        <w:t>as</w:t>
      </w:r>
      <w:r w:rsidRPr="004A5F54">
        <w:rPr>
          <w:rFonts w:ascii="Times New Roman" w:hAnsi="Times New Roman"/>
          <w:bCs/>
          <w:szCs w:val="24"/>
        </w:rPr>
        <w:t xml:space="preserve"> emissões de </w:t>
      </w:r>
      <w:r>
        <w:rPr>
          <w:rFonts w:ascii="Times New Roman" w:hAnsi="Times New Roman"/>
          <w:bCs/>
          <w:szCs w:val="24"/>
        </w:rPr>
        <w:t>GEE</w:t>
      </w:r>
      <w:r w:rsidRPr="004A5F54">
        <w:rPr>
          <w:rFonts w:ascii="Times New Roman" w:hAnsi="Times New Roman"/>
          <w:bCs/>
          <w:szCs w:val="24"/>
        </w:rPr>
        <w:t xml:space="preserve"> para a</w:t>
      </w:r>
      <w:r>
        <w:rPr>
          <w:rFonts w:ascii="Times New Roman" w:hAnsi="Times New Roman"/>
          <w:bCs/>
          <w:szCs w:val="24"/>
        </w:rPr>
        <w:t xml:space="preserve"> </w:t>
      </w:r>
      <w:r w:rsidRPr="004A5F54">
        <w:rPr>
          <w:rFonts w:ascii="Times New Roman" w:hAnsi="Times New Roman"/>
          <w:bCs/>
          <w:szCs w:val="24"/>
        </w:rPr>
        <w:t>comercialização de combustíveis serão definidas em regulamento, considerada a melhoria da intensidade de carbono da</w:t>
      </w:r>
      <w:r>
        <w:rPr>
          <w:rFonts w:ascii="Times New Roman" w:hAnsi="Times New Roman"/>
          <w:bCs/>
          <w:szCs w:val="24"/>
        </w:rPr>
        <w:t xml:space="preserve"> </w:t>
      </w:r>
      <w:r w:rsidRPr="004A5F54">
        <w:rPr>
          <w:rFonts w:ascii="Times New Roman" w:hAnsi="Times New Roman"/>
          <w:bCs/>
          <w:szCs w:val="24"/>
        </w:rPr>
        <w:t>matriz brasileira de combustíveis</w:t>
      </w:r>
      <w:r>
        <w:rPr>
          <w:rFonts w:ascii="Times New Roman" w:hAnsi="Times New Roman"/>
          <w:bCs/>
          <w:szCs w:val="24"/>
        </w:rPr>
        <w:t>,</w:t>
      </w:r>
      <w:r w:rsidRPr="004A5F54">
        <w:rPr>
          <w:rFonts w:ascii="Times New Roman" w:hAnsi="Times New Roman"/>
          <w:bCs/>
          <w:szCs w:val="24"/>
        </w:rPr>
        <w:t xml:space="preserve"> ao longo do tempo, para um período mínimo de dez anos</w:t>
      </w:r>
      <w:r>
        <w:rPr>
          <w:rFonts w:ascii="Times New Roman" w:hAnsi="Times New Roman"/>
          <w:bCs/>
          <w:szCs w:val="24"/>
        </w:rPr>
        <w:t>.</w:t>
      </w:r>
    </w:p>
    <w:p w:rsidR="007B22A9" w:rsidRDefault="007B22A9" w:rsidP="00EB4E80">
      <w:pPr>
        <w:tabs>
          <w:tab w:val="left" w:pos="851"/>
        </w:tabs>
        <w:spacing w:before="120" w:after="120"/>
        <w:ind w:firstLine="851"/>
        <w:jc w:val="both"/>
        <w:rPr>
          <w:rFonts w:ascii="Times New Roman" w:hAnsi="Times New Roman"/>
          <w:bCs/>
          <w:szCs w:val="24"/>
        </w:rPr>
      </w:pPr>
      <w:r w:rsidRPr="009D5DEE">
        <w:rPr>
          <w:rFonts w:ascii="Times New Roman" w:hAnsi="Times New Roman"/>
          <w:bCs/>
          <w:szCs w:val="24"/>
        </w:rPr>
        <w:t xml:space="preserve">A meta </w:t>
      </w:r>
      <w:r w:rsidR="00EB4E80">
        <w:rPr>
          <w:rFonts w:ascii="Times New Roman" w:hAnsi="Times New Roman"/>
          <w:bCs/>
          <w:szCs w:val="24"/>
        </w:rPr>
        <w:t>decenal</w:t>
      </w:r>
      <w:r w:rsidRPr="009D5DEE">
        <w:rPr>
          <w:rFonts w:ascii="Times New Roman" w:hAnsi="Times New Roman"/>
          <w:bCs/>
          <w:szCs w:val="24"/>
        </w:rPr>
        <w:t xml:space="preserve"> será desdobrada, para cada ano corrente, em</w:t>
      </w:r>
      <w:r>
        <w:rPr>
          <w:rFonts w:ascii="Times New Roman" w:hAnsi="Times New Roman"/>
          <w:bCs/>
          <w:szCs w:val="24"/>
        </w:rPr>
        <w:t xml:space="preserve"> </w:t>
      </w:r>
      <w:r w:rsidRPr="009D5DEE">
        <w:rPr>
          <w:rFonts w:ascii="Times New Roman" w:hAnsi="Times New Roman"/>
          <w:bCs/>
          <w:szCs w:val="24"/>
        </w:rPr>
        <w:t>metas individuais, aplicadas a todos os distribuidores de combustíveis, proporcionais à respectiva participação de</w:t>
      </w:r>
      <w:r>
        <w:rPr>
          <w:rFonts w:ascii="Times New Roman" w:hAnsi="Times New Roman"/>
          <w:bCs/>
          <w:szCs w:val="24"/>
        </w:rPr>
        <w:t xml:space="preserve"> </w:t>
      </w:r>
      <w:r w:rsidRPr="009D5DEE">
        <w:rPr>
          <w:rFonts w:ascii="Times New Roman" w:hAnsi="Times New Roman"/>
          <w:bCs/>
          <w:szCs w:val="24"/>
        </w:rPr>
        <w:t>mercado na comercialização de combustíveis fósseis no ano anterior</w:t>
      </w:r>
      <w:r>
        <w:rPr>
          <w:rFonts w:ascii="Times New Roman" w:hAnsi="Times New Roman"/>
          <w:bCs/>
          <w:szCs w:val="24"/>
        </w:rPr>
        <w:t xml:space="preserve">, </w:t>
      </w:r>
      <w:r w:rsidRPr="00FC0A3B">
        <w:rPr>
          <w:rFonts w:ascii="Times New Roman" w:hAnsi="Times New Roman"/>
          <w:bCs/>
          <w:szCs w:val="24"/>
        </w:rPr>
        <w:t>sem prejuízo às adições volumétricas previstas em lei específica, como de etanol à gasolina e de biodiesel ao</w:t>
      </w:r>
      <w:r>
        <w:rPr>
          <w:rFonts w:ascii="Times New Roman" w:hAnsi="Times New Roman"/>
          <w:bCs/>
          <w:szCs w:val="24"/>
        </w:rPr>
        <w:t xml:space="preserve"> </w:t>
      </w:r>
      <w:r w:rsidRPr="00FC0A3B">
        <w:rPr>
          <w:rFonts w:ascii="Times New Roman" w:hAnsi="Times New Roman"/>
          <w:bCs/>
          <w:szCs w:val="24"/>
        </w:rPr>
        <w:t>óleo diesel</w:t>
      </w:r>
      <w:r w:rsidRPr="009D5DEE">
        <w:rPr>
          <w:rFonts w:ascii="Times New Roman" w:hAnsi="Times New Roman"/>
          <w:bCs/>
          <w:szCs w:val="24"/>
        </w:rPr>
        <w:t>.</w:t>
      </w:r>
      <w:r>
        <w:rPr>
          <w:rFonts w:ascii="Times New Roman" w:hAnsi="Times New Roman"/>
          <w:bCs/>
          <w:szCs w:val="24"/>
        </w:rPr>
        <w:t xml:space="preserve"> </w:t>
      </w:r>
      <w:r w:rsidRPr="00E60DE7">
        <w:rPr>
          <w:rFonts w:ascii="Times New Roman" w:hAnsi="Times New Roman"/>
          <w:bCs/>
          <w:szCs w:val="24"/>
        </w:rPr>
        <w:t>A comprovação d</w:t>
      </w:r>
      <w:r>
        <w:rPr>
          <w:rFonts w:ascii="Times New Roman" w:hAnsi="Times New Roman"/>
          <w:bCs/>
          <w:szCs w:val="24"/>
        </w:rPr>
        <w:t>o</w:t>
      </w:r>
      <w:r w:rsidRPr="00E60DE7">
        <w:rPr>
          <w:rFonts w:ascii="Times New Roman" w:hAnsi="Times New Roman"/>
          <w:bCs/>
          <w:szCs w:val="24"/>
        </w:rPr>
        <w:t xml:space="preserve"> atendimento à meta individual será realizada a</w:t>
      </w:r>
      <w:r>
        <w:rPr>
          <w:rFonts w:ascii="Times New Roman" w:hAnsi="Times New Roman"/>
          <w:bCs/>
          <w:szCs w:val="24"/>
        </w:rPr>
        <w:t xml:space="preserve"> </w:t>
      </w:r>
      <w:r w:rsidRPr="00E60DE7">
        <w:rPr>
          <w:rFonts w:ascii="Times New Roman" w:hAnsi="Times New Roman"/>
          <w:bCs/>
          <w:szCs w:val="24"/>
        </w:rPr>
        <w:t>partir da quantidade de Créditos de Descarbonização em sua propriedade, na data definida em regulamento</w:t>
      </w:r>
      <w:r>
        <w:rPr>
          <w:rFonts w:ascii="Times New Roman" w:hAnsi="Times New Roman"/>
          <w:bCs/>
          <w:szCs w:val="24"/>
        </w:rPr>
        <w:t>.</w:t>
      </w:r>
    </w:p>
    <w:p w:rsidR="007B22A9" w:rsidRDefault="007B22A9" w:rsidP="00910674">
      <w:pPr>
        <w:tabs>
          <w:tab w:val="left" w:pos="851"/>
        </w:tabs>
        <w:spacing w:before="120" w:after="120"/>
        <w:ind w:firstLine="851"/>
        <w:jc w:val="both"/>
        <w:rPr>
          <w:rFonts w:ascii="Times New Roman" w:hAnsi="Times New Roman"/>
          <w:bCs/>
          <w:szCs w:val="24"/>
        </w:rPr>
      </w:pPr>
      <w:r w:rsidRPr="00FC37F0">
        <w:rPr>
          <w:rFonts w:ascii="Times New Roman" w:hAnsi="Times New Roman"/>
          <w:bCs/>
          <w:szCs w:val="24"/>
        </w:rPr>
        <w:t>O não atendimento à meta individual sujeitará o distribuidor de combustíveis à multa, proporcional à</w:t>
      </w:r>
      <w:r>
        <w:rPr>
          <w:rFonts w:ascii="Times New Roman" w:hAnsi="Times New Roman"/>
          <w:bCs/>
          <w:szCs w:val="24"/>
        </w:rPr>
        <w:t xml:space="preserve"> </w:t>
      </w:r>
      <w:r w:rsidRPr="00FC37F0">
        <w:rPr>
          <w:rFonts w:ascii="Times New Roman" w:hAnsi="Times New Roman"/>
          <w:bCs/>
          <w:szCs w:val="24"/>
        </w:rPr>
        <w:t>quantidade de Crédito de Descarbonização que deixou de ser comprovada, sem prejuízo das demais sanções</w:t>
      </w:r>
      <w:r>
        <w:rPr>
          <w:rFonts w:ascii="Times New Roman" w:hAnsi="Times New Roman"/>
          <w:bCs/>
          <w:szCs w:val="24"/>
        </w:rPr>
        <w:t xml:space="preserve"> </w:t>
      </w:r>
      <w:r w:rsidRPr="00FC37F0">
        <w:rPr>
          <w:rFonts w:ascii="Times New Roman" w:hAnsi="Times New Roman"/>
          <w:bCs/>
          <w:szCs w:val="24"/>
        </w:rPr>
        <w:t>administrativas e pecuniárias previstas na</w:t>
      </w:r>
      <w:r w:rsidR="00910674">
        <w:rPr>
          <w:rFonts w:ascii="Times New Roman" w:hAnsi="Times New Roman"/>
          <w:bCs/>
          <w:szCs w:val="24"/>
        </w:rPr>
        <w:t>s</w:t>
      </w:r>
      <w:r w:rsidRPr="00FC37F0">
        <w:rPr>
          <w:rFonts w:ascii="Times New Roman" w:hAnsi="Times New Roman"/>
          <w:bCs/>
          <w:szCs w:val="24"/>
        </w:rPr>
        <w:t xml:space="preserve"> Lei</w:t>
      </w:r>
      <w:r w:rsidR="00910674">
        <w:rPr>
          <w:rFonts w:ascii="Times New Roman" w:hAnsi="Times New Roman"/>
          <w:bCs/>
          <w:szCs w:val="24"/>
        </w:rPr>
        <w:t>s</w:t>
      </w:r>
      <w:r w:rsidRPr="00FC37F0">
        <w:rPr>
          <w:rFonts w:ascii="Times New Roman" w:hAnsi="Times New Roman"/>
          <w:bCs/>
          <w:szCs w:val="24"/>
        </w:rPr>
        <w:t xml:space="preserve"> </w:t>
      </w:r>
      <w:r w:rsidR="00910674">
        <w:rPr>
          <w:rFonts w:ascii="Times New Roman" w:hAnsi="Times New Roman"/>
          <w:bCs/>
          <w:szCs w:val="24"/>
        </w:rPr>
        <w:t>nº 13.576/17</w:t>
      </w:r>
      <w:r w:rsidRPr="00FC37F0">
        <w:rPr>
          <w:rFonts w:ascii="Times New Roman" w:hAnsi="Times New Roman"/>
          <w:bCs/>
          <w:szCs w:val="24"/>
        </w:rPr>
        <w:t>e n</w:t>
      </w:r>
      <w:r w:rsidR="00910674">
        <w:rPr>
          <w:rFonts w:ascii="Times New Roman" w:hAnsi="Times New Roman"/>
          <w:bCs/>
          <w:szCs w:val="24"/>
        </w:rPr>
        <w:t>º</w:t>
      </w:r>
      <w:r w:rsidRPr="00FC37F0">
        <w:rPr>
          <w:rFonts w:ascii="Times New Roman" w:hAnsi="Times New Roman"/>
          <w:bCs/>
          <w:szCs w:val="24"/>
        </w:rPr>
        <w:t xml:space="preserve"> 9.847, de 26 de outubro de 1999, e de outras de natureza</w:t>
      </w:r>
      <w:r>
        <w:rPr>
          <w:rFonts w:ascii="Times New Roman" w:hAnsi="Times New Roman"/>
          <w:bCs/>
          <w:szCs w:val="24"/>
        </w:rPr>
        <w:t xml:space="preserve"> </w:t>
      </w:r>
      <w:r w:rsidRPr="00FC37F0">
        <w:rPr>
          <w:rFonts w:ascii="Times New Roman" w:hAnsi="Times New Roman"/>
          <w:bCs/>
          <w:szCs w:val="24"/>
        </w:rPr>
        <w:t>civil e penal cabíveis.</w:t>
      </w:r>
    </w:p>
    <w:p w:rsidR="007B22A9" w:rsidRDefault="007B22A9" w:rsidP="00910674">
      <w:pPr>
        <w:tabs>
          <w:tab w:val="left" w:pos="851"/>
        </w:tabs>
        <w:spacing w:before="120" w:after="120"/>
        <w:ind w:firstLine="851"/>
        <w:jc w:val="both"/>
        <w:rPr>
          <w:rFonts w:ascii="Times New Roman" w:hAnsi="Times New Roman"/>
          <w:bCs/>
          <w:szCs w:val="24"/>
        </w:rPr>
      </w:pPr>
      <w:r w:rsidRPr="00F01D98">
        <w:rPr>
          <w:rFonts w:ascii="Times New Roman" w:hAnsi="Times New Roman"/>
          <w:bCs/>
          <w:szCs w:val="24"/>
        </w:rPr>
        <w:t>A emissão primária de Créditos d</w:t>
      </w:r>
      <w:r>
        <w:rPr>
          <w:rFonts w:ascii="Times New Roman" w:hAnsi="Times New Roman"/>
          <w:bCs/>
          <w:szCs w:val="24"/>
        </w:rPr>
        <w:t>e Descarbonização será efetuada</w:t>
      </w:r>
      <w:r w:rsidRPr="00F01D98">
        <w:rPr>
          <w:rFonts w:ascii="Times New Roman" w:hAnsi="Times New Roman"/>
          <w:bCs/>
          <w:szCs w:val="24"/>
        </w:rPr>
        <w:t xml:space="preserve"> mediante solicitação do emissor primário, em quantidade proporcional ao volume de</w:t>
      </w:r>
      <w:r>
        <w:rPr>
          <w:rFonts w:ascii="Times New Roman" w:hAnsi="Times New Roman"/>
          <w:bCs/>
          <w:szCs w:val="24"/>
        </w:rPr>
        <w:t xml:space="preserve"> </w:t>
      </w:r>
      <w:r w:rsidRPr="00F01D98">
        <w:rPr>
          <w:rFonts w:ascii="Times New Roman" w:hAnsi="Times New Roman"/>
          <w:bCs/>
          <w:szCs w:val="24"/>
        </w:rPr>
        <w:t>biocombustível produzido, importado e comercializado</w:t>
      </w:r>
      <w:r>
        <w:rPr>
          <w:rFonts w:ascii="Times New Roman" w:hAnsi="Times New Roman"/>
          <w:bCs/>
          <w:szCs w:val="24"/>
        </w:rPr>
        <w:t xml:space="preserve">, </w:t>
      </w:r>
      <w:r w:rsidRPr="0055274C">
        <w:rPr>
          <w:rFonts w:ascii="Times New Roman" w:hAnsi="Times New Roman"/>
          <w:bCs/>
          <w:szCs w:val="24"/>
        </w:rPr>
        <w:t>observada a respectiva Nota de Eficiência</w:t>
      </w:r>
      <w:r>
        <w:rPr>
          <w:rFonts w:ascii="Times New Roman" w:hAnsi="Times New Roman"/>
          <w:bCs/>
          <w:szCs w:val="24"/>
        </w:rPr>
        <w:t xml:space="preserve"> </w:t>
      </w:r>
      <w:r w:rsidRPr="0055274C">
        <w:rPr>
          <w:rFonts w:ascii="Times New Roman" w:hAnsi="Times New Roman"/>
          <w:bCs/>
          <w:szCs w:val="24"/>
        </w:rPr>
        <w:t>Energético-Ambiental constante do Certificado da Produção Eficiente de Biocombustíveis</w:t>
      </w:r>
      <w:r w:rsidR="00910674">
        <w:rPr>
          <w:rFonts w:ascii="Times New Roman" w:hAnsi="Times New Roman"/>
          <w:bCs/>
          <w:szCs w:val="24"/>
        </w:rPr>
        <w:t>.</w:t>
      </w:r>
    </w:p>
    <w:p w:rsidR="007B22A9" w:rsidRPr="00A025F0" w:rsidRDefault="007B22A9" w:rsidP="00910674">
      <w:pPr>
        <w:tabs>
          <w:tab w:val="left" w:pos="851"/>
        </w:tabs>
        <w:spacing w:before="120" w:after="120"/>
        <w:ind w:firstLine="851"/>
        <w:jc w:val="both"/>
        <w:rPr>
          <w:rFonts w:ascii="Times New Roman" w:hAnsi="Times New Roman"/>
        </w:rPr>
      </w:pPr>
      <w:r>
        <w:rPr>
          <w:rFonts w:ascii="Times New Roman" w:hAnsi="Times New Roman"/>
          <w:bCs/>
          <w:szCs w:val="24"/>
        </w:rPr>
        <w:t xml:space="preserve">Nesse sentido, a competência de </w:t>
      </w:r>
      <w:r w:rsidRPr="00F97F7E">
        <w:rPr>
          <w:rFonts w:ascii="Times New Roman" w:hAnsi="Times New Roman"/>
          <w:bCs/>
          <w:szCs w:val="24"/>
        </w:rPr>
        <w:t>realizar a Certificação de Biocombustíveis e emitir o Certificado</w:t>
      </w:r>
      <w:r>
        <w:rPr>
          <w:rFonts w:ascii="Times New Roman" w:hAnsi="Times New Roman"/>
          <w:bCs/>
          <w:szCs w:val="24"/>
        </w:rPr>
        <w:t xml:space="preserve"> </w:t>
      </w:r>
      <w:r w:rsidRPr="00F97F7E">
        <w:rPr>
          <w:rFonts w:ascii="Times New Roman" w:hAnsi="Times New Roman"/>
          <w:bCs/>
          <w:szCs w:val="24"/>
        </w:rPr>
        <w:t>da Produção Eficiente de Biocombustíveis</w:t>
      </w:r>
      <w:r>
        <w:rPr>
          <w:rFonts w:ascii="Times New Roman" w:hAnsi="Times New Roman"/>
          <w:bCs/>
          <w:szCs w:val="24"/>
        </w:rPr>
        <w:t xml:space="preserve"> </w:t>
      </w:r>
      <w:r w:rsidR="00910674">
        <w:rPr>
          <w:rFonts w:ascii="Times New Roman" w:hAnsi="Times New Roman"/>
          <w:bCs/>
          <w:szCs w:val="24"/>
        </w:rPr>
        <w:t>foi prevista na Lei nº 13.576/</w:t>
      </w:r>
      <w:r>
        <w:rPr>
          <w:rFonts w:ascii="Times New Roman" w:hAnsi="Times New Roman"/>
          <w:bCs/>
          <w:szCs w:val="24"/>
        </w:rPr>
        <w:t xml:space="preserve">17 como </w:t>
      </w:r>
      <w:r>
        <w:rPr>
          <w:rFonts w:ascii="Times New Roman" w:hAnsi="Times New Roman"/>
          <w:bCs/>
          <w:szCs w:val="24"/>
        </w:rPr>
        <w:lastRenderedPageBreak/>
        <w:t xml:space="preserve">responsabilidade de organismo denominado firma inspetora (inciso IX do art. 5º). As firmas inspetoras deverão ser credenciadas por órgão competente nos termos de regulamento, segundo prevê o </w:t>
      </w:r>
      <w:r w:rsidR="00910674">
        <w:rPr>
          <w:rFonts w:ascii="Times New Roman" w:hAnsi="Times New Roman"/>
          <w:bCs/>
          <w:szCs w:val="24"/>
        </w:rPr>
        <w:t xml:space="preserve">seu </w:t>
      </w:r>
      <w:r>
        <w:rPr>
          <w:rFonts w:ascii="Times New Roman" w:hAnsi="Times New Roman"/>
          <w:bCs/>
          <w:szCs w:val="24"/>
        </w:rPr>
        <w:t>art. 22.</w:t>
      </w:r>
    </w:p>
    <w:p w:rsidR="008929BC" w:rsidRDefault="00B465C9" w:rsidP="00910674">
      <w:pPr>
        <w:tabs>
          <w:tab w:val="left" w:pos="851"/>
        </w:tabs>
        <w:spacing w:before="120" w:after="120"/>
        <w:ind w:firstLine="851"/>
        <w:jc w:val="both"/>
        <w:rPr>
          <w:rFonts w:ascii="Times New Roman" w:hAnsi="Times New Roman"/>
          <w:bCs/>
          <w:szCs w:val="24"/>
        </w:rPr>
      </w:pPr>
      <w:r>
        <w:rPr>
          <w:rFonts w:ascii="Times New Roman" w:hAnsi="Times New Roman"/>
          <w:bCs/>
          <w:szCs w:val="24"/>
        </w:rPr>
        <w:t>O a</w:t>
      </w:r>
      <w:r w:rsidR="008929BC">
        <w:rPr>
          <w:rFonts w:ascii="Times New Roman" w:hAnsi="Times New Roman"/>
          <w:bCs/>
          <w:szCs w:val="24"/>
        </w:rPr>
        <w:t xml:space="preserve">rt. 10 do Decreto n° 9.308, de 15 de março de </w:t>
      </w:r>
      <w:r w:rsidR="008929BC" w:rsidRPr="001319AB">
        <w:rPr>
          <w:rFonts w:ascii="Times New Roman" w:hAnsi="Times New Roman"/>
        </w:rPr>
        <w:t>2018</w:t>
      </w:r>
      <w:r w:rsidR="008929BC">
        <w:rPr>
          <w:rFonts w:ascii="Times New Roman" w:hAnsi="Times New Roman"/>
          <w:bCs/>
          <w:szCs w:val="24"/>
        </w:rPr>
        <w:t>, estabele</w:t>
      </w:r>
      <w:r w:rsidR="00910674">
        <w:rPr>
          <w:rFonts w:ascii="Times New Roman" w:hAnsi="Times New Roman"/>
          <w:bCs/>
          <w:szCs w:val="24"/>
        </w:rPr>
        <w:t xml:space="preserve">ce, </w:t>
      </w:r>
      <w:r w:rsidR="008929BC">
        <w:rPr>
          <w:rFonts w:ascii="Times New Roman" w:hAnsi="Times New Roman"/>
          <w:bCs/>
          <w:szCs w:val="24"/>
        </w:rPr>
        <w:t>entre outras, as atribuições da ANP que dizem respeito à regulamentação proposta:</w:t>
      </w:r>
    </w:p>
    <w:p w:rsidR="008929BC" w:rsidRPr="00910674" w:rsidRDefault="008929BC" w:rsidP="008929BC">
      <w:pPr>
        <w:autoSpaceDE w:val="0"/>
        <w:autoSpaceDN w:val="0"/>
        <w:adjustRightInd w:val="0"/>
        <w:ind w:left="2552"/>
        <w:jc w:val="both"/>
        <w:rPr>
          <w:rFonts w:ascii="Times New Roman" w:hAnsi="Times New Roman"/>
          <w:bCs/>
          <w:i/>
          <w:sz w:val="18"/>
          <w:szCs w:val="18"/>
        </w:rPr>
      </w:pPr>
      <w:r w:rsidRPr="00910674">
        <w:rPr>
          <w:rFonts w:ascii="Times New Roman" w:hAnsi="Times New Roman"/>
          <w:bCs/>
          <w:i/>
          <w:sz w:val="18"/>
          <w:szCs w:val="18"/>
        </w:rPr>
        <w:t>“Art. 10. A ANP estabelecerá, em regulamento próprio, os critérios, os procedimentos e as responsabilidades para regulação e fiscalização da certificação de biocombustíveis, que abrangerá, entre outros:</w:t>
      </w:r>
    </w:p>
    <w:p w:rsidR="008929BC" w:rsidRPr="00910674" w:rsidRDefault="008929BC" w:rsidP="008929BC">
      <w:pPr>
        <w:autoSpaceDE w:val="0"/>
        <w:autoSpaceDN w:val="0"/>
        <w:adjustRightInd w:val="0"/>
        <w:ind w:left="2552"/>
        <w:jc w:val="both"/>
        <w:rPr>
          <w:rFonts w:ascii="Times New Roman" w:hAnsi="Times New Roman"/>
          <w:bCs/>
          <w:i/>
          <w:sz w:val="18"/>
          <w:szCs w:val="18"/>
        </w:rPr>
      </w:pPr>
      <w:r w:rsidRPr="00910674">
        <w:rPr>
          <w:rFonts w:ascii="Times New Roman" w:hAnsi="Times New Roman"/>
          <w:bCs/>
          <w:i/>
          <w:sz w:val="18"/>
          <w:szCs w:val="18"/>
        </w:rPr>
        <w:t>I - credenciamento, suspensão e cancelamento do registro de firmas inspetoras;</w:t>
      </w:r>
    </w:p>
    <w:p w:rsidR="008929BC" w:rsidRPr="00910674" w:rsidRDefault="008929BC" w:rsidP="008929BC">
      <w:pPr>
        <w:autoSpaceDE w:val="0"/>
        <w:autoSpaceDN w:val="0"/>
        <w:adjustRightInd w:val="0"/>
        <w:ind w:left="2552"/>
        <w:jc w:val="both"/>
        <w:rPr>
          <w:rFonts w:ascii="Times New Roman" w:hAnsi="Times New Roman"/>
          <w:bCs/>
          <w:i/>
          <w:sz w:val="18"/>
          <w:szCs w:val="18"/>
        </w:rPr>
      </w:pPr>
      <w:r w:rsidRPr="00910674">
        <w:rPr>
          <w:rFonts w:ascii="Times New Roman" w:hAnsi="Times New Roman"/>
          <w:bCs/>
          <w:i/>
          <w:sz w:val="18"/>
          <w:szCs w:val="18"/>
        </w:rPr>
        <w:t>II - concessão, renovação, suspensão e cancelamento do Certificado da Produção Eficiente de Biocombustíveis; e</w:t>
      </w:r>
    </w:p>
    <w:p w:rsidR="008929BC" w:rsidRPr="00910674" w:rsidRDefault="008929BC" w:rsidP="008929BC">
      <w:pPr>
        <w:autoSpaceDE w:val="0"/>
        <w:autoSpaceDN w:val="0"/>
        <w:adjustRightInd w:val="0"/>
        <w:ind w:left="2552"/>
        <w:jc w:val="both"/>
        <w:rPr>
          <w:rFonts w:ascii="Times New Roman" w:hAnsi="Times New Roman"/>
          <w:bCs/>
          <w:i/>
          <w:sz w:val="18"/>
          <w:szCs w:val="18"/>
        </w:rPr>
      </w:pPr>
      <w:r w:rsidRPr="00910674">
        <w:rPr>
          <w:rFonts w:ascii="Times New Roman" w:hAnsi="Times New Roman"/>
          <w:bCs/>
          <w:i/>
          <w:sz w:val="18"/>
          <w:szCs w:val="18"/>
        </w:rPr>
        <w:t>III - emissão da Nota de Eficiência Energético-Ambiental.</w:t>
      </w:r>
    </w:p>
    <w:p w:rsidR="008929BC" w:rsidRPr="00910674" w:rsidRDefault="008929BC" w:rsidP="008929BC">
      <w:pPr>
        <w:autoSpaceDE w:val="0"/>
        <w:autoSpaceDN w:val="0"/>
        <w:adjustRightInd w:val="0"/>
        <w:ind w:left="2552"/>
        <w:jc w:val="both"/>
        <w:rPr>
          <w:rFonts w:ascii="Times New Roman" w:hAnsi="Times New Roman"/>
          <w:bCs/>
          <w:i/>
          <w:sz w:val="18"/>
          <w:szCs w:val="18"/>
        </w:rPr>
      </w:pPr>
      <w:r w:rsidRPr="00910674">
        <w:rPr>
          <w:rFonts w:ascii="Times New Roman" w:hAnsi="Times New Roman"/>
          <w:bCs/>
          <w:i/>
          <w:sz w:val="18"/>
          <w:szCs w:val="18"/>
        </w:rPr>
        <w:t>Parágrafo único. Observadas as definições de biocombustível e de produção de</w:t>
      </w:r>
    </w:p>
    <w:p w:rsidR="008929BC" w:rsidRPr="00910674" w:rsidRDefault="008929BC" w:rsidP="008929BC">
      <w:pPr>
        <w:autoSpaceDE w:val="0"/>
        <w:autoSpaceDN w:val="0"/>
        <w:adjustRightInd w:val="0"/>
        <w:ind w:left="2552"/>
        <w:jc w:val="both"/>
        <w:rPr>
          <w:rFonts w:ascii="Times New Roman" w:hAnsi="Times New Roman"/>
          <w:bCs/>
          <w:i/>
          <w:sz w:val="18"/>
          <w:szCs w:val="18"/>
        </w:rPr>
      </w:pPr>
      <w:r w:rsidRPr="00910674">
        <w:rPr>
          <w:rFonts w:ascii="Times New Roman" w:hAnsi="Times New Roman"/>
          <w:bCs/>
          <w:i/>
          <w:sz w:val="18"/>
          <w:szCs w:val="18"/>
        </w:rPr>
        <w:t>biocombustível, nos termos do disposto na Lei nº 9.478, de 6 de agosto de 1997, a ANP regulamentará como novas espécies de biocombustíveis, além do biodiesel e do etanol, outras substâncias derivadas de biomassa renovável, em estado líquido, sólido ou gasoso, que possam ser empregadas, diretamente ou</w:t>
      </w:r>
    </w:p>
    <w:p w:rsidR="008929BC" w:rsidRPr="00910674" w:rsidRDefault="008929BC" w:rsidP="008929BC">
      <w:pPr>
        <w:autoSpaceDE w:val="0"/>
        <w:autoSpaceDN w:val="0"/>
        <w:adjustRightInd w:val="0"/>
        <w:ind w:left="2552"/>
        <w:jc w:val="both"/>
        <w:rPr>
          <w:rFonts w:ascii="Times New Roman" w:hAnsi="Times New Roman"/>
          <w:bCs/>
          <w:i/>
          <w:sz w:val="18"/>
          <w:szCs w:val="18"/>
        </w:rPr>
      </w:pPr>
      <w:r w:rsidRPr="00910674">
        <w:rPr>
          <w:rFonts w:ascii="Times New Roman" w:hAnsi="Times New Roman"/>
          <w:bCs/>
          <w:i/>
          <w:sz w:val="18"/>
          <w:szCs w:val="18"/>
        </w:rPr>
        <w:t>mediante alterações, em motores a combustão interna ou para outro tipo de geração de energia, com vistas à substituição parcial ou total de combustíveis de origem fóssil.”</w:t>
      </w:r>
    </w:p>
    <w:p w:rsidR="008929BC" w:rsidRDefault="003C2943" w:rsidP="00AB1316">
      <w:pPr>
        <w:tabs>
          <w:tab w:val="left" w:pos="851"/>
        </w:tabs>
        <w:spacing w:before="120" w:after="120"/>
        <w:ind w:firstLine="851"/>
        <w:jc w:val="both"/>
        <w:rPr>
          <w:rFonts w:cs="Arial"/>
          <w:color w:val="162937"/>
          <w:sz w:val="21"/>
          <w:szCs w:val="21"/>
        </w:rPr>
      </w:pPr>
      <w:r>
        <w:rPr>
          <w:rFonts w:ascii="Times New Roman" w:hAnsi="Times New Roman"/>
          <w:bCs/>
          <w:szCs w:val="24"/>
        </w:rPr>
        <w:t>R</w:t>
      </w:r>
      <w:r w:rsidR="008929BC">
        <w:rPr>
          <w:rFonts w:ascii="Times New Roman" w:hAnsi="Times New Roman"/>
          <w:bCs/>
          <w:szCs w:val="24"/>
        </w:rPr>
        <w:t xml:space="preserve">ecentemente, a ANP promoveu, por meio da Portaria n° </w:t>
      </w:r>
      <w:r w:rsidR="00AB1316">
        <w:rPr>
          <w:rFonts w:ascii="Times New Roman" w:hAnsi="Times New Roman"/>
          <w:bCs/>
          <w:szCs w:val="24"/>
        </w:rPr>
        <w:t>6</w:t>
      </w:r>
      <w:r w:rsidR="008929BC">
        <w:rPr>
          <w:rFonts w:ascii="Times New Roman" w:hAnsi="Times New Roman"/>
          <w:bCs/>
          <w:szCs w:val="24"/>
        </w:rPr>
        <w:t xml:space="preserve">9, de </w:t>
      </w:r>
      <w:r w:rsidR="00AB1316">
        <w:rPr>
          <w:rFonts w:ascii="Times New Roman" w:hAnsi="Times New Roman"/>
          <w:bCs/>
          <w:szCs w:val="24"/>
        </w:rPr>
        <w:t>0</w:t>
      </w:r>
      <w:r w:rsidR="008929BC">
        <w:rPr>
          <w:rFonts w:ascii="Times New Roman" w:hAnsi="Times New Roman"/>
          <w:bCs/>
          <w:szCs w:val="24"/>
        </w:rPr>
        <w:t>8/</w:t>
      </w:r>
      <w:r w:rsidR="00AB1316">
        <w:rPr>
          <w:rFonts w:ascii="Times New Roman" w:hAnsi="Times New Roman"/>
          <w:bCs/>
          <w:szCs w:val="24"/>
        </w:rPr>
        <w:t>0</w:t>
      </w:r>
      <w:r w:rsidR="008929BC">
        <w:rPr>
          <w:rFonts w:ascii="Times New Roman" w:hAnsi="Times New Roman"/>
          <w:bCs/>
          <w:szCs w:val="24"/>
        </w:rPr>
        <w:t>3/201</w:t>
      </w:r>
      <w:r w:rsidR="00AB1316">
        <w:rPr>
          <w:rFonts w:ascii="Times New Roman" w:hAnsi="Times New Roman"/>
          <w:bCs/>
          <w:szCs w:val="24"/>
        </w:rPr>
        <w:t>1</w:t>
      </w:r>
      <w:r w:rsidR="008929BC">
        <w:rPr>
          <w:rFonts w:ascii="Times New Roman" w:hAnsi="Times New Roman"/>
          <w:bCs/>
          <w:szCs w:val="24"/>
        </w:rPr>
        <w:t>, alteração em seu Regimento Interno de modo a absorver as responsabilidades referentes à gestão da Política Nacional de Biocombustíveis.</w:t>
      </w:r>
      <w:r w:rsidR="00CD22EA">
        <w:rPr>
          <w:rFonts w:ascii="Times New Roman" w:hAnsi="Times New Roman"/>
          <w:bCs/>
          <w:szCs w:val="24"/>
        </w:rPr>
        <w:t xml:space="preserve"> </w:t>
      </w:r>
      <w:r w:rsidR="00AB1316">
        <w:rPr>
          <w:rFonts w:ascii="Times New Roman" w:hAnsi="Times New Roman"/>
          <w:bCs/>
          <w:szCs w:val="24"/>
        </w:rPr>
        <w:t>Em decorrência</w:t>
      </w:r>
      <w:r w:rsidR="00CD22EA">
        <w:rPr>
          <w:rFonts w:ascii="Times New Roman" w:hAnsi="Times New Roman"/>
          <w:bCs/>
          <w:szCs w:val="24"/>
        </w:rPr>
        <w:t xml:space="preserve">, foi alterado o </w:t>
      </w:r>
      <w:r>
        <w:rPr>
          <w:rFonts w:ascii="Times New Roman" w:hAnsi="Times New Roman"/>
          <w:bCs/>
          <w:szCs w:val="24"/>
        </w:rPr>
        <w:t>a</w:t>
      </w:r>
      <w:r w:rsidR="00CD22EA">
        <w:rPr>
          <w:rFonts w:ascii="Times New Roman" w:hAnsi="Times New Roman"/>
          <w:bCs/>
          <w:szCs w:val="24"/>
        </w:rPr>
        <w:t xml:space="preserve">rt. 29 do Anexo I </w:t>
      </w:r>
      <w:r w:rsidR="00AB1316">
        <w:rPr>
          <w:rFonts w:ascii="Times New Roman" w:hAnsi="Times New Roman"/>
          <w:bCs/>
          <w:szCs w:val="24"/>
        </w:rPr>
        <w:t>de dia norma</w:t>
      </w:r>
      <w:r w:rsidR="00CD22EA">
        <w:rPr>
          <w:rFonts w:ascii="Times New Roman" w:hAnsi="Times New Roman"/>
          <w:bCs/>
          <w:szCs w:val="24"/>
        </w:rPr>
        <w:t>, inclu</w:t>
      </w:r>
      <w:r w:rsidR="00AB1316">
        <w:rPr>
          <w:rFonts w:ascii="Times New Roman" w:hAnsi="Times New Roman"/>
          <w:bCs/>
          <w:szCs w:val="24"/>
        </w:rPr>
        <w:t>indo-se</w:t>
      </w:r>
      <w:r w:rsidR="00CD22EA">
        <w:rPr>
          <w:rFonts w:ascii="Times New Roman" w:hAnsi="Times New Roman"/>
          <w:bCs/>
          <w:szCs w:val="24"/>
        </w:rPr>
        <w:t xml:space="preserve"> a seguinte atribuição à </w:t>
      </w:r>
      <w:r w:rsidR="008929BC" w:rsidRPr="00CD22EA">
        <w:rPr>
          <w:rFonts w:ascii="Times New Roman" w:hAnsi="Times New Roman"/>
          <w:bCs/>
          <w:szCs w:val="24"/>
        </w:rPr>
        <w:t>Superintendência de Biocombustíveis e Qualidade de Produtos</w:t>
      </w:r>
      <w:r w:rsidR="00AB1316">
        <w:rPr>
          <w:rFonts w:ascii="Times New Roman" w:hAnsi="Times New Roman"/>
          <w:bCs/>
          <w:szCs w:val="24"/>
        </w:rPr>
        <w:t xml:space="preserve"> -SBQ</w:t>
      </w:r>
      <w:r w:rsidR="008929BC" w:rsidRPr="00CD22EA">
        <w:rPr>
          <w:rFonts w:ascii="Times New Roman" w:hAnsi="Times New Roman"/>
          <w:bCs/>
          <w:szCs w:val="24"/>
        </w:rPr>
        <w:t>:</w:t>
      </w:r>
    </w:p>
    <w:p w:rsidR="008929BC" w:rsidRPr="00AB1316" w:rsidRDefault="00CD22EA" w:rsidP="00CD22EA">
      <w:pPr>
        <w:pStyle w:val="dou-paragraph"/>
        <w:shd w:val="clear" w:color="auto" w:fill="FFFFFF"/>
        <w:spacing w:before="0" w:beforeAutospacing="0" w:after="0" w:afterAutospacing="0"/>
        <w:ind w:left="2552"/>
        <w:jc w:val="both"/>
        <w:textAlignment w:val="baseline"/>
        <w:rPr>
          <w:bCs/>
          <w:i/>
          <w:sz w:val="18"/>
          <w:szCs w:val="18"/>
        </w:rPr>
      </w:pPr>
      <w:r w:rsidRPr="00AB1316">
        <w:rPr>
          <w:bCs/>
          <w:i/>
          <w:sz w:val="18"/>
          <w:szCs w:val="18"/>
        </w:rPr>
        <w:t>“</w:t>
      </w:r>
      <w:r w:rsidR="008929BC" w:rsidRPr="00AB1316">
        <w:rPr>
          <w:bCs/>
          <w:i/>
          <w:sz w:val="18"/>
          <w:szCs w:val="18"/>
        </w:rPr>
        <w:t>V - gerir e executar, no âmbito da ANP, programas governamentais relacionados ao cumprimento das metas de acordos climáticos a partir do uso de biocombustíveis, em especial o disposto na Lei nº 13.576, de 26 de dezembro de 2017, e atos correlacionados."</w:t>
      </w:r>
    </w:p>
    <w:p w:rsidR="007B22A9" w:rsidRDefault="00AB1316" w:rsidP="00AB1316">
      <w:pPr>
        <w:tabs>
          <w:tab w:val="left" w:pos="851"/>
        </w:tabs>
        <w:spacing w:before="120" w:after="120"/>
        <w:ind w:firstLine="851"/>
        <w:jc w:val="both"/>
        <w:rPr>
          <w:rFonts w:ascii="Times New Roman" w:hAnsi="Times New Roman"/>
          <w:bCs/>
          <w:szCs w:val="24"/>
        </w:rPr>
      </w:pPr>
      <w:r>
        <w:rPr>
          <w:rFonts w:ascii="Times New Roman" w:hAnsi="Times New Roman"/>
          <w:bCs/>
          <w:szCs w:val="24"/>
        </w:rPr>
        <w:t xml:space="preserve">Por essa razão, </w:t>
      </w:r>
      <w:r w:rsidR="007B22A9">
        <w:rPr>
          <w:rFonts w:ascii="Times New Roman" w:hAnsi="Times New Roman"/>
          <w:bCs/>
          <w:szCs w:val="24"/>
        </w:rPr>
        <w:t>a Agência tem conduzido, por meio d</w:t>
      </w:r>
      <w:r>
        <w:rPr>
          <w:rFonts w:ascii="Times New Roman" w:hAnsi="Times New Roman"/>
          <w:bCs/>
          <w:szCs w:val="24"/>
        </w:rPr>
        <w:t>a SBQ,</w:t>
      </w:r>
      <w:r w:rsidR="007B22A9">
        <w:rPr>
          <w:rFonts w:ascii="Times New Roman" w:hAnsi="Times New Roman"/>
          <w:bCs/>
          <w:szCs w:val="24"/>
        </w:rPr>
        <w:t xml:space="preserve"> a minuta de resolução de que trata esta Nota Técnica.</w:t>
      </w:r>
    </w:p>
    <w:p w:rsidR="007B22A9" w:rsidRDefault="007B22A9" w:rsidP="007B22A9">
      <w:pPr>
        <w:tabs>
          <w:tab w:val="left" w:pos="851"/>
        </w:tabs>
        <w:spacing w:before="120" w:after="120" w:line="360" w:lineRule="auto"/>
        <w:ind w:firstLine="851"/>
        <w:jc w:val="both"/>
        <w:rPr>
          <w:rFonts w:ascii="Times New Roman" w:hAnsi="Times New Roman"/>
          <w:bCs/>
          <w:szCs w:val="24"/>
        </w:rPr>
      </w:pPr>
    </w:p>
    <w:p w:rsidR="007B22A9" w:rsidRPr="00D3480E" w:rsidRDefault="007B22A9" w:rsidP="007B22A9">
      <w:pPr>
        <w:numPr>
          <w:ilvl w:val="1"/>
          <w:numId w:val="2"/>
        </w:numPr>
        <w:tabs>
          <w:tab w:val="left" w:pos="1134"/>
        </w:tabs>
        <w:spacing w:before="120" w:after="120" w:line="360" w:lineRule="auto"/>
        <w:ind w:left="567" w:firstLine="0"/>
        <w:jc w:val="both"/>
        <w:rPr>
          <w:rFonts w:ascii="Times New Roman" w:hAnsi="Times New Roman"/>
          <w:b/>
          <w:szCs w:val="24"/>
        </w:rPr>
      </w:pPr>
      <w:r>
        <w:rPr>
          <w:rFonts w:ascii="Times New Roman" w:hAnsi="Times New Roman"/>
          <w:b/>
          <w:szCs w:val="24"/>
        </w:rPr>
        <w:t>DA NOVA RESOLUÇÃO</w:t>
      </w:r>
    </w:p>
    <w:p w:rsidR="007B22A9" w:rsidRDefault="007B22A9" w:rsidP="00AB1316">
      <w:pPr>
        <w:tabs>
          <w:tab w:val="left" w:pos="851"/>
        </w:tabs>
        <w:spacing w:before="120" w:after="120"/>
        <w:ind w:firstLine="851"/>
        <w:jc w:val="both"/>
        <w:rPr>
          <w:rFonts w:ascii="Times New Roman" w:hAnsi="Times New Roman"/>
          <w:bCs/>
          <w:szCs w:val="24"/>
        </w:rPr>
      </w:pPr>
      <w:r>
        <w:rPr>
          <w:rFonts w:ascii="Times New Roman" w:hAnsi="Times New Roman"/>
          <w:bCs/>
          <w:szCs w:val="24"/>
        </w:rPr>
        <w:t xml:space="preserve">O novo regulamento tem por escopo </w:t>
      </w:r>
      <w:r w:rsidRPr="001B603D">
        <w:rPr>
          <w:rFonts w:ascii="Times New Roman" w:hAnsi="Times New Roman"/>
          <w:bCs/>
          <w:szCs w:val="24"/>
        </w:rPr>
        <w:t xml:space="preserve">estabelecer os procedimentos e </w:t>
      </w:r>
      <w:r>
        <w:rPr>
          <w:rFonts w:ascii="Times New Roman" w:hAnsi="Times New Roman"/>
          <w:bCs/>
          <w:szCs w:val="24"/>
        </w:rPr>
        <w:t xml:space="preserve">as </w:t>
      </w:r>
      <w:r w:rsidRPr="001B603D">
        <w:rPr>
          <w:rFonts w:ascii="Times New Roman" w:hAnsi="Times New Roman"/>
          <w:bCs/>
          <w:szCs w:val="24"/>
        </w:rPr>
        <w:t>responsabilidades para o credenciamento d</w:t>
      </w:r>
      <w:r w:rsidR="00AB1316">
        <w:rPr>
          <w:rFonts w:ascii="Times New Roman" w:hAnsi="Times New Roman"/>
          <w:bCs/>
          <w:szCs w:val="24"/>
        </w:rPr>
        <w:t>e</w:t>
      </w:r>
      <w:r w:rsidRPr="001B603D">
        <w:rPr>
          <w:rFonts w:ascii="Times New Roman" w:hAnsi="Times New Roman"/>
          <w:bCs/>
          <w:szCs w:val="24"/>
        </w:rPr>
        <w:t xml:space="preserve"> firma inspetora</w:t>
      </w:r>
      <w:r>
        <w:rPr>
          <w:rFonts w:ascii="Times New Roman" w:hAnsi="Times New Roman"/>
          <w:bCs/>
          <w:szCs w:val="24"/>
        </w:rPr>
        <w:t>, bem como as disposições necessárias para a fiscalização da atividade</w:t>
      </w:r>
      <w:r w:rsidR="00AB1316">
        <w:rPr>
          <w:rFonts w:ascii="Times New Roman" w:hAnsi="Times New Roman"/>
          <w:bCs/>
          <w:szCs w:val="24"/>
        </w:rPr>
        <w:t xml:space="preserve"> de certificação</w:t>
      </w:r>
      <w:r>
        <w:rPr>
          <w:rFonts w:ascii="Times New Roman" w:hAnsi="Times New Roman"/>
          <w:bCs/>
          <w:szCs w:val="24"/>
        </w:rPr>
        <w:t>.</w:t>
      </w:r>
      <w:r w:rsidR="00C83C2B">
        <w:rPr>
          <w:rFonts w:ascii="Times New Roman" w:hAnsi="Times New Roman"/>
          <w:bCs/>
          <w:szCs w:val="24"/>
        </w:rPr>
        <w:t xml:space="preserve"> </w:t>
      </w:r>
      <w:r w:rsidR="00AB1316">
        <w:rPr>
          <w:rFonts w:ascii="Times New Roman" w:hAnsi="Times New Roman"/>
          <w:bCs/>
          <w:szCs w:val="24"/>
        </w:rPr>
        <w:t>Inclui, t</w:t>
      </w:r>
      <w:r w:rsidR="00C83C2B">
        <w:rPr>
          <w:rFonts w:ascii="Times New Roman" w:hAnsi="Times New Roman"/>
          <w:bCs/>
          <w:szCs w:val="24"/>
        </w:rPr>
        <w:t>ambém</w:t>
      </w:r>
      <w:r w:rsidR="00AB1316">
        <w:rPr>
          <w:rFonts w:ascii="Times New Roman" w:hAnsi="Times New Roman"/>
          <w:bCs/>
          <w:szCs w:val="24"/>
        </w:rPr>
        <w:t>,</w:t>
      </w:r>
      <w:r w:rsidR="00C83C2B">
        <w:rPr>
          <w:rFonts w:ascii="Times New Roman" w:hAnsi="Times New Roman"/>
          <w:bCs/>
          <w:szCs w:val="24"/>
        </w:rPr>
        <w:t xml:space="preserve"> critérios para a Certificação de Biocombustíveis.</w:t>
      </w:r>
    </w:p>
    <w:p w:rsidR="00025609" w:rsidRDefault="00025609" w:rsidP="00AB1316">
      <w:pPr>
        <w:tabs>
          <w:tab w:val="left" w:pos="851"/>
        </w:tabs>
        <w:spacing w:before="120" w:after="120"/>
        <w:ind w:firstLine="851"/>
        <w:jc w:val="both"/>
        <w:rPr>
          <w:rFonts w:ascii="Times New Roman" w:hAnsi="Times New Roman"/>
          <w:bCs/>
          <w:szCs w:val="24"/>
        </w:rPr>
      </w:pPr>
      <w:r>
        <w:rPr>
          <w:rFonts w:ascii="Times New Roman" w:hAnsi="Times New Roman"/>
          <w:bCs/>
          <w:szCs w:val="24"/>
        </w:rPr>
        <w:t>Na minuta de resolução está previsto</w:t>
      </w:r>
      <w:r w:rsidR="00F33DDA">
        <w:rPr>
          <w:rFonts w:ascii="Times New Roman" w:hAnsi="Times New Roman"/>
          <w:bCs/>
          <w:szCs w:val="24"/>
        </w:rPr>
        <w:t>, já no art. 1º,</w:t>
      </w:r>
      <w:r>
        <w:rPr>
          <w:rFonts w:ascii="Times New Roman" w:hAnsi="Times New Roman"/>
          <w:bCs/>
          <w:szCs w:val="24"/>
        </w:rPr>
        <w:t xml:space="preserve"> que a participação do emissor primário no Renova</w:t>
      </w:r>
      <w:r w:rsidR="008C5ACE">
        <w:rPr>
          <w:rFonts w:ascii="Times New Roman" w:hAnsi="Times New Roman"/>
          <w:bCs/>
          <w:szCs w:val="24"/>
        </w:rPr>
        <w:t>B</w:t>
      </w:r>
      <w:r>
        <w:rPr>
          <w:rFonts w:ascii="Times New Roman" w:hAnsi="Times New Roman"/>
          <w:bCs/>
          <w:szCs w:val="24"/>
        </w:rPr>
        <w:t>io é voluntária</w:t>
      </w:r>
      <w:r w:rsidR="009159F3">
        <w:rPr>
          <w:rFonts w:ascii="Times New Roman" w:hAnsi="Times New Roman"/>
          <w:bCs/>
          <w:szCs w:val="24"/>
        </w:rPr>
        <w:t xml:space="preserve"> e específica por instalação do produtor ou por importador</w:t>
      </w:r>
      <w:r>
        <w:rPr>
          <w:rFonts w:ascii="Times New Roman" w:hAnsi="Times New Roman"/>
          <w:bCs/>
          <w:szCs w:val="24"/>
        </w:rPr>
        <w:t>.</w:t>
      </w:r>
      <w:r w:rsidR="005B7694">
        <w:rPr>
          <w:rFonts w:ascii="Times New Roman" w:hAnsi="Times New Roman"/>
          <w:bCs/>
          <w:szCs w:val="24"/>
        </w:rPr>
        <w:t xml:space="preserve"> Todavia, uma vez que o emissor primário tenha se comprometido </w:t>
      </w:r>
      <w:r w:rsidR="008C5ACE">
        <w:rPr>
          <w:rFonts w:ascii="Times New Roman" w:hAnsi="Times New Roman"/>
          <w:bCs/>
          <w:szCs w:val="24"/>
        </w:rPr>
        <w:t xml:space="preserve">a participar, o cumprimento do </w:t>
      </w:r>
      <w:r w:rsidR="005B7694">
        <w:rPr>
          <w:rFonts w:ascii="Times New Roman" w:hAnsi="Times New Roman"/>
          <w:bCs/>
          <w:szCs w:val="24"/>
        </w:rPr>
        <w:t>regra</w:t>
      </w:r>
      <w:r w:rsidR="008C5ACE">
        <w:rPr>
          <w:rFonts w:ascii="Times New Roman" w:hAnsi="Times New Roman"/>
          <w:bCs/>
          <w:szCs w:val="24"/>
        </w:rPr>
        <w:t>mento contido n</w:t>
      </w:r>
      <w:r w:rsidR="005B7694">
        <w:rPr>
          <w:rFonts w:ascii="Times New Roman" w:hAnsi="Times New Roman"/>
          <w:bCs/>
          <w:szCs w:val="24"/>
        </w:rPr>
        <w:t xml:space="preserve">a </w:t>
      </w:r>
      <w:r w:rsidR="008C5ACE">
        <w:rPr>
          <w:rFonts w:ascii="Times New Roman" w:hAnsi="Times New Roman"/>
          <w:bCs/>
          <w:szCs w:val="24"/>
        </w:rPr>
        <w:t>r</w:t>
      </w:r>
      <w:r w:rsidR="005B7694">
        <w:rPr>
          <w:rFonts w:ascii="Times New Roman" w:hAnsi="Times New Roman"/>
          <w:bCs/>
          <w:szCs w:val="24"/>
        </w:rPr>
        <w:t>esolução é obrigatório.</w:t>
      </w:r>
      <w:r w:rsidR="00464807">
        <w:rPr>
          <w:rFonts w:ascii="Times New Roman" w:hAnsi="Times New Roman"/>
          <w:bCs/>
          <w:szCs w:val="24"/>
        </w:rPr>
        <w:t xml:space="preserve"> </w:t>
      </w:r>
      <w:r w:rsidR="00E67A1E">
        <w:rPr>
          <w:rFonts w:ascii="Times New Roman" w:hAnsi="Times New Roman"/>
          <w:bCs/>
          <w:szCs w:val="24"/>
        </w:rPr>
        <w:t xml:space="preserve">Em virtude de </w:t>
      </w:r>
      <w:r w:rsidR="004A0E16">
        <w:rPr>
          <w:rFonts w:ascii="Times New Roman" w:hAnsi="Times New Roman"/>
          <w:bCs/>
          <w:szCs w:val="24"/>
        </w:rPr>
        <w:t>o RenovaBio</w:t>
      </w:r>
      <w:r w:rsidR="00E67A1E">
        <w:rPr>
          <w:rFonts w:ascii="Times New Roman" w:hAnsi="Times New Roman"/>
          <w:bCs/>
          <w:szCs w:val="24"/>
        </w:rPr>
        <w:t xml:space="preserve"> </w:t>
      </w:r>
      <w:r w:rsidR="004A0E16">
        <w:rPr>
          <w:rFonts w:ascii="Times New Roman" w:hAnsi="Times New Roman"/>
          <w:bCs/>
          <w:szCs w:val="24"/>
        </w:rPr>
        <w:t>consistir em</w:t>
      </w:r>
      <w:r w:rsidR="00E67A1E">
        <w:rPr>
          <w:rFonts w:ascii="Times New Roman" w:hAnsi="Times New Roman"/>
          <w:bCs/>
          <w:szCs w:val="24"/>
        </w:rPr>
        <w:t xml:space="preserve"> </w:t>
      </w:r>
      <w:r w:rsidR="004A0E16">
        <w:rPr>
          <w:rFonts w:ascii="Times New Roman" w:hAnsi="Times New Roman"/>
          <w:bCs/>
          <w:szCs w:val="24"/>
        </w:rPr>
        <w:t>procedimento</w:t>
      </w:r>
      <w:r w:rsidR="00E67A1E">
        <w:rPr>
          <w:rFonts w:ascii="Times New Roman" w:hAnsi="Times New Roman"/>
          <w:bCs/>
          <w:szCs w:val="24"/>
        </w:rPr>
        <w:t xml:space="preserve"> novo na indústria do petróleo e dos biocombustíveis, nesse primeiro momento</w:t>
      </w:r>
      <w:r w:rsidR="008C5ACE">
        <w:rPr>
          <w:rFonts w:ascii="Times New Roman" w:hAnsi="Times New Roman"/>
          <w:bCs/>
          <w:szCs w:val="24"/>
        </w:rPr>
        <w:t>,</w:t>
      </w:r>
      <w:r w:rsidR="00E67A1E">
        <w:rPr>
          <w:rFonts w:ascii="Times New Roman" w:hAnsi="Times New Roman"/>
          <w:bCs/>
          <w:szCs w:val="24"/>
        </w:rPr>
        <w:t xml:space="preserve"> a ANP entendeu como </w:t>
      </w:r>
      <w:r w:rsidR="004A0E16">
        <w:rPr>
          <w:rFonts w:ascii="Times New Roman" w:hAnsi="Times New Roman"/>
          <w:bCs/>
          <w:szCs w:val="24"/>
        </w:rPr>
        <w:t xml:space="preserve">de adesão </w:t>
      </w:r>
      <w:r w:rsidR="00E67A1E">
        <w:rPr>
          <w:rFonts w:ascii="Times New Roman" w:hAnsi="Times New Roman"/>
          <w:bCs/>
          <w:szCs w:val="24"/>
        </w:rPr>
        <w:t>facultativa.</w:t>
      </w:r>
    </w:p>
    <w:p w:rsidR="007B22A9" w:rsidRPr="00822476" w:rsidRDefault="007B22A9" w:rsidP="007B22A9">
      <w:pPr>
        <w:tabs>
          <w:tab w:val="left" w:pos="851"/>
        </w:tabs>
        <w:spacing w:before="120" w:after="120" w:line="360" w:lineRule="auto"/>
        <w:ind w:firstLine="851"/>
        <w:jc w:val="both"/>
        <w:rPr>
          <w:rFonts w:ascii="Times New Roman" w:hAnsi="Times New Roman"/>
          <w:bCs/>
          <w:szCs w:val="24"/>
        </w:rPr>
      </w:pPr>
      <w:r w:rsidRPr="00822476">
        <w:rPr>
          <w:rFonts w:ascii="Times New Roman" w:hAnsi="Times New Roman"/>
          <w:bCs/>
          <w:szCs w:val="24"/>
        </w:rPr>
        <w:t>Nesse contexto, a</w:t>
      </w:r>
      <w:r>
        <w:rPr>
          <w:rFonts w:ascii="Times New Roman" w:hAnsi="Times New Roman"/>
          <w:bCs/>
          <w:szCs w:val="24"/>
        </w:rPr>
        <w:t xml:space="preserve"> proposta foi dividida em duas atividades principais</w:t>
      </w:r>
      <w:r w:rsidRPr="00822476">
        <w:rPr>
          <w:rFonts w:ascii="Times New Roman" w:hAnsi="Times New Roman"/>
          <w:bCs/>
          <w:szCs w:val="24"/>
        </w:rPr>
        <w:t xml:space="preserve">: </w:t>
      </w:r>
    </w:p>
    <w:p w:rsidR="007B22A9" w:rsidRDefault="007B22A9" w:rsidP="004A0E16">
      <w:pPr>
        <w:pStyle w:val="PargrafodaLista"/>
        <w:numPr>
          <w:ilvl w:val="0"/>
          <w:numId w:val="25"/>
        </w:numPr>
        <w:tabs>
          <w:tab w:val="left" w:pos="851"/>
        </w:tabs>
        <w:spacing w:before="120" w:after="120"/>
        <w:jc w:val="both"/>
        <w:rPr>
          <w:rFonts w:ascii="Times New Roman" w:hAnsi="Times New Roman"/>
          <w:bCs/>
          <w:szCs w:val="24"/>
        </w:rPr>
      </w:pPr>
      <w:r>
        <w:rPr>
          <w:rFonts w:ascii="Times New Roman" w:hAnsi="Times New Roman"/>
          <w:bCs/>
          <w:szCs w:val="24"/>
        </w:rPr>
        <w:lastRenderedPageBreak/>
        <w:t>c</w:t>
      </w:r>
      <w:r w:rsidRPr="00261A9F">
        <w:rPr>
          <w:rFonts w:ascii="Times New Roman" w:hAnsi="Times New Roman"/>
          <w:bCs/>
          <w:szCs w:val="24"/>
        </w:rPr>
        <w:t>r</w:t>
      </w:r>
      <w:r>
        <w:rPr>
          <w:rFonts w:ascii="Times New Roman" w:hAnsi="Times New Roman"/>
          <w:bCs/>
          <w:szCs w:val="24"/>
        </w:rPr>
        <w:t>edenciamento da firma inspetora</w:t>
      </w:r>
      <w:r>
        <w:rPr>
          <w:rStyle w:val="Refdenotaderodap"/>
          <w:rFonts w:ascii="Times New Roman" w:hAnsi="Times New Roman"/>
          <w:bCs/>
          <w:szCs w:val="24"/>
        </w:rPr>
        <w:footnoteReference w:id="2"/>
      </w:r>
      <w:r w:rsidRPr="00261A9F">
        <w:rPr>
          <w:rFonts w:ascii="Times New Roman" w:hAnsi="Times New Roman"/>
          <w:bCs/>
          <w:szCs w:val="24"/>
        </w:rPr>
        <w:t xml:space="preserve">, que engloba as documentações e exigências técnicas para o </w:t>
      </w:r>
      <w:r>
        <w:rPr>
          <w:rFonts w:ascii="Times New Roman" w:hAnsi="Times New Roman"/>
          <w:bCs/>
          <w:szCs w:val="24"/>
        </w:rPr>
        <w:t>c</w:t>
      </w:r>
      <w:r w:rsidRPr="00261A9F">
        <w:rPr>
          <w:rFonts w:ascii="Times New Roman" w:hAnsi="Times New Roman"/>
          <w:bCs/>
          <w:szCs w:val="24"/>
        </w:rPr>
        <w:t xml:space="preserve">redenciamento, a equipe de auditoria a ser formada e da infraestrutura da </w:t>
      </w:r>
      <w:r w:rsidR="004A0E16">
        <w:rPr>
          <w:rFonts w:ascii="Times New Roman" w:hAnsi="Times New Roman"/>
          <w:bCs/>
          <w:szCs w:val="24"/>
        </w:rPr>
        <w:t>própria</w:t>
      </w:r>
      <w:r w:rsidR="00D10D9C">
        <w:rPr>
          <w:rFonts w:ascii="Times New Roman" w:hAnsi="Times New Roman"/>
          <w:bCs/>
          <w:szCs w:val="24"/>
        </w:rPr>
        <w:t xml:space="preserve"> inspetora</w:t>
      </w:r>
      <w:r w:rsidRPr="00261A9F">
        <w:rPr>
          <w:rFonts w:ascii="Times New Roman" w:hAnsi="Times New Roman"/>
          <w:bCs/>
          <w:szCs w:val="24"/>
        </w:rPr>
        <w:t>;</w:t>
      </w:r>
    </w:p>
    <w:p w:rsidR="004A0E16" w:rsidRPr="00261A9F" w:rsidRDefault="004A0E16" w:rsidP="004A0E16">
      <w:pPr>
        <w:pStyle w:val="PargrafodaLista"/>
        <w:tabs>
          <w:tab w:val="left" w:pos="851"/>
        </w:tabs>
        <w:spacing w:before="120" w:after="120"/>
        <w:ind w:left="1421"/>
        <w:jc w:val="both"/>
        <w:rPr>
          <w:rFonts w:ascii="Times New Roman" w:hAnsi="Times New Roman"/>
          <w:bCs/>
          <w:szCs w:val="24"/>
        </w:rPr>
      </w:pPr>
    </w:p>
    <w:p w:rsidR="007B22A9" w:rsidRPr="00261A9F" w:rsidRDefault="00D10D9C" w:rsidP="004A0E16">
      <w:pPr>
        <w:pStyle w:val="PargrafodaLista"/>
        <w:numPr>
          <w:ilvl w:val="0"/>
          <w:numId w:val="25"/>
        </w:numPr>
        <w:tabs>
          <w:tab w:val="left" w:pos="851"/>
        </w:tabs>
        <w:spacing w:before="120" w:after="120"/>
        <w:jc w:val="both"/>
        <w:rPr>
          <w:rFonts w:ascii="Times New Roman" w:hAnsi="Times New Roman"/>
          <w:bCs/>
          <w:szCs w:val="24"/>
        </w:rPr>
      </w:pPr>
      <w:r>
        <w:rPr>
          <w:rFonts w:ascii="Times New Roman" w:hAnsi="Times New Roman"/>
          <w:bCs/>
          <w:szCs w:val="24"/>
        </w:rPr>
        <w:t xml:space="preserve">emissão do Certificado </w:t>
      </w:r>
      <w:r w:rsidRPr="00E50212">
        <w:rPr>
          <w:rFonts w:ascii="Times New Roman" w:hAnsi="Times New Roman"/>
          <w:bCs/>
          <w:szCs w:val="24"/>
        </w:rPr>
        <w:t>da Produção Eficiente de Biocombustíveis, que contém</w:t>
      </w:r>
      <w:r>
        <w:rPr>
          <w:rFonts w:ascii="Times New Roman" w:hAnsi="Times New Roman"/>
          <w:bCs/>
          <w:szCs w:val="24"/>
        </w:rPr>
        <w:t xml:space="preserve"> a</w:t>
      </w:r>
      <w:r w:rsidRPr="00822476">
        <w:rPr>
          <w:rFonts w:ascii="Times New Roman" w:hAnsi="Times New Roman"/>
          <w:bCs/>
          <w:szCs w:val="24"/>
        </w:rPr>
        <w:t xml:space="preserve"> </w:t>
      </w:r>
      <w:r w:rsidR="007B22A9" w:rsidRPr="00822476">
        <w:rPr>
          <w:rFonts w:ascii="Times New Roman" w:hAnsi="Times New Roman"/>
          <w:bCs/>
          <w:szCs w:val="24"/>
        </w:rPr>
        <w:t>Nota de Eficiência Energético-Ambiental, que deverá ser calculada pelo produtor de biocombustível e auditada e emitida pela firma inspetora. Es</w:t>
      </w:r>
      <w:r w:rsidR="004A0E16">
        <w:rPr>
          <w:rFonts w:ascii="Times New Roman" w:hAnsi="Times New Roman"/>
          <w:bCs/>
          <w:szCs w:val="24"/>
        </w:rPr>
        <w:t>s</w:t>
      </w:r>
      <w:r w:rsidR="007B22A9" w:rsidRPr="00822476">
        <w:rPr>
          <w:rFonts w:ascii="Times New Roman" w:hAnsi="Times New Roman"/>
          <w:bCs/>
          <w:szCs w:val="24"/>
        </w:rPr>
        <w:t>a nota trata-se do valor atribuído no Certificado da Produção Eficiente de Biocombustíveis, individualmente, por emissor primário</w:t>
      </w:r>
      <w:r w:rsidR="004A0E16">
        <w:rPr>
          <w:rFonts w:ascii="Times New Roman" w:hAnsi="Times New Roman"/>
          <w:bCs/>
          <w:szCs w:val="24"/>
        </w:rPr>
        <w:t>. R</w:t>
      </w:r>
      <w:r w:rsidR="007B22A9" w:rsidRPr="00822476">
        <w:rPr>
          <w:rFonts w:ascii="Times New Roman" w:hAnsi="Times New Roman"/>
          <w:bCs/>
          <w:szCs w:val="24"/>
        </w:rPr>
        <w:t xml:space="preserve">epresenta a diferença entre a intensidade de carbono de seu combustível fóssil substituto e intensidade de carbono </w:t>
      </w:r>
      <w:r w:rsidR="004A0E16">
        <w:rPr>
          <w:rFonts w:ascii="Times New Roman" w:hAnsi="Times New Roman"/>
          <w:bCs/>
          <w:szCs w:val="24"/>
        </w:rPr>
        <w:t xml:space="preserve">do biocombustível </w:t>
      </w:r>
      <w:r w:rsidR="007B22A9" w:rsidRPr="00822476">
        <w:rPr>
          <w:rFonts w:ascii="Times New Roman" w:hAnsi="Times New Roman"/>
          <w:bCs/>
          <w:szCs w:val="24"/>
        </w:rPr>
        <w:t>estabelecida no processo de certificação</w:t>
      </w:r>
      <w:r w:rsidR="007B22A9">
        <w:rPr>
          <w:rFonts w:ascii="Times New Roman" w:hAnsi="Times New Roman"/>
          <w:bCs/>
          <w:szCs w:val="24"/>
        </w:rPr>
        <w:t>.</w:t>
      </w:r>
    </w:p>
    <w:p w:rsidR="0088160E" w:rsidRDefault="0088160E" w:rsidP="004A0E16">
      <w:pPr>
        <w:tabs>
          <w:tab w:val="left" w:pos="851"/>
        </w:tabs>
        <w:spacing w:before="120" w:after="120"/>
        <w:ind w:firstLine="851"/>
        <w:jc w:val="both"/>
        <w:rPr>
          <w:rFonts w:ascii="Times New Roman" w:hAnsi="Times New Roman"/>
          <w:bCs/>
          <w:szCs w:val="24"/>
        </w:rPr>
      </w:pPr>
      <w:r w:rsidRPr="00822476">
        <w:rPr>
          <w:rFonts w:ascii="Times New Roman" w:hAnsi="Times New Roman"/>
          <w:bCs/>
          <w:szCs w:val="24"/>
        </w:rPr>
        <w:t xml:space="preserve">Com relação ao credenciamento da firma inspetora, </w:t>
      </w:r>
      <w:r w:rsidR="004A0E16">
        <w:rPr>
          <w:rFonts w:ascii="Times New Roman" w:hAnsi="Times New Roman"/>
          <w:bCs/>
          <w:szCs w:val="24"/>
        </w:rPr>
        <w:t>propõe-se</w:t>
      </w:r>
      <w:r w:rsidRPr="00822476">
        <w:rPr>
          <w:rFonts w:ascii="Times New Roman" w:hAnsi="Times New Roman"/>
          <w:bCs/>
          <w:szCs w:val="24"/>
        </w:rPr>
        <w:t xml:space="preserve"> que </w:t>
      </w:r>
      <w:r w:rsidR="004A0E16">
        <w:rPr>
          <w:rFonts w:ascii="Times New Roman" w:hAnsi="Times New Roman"/>
          <w:bCs/>
          <w:szCs w:val="24"/>
        </w:rPr>
        <w:t xml:space="preserve">o interessado </w:t>
      </w:r>
      <w:r w:rsidRPr="00822476">
        <w:rPr>
          <w:rFonts w:ascii="Times New Roman" w:hAnsi="Times New Roman"/>
          <w:bCs/>
          <w:szCs w:val="24"/>
        </w:rPr>
        <w:t xml:space="preserve">deverá apresentar </w:t>
      </w:r>
      <w:r w:rsidR="00655C78">
        <w:rPr>
          <w:rFonts w:ascii="Times New Roman" w:hAnsi="Times New Roman"/>
          <w:bCs/>
          <w:szCs w:val="24"/>
        </w:rPr>
        <w:t>à</w:t>
      </w:r>
      <w:r w:rsidRPr="00822476">
        <w:rPr>
          <w:rFonts w:ascii="Times New Roman" w:hAnsi="Times New Roman"/>
          <w:bCs/>
          <w:szCs w:val="24"/>
        </w:rPr>
        <w:t xml:space="preserve"> ANP </w:t>
      </w:r>
      <w:r>
        <w:rPr>
          <w:rFonts w:ascii="Times New Roman" w:hAnsi="Times New Roman"/>
          <w:bCs/>
          <w:szCs w:val="24"/>
        </w:rPr>
        <w:t>a</w:t>
      </w:r>
      <w:r w:rsidRPr="00822476">
        <w:rPr>
          <w:rFonts w:ascii="Times New Roman" w:hAnsi="Times New Roman"/>
          <w:bCs/>
          <w:szCs w:val="24"/>
        </w:rPr>
        <w:t xml:space="preserve"> documentaç</w:t>
      </w:r>
      <w:r w:rsidR="004A0E16">
        <w:rPr>
          <w:rFonts w:ascii="Times New Roman" w:hAnsi="Times New Roman"/>
          <w:bCs/>
          <w:szCs w:val="24"/>
        </w:rPr>
        <w:t>ão</w:t>
      </w:r>
      <w:r>
        <w:rPr>
          <w:rFonts w:ascii="Times New Roman" w:hAnsi="Times New Roman"/>
          <w:bCs/>
          <w:szCs w:val="24"/>
        </w:rPr>
        <w:t xml:space="preserve"> citadas nos incisos I a IX do art. 6º da minuta de resolução</w:t>
      </w:r>
      <w:r w:rsidRPr="00822476">
        <w:rPr>
          <w:rFonts w:ascii="Times New Roman" w:hAnsi="Times New Roman"/>
          <w:bCs/>
          <w:szCs w:val="24"/>
        </w:rPr>
        <w:t xml:space="preserve"> para análise do pedido </w:t>
      </w:r>
      <w:r>
        <w:rPr>
          <w:rFonts w:ascii="Times New Roman" w:hAnsi="Times New Roman"/>
          <w:bCs/>
          <w:szCs w:val="24"/>
        </w:rPr>
        <w:t xml:space="preserve">como organismo de inspeção. </w:t>
      </w:r>
      <w:r w:rsidRPr="000872E1">
        <w:rPr>
          <w:rFonts w:ascii="Times New Roman" w:hAnsi="Times New Roman"/>
          <w:bCs/>
          <w:szCs w:val="24"/>
        </w:rPr>
        <w:t xml:space="preserve">O credenciamento da firma inspetora </w:t>
      </w:r>
      <w:r>
        <w:rPr>
          <w:rFonts w:ascii="Times New Roman" w:hAnsi="Times New Roman"/>
          <w:bCs/>
          <w:szCs w:val="24"/>
        </w:rPr>
        <w:t xml:space="preserve">deve ser discriminado por produto e no caso de </w:t>
      </w:r>
      <w:r w:rsidRPr="000872E1">
        <w:rPr>
          <w:rFonts w:ascii="Times New Roman" w:hAnsi="Times New Roman"/>
          <w:bCs/>
          <w:szCs w:val="24"/>
        </w:rPr>
        <w:t>reprovação d</w:t>
      </w:r>
      <w:r w:rsidR="004A0E16">
        <w:rPr>
          <w:rFonts w:ascii="Times New Roman" w:hAnsi="Times New Roman"/>
          <w:bCs/>
          <w:szCs w:val="24"/>
        </w:rPr>
        <w:t>o pedido</w:t>
      </w:r>
      <w:r>
        <w:rPr>
          <w:rFonts w:ascii="Times New Roman" w:hAnsi="Times New Roman"/>
          <w:bCs/>
          <w:szCs w:val="24"/>
        </w:rPr>
        <w:t xml:space="preserve">, </w:t>
      </w:r>
      <w:r w:rsidR="004A0E16">
        <w:rPr>
          <w:rFonts w:ascii="Times New Roman" w:hAnsi="Times New Roman"/>
          <w:bCs/>
          <w:szCs w:val="24"/>
        </w:rPr>
        <w:t xml:space="preserve">o interessado </w:t>
      </w:r>
      <w:r>
        <w:rPr>
          <w:rFonts w:ascii="Times New Roman" w:hAnsi="Times New Roman"/>
          <w:bCs/>
          <w:szCs w:val="24"/>
        </w:rPr>
        <w:t>poderá solicitar</w:t>
      </w:r>
      <w:r w:rsidRPr="000872E1">
        <w:rPr>
          <w:rFonts w:ascii="Times New Roman" w:hAnsi="Times New Roman"/>
          <w:bCs/>
          <w:szCs w:val="24"/>
        </w:rPr>
        <w:t xml:space="preserve"> novo credenciamento à ANP</w:t>
      </w:r>
      <w:r>
        <w:rPr>
          <w:rFonts w:ascii="Times New Roman" w:hAnsi="Times New Roman"/>
          <w:bCs/>
          <w:szCs w:val="24"/>
        </w:rPr>
        <w:t xml:space="preserve"> a qualquer tempo</w:t>
      </w:r>
      <w:r w:rsidRPr="000872E1">
        <w:rPr>
          <w:rFonts w:ascii="Times New Roman" w:hAnsi="Times New Roman"/>
          <w:bCs/>
          <w:szCs w:val="24"/>
        </w:rPr>
        <w:t>.</w:t>
      </w:r>
    </w:p>
    <w:p w:rsidR="007B22A9" w:rsidRDefault="004A0E16" w:rsidP="004A0E16">
      <w:pPr>
        <w:tabs>
          <w:tab w:val="left" w:pos="851"/>
        </w:tabs>
        <w:spacing w:before="120" w:after="120"/>
        <w:ind w:firstLine="851"/>
        <w:jc w:val="both"/>
        <w:rPr>
          <w:rFonts w:ascii="Times New Roman" w:hAnsi="Times New Roman"/>
          <w:bCs/>
          <w:szCs w:val="24"/>
        </w:rPr>
      </w:pPr>
      <w:r>
        <w:rPr>
          <w:rFonts w:ascii="Times New Roman" w:hAnsi="Times New Roman"/>
          <w:bCs/>
          <w:szCs w:val="24"/>
        </w:rPr>
        <w:t xml:space="preserve">A respeito da </w:t>
      </w:r>
      <w:r w:rsidR="007B22A9">
        <w:rPr>
          <w:rFonts w:ascii="Times New Roman" w:hAnsi="Times New Roman"/>
          <w:bCs/>
          <w:szCs w:val="24"/>
        </w:rPr>
        <w:t>emissão do Certificado de Produção Eficiente de Biocombustíveis, destaca-se a Figura I, que mostra o fluxo de informações relativo a esse processo, conforme regulamenta</w:t>
      </w:r>
      <w:r>
        <w:rPr>
          <w:rFonts w:ascii="Times New Roman" w:hAnsi="Times New Roman"/>
          <w:bCs/>
          <w:szCs w:val="24"/>
        </w:rPr>
        <w:t>ção</w:t>
      </w:r>
      <w:r w:rsidR="007B22A9">
        <w:rPr>
          <w:rFonts w:ascii="Times New Roman" w:hAnsi="Times New Roman"/>
          <w:bCs/>
          <w:szCs w:val="24"/>
        </w:rPr>
        <w:t xml:space="preserve"> </w:t>
      </w:r>
      <w:r>
        <w:rPr>
          <w:rFonts w:ascii="Times New Roman" w:hAnsi="Times New Roman"/>
          <w:bCs/>
          <w:szCs w:val="24"/>
        </w:rPr>
        <w:t>prevista na minuta (capítulo V)</w:t>
      </w:r>
      <w:r w:rsidR="007B22A9">
        <w:rPr>
          <w:rFonts w:ascii="Times New Roman" w:hAnsi="Times New Roman"/>
          <w:bCs/>
          <w:szCs w:val="24"/>
        </w:rPr>
        <w:t xml:space="preserve"> e apresentado pela ANP no I Encontro Técnico do Renova</w:t>
      </w:r>
      <w:r>
        <w:rPr>
          <w:rFonts w:ascii="Times New Roman" w:hAnsi="Times New Roman"/>
          <w:bCs/>
          <w:szCs w:val="24"/>
        </w:rPr>
        <w:t>B</w:t>
      </w:r>
      <w:r w:rsidR="007B22A9">
        <w:rPr>
          <w:rFonts w:ascii="Times New Roman" w:hAnsi="Times New Roman"/>
          <w:bCs/>
          <w:szCs w:val="24"/>
        </w:rPr>
        <w:t>io realizado no dia 22/02/2018 em Piracicaba</w:t>
      </w:r>
      <w:r>
        <w:rPr>
          <w:rFonts w:ascii="Times New Roman" w:hAnsi="Times New Roman"/>
          <w:bCs/>
          <w:szCs w:val="24"/>
        </w:rPr>
        <w:t xml:space="preserve">, </w:t>
      </w:r>
      <w:r w:rsidR="007B22A9">
        <w:rPr>
          <w:rFonts w:ascii="Times New Roman" w:hAnsi="Times New Roman"/>
          <w:bCs/>
          <w:szCs w:val="24"/>
        </w:rPr>
        <w:t>SP.</w:t>
      </w:r>
    </w:p>
    <w:p w:rsidR="007B22A9" w:rsidRDefault="007B22A9" w:rsidP="007B22A9">
      <w:pPr>
        <w:tabs>
          <w:tab w:val="left" w:pos="851"/>
        </w:tabs>
        <w:spacing w:before="120" w:after="120" w:line="360" w:lineRule="auto"/>
        <w:ind w:firstLine="851"/>
        <w:jc w:val="both"/>
        <w:rPr>
          <w:rFonts w:ascii="Times New Roman" w:hAnsi="Times New Roman"/>
          <w:bCs/>
          <w:szCs w:val="24"/>
        </w:rPr>
      </w:pPr>
      <w:r>
        <w:rPr>
          <w:rFonts w:ascii="Times New Roman" w:hAnsi="Times New Roman"/>
          <w:bCs/>
          <w:noProof/>
          <w:szCs w:val="24"/>
        </w:rPr>
        <w:drawing>
          <wp:inline distT="0" distB="0" distL="0" distR="0">
            <wp:extent cx="5170467" cy="3141753"/>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0467" cy="3141753"/>
                    </a:xfrm>
                    <a:prstGeom prst="rect">
                      <a:avLst/>
                    </a:prstGeom>
                    <a:noFill/>
                  </pic:spPr>
                </pic:pic>
              </a:graphicData>
            </a:graphic>
          </wp:inline>
        </w:drawing>
      </w:r>
    </w:p>
    <w:p w:rsidR="00317D00" w:rsidRPr="00317D00" w:rsidRDefault="00317D00" w:rsidP="00317D00">
      <w:pPr>
        <w:tabs>
          <w:tab w:val="left" w:pos="851"/>
        </w:tabs>
        <w:spacing w:before="120" w:after="120"/>
        <w:ind w:firstLine="851"/>
        <w:jc w:val="both"/>
        <w:rPr>
          <w:rFonts w:ascii="Times New Roman" w:hAnsi="Times New Roman"/>
          <w:bCs/>
          <w:sz w:val="18"/>
          <w:szCs w:val="18"/>
        </w:rPr>
      </w:pPr>
      <w:r>
        <w:rPr>
          <w:rFonts w:ascii="Times New Roman" w:hAnsi="Times New Roman"/>
          <w:b/>
          <w:bCs/>
          <w:sz w:val="18"/>
          <w:szCs w:val="18"/>
        </w:rPr>
        <w:t xml:space="preserve">       </w:t>
      </w:r>
      <w:r w:rsidRPr="00317D00">
        <w:rPr>
          <w:rFonts w:ascii="Times New Roman" w:hAnsi="Times New Roman"/>
          <w:b/>
          <w:bCs/>
          <w:sz w:val="18"/>
          <w:szCs w:val="18"/>
        </w:rPr>
        <w:t>Figura I - Processo de emissão do Certificado de Produção Eficiente de Biocombustíveis</w:t>
      </w:r>
    </w:p>
    <w:p w:rsidR="00701F77" w:rsidRDefault="007B22A9" w:rsidP="00317D00">
      <w:pPr>
        <w:tabs>
          <w:tab w:val="left" w:pos="851"/>
        </w:tabs>
        <w:spacing w:before="120" w:after="120"/>
        <w:ind w:firstLine="851"/>
        <w:jc w:val="both"/>
        <w:rPr>
          <w:rFonts w:ascii="Times New Roman" w:hAnsi="Times New Roman"/>
          <w:szCs w:val="24"/>
        </w:rPr>
      </w:pPr>
      <w:r>
        <w:rPr>
          <w:rFonts w:ascii="Times New Roman" w:hAnsi="Times New Roman"/>
          <w:bCs/>
          <w:szCs w:val="24"/>
        </w:rPr>
        <w:lastRenderedPageBreak/>
        <w:t xml:space="preserve">Segundo a Figura I, o fluxo de emissão do </w:t>
      </w:r>
      <w:r w:rsidRPr="002529DF">
        <w:rPr>
          <w:rFonts w:ascii="Times New Roman" w:hAnsi="Times New Roman"/>
          <w:bCs/>
          <w:szCs w:val="24"/>
        </w:rPr>
        <w:t>Certificado de Produção Eficiente de Biocombustíveis</w:t>
      </w:r>
      <w:r>
        <w:rPr>
          <w:rFonts w:ascii="Times New Roman" w:hAnsi="Times New Roman"/>
          <w:bCs/>
          <w:szCs w:val="24"/>
        </w:rPr>
        <w:t xml:space="preserve"> </w:t>
      </w:r>
      <w:r w:rsidR="00AB6825">
        <w:rPr>
          <w:rFonts w:ascii="Times New Roman" w:hAnsi="Times New Roman"/>
          <w:bCs/>
          <w:szCs w:val="24"/>
        </w:rPr>
        <w:t xml:space="preserve">começa com </w:t>
      </w:r>
      <w:r w:rsidR="00FC54AE">
        <w:rPr>
          <w:rFonts w:ascii="Times New Roman" w:hAnsi="Times New Roman"/>
          <w:bCs/>
          <w:szCs w:val="24"/>
        </w:rPr>
        <w:t>a determinação</w:t>
      </w:r>
      <w:r>
        <w:rPr>
          <w:rFonts w:ascii="Times New Roman" w:hAnsi="Times New Roman"/>
          <w:bCs/>
          <w:szCs w:val="24"/>
        </w:rPr>
        <w:t xml:space="preserve"> da </w:t>
      </w:r>
      <w:r w:rsidRPr="00A83C4A">
        <w:rPr>
          <w:rFonts w:ascii="Times New Roman" w:hAnsi="Times New Roman"/>
          <w:bCs/>
          <w:szCs w:val="24"/>
        </w:rPr>
        <w:t>Nota de Eficiência Energético-Ambiental</w:t>
      </w:r>
      <w:r w:rsidR="004E394C">
        <w:rPr>
          <w:rFonts w:ascii="Times New Roman" w:hAnsi="Times New Roman"/>
          <w:bCs/>
          <w:szCs w:val="24"/>
        </w:rPr>
        <w:t>,</w:t>
      </w:r>
      <w:r>
        <w:rPr>
          <w:rFonts w:ascii="Times New Roman" w:hAnsi="Times New Roman"/>
          <w:bCs/>
          <w:szCs w:val="24"/>
        </w:rPr>
        <w:t xml:space="preserve"> </w:t>
      </w:r>
      <w:r w:rsidR="004E394C">
        <w:rPr>
          <w:rFonts w:ascii="Times New Roman" w:hAnsi="Times New Roman"/>
          <w:bCs/>
          <w:szCs w:val="24"/>
        </w:rPr>
        <w:t>que</w:t>
      </w:r>
      <w:r w:rsidR="00701F77">
        <w:rPr>
          <w:rFonts w:ascii="Times New Roman" w:hAnsi="Times New Roman"/>
          <w:szCs w:val="24"/>
        </w:rPr>
        <w:t xml:space="preserve"> deverá ser realizado por meio d</w:t>
      </w:r>
      <w:r w:rsidR="002E4C21">
        <w:rPr>
          <w:rFonts w:ascii="Times New Roman" w:hAnsi="Times New Roman"/>
          <w:szCs w:val="24"/>
        </w:rPr>
        <w:t>o preenchimento</w:t>
      </w:r>
      <w:r w:rsidR="00317D00">
        <w:rPr>
          <w:rFonts w:ascii="Times New Roman" w:hAnsi="Times New Roman"/>
          <w:szCs w:val="24"/>
        </w:rPr>
        <w:t>,</w:t>
      </w:r>
      <w:r w:rsidR="002E4C21">
        <w:rPr>
          <w:rFonts w:ascii="Times New Roman" w:hAnsi="Times New Roman"/>
          <w:szCs w:val="24"/>
        </w:rPr>
        <w:t xml:space="preserve"> </w:t>
      </w:r>
      <w:r w:rsidR="00AB6825">
        <w:rPr>
          <w:rFonts w:ascii="Times New Roman" w:hAnsi="Times New Roman"/>
          <w:bCs/>
          <w:szCs w:val="24"/>
        </w:rPr>
        <w:t>p</w:t>
      </w:r>
      <w:r w:rsidR="00317D00">
        <w:rPr>
          <w:rFonts w:ascii="Times New Roman" w:hAnsi="Times New Roman"/>
          <w:bCs/>
          <w:szCs w:val="24"/>
        </w:rPr>
        <w:t>or</w:t>
      </w:r>
      <w:r w:rsidR="00AB6825">
        <w:rPr>
          <w:rFonts w:ascii="Times New Roman" w:hAnsi="Times New Roman"/>
          <w:bCs/>
          <w:szCs w:val="24"/>
        </w:rPr>
        <w:t xml:space="preserve"> produtor ou importador de biocombustível (emissores primários)</w:t>
      </w:r>
      <w:r w:rsidR="00317D00">
        <w:rPr>
          <w:rFonts w:ascii="Times New Roman" w:hAnsi="Times New Roman"/>
          <w:bCs/>
          <w:szCs w:val="24"/>
        </w:rPr>
        <w:t xml:space="preserve">, </w:t>
      </w:r>
      <w:r w:rsidR="00FC54AE">
        <w:rPr>
          <w:rFonts w:ascii="Times New Roman" w:hAnsi="Times New Roman"/>
          <w:bCs/>
          <w:szCs w:val="24"/>
        </w:rPr>
        <w:t>da "calculadora"</w:t>
      </w:r>
      <w:r w:rsidR="00701F77">
        <w:rPr>
          <w:rFonts w:ascii="Times New Roman" w:hAnsi="Times New Roman"/>
          <w:szCs w:val="24"/>
        </w:rPr>
        <w:t xml:space="preserve">. </w:t>
      </w:r>
      <w:r w:rsidR="00FC54AE">
        <w:rPr>
          <w:rFonts w:ascii="Times New Roman" w:hAnsi="Times New Roman"/>
          <w:szCs w:val="24"/>
        </w:rPr>
        <w:t>Essa ferramenta, como já abordado anteriormente,</w:t>
      </w:r>
      <w:r w:rsidR="00701F77" w:rsidRPr="00FC43CD">
        <w:rPr>
          <w:rFonts w:ascii="Times New Roman" w:hAnsi="Times New Roman"/>
          <w:szCs w:val="24"/>
        </w:rPr>
        <w:t xml:space="preserve"> </w:t>
      </w:r>
      <w:r w:rsidR="00FC54AE">
        <w:rPr>
          <w:rFonts w:ascii="Times New Roman" w:hAnsi="Times New Roman"/>
          <w:szCs w:val="24"/>
        </w:rPr>
        <w:t xml:space="preserve">propicia a mensuração da </w:t>
      </w:r>
      <w:r w:rsidR="00701F77">
        <w:rPr>
          <w:rFonts w:ascii="Times New Roman" w:hAnsi="Times New Roman"/>
          <w:szCs w:val="24"/>
        </w:rPr>
        <w:t>intensidade de carbono do biocombustível em comparação ao seu substituto combustível fóssil. N</w:t>
      </w:r>
      <w:r w:rsidR="00FC54AE">
        <w:rPr>
          <w:rFonts w:ascii="Times New Roman" w:hAnsi="Times New Roman"/>
          <w:szCs w:val="24"/>
        </w:rPr>
        <w:t>o</w:t>
      </w:r>
      <w:r w:rsidR="00701F77">
        <w:rPr>
          <w:rFonts w:ascii="Times New Roman" w:hAnsi="Times New Roman"/>
          <w:szCs w:val="24"/>
        </w:rPr>
        <w:t xml:space="preserve"> cálculo</w:t>
      </w:r>
      <w:r w:rsidR="00B675CA">
        <w:rPr>
          <w:rFonts w:ascii="Times New Roman" w:hAnsi="Times New Roman"/>
          <w:szCs w:val="24"/>
        </w:rPr>
        <w:t>,</w:t>
      </w:r>
      <w:r w:rsidR="00701F77">
        <w:rPr>
          <w:rFonts w:ascii="Times New Roman" w:hAnsi="Times New Roman"/>
          <w:szCs w:val="24"/>
        </w:rPr>
        <w:t xml:space="preserve"> são levados em consideração aspectos agrícolas e industriais detalhados do processo de produção, com base em A</w:t>
      </w:r>
      <w:r w:rsidR="001C58BC">
        <w:rPr>
          <w:rFonts w:ascii="Times New Roman" w:hAnsi="Times New Roman"/>
          <w:szCs w:val="24"/>
        </w:rPr>
        <w:t xml:space="preserve">nálise de </w:t>
      </w:r>
      <w:r w:rsidR="00701F77">
        <w:rPr>
          <w:rFonts w:ascii="Times New Roman" w:hAnsi="Times New Roman"/>
          <w:szCs w:val="24"/>
        </w:rPr>
        <w:t>C</w:t>
      </w:r>
      <w:r w:rsidR="001C58BC">
        <w:rPr>
          <w:rFonts w:ascii="Times New Roman" w:hAnsi="Times New Roman"/>
          <w:szCs w:val="24"/>
        </w:rPr>
        <w:t xml:space="preserve">iclo de </w:t>
      </w:r>
      <w:r w:rsidR="00701F77">
        <w:rPr>
          <w:rFonts w:ascii="Times New Roman" w:hAnsi="Times New Roman"/>
          <w:szCs w:val="24"/>
        </w:rPr>
        <w:t>V</w:t>
      </w:r>
      <w:r w:rsidR="001C58BC">
        <w:rPr>
          <w:rFonts w:ascii="Times New Roman" w:hAnsi="Times New Roman"/>
          <w:szCs w:val="24"/>
        </w:rPr>
        <w:t>ida - ACV</w:t>
      </w:r>
      <w:r w:rsidR="00701F77">
        <w:rPr>
          <w:rFonts w:ascii="Times New Roman" w:hAnsi="Times New Roman"/>
          <w:szCs w:val="24"/>
        </w:rPr>
        <w:t>, resultando no parâmetro de emissão total de carbono (eficiência energética e emissão de GEE).</w:t>
      </w:r>
    </w:p>
    <w:p w:rsidR="007B22A9" w:rsidRDefault="007B22A9" w:rsidP="00B675CA">
      <w:pPr>
        <w:tabs>
          <w:tab w:val="left" w:pos="851"/>
        </w:tabs>
        <w:spacing w:before="120" w:after="120"/>
        <w:ind w:firstLine="851"/>
        <w:jc w:val="both"/>
        <w:rPr>
          <w:rFonts w:ascii="Times New Roman" w:hAnsi="Times New Roman"/>
          <w:bCs/>
          <w:szCs w:val="24"/>
        </w:rPr>
      </w:pPr>
      <w:r w:rsidRPr="006757C9">
        <w:rPr>
          <w:rFonts w:ascii="Times New Roman" w:hAnsi="Times New Roman"/>
          <w:bCs/>
          <w:szCs w:val="24"/>
        </w:rPr>
        <w:t>As definições, métodos e critérios para cálculo da Nota de Eficiência Energético-Ambiental</w:t>
      </w:r>
      <w:r>
        <w:rPr>
          <w:rFonts w:ascii="Times New Roman" w:hAnsi="Times New Roman"/>
          <w:bCs/>
          <w:szCs w:val="24"/>
        </w:rPr>
        <w:t xml:space="preserve"> pela </w:t>
      </w:r>
      <w:r w:rsidR="00B675CA">
        <w:rPr>
          <w:rFonts w:ascii="Times New Roman" w:hAnsi="Times New Roman"/>
          <w:bCs/>
          <w:szCs w:val="24"/>
        </w:rPr>
        <w:t>"calculadora"</w:t>
      </w:r>
      <w:r w:rsidR="00595D1C">
        <w:rPr>
          <w:rFonts w:ascii="Times New Roman" w:hAnsi="Times New Roman"/>
          <w:bCs/>
          <w:szCs w:val="24"/>
        </w:rPr>
        <w:t>, são aquelas definidas no regulamento t</w:t>
      </w:r>
      <w:r w:rsidRPr="006757C9">
        <w:rPr>
          <w:rFonts w:ascii="Times New Roman" w:hAnsi="Times New Roman"/>
          <w:bCs/>
          <w:szCs w:val="24"/>
        </w:rPr>
        <w:t xml:space="preserve">écnico </w:t>
      </w:r>
      <w:r w:rsidR="00B675CA">
        <w:rPr>
          <w:rFonts w:ascii="Times New Roman" w:hAnsi="Times New Roman"/>
          <w:bCs/>
          <w:szCs w:val="24"/>
        </w:rPr>
        <w:t xml:space="preserve">que integra </w:t>
      </w:r>
      <w:r w:rsidR="00595D1C">
        <w:rPr>
          <w:rFonts w:ascii="Times New Roman" w:hAnsi="Times New Roman"/>
          <w:bCs/>
          <w:szCs w:val="24"/>
        </w:rPr>
        <w:t>a minuta de resolução</w:t>
      </w:r>
      <w:r w:rsidR="00B675CA">
        <w:rPr>
          <w:rFonts w:ascii="Times New Roman" w:hAnsi="Times New Roman"/>
          <w:bCs/>
          <w:szCs w:val="24"/>
        </w:rPr>
        <w:t xml:space="preserve"> </w:t>
      </w:r>
      <w:r>
        <w:rPr>
          <w:rFonts w:ascii="Times New Roman" w:hAnsi="Times New Roman"/>
          <w:bCs/>
          <w:szCs w:val="24"/>
        </w:rPr>
        <w:t xml:space="preserve">(item </w:t>
      </w:r>
      <w:r w:rsidR="00D16F22">
        <w:rPr>
          <w:rFonts w:ascii="Times New Roman" w:hAnsi="Times New Roman"/>
          <w:bCs/>
          <w:szCs w:val="24"/>
        </w:rPr>
        <w:t>4.</w:t>
      </w:r>
      <w:r>
        <w:rPr>
          <w:rFonts w:ascii="Times New Roman" w:hAnsi="Times New Roman"/>
          <w:bCs/>
          <w:szCs w:val="24"/>
        </w:rPr>
        <w:t>5 desta nota técnica)</w:t>
      </w:r>
      <w:r w:rsidRPr="006757C9">
        <w:rPr>
          <w:rFonts w:ascii="Times New Roman" w:hAnsi="Times New Roman"/>
          <w:bCs/>
          <w:szCs w:val="24"/>
        </w:rPr>
        <w:t>.</w:t>
      </w:r>
      <w:r w:rsidR="009B2FA1" w:rsidRPr="009B2FA1">
        <w:rPr>
          <w:rFonts w:ascii="Times New Roman" w:hAnsi="Times New Roman"/>
          <w:szCs w:val="24"/>
        </w:rPr>
        <w:t xml:space="preserve"> </w:t>
      </w:r>
    </w:p>
    <w:p w:rsidR="007B22A9" w:rsidRDefault="007B22A9" w:rsidP="00B675CA">
      <w:pPr>
        <w:tabs>
          <w:tab w:val="left" w:pos="851"/>
        </w:tabs>
        <w:spacing w:before="120" w:after="120"/>
        <w:ind w:firstLine="851"/>
        <w:jc w:val="both"/>
        <w:rPr>
          <w:rFonts w:ascii="Times New Roman" w:hAnsi="Times New Roman"/>
          <w:bCs/>
          <w:szCs w:val="24"/>
        </w:rPr>
      </w:pPr>
      <w:r w:rsidRPr="00C15308">
        <w:rPr>
          <w:rFonts w:ascii="Times New Roman" w:hAnsi="Times New Roman"/>
          <w:bCs/>
          <w:szCs w:val="24"/>
        </w:rPr>
        <w:t>O e</w:t>
      </w:r>
      <w:r>
        <w:rPr>
          <w:rFonts w:ascii="Times New Roman" w:hAnsi="Times New Roman"/>
          <w:bCs/>
          <w:szCs w:val="24"/>
        </w:rPr>
        <w:t>missor primário deve contratar firma i</w:t>
      </w:r>
      <w:r w:rsidRPr="00C15308">
        <w:rPr>
          <w:rFonts w:ascii="Times New Roman" w:hAnsi="Times New Roman"/>
          <w:bCs/>
          <w:szCs w:val="24"/>
        </w:rPr>
        <w:t xml:space="preserve">nspetora </w:t>
      </w:r>
      <w:r>
        <w:rPr>
          <w:rFonts w:ascii="Times New Roman" w:hAnsi="Times New Roman"/>
          <w:bCs/>
          <w:szCs w:val="24"/>
        </w:rPr>
        <w:t xml:space="preserve">credenciada pela </w:t>
      </w:r>
      <w:r w:rsidRPr="00C15308">
        <w:rPr>
          <w:rFonts w:ascii="Times New Roman" w:hAnsi="Times New Roman"/>
          <w:bCs/>
          <w:szCs w:val="24"/>
        </w:rPr>
        <w:t>ANP para realização da Certificação de Biocombustível e validação da Nota de Eficiência Energético-Ambiental.</w:t>
      </w:r>
      <w:r>
        <w:rPr>
          <w:rFonts w:ascii="Times New Roman" w:hAnsi="Times New Roman"/>
          <w:bCs/>
          <w:szCs w:val="24"/>
        </w:rPr>
        <w:t xml:space="preserve"> </w:t>
      </w:r>
      <w:r w:rsidR="00B675CA">
        <w:rPr>
          <w:rFonts w:ascii="Times New Roman" w:hAnsi="Times New Roman"/>
          <w:bCs/>
          <w:szCs w:val="24"/>
        </w:rPr>
        <w:t xml:space="preserve">Referida </w:t>
      </w:r>
      <w:r>
        <w:rPr>
          <w:rFonts w:ascii="Times New Roman" w:hAnsi="Times New Roman"/>
          <w:bCs/>
          <w:szCs w:val="24"/>
        </w:rPr>
        <w:t xml:space="preserve">firma deve realizar auditorias nas instalações do requerente e conferência de notas fiscais para confirmar a veracidade das informações recebidas do emissor primário. </w:t>
      </w:r>
    </w:p>
    <w:p w:rsidR="00C83C2B" w:rsidRPr="00390E0E" w:rsidRDefault="007B22A9" w:rsidP="00B675CA">
      <w:pPr>
        <w:tabs>
          <w:tab w:val="left" w:pos="851"/>
        </w:tabs>
        <w:spacing w:before="120" w:after="120"/>
        <w:ind w:firstLine="851"/>
        <w:jc w:val="both"/>
        <w:rPr>
          <w:rFonts w:ascii="Times New Roman" w:hAnsi="Times New Roman"/>
          <w:i/>
          <w:sz w:val="20"/>
        </w:rPr>
      </w:pPr>
      <w:r>
        <w:rPr>
          <w:rFonts w:ascii="Times New Roman" w:hAnsi="Times New Roman"/>
          <w:bCs/>
          <w:szCs w:val="24"/>
        </w:rPr>
        <w:t>Em seguida, p</w:t>
      </w:r>
      <w:r w:rsidRPr="0098723F">
        <w:rPr>
          <w:rFonts w:ascii="Times New Roman" w:hAnsi="Times New Roman"/>
          <w:bCs/>
          <w:szCs w:val="24"/>
        </w:rPr>
        <w:t>reviamente à emissão ou à renovação do Certificado da Produção Eficiente de Biocombustíveis, a firma</w:t>
      </w:r>
      <w:r>
        <w:rPr>
          <w:rFonts w:ascii="Times New Roman" w:hAnsi="Times New Roman"/>
          <w:bCs/>
          <w:szCs w:val="24"/>
        </w:rPr>
        <w:t xml:space="preserve"> </w:t>
      </w:r>
      <w:r w:rsidRPr="0098723F">
        <w:rPr>
          <w:rFonts w:ascii="Times New Roman" w:hAnsi="Times New Roman"/>
          <w:bCs/>
          <w:szCs w:val="24"/>
        </w:rPr>
        <w:t xml:space="preserve">inspetora submeterá </w:t>
      </w:r>
      <w:r>
        <w:rPr>
          <w:rFonts w:ascii="Times New Roman" w:hAnsi="Times New Roman"/>
          <w:bCs/>
          <w:szCs w:val="24"/>
        </w:rPr>
        <w:t xml:space="preserve">à </w:t>
      </w:r>
      <w:r w:rsidRPr="0098723F">
        <w:rPr>
          <w:rFonts w:ascii="Times New Roman" w:hAnsi="Times New Roman"/>
          <w:bCs/>
          <w:szCs w:val="24"/>
        </w:rPr>
        <w:t xml:space="preserve">consulta pública, por no mínimo </w:t>
      </w:r>
      <w:r w:rsidR="00B675CA">
        <w:rPr>
          <w:rFonts w:ascii="Times New Roman" w:hAnsi="Times New Roman"/>
          <w:bCs/>
          <w:szCs w:val="24"/>
        </w:rPr>
        <w:t>30 (</w:t>
      </w:r>
      <w:r w:rsidRPr="0098723F">
        <w:rPr>
          <w:rFonts w:ascii="Times New Roman" w:hAnsi="Times New Roman"/>
          <w:bCs/>
          <w:szCs w:val="24"/>
        </w:rPr>
        <w:t>trinta</w:t>
      </w:r>
      <w:r w:rsidR="00B675CA">
        <w:rPr>
          <w:rFonts w:ascii="Times New Roman" w:hAnsi="Times New Roman"/>
          <w:bCs/>
          <w:szCs w:val="24"/>
        </w:rPr>
        <w:t>)</w:t>
      </w:r>
      <w:r w:rsidRPr="0098723F">
        <w:rPr>
          <w:rFonts w:ascii="Times New Roman" w:hAnsi="Times New Roman"/>
          <w:bCs/>
          <w:szCs w:val="24"/>
        </w:rPr>
        <w:t xml:space="preserve"> dias, </w:t>
      </w:r>
      <w:r>
        <w:rPr>
          <w:rFonts w:ascii="Times New Roman" w:hAnsi="Times New Roman"/>
          <w:bCs/>
          <w:szCs w:val="24"/>
        </w:rPr>
        <w:t xml:space="preserve">a </w:t>
      </w:r>
      <w:r w:rsidRPr="0098723F">
        <w:rPr>
          <w:rFonts w:ascii="Times New Roman" w:hAnsi="Times New Roman"/>
          <w:bCs/>
          <w:szCs w:val="24"/>
        </w:rPr>
        <w:t>proposta de certificação, com indicação expressa da</w:t>
      </w:r>
      <w:r>
        <w:rPr>
          <w:rFonts w:ascii="Times New Roman" w:hAnsi="Times New Roman"/>
          <w:bCs/>
          <w:szCs w:val="24"/>
        </w:rPr>
        <w:t xml:space="preserve"> </w:t>
      </w:r>
      <w:r w:rsidRPr="0098723F">
        <w:rPr>
          <w:rFonts w:ascii="Times New Roman" w:hAnsi="Times New Roman"/>
          <w:bCs/>
          <w:szCs w:val="24"/>
        </w:rPr>
        <w:t>proposição da Nota de Eficiência Energético-Ambiental a ser atribuída, cabendo-lhe dar ampla divulgação ao processo.</w:t>
      </w:r>
      <w:r w:rsidR="00C83C2B">
        <w:rPr>
          <w:rFonts w:ascii="Times New Roman" w:hAnsi="Times New Roman"/>
          <w:bCs/>
          <w:szCs w:val="24"/>
        </w:rPr>
        <w:t xml:space="preserve"> </w:t>
      </w:r>
    </w:p>
    <w:p w:rsidR="007B22A9" w:rsidRPr="006E5246" w:rsidRDefault="007B22A9" w:rsidP="00B675CA">
      <w:pPr>
        <w:tabs>
          <w:tab w:val="left" w:pos="851"/>
        </w:tabs>
        <w:spacing w:before="120" w:after="120"/>
        <w:ind w:firstLine="851"/>
        <w:jc w:val="both"/>
        <w:rPr>
          <w:rFonts w:ascii="Times New Roman" w:hAnsi="Times New Roman"/>
          <w:bCs/>
          <w:szCs w:val="24"/>
        </w:rPr>
      </w:pPr>
      <w:r>
        <w:rPr>
          <w:rFonts w:ascii="Times New Roman" w:hAnsi="Times New Roman"/>
          <w:bCs/>
          <w:szCs w:val="24"/>
        </w:rPr>
        <w:t xml:space="preserve">Finalizada a consulta pública, caberá </w:t>
      </w:r>
      <w:r w:rsidR="00B675CA">
        <w:rPr>
          <w:rFonts w:ascii="Times New Roman" w:hAnsi="Times New Roman"/>
          <w:bCs/>
          <w:szCs w:val="24"/>
        </w:rPr>
        <w:t xml:space="preserve">ainda </w:t>
      </w:r>
      <w:r>
        <w:rPr>
          <w:rFonts w:ascii="Times New Roman" w:hAnsi="Times New Roman"/>
          <w:bCs/>
          <w:szCs w:val="24"/>
        </w:rPr>
        <w:t xml:space="preserve">à firma inspetora responder aos comentários e às sugestões recebidas, com </w:t>
      </w:r>
      <w:r w:rsidRPr="00E61BB5">
        <w:rPr>
          <w:rFonts w:ascii="Times New Roman" w:hAnsi="Times New Roman"/>
          <w:bCs/>
          <w:szCs w:val="24"/>
        </w:rPr>
        <w:t>incorporação ao processo daqueles que forem pertinentes</w:t>
      </w:r>
      <w:r>
        <w:rPr>
          <w:rFonts w:ascii="Times New Roman" w:hAnsi="Times New Roman"/>
          <w:bCs/>
          <w:szCs w:val="24"/>
        </w:rPr>
        <w:t xml:space="preserve"> e </w:t>
      </w:r>
      <w:r w:rsidRPr="00FF352C">
        <w:rPr>
          <w:rFonts w:ascii="Times New Roman" w:hAnsi="Times New Roman"/>
          <w:bCs/>
          <w:szCs w:val="24"/>
        </w:rPr>
        <w:t xml:space="preserve">com recusa </w:t>
      </w:r>
      <w:r>
        <w:rPr>
          <w:rFonts w:ascii="Times New Roman" w:hAnsi="Times New Roman"/>
          <w:bCs/>
          <w:szCs w:val="24"/>
        </w:rPr>
        <w:t xml:space="preserve">devidamente justificada </w:t>
      </w:r>
      <w:r w:rsidRPr="00FF352C">
        <w:rPr>
          <w:rFonts w:ascii="Times New Roman" w:hAnsi="Times New Roman"/>
          <w:bCs/>
          <w:szCs w:val="24"/>
        </w:rPr>
        <w:t>dos demais</w:t>
      </w:r>
      <w:r>
        <w:rPr>
          <w:rFonts w:ascii="Times New Roman" w:hAnsi="Times New Roman"/>
          <w:bCs/>
          <w:szCs w:val="24"/>
        </w:rPr>
        <w:t xml:space="preserve">. </w:t>
      </w:r>
    </w:p>
    <w:p w:rsidR="00701F77" w:rsidRDefault="00701F77" w:rsidP="00B675CA">
      <w:pPr>
        <w:tabs>
          <w:tab w:val="left" w:pos="851"/>
        </w:tabs>
        <w:spacing w:before="120" w:after="120"/>
        <w:ind w:firstLine="851"/>
        <w:jc w:val="both"/>
        <w:rPr>
          <w:rFonts w:ascii="Times New Roman" w:hAnsi="Times New Roman"/>
          <w:bCs/>
          <w:szCs w:val="24"/>
        </w:rPr>
      </w:pPr>
      <w:r>
        <w:rPr>
          <w:rFonts w:ascii="Times New Roman" w:hAnsi="Times New Roman"/>
          <w:bCs/>
          <w:szCs w:val="24"/>
        </w:rPr>
        <w:t>Ressalta-se que</w:t>
      </w:r>
      <w:r w:rsidR="00B675CA">
        <w:rPr>
          <w:rFonts w:ascii="Times New Roman" w:hAnsi="Times New Roman"/>
          <w:bCs/>
          <w:szCs w:val="24"/>
        </w:rPr>
        <w:t>, em seu a</w:t>
      </w:r>
      <w:r>
        <w:rPr>
          <w:rFonts w:ascii="Times New Roman" w:hAnsi="Times New Roman"/>
          <w:bCs/>
          <w:szCs w:val="24"/>
        </w:rPr>
        <w:t>rt. 24, a Lei n° 13.576</w:t>
      </w:r>
      <w:r w:rsidR="00B675CA">
        <w:rPr>
          <w:rFonts w:ascii="Times New Roman" w:hAnsi="Times New Roman"/>
          <w:bCs/>
          <w:szCs w:val="24"/>
        </w:rPr>
        <w:t>/17</w:t>
      </w:r>
      <w:r>
        <w:rPr>
          <w:rFonts w:ascii="Times New Roman" w:hAnsi="Times New Roman"/>
          <w:bCs/>
          <w:szCs w:val="24"/>
        </w:rPr>
        <w:t>, estabelece que a emissão ou renovação do Certificado da Produção Eficiente de Biocombustíveis dever</w:t>
      </w:r>
      <w:r w:rsidR="00B675CA">
        <w:rPr>
          <w:rFonts w:ascii="Times New Roman" w:hAnsi="Times New Roman"/>
          <w:bCs/>
          <w:szCs w:val="24"/>
        </w:rPr>
        <w:t>á</w:t>
      </w:r>
      <w:r>
        <w:rPr>
          <w:rFonts w:ascii="Times New Roman" w:hAnsi="Times New Roman"/>
          <w:bCs/>
          <w:szCs w:val="24"/>
        </w:rPr>
        <w:t xml:space="preserve"> ser precedido de Consulta Pública, por no mínimo 30 dias, conforme transcrito a seguir.</w:t>
      </w:r>
    </w:p>
    <w:p w:rsidR="00701F77" w:rsidRPr="00154D04" w:rsidRDefault="00701F77" w:rsidP="00701F77">
      <w:pPr>
        <w:autoSpaceDE w:val="0"/>
        <w:autoSpaceDN w:val="0"/>
        <w:adjustRightInd w:val="0"/>
        <w:ind w:left="3402"/>
        <w:jc w:val="both"/>
        <w:rPr>
          <w:rFonts w:ascii="Times New Roman" w:hAnsi="Times New Roman"/>
          <w:bCs/>
          <w:i/>
          <w:sz w:val="18"/>
          <w:szCs w:val="18"/>
        </w:rPr>
      </w:pPr>
      <w:r w:rsidRPr="00154D04">
        <w:rPr>
          <w:rFonts w:ascii="Times New Roman" w:hAnsi="Times New Roman"/>
          <w:bCs/>
          <w:i/>
          <w:sz w:val="18"/>
          <w:szCs w:val="18"/>
        </w:rPr>
        <w:t>“Art. 24. Previamente à emissão ou à renovação do Certificado da Produção Eficiente de Biocombustíveis, a firma inspetora submeterá a consulta pública, por no mínimo trinta dias, proposta de certificação, com indicação expressa da proposição da Nota de Eficiência Energético-Ambiental a ser atribuída, cabendo-lhe dar ampla divulgação ao processo.</w:t>
      </w:r>
    </w:p>
    <w:p w:rsidR="00701F77" w:rsidRPr="00154D04" w:rsidRDefault="00701F77" w:rsidP="00701F77">
      <w:pPr>
        <w:autoSpaceDE w:val="0"/>
        <w:autoSpaceDN w:val="0"/>
        <w:adjustRightInd w:val="0"/>
        <w:ind w:left="3402"/>
        <w:jc w:val="both"/>
        <w:rPr>
          <w:rFonts w:ascii="Times New Roman" w:hAnsi="Times New Roman"/>
          <w:bCs/>
          <w:i/>
          <w:sz w:val="18"/>
          <w:szCs w:val="18"/>
        </w:rPr>
      </w:pPr>
      <w:r w:rsidRPr="00154D04">
        <w:rPr>
          <w:rFonts w:ascii="Times New Roman" w:hAnsi="Times New Roman"/>
          <w:bCs/>
          <w:i/>
          <w:sz w:val="18"/>
          <w:szCs w:val="18"/>
        </w:rPr>
        <w:t>§ 1</w:t>
      </w:r>
      <w:r w:rsidR="00154D04">
        <w:rPr>
          <w:rFonts w:ascii="Times New Roman" w:hAnsi="Times New Roman"/>
          <w:bCs/>
          <w:i/>
          <w:sz w:val="18"/>
          <w:szCs w:val="18"/>
        </w:rPr>
        <w:t>º</w:t>
      </w:r>
      <w:r w:rsidRPr="00154D04">
        <w:rPr>
          <w:rFonts w:ascii="Times New Roman" w:hAnsi="Times New Roman"/>
          <w:bCs/>
          <w:i/>
          <w:sz w:val="18"/>
          <w:szCs w:val="18"/>
        </w:rPr>
        <w:t xml:space="preserve"> A proposta de certificação incluirá os valores e os dados utilizados para a proposição da Nota de Eficiência Energético-Ambiental.</w:t>
      </w:r>
    </w:p>
    <w:p w:rsidR="00701F77" w:rsidRPr="00154D04" w:rsidRDefault="00701F77" w:rsidP="00701F77">
      <w:pPr>
        <w:autoSpaceDE w:val="0"/>
        <w:autoSpaceDN w:val="0"/>
        <w:adjustRightInd w:val="0"/>
        <w:ind w:left="3402"/>
        <w:jc w:val="both"/>
        <w:rPr>
          <w:rFonts w:ascii="Times New Roman" w:hAnsi="Times New Roman"/>
          <w:bCs/>
          <w:i/>
          <w:sz w:val="18"/>
          <w:szCs w:val="18"/>
        </w:rPr>
      </w:pPr>
      <w:r w:rsidRPr="00154D04">
        <w:rPr>
          <w:rFonts w:ascii="Times New Roman" w:hAnsi="Times New Roman"/>
          <w:bCs/>
          <w:i/>
          <w:sz w:val="18"/>
          <w:szCs w:val="18"/>
        </w:rPr>
        <w:t>§ 2</w:t>
      </w:r>
      <w:r w:rsidR="00154D04">
        <w:rPr>
          <w:rFonts w:ascii="Times New Roman" w:hAnsi="Times New Roman"/>
          <w:bCs/>
          <w:i/>
          <w:sz w:val="18"/>
          <w:szCs w:val="18"/>
        </w:rPr>
        <w:t>º</w:t>
      </w:r>
      <w:r w:rsidRPr="00154D04">
        <w:rPr>
          <w:rFonts w:ascii="Times New Roman" w:hAnsi="Times New Roman"/>
          <w:bCs/>
          <w:i/>
          <w:sz w:val="18"/>
          <w:szCs w:val="18"/>
        </w:rPr>
        <w:t xml:space="preserve"> As sugestões e os comentários apresentados durante a consulta pública serão considerados pela firma inspetora:</w:t>
      </w:r>
    </w:p>
    <w:p w:rsidR="00701F77" w:rsidRPr="00154D04" w:rsidRDefault="00701F77" w:rsidP="00701F77">
      <w:pPr>
        <w:autoSpaceDE w:val="0"/>
        <w:autoSpaceDN w:val="0"/>
        <w:adjustRightInd w:val="0"/>
        <w:ind w:left="3402"/>
        <w:jc w:val="both"/>
        <w:rPr>
          <w:rFonts w:ascii="Times New Roman" w:hAnsi="Times New Roman"/>
          <w:bCs/>
          <w:i/>
          <w:sz w:val="18"/>
          <w:szCs w:val="18"/>
        </w:rPr>
      </w:pPr>
      <w:r w:rsidRPr="00154D04">
        <w:rPr>
          <w:rFonts w:ascii="Times New Roman" w:hAnsi="Times New Roman"/>
          <w:bCs/>
          <w:i/>
          <w:sz w:val="18"/>
          <w:szCs w:val="18"/>
        </w:rPr>
        <w:t>I - com incorporação ao processo daqueles que forem pertinentes; e</w:t>
      </w:r>
    </w:p>
    <w:p w:rsidR="00701F77" w:rsidRPr="00154D04" w:rsidRDefault="00701F77" w:rsidP="00701F77">
      <w:pPr>
        <w:autoSpaceDE w:val="0"/>
        <w:autoSpaceDN w:val="0"/>
        <w:adjustRightInd w:val="0"/>
        <w:ind w:left="3402"/>
        <w:jc w:val="both"/>
        <w:rPr>
          <w:rFonts w:ascii="Times New Roman" w:hAnsi="Times New Roman"/>
          <w:bCs/>
          <w:i/>
          <w:sz w:val="18"/>
          <w:szCs w:val="18"/>
        </w:rPr>
      </w:pPr>
      <w:r w:rsidRPr="00154D04">
        <w:rPr>
          <w:rFonts w:ascii="Times New Roman" w:hAnsi="Times New Roman"/>
          <w:bCs/>
          <w:i/>
          <w:sz w:val="18"/>
          <w:szCs w:val="18"/>
        </w:rPr>
        <w:t>II - com recusa motivada dos demais.</w:t>
      </w:r>
    </w:p>
    <w:p w:rsidR="00701F77" w:rsidRPr="00154D04" w:rsidRDefault="00701F77" w:rsidP="00701F77">
      <w:pPr>
        <w:autoSpaceDE w:val="0"/>
        <w:autoSpaceDN w:val="0"/>
        <w:adjustRightInd w:val="0"/>
        <w:ind w:left="3402"/>
        <w:jc w:val="both"/>
        <w:rPr>
          <w:rFonts w:ascii="Times New Roman" w:hAnsi="Times New Roman"/>
          <w:bCs/>
          <w:i/>
          <w:sz w:val="18"/>
          <w:szCs w:val="18"/>
        </w:rPr>
      </w:pPr>
      <w:r w:rsidRPr="00154D04">
        <w:rPr>
          <w:rFonts w:ascii="Times New Roman" w:hAnsi="Times New Roman"/>
          <w:bCs/>
          <w:i/>
          <w:sz w:val="18"/>
          <w:szCs w:val="18"/>
        </w:rPr>
        <w:t>§ 3</w:t>
      </w:r>
      <w:r w:rsidR="00154D04">
        <w:rPr>
          <w:rFonts w:ascii="Times New Roman" w:hAnsi="Times New Roman"/>
          <w:bCs/>
          <w:i/>
          <w:sz w:val="18"/>
          <w:szCs w:val="18"/>
        </w:rPr>
        <w:t>º</w:t>
      </w:r>
      <w:r w:rsidRPr="00154D04">
        <w:rPr>
          <w:rFonts w:ascii="Times New Roman" w:hAnsi="Times New Roman"/>
          <w:bCs/>
          <w:i/>
          <w:sz w:val="18"/>
          <w:szCs w:val="18"/>
        </w:rPr>
        <w:t xml:space="preserve"> A firma inspetora deverá dar ciência aos órgãos federais competentes acerca do resultado da consulta pública, que incluirá as sugestões e os comentários apresentados e sua avaliação.</w:t>
      </w:r>
    </w:p>
    <w:p w:rsidR="00701F77" w:rsidRPr="00154D04" w:rsidRDefault="00701F77" w:rsidP="00701F77">
      <w:pPr>
        <w:autoSpaceDE w:val="0"/>
        <w:autoSpaceDN w:val="0"/>
        <w:adjustRightInd w:val="0"/>
        <w:ind w:left="3402"/>
        <w:jc w:val="both"/>
        <w:rPr>
          <w:rFonts w:ascii="Times New Roman" w:hAnsi="Times New Roman"/>
          <w:bCs/>
          <w:i/>
          <w:sz w:val="18"/>
          <w:szCs w:val="18"/>
        </w:rPr>
      </w:pPr>
      <w:r w:rsidRPr="00154D04">
        <w:rPr>
          <w:rFonts w:ascii="Times New Roman" w:hAnsi="Times New Roman"/>
          <w:bCs/>
          <w:i/>
          <w:sz w:val="18"/>
          <w:szCs w:val="18"/>
        </w:rPr>
        <w:t>§ 4</w:t>
      </w:r>
      <w:r w:rsidR="00154D04">
        <w:rPr>
          <w:rFonts w:ascii="Times New Roman" w:hAnsi="Times New Roman"/>
          <w:bCs/>
          <w:i/>
          <w:sz w:val="18"/>
          <w:szCs w:val="18"/>
        </w:rPr>
        <w:t>º</w:t>
      </w:r>
      <w:r w:rsidRPr="00154D04">
        <w:rPr>
          <w:rFonts w:ascii="Times New Roman" w:hAnsi="Times New Roman"/>
          <w:bCs/>
          <w:i/>
          <w:sz w:val="18"/>
          <w:szCs w:val="18"/>
        </w:rPr>
        <w:t xml:space="preserve"> É assegurado, mediante prévia solicitação, amplo acesso à integralidade do processo de certificação.”</w:t>
      </w:r>
    </w:p>
    <w:p w:rsidR="00F06F5B" w:rsidRDefault="007B22A9" w:rsidP="00154D04">
      <w:pPr>
        <w:tabs>
          <w:tab w:val="left" w:pos="851"/>
        </w:tabs>
        <w:spacing w:before="120" w:after="120"/>
        <w:ind w:firstLine="851"/>
        <w:jc w:val="both"/>
        <w:rPr>
          <w:rFonts w:ascii="Times New Roman" w:hAnsi="Times New Roman"/>
          <w:bCs/>
          <w:szCs w:val="24"/>
        </w:rPr>
      </w:pPr>
      <w:r>
        <w:rPr>
          <w:rFonts w:ascii="Times New Roman" w:hAnsi="Times New Roman"/>
          <w:bCs/>
          <w:szCs w:val="24"/>
        </w:rPr>
        <w:t>Finalizado</w:t>
      </w:r>
      <w:r w:rsidR="00154D04">
        <w:rPr>
          <w:rFonts w:ascii="Times New Roman" w:hAnsi="Times New Roman"/>
          <w:bCs/>
          <w:szCs w:val="24"/>
        </w:rPr>
        <w:t>s</w:t>
      </w:r>
      <w:r>
        <w:rPr>
          <w:rFonts w:ascii="Times New Roman" w:hAnsi="Times New Roman"/>
          <w:bCs/>
          <w:szCs w:val="24"/>
        </w:rPr>
        <w:t xml:space="preserve"> o</w:t>
      </w:r>
      <w:r w:rsidR="00154D04">
        <w:rPr>
          <w:rFonts w:ascii="Times New Roman" w:hAnsi="Times New Roman"/>
          <w:bCs/>
          <w:szCs w:val="24"/>
        </w:rPr>
        <w:t>s</w:t>
      </w:r>
      <w:r>
        <w:rPr>
          <w:rFonts w:ascii="Times New Roman" w:hAnsi="Times New Roman"/>
          <w:bCs/>
          <w:szCs w:val="24"/>
        </w:rPr>
        <w:t xml:space="preserve"> trâmite</w:t>
      </w:r>
      <w:r w:rsidR="00154D04">
        <w:rPr>
          <w:rFonts w:ascii="Times New Roman" w:hAnsi="Times New Roman"/>
          <w:bCs/>
          <w:szCs w:val="24"/>
        </w:rPr>
        <w:t>s</w:t>
      </w:r>
      <w:r>
        <w:rPr>
          <w:rFonts w:ascii="Times New Roman" w:hAnsi="Times New Roman"/>
          <w:bCs/>
          <w:szCs w:val="24"/>
        </w:rPr>
        <w:t xml:space="preserve"> da consulta pública, a firma inspetora deve</w:t>
      </w:r>
      <w:r w:rsidR="00154D04">
        <w:rPr>
          <w:rFonts w:ascii="Times New Roman" w:hAnsi="Times New Roman"/>
          <w:bCs/>
          <w:szCs w:val="24"/>
        </w:rPr>
        <w:t>rá</w:t>
      </w:r>
      <w:r>
        <w:rPr>
          <w:rFonts w:ascii="Times New Roman" w:hAnsi="Times New Roman"/>
          <w:bCs/>
          <w:szCs w:val="24"/>
        </w:rPr>
        <w:t xml:space="preserve"> enviar documentação pertinente à ANP, que consta elencada no art. 18 da </w:t>
      </w:r>
      <w:r w:rsidR="00154D04">
        <w:rPr>
          <w:rFonts w:ascii="Times New Roman" w:hAnsi="Times New Roman"/>
          <w:bCs/>
          <w:szCs w:val="24"/>
        </w:rPr>
        <w:t>minuta</w:t>
      </w:r>
      <w:r>
        <w:rPr>
          <w:rFonts w:ascii="Times New Roman" w:hAnsi="Times New Roman"/>
          <w:bCs/>
          <w:szCs w:val="24"/>
        </w:rPr>
        <w:t xml:space="preserve">. </w:t>
      </w:r>
      <w:r w:rsidR="008E5AFE">
        <w:rPr>
          <w:rFonts w:ascii="Times New Roman" w:hAnsi="Times New Roman"/>
          <w:bCs/>
          <w:szCs w:val="24"/>
        </w:rPr>
        <w:t xml:space="preserve">Após finalizada a avaliação da ANP, a aprovação ou reprovação da </w:t>
      </w:r>
      <w:r w:rsidR="008E5AFE" w:rsidRPr="00C15308">
        <w:rPr>
          <w:rFonts w:ascii="Times New Roman" w:hAnsi="Times New Roman"/>
          <w:bCs/>
          <w:szCs w:val="24"/>
        </w:rPr>
        <w:t>Nota de Eficiência Energético-Ambiental</w:t>
      </w:r>
      <w:r w:rsidR="008E5AFE">
        <w:rPr>
          <w:rFonts w:ascii="Times New Roman" w:hAnsi="Times New Roman"/>
          <w:bCs/>
          <w:szCs w:val="24"/>
        </w:rPr>
        <w:t xml:space="preserve"> deverá ser comunicada ao emissor primário. </w:t>
      </w:r>
    </w:p>
    <w:p w:rsidR="009B2FA1" w:rsidRDefault="007B22A9" w:rsidP="006707A9">
      <w:pPr>
        <w:tabs>
          <w:tab w:val="left" w:pos="851"/>
        </w:tabs>
        <w:spacing w:before="120" w:after="120"/>
        <w:ind w:firstLine="851"/>
        <w:jc w:val="both"/>
        <w:rPr>
          <w:rFonts w:ascii="Times New Roman" w:hAnsi="Times New Roman"/>
          <w:bCs/>
          <w:szCs w:val="24"/>
        </w:rPr>
      </w:pPr>
      <w:r w:rsidRPr="00F934D4">
        <w:rPr>
          <w:rFonts w:ascii="Times New Roman" w:hAnsi="Times New Roman"/>
          <w:bCs/>
          <w:szCs w:val="24"/>
        </w:rPr>
        <w:t xml:space="preserve">A Nota de Eficiência Energético-Ambiental </w:t>
      </w:r>
      <w:r>
        <w:rPr>
          <w:rFonts w:ascii="Times New Roman" w:hAnsi="Times New Roman"/>
          <w:bCs/>
          <w:szCs w:val="24"/>
        </w:rPr>
        <w:t xml:space="preserve">e o </w:t>
      </w:r>
      <w:r w:rsidRPr="00F934D4">
        <w:rPr>
          <w:rFonts w:ascii="Times New Roman" w:hAnsi="Times New Roman"/>
          <w:bCs/>
          <w:szCs w:val="24"/>
        </w:rPr>
        <w:t>Certificado da Produção Eficiente de Biocombustíveis</w:t>
      </w:r>
      <w:r>
        <w:rPr>
          <w:rFonts w:ascii="Times New Roman" w:hAnsi="Times New Roman"/>
          <w:bCs/>
          <w:szCs w:val="24"/>
        </w:rPr>
        <w:t xml:space="preserve"> </w:t>
      </w:r>
      <w:r w:rsidRPr="00F934D4">
        <w:rPr>
          <w:rFonts w:ascii="Times New Roman" w:hAnsi="Times New Roman"/>
          <w:bCs/>
          <w:szCs w:val="24"/>
        </w:rPr>
        <w:t>ter</w:t>
      </w:r>
      <w:r>
        <w:rPr>
          <w:rFonts w:ascii="Times New Roman" w:hAnsi="Times New Roman"/>
          <w:bCs/>
          <w:szCs w:val="24"/>
        </w:rPr>
        <w:t>ão</w:t>
      </w:r>
      <w:r w:rsidRPr="00F934D4">
        <w:rPr>
          <w:rFonts w:ascii="Times New Roman" w:hAnsi="Times New Roman"/>
          <w:bCs/>
          <w:szCs w:val="24"/>
        </w:rPr>
        <w:t xml:space="preserve"> validade de até 4 (quatro) anos </w:t>
      </w:r>
      <w:r w:rsidR="009B2FA1">
        <w:rPr>
          <w:rFonts w:ascii="Times New Roman" w:hAnsi="Times New Roman"/>
          <w:szCs w:val="24"/>
        </w:rPr>
        <w:t>a contar da data de aprovação pela ANP</w:t>
      </w:r>
      <w:r w:rsidRPr="00F934D4">
        <w:rPr>
          <w:rFonts w:ascii="Times New Roman" w:hAnsi="Times New Roman"/>
          <w:bCs/>
          <w:szCs w:val="24"/>
        </w:rPr>
        <w:t xml:space="preserve">, </w:t>
      </w:r>
      <w:r w:rsidRPr="00F934D4">
        <w:rPr>
          <w:rFonts w:ascii="Times New Roman" w:hAnsi="Times New Roman"/>
          <w:bCs/>
          <w:szCs w:val="24"/>
        </w:rPr>
        <w:lastRenderedPageBreak/>
        <w:t>devendo ser observados os dados referentes à safra anterior, quando aplicável.</w:t>
      </w:r>
      <w:r w:rsidR="009B2FA1">
        <w:rPr>
          <w:rFonts w:ascii="Times New Roman" w:hAnsi="Times New Roman"/>
          <w:bCs/>
          <w:szCs w:val="24"/>
        </w:rPr>
        <w:t xml:space="preserve"> Deverá o </w:t>
      </w:r>
      <w:r w:rsidR="009B2FA1">
        <w:rPr>
          <w:rFonts w:ascii="Times New Roman" w:hAnsi="Times New Roman"/>
          <w:szCs w:val="24"/>
        </w:rPr>
        <w:t>produtor de biocombustível providenciar novo cálculo e solicitação de auditoria da firma inspetora para emissão de nova Nota caso</w:t>
      </w:r>
      <w:r w:rsidR="006707A9">
        <w:rPr>
          <w:rFonts w:ascii="Times New Roman" w:hAnsi="Times New Roman"/>
          <w:szCs w:val="24"/>
        </w:rPr>
        <w:t>,</w:t>
      </w:r>
      <w:r w:rsidR="009B2FA1">
        <w:rPr>
          <w:rFonts w:ascii="Times New Roman" w:hAnsi="Times New Roman"/>
          <w:szCs w:val="24"/>
        </w:rPr>
        <w:t xml:space="preserve"> em avaliação anual, seja verificada variação de 10% no resultado da Nota</w:t>
      </w:r>
      <w:r w:rsidR="006707A9">
        <w:rPr>
          <w:rFonts w:ascii="Times New Roman" w:hAnsi="Times New Roman"/>
          <w:szCs w:val="24"/>
        </w:rPr>
        <w:t xml:space="preserve"> original</w:t>
      </w:r>
      <w:r w:rsidR="009B2FA1">
        <w:rPr>
          <w:rFonts w:ascii="Times New Roman" w:hAnsi="Times New Roman"/>
          <w:szCs w:val="24"/>
        </w:rPr>
        <w:t>.</w:t>
      </w:r>
    </w:p>
    <w:p w:rsidR="009B2FA1" w:rsidRDefault="007B22A9" w:rsidP="006707A9">
      <w:pPr>
        <w:tabs>
          <w:tab w:val="left" w:pos="851"/>
        </w:tabs>
        <w:spacing w:before="120" w:after="120"/>
        <w:ind w:firstLine="851"/>
        <w:jc w:val="both"/>
        <w:rPr>
          <w:rFonts w:ascii="Times New Roman" w:hAnsi="Times New Roman"/>
          <w:szCs w:val="24"/>
        </w:rPr>
      </w:pPr>
      <w:r>
        <w:rPr>
          <w:rFonts w:ascii="Times New Roman" w:hAnsi="Times New Roman"/>
          <w:bCs/>
          <w:szCs w:val="24"/>
        </w:rPr>
        <w:t xml:space="preserve">Caberá à ANP auditar o processo de emissão de </w:t>
      </w:r>
      <w:r w:rsidRPr="00F934D4">
        <w:rPr>
          <w:rFonts w:ascii="Times New Roman" w:hAnsi="Times New Roman"/>
          <w:bCs/>
          <w:szCs w:val="24"/>
        </w:rPr>
        <w:t>Certificado da Produção Eficiente de Biocombustíveis</w:t>
      </w:r>
      <w:r>
        <w:rPr>
          <w:rFonts w:ascii="Times New Roman" w:hAnsi="Times New Roman"/>
          <w:bCs/>
          <w:szCs w:val="24"/>
        </w:rPr>
        <w:t xml:space="preserve">, o que engloba aprovar os documentos recebidos da firma inspetora referentes ao citado Certificado e fiscalizar, com base nas normas regulamentas, as auditorias </w:t>
      </w:r>
      <w:r w:rsidR="006707A9">
        <w:rPr>
          <w:rFonts w:ascii="Times New Roman" w:hAnsi="Times New Roman"/>
          <w:bCs/>
          <w:szCs w:val="24"/>
        </w:rPr>
        <w:t xml:space="preserve">por ela </w:t>
      </w:r>
      <w:r>
        <w:rPr>
          <w:rFonts w:ascii="Times New Roman" w:hAnsi="Times New Roman"/>
          <w:bCs/>
          <w:szCs w:val="24"/>
        </w:rPr>
        <w:t xml:space="preserve">realizadas Não sendo suficientes os documentos </w:t>
      </w:r>
      <w:r w:rsidR="006707A9">
        <w:rPr>
          <w:rFonts w:ascii="Times New Roman" w:hAnsi="Times New Roman"/>
          <w:bCs/>
          <w:szCs w:val="24"/>
        </w:rPr>
        <w:t>apre</w:t>
      </w:r>
      <w:r>
        <w:rPr>
          <w:rFonts w:ascii="Times New Roman" w:hAnsi="Times New Roman"/>
          <w:bCs/>
          <w:szCs w:val="24"/>
        </w:rPr>
        <w:t>s</w:t>
      </w:r>
      <w:r w:rsidR="006707A9">
        <w:rPr>
          <w:rFonts w:ascii="Times New Roman" w:hAnsi="Times New Roman"/>
          <w:bCs/>
          <w:szCs w:val="24"/>
        </w:rPr>
        <w:t>en</w:t>
      </w:r>
      <w:r>
        <w:rPr>
          <w:rFonts w:ascii="Times New Roman" w:hAnsi="Times New Roman"/>
          <w:bCs/>
          <w:szCs w:val="24"/>
        </w:rPr>
        <w:t>tados à ANP, o fluxo reinicia-se com novas ações da inspetora.</w:t>
      </w:r>
      <w:r w:rsidR="009B2FA1" w:rsidRPr="009B2FA1">
        <w:rPr>
          <w:rFonts w:ascii="Times New Roman" w:hAnsi="Times New Roman"/>
          <w:szCs w:val="24"/>
        </w:rPr>
        <w:t xml:space="preserve"> </w:t>
      </w:r>
    </w:p>
    <w:p w:rsidR="006707A9" w:rsidRDefault="009B2FA1" w:rsidP="006707A9">
      <w:pPr>
        <w:tabs>
          <w:tab w:val="left" w:pos="851"/>
        </w:tabs>
        <w:spacing w:before="120" w:after="120"/>
        <w:ind w:firstLine="851"/>
        <w:jc w:val="both"/>
        <w:rPr>
          <w:rFonts w:ascii="Times New Roman" w:hAnsi="Times New Roman"/>
          <w:bCs/>
          <w:szCs w:val="24"/>
        </w:rPr>
      </w:pPr>
      <w:r w:rsidRPr="007C43BC">
        <w:rPr>
          <w:rFonts w:ascii="Times New Roman" w:hAnsi="Times New Roman"/>
          <w:bCs/>
          <w:szCs w:val="24"/>
        </w:rPr>
        <w:t>Para validação da emissão da Nota de Eficiência Energético-Ambiental, a firma inspetora deverá encaminhar a documentaç</w:t>
      </w:r>
      <w:r w:rsidR="006707A9">
        <w:rPr>
          <w:rFonts w:ascii="Times New Roman" w:hAnsi="Times New Roman"/>
          <w:bCs/>
          <w:szCs w:val="24"/>
        </w:rPr>
        <w:t>ão</w:t>
      </w:r>
      <w:r w:rsidRPr="007C43BC">
        <w:rPr>
          <w:rFonts w:ascii="Times New Roman" w:hAnsi="Times New Roman"/>
          <w:bCs/>
          <w:szCs w:val="24"/>
        </w:rPr>
        <w:t xml:space="preserve"> listada nos incisos I a VI do </w:t>
      </w:r>
      <w:r w:rsidR="006707A9">
        <w:rPr>
          <w:rFonts w:ascii="Times New Roman" w:hAnsi="Times New Roman"/>
          <w:bCs/>
          <w:szCs w:val="24"/>
        </w:rPr>
        <w:t>a</w:t>
      </w:r>
      <w:r w:rsidRPr="007C43BC">
        <w:rPr>
          <w:rFonts w:ascii="Times New Roman" w:hAnsi="Times New Roman"/>
          <w:bCs/>
          <w:szCs w:val="24"/>
        </w:rPr>
        <w:t>rt</w:t>
      </w:r>
      <w:r w:rsidR="006707A9">
        <w:rPr>
          <w:rFonts w:ascii="Times New Roman" w:hAnsi="Times New Roman"/>
          <w:bCs/>
          <w:szCs w:val="24"/>
        </w:rPr>
        <w:t>.</w:t>
      </w:r>
      <w:r w:rsidRPr="007C43BC">
        <w:rPr>
          <w:rFonts w:ascii="Times New Roman" w:hAnsi="Times New Roman"/>
          <w:bCs/>
          <w:szCs w:val="24"/>
        </w:rPr>
        <w:t xml:space="preserve"> 10 da minuta, para </w:t>
      </w:r>
      <w:r w:rsidR="006707A9">
        <w:rPr>
          <w:rFonts w:ascii="Times New Roman" w:hAnsi="Times New Roman"/>
          <w:bCs/>
          <w:szCs w:val="24"/>
        </w:rPr>
        <w:t>a</w:t>
      </w:r>
      <w:r w:rsidRPr="007C43BC">
        <w:rPr>
          <w:rFonts w:ascii="Times New Roman" w:hAnsi="Times New Roman"/>
          <w:bCs/>
          <w:szCs w:val="24"/>
        </w:rPr>
        <w:t>n</w:t>
      </w:r>
      <w:r w:rsidR="006707A9">
        <w:rPr>
          <w:rFonts w:ascii="Times New Roman" w:hAnsi="Times New Roman"/>
          <w:bCs/>
          <w:szCs w:val="24"/>
        </w:rPr>
        <w:t>á</w:t>
      </w:r>
      <w:r w:rsidRPr="007C43BC">
        <w:rPr>
          <w:rFonts w:ascii="Times New Roman" w:hAnsi="Times New Roman"/>
          <w:bCs/>
          <w:szCs w:val="24"/>
        </w:rPr>
        <w:t>lis</w:t>
      </w:r>
      <w:r w:rsidR="006707A9">
        <w:rPr>
          <w:rFonts w:ascii="Times New Roman" w:hAnsi="Times New Roman"/>
          <w:bCs/>
          <w:szCs w:val="24"/>
        </w:rPr>
        <w:t>e</w:t>
      </w:r>
      <w:r w:rsidRPr="007C43BC">
        <w:rPr>
          <w:rFonts w:ascii="Times New Roman" w:hAnsi="Times New Roman"/>
          <w:bCs/>
          <w:szCs w:val="24"/>
        </w:rPr>
        <w:t xml:space="preserve"> e aprova</w:t>
      </w:r>
      <w:r w:rsidR="006707A9">
        <w:rPr>
          <w:rFonts w:ascii="Times New Roman" w:hAnsi="Times New Roman"/>
          <w:bCs/>
          <w:szCs w:val="24"/>
        </w:rPr>
        <w:t>ção da Agência</w:t>
      </w:r>
      <w:r w:rsidRPr="007C43BC">
        <w:rPr>
          <w:rFonts w:ascii="Times New Roman" w:hAnsi="Times New Roman"/>
          <w:bCs/>
          <w:szCs w:val="24"/>
        </w:rPr>
        <w:t xml:space="preserve">. </w:t>
      </w:r>
      <w:r w:rsidR="006707A9">
        <w:rPr>
          <w:rFonts w:ascii="Times New Roman" w:hAnsi="Times New Roman"/>
          <w:bCs/>
          <w:szCs w:val="24"/>
        </w:rPr>
        <w:t xml:space="preserve">A propósito, dita </w:t>
      </w:r>
      <w:r w:rsidRPr="007C43BC">
        <w:rPr>
          <w:rFonts w:ascii="Times New Roman" w:hAnsi="Times New Roman"/>
          <w:bCs/>
          <w:szCs w:val="24"/>
        </w:rPr>
        <w:t>documenta</w:t>
      </w:r>
      <w:r w:rsidR="006707A9">
        <w:rPr>
          <w:rFonts w:ascii="Times New Roman" w:hAnsi="Times New Roman"/>
          <w:bCs/>
          <w:szCs w:val="24"/>
        </w:rPr>
        <w:t>ção</w:t>
      </w:r>
      <w:r w:rsidRPr="007C43BC">
        <w:rPr>
          <w:rFonts w:ascii="Times New Roman" w:hAnsi="Times New Roman"/>
          <w:bCs/>
          <w:szCs w:val="24"/>
        </w:rPr>
        <w:t xml:space="preserve"> refere-se à comprovação da equipe de certificação, a veracidade das informações inseridas n</w:t>
      </w:r>
      <w:r w:rsidR="006707A9">
        <w:rPr>
          <w:rFonts w:ascii="Times New Roman" w:hAnsi="Times New Roman"/>
          <w:bCs/>
          <w:szCs w:val="24"/>
        </w:rPr>
        <w:t>a</w:t>
      </w:r>
      <w:r w:rsidRPr="007C43BC">
        <w:rPr>
          <w:rFonts w:ascii="Times New Roman" w:hAnsi="Times New Roman"/>
          <w:bCs/>
          <w:szCs w:val="24"/>
        </w:rPr>
        <w:t xml:space="preserve"> </w:t>
      </w:r>
      <w:r w:rsidR="006707A9">
        <w:rPr>
          <w:rFonts w:ascii="Times New Roman" w:hAnsi="Times New Roman"/>
          <w:bCs/>
          <w:szCs w:val="24"/>
        </w:rPr>
        <w:t>"calculadora"</w:t>
      </w:r>
      <w:r w:rsidRPr="007C43BC">
        <w:rPr>
          <w:rFonts w:ascii="Times New Roman" w:hAnsi="Times New Roman"/>
          <w:bCs/>
          <w:szCs w:val="24"/>
        </w:rPr>
        <w:t xml:space="preserve">, as evidências da inspeção, atas de reuniões, a realização da consulta pública de 30 dias, incluindo o documento com as sugestões e análise final da consulta pública. </w:t>
      </w:r>
    </w:p>
    <w:p w:rsidR="00AC0D2B" w:rsidRDefault="007B22A9" w:rsidP="006707A9">
      <w:pPr>
        <w:tabs>
          <w:tab w:val="left" w:pos="851"/>
        </w:tabs>
        <w:spacing w:before="120" w:after="120"/>
        <w:ind w:firstLine="851"/>
        <w:jc w:val="both"/>
        <w:rPr>
          <w:rFonts w:ascii="Times New Roman" w:hAnsi="Times New Roman"/>
          <w:bCs/>
          <w:szCs w:val="24"/>
        </w:rPr>
      </w:pPr>
      <w:r>
        <w:rPr>
          <w:rFonts w:ascii="Times New Roman" w:hAnsi="Times New Roman"/>
          <w:bCs/>
          <w:szCs w:val="24"/>
        </w:rPr>
        <w:t>Por fim, destaca-se que o</w:t>
      </w:r>
      <w:r w:rsidRPr="00035DB1">
        <w:rPr>
          <w:rFonts w:ascii="Times New Roman" w:hAnsi="Times New Roman"/>
          <w:bCs/>
          <w:szCs w:val="24"/>
        </w:rPr>
        <w:t xml:space="preserve"> credenciamento</w:t>
      </w:r>
      <w:r>
        <w:rPr>
          <w:rFonts w:ascii="Times New Roman" w:hAnsi="Times New Roman"/>
          <w:bCs/>
          <w:szCs w:val="24"/>
        </w:rPr>
        <w:t xml:space="preserve"> da firma inspetora</w:t>
      </w:r>
      <w:r w:rsidRPr="00035DB1">
        <w:rPr>
          <w:rFonts w:ascii="Times New Roman" w:hAnsi="Times New Roman"/>
          <w:bCs/>
          <w:szCs w:val="24"/>
        </w:rPr>
        <w:t xml:space="preserve"> poderá ser cancelado, a qualquer temp</w:t>
      </w:r>
      <w:r>
        <w:rPr>
          <w:rFonts w:ascii="Times New Roman" w:hAnsi="Times New Roman"/>
          <w:bCs/>
          <w:szCs w:val="24"/>
        </w:rPr>
        <w:t>o pela ANP, nos casos previsto</w:t>
      </w:r>
      <w:r w:rsidR="003906AA">
        <w:rPr>
          <w:rFonts w:ascii="Times New Roman" w:hAnsi="Times New Roman"/>
          <w:bCs/>
          <w:szCs w:val="24"/>
        </w:rPr>
        <w:t>s</w:t>
      </w:r>
      <w:r>
        <w:rPr>
          <w:rFonts w:ascii="Times New Roman" w:hAnsi="Times New Roman"/>
          <w:bCs/>
          <w:szCs w:val="24"/>
        </w:rPr>
        <w:t xml:space="preserve"> no Capítulo VIII da minuta ou no descumprimento da Lei nº 13.576/2017</w:t>
      </w:r>
      <w:r w:rsidR="007C43BC">
        <w:rPr>
          <w:rFonts w:ascii="Times New Roman" w:hAnsi="Times New Roman"/>
          <w:bCs/>
          <w:szCs w:val="24"/>
        </w:rPr>
        <w:t>.</w:t>
      </w:r>
    </w:p>
    <w:p w:rsidR="005F01B7" w:rsidRDefault="005F01B7" w:rsidP="007C43BC">
      <w:pPr>
        <w:tabs>
          <w:tab w:val="left" w:pos="851"/>
        </w:tabs>
        <w:spacing w:before="120" w:after="120" w:line="360" w:lineRule="auto"/>
        <w:ind w:firstLine="851"/>
        <w:jc w:val="both"/>
        <w:rPr>
          <w:rFonts w:ascii="Times New Roman" w:hAnsi="Times New Roman"/>
          <w:bCs/>
          <w:szCs w:val="24"/>
        </w:rPr>
      </w:pPr>
    </w:p>
    <w:p w:rsidR="00F37F57" w:rsidRDefault="00F37F57" w:rsidP="00F37F57">
      <w:pPr>
        <w:numPr>
          <w:ilvl w:val="1"/>
          <w:numId w:val="2"/>
        </w:numPr>
        <w:tabs>
          <w:tab w:val="left" w:pos="1134"/>
        </w:tabs>
        <w:spacing w:before="120" w:after="120" w:line="360" w:lineRule="auto"/>
        <w:ind w:left="567" w:firstLine="0"/>
        <w:jc w:val="both"/>
        <w:rPr>
          <w:rFonts w:ascii="Times New Roman" w:hAnsi="Times New Roman"/>
          <w:b/>
          <w:szCs w:val="24"/>
        </w:rPr>
      </w:pPr>
      <w:r>
        <w:rPr>
          <w:rFonts w:ascii="Times New Roman" w:hAnsi="Times New Roman"/>
          <w:b/>
          <w:szCs w:val="24"/>
        </w:rPr>
        <w:t>DAS FIRMAS INSPETORAS</w:t>
      </w:r>
    </w:p>
    <w:p w:rsidR="00BC2997" w:rsidRPr="00BC2997" w:rsidRDefault="00BC2997" w:rsidP="006707A9">
      <w:pPr>
        <w:tabs>
          <w:tab w:val="left" w:pos="851"/>
        </w:tabs>
        <w:spacing w:before="120" w:after="120"/>
        <w:ind w:firstLine="851"/>
        <w:jc w:val="both"/>
        <w:rPr>
          <w:rFonts w:ascii="Times New Roman" w:hAnsi="Times New Roman"/>
          <w:bCs/>
          <w:szCs w:val="24"/>
        </w:rPr>
      </w:pPr>
      <w:r w:rsidRPr="00BC2997">
        <w:rPr>
          <w:rFonts w:ascii="Times New Roman" w:hAnsi="Times New Roman"/>
          <w:bCs/>
          <w:szCs w:val="24"/>
        </w:rPr>
        <w:t>Acerca da atividade independente da firma inspet</w:t>
      </w:r>
      <w:r>
        <w:rPr>
          <w:rFonts w:ascii="Times New Roman" w:hAnsi="Times New Roman"/>
          <w:bCs/>
          <w:szCs w:val="24"/>
        </w:rPr>
        <w:t>ora, destacam-se os artigos 6º a</w:t>
      </w:r>
      <w:r w:rsidRPr="00BC2997">
        <w:rPr>
          <w:rFonts w:ascii="Times New Roman" w:hAnsi="Times New Roman"/>
          <w:bCs/>
          <w:szCs w:val="24"/>
        </w:rPr>
        <w:t xml:space="preserve"> </w:t>
      </w:r>
      <w:r>
        <w:rPr>
          <w:rFonts w:ascii="Times New Roman" w:hAnsi="Times New Roman"/>
          <w:bCs/>
          <w:szCs w:val="24"/>
        </w:rPr>
        <w:t>9</w:t>
      </w:r>
      <w:r w:rsidRPr="00BC2997">
        <w:rPr>
          <w:rFonts w:ascii="Times New Roman" w:hAnsi="Times New Roman"/>
          <w:bCs/>
          <w:szCs w:val="24"/>
        </w:rPr>
        <w:t>º da minuta</w:t>
      </w:r>
      <w:r w:rsidR="006707A9">
        <w:rPr>
          <w:rFonts w:ascii="Times New Roman" w:hAnsi="Times New Roman"/>
          <w:bCs/>
          <w:szCs w:val="24"/>
        </w:rPr>
        <w:t>.</w:t>
      </w:r>
      <w:r w:rsidRPr="00BC2997">
        <w:rPr>
          <w:rFonts w:ascii="Times New Roman" w:hAnsi="Times New Roman"/>
          <w:bCs/>
          <w:szCs w:val="24"/>
        </w:rPr>
        <w:t xml:space="preserve"> </w:t>
      </w:r>
    </w:p>
    <w:p w:rsidR="00BC2997" w:rsidRPr="00BC2997" w:rsidRDefault="00BC2997" w:rsidP="006707A9">
      <w:pPr>
        <w:tabs>
          <w:tab w:val="left" w:pos="851"/>
        </w:tabs>
        <w:spacing w:before="120" w:after="120"/>
        <w:ind w:firstLine="851"/>
        <w:jc w:val="both"/>
        <w:rPr>
          <w:rFonts w:ascii="Times New Roman" w:hAnsi="Times New Roman"/>
          <w:bCs/>
          <w:szCs w:val="24"/>
        </w:rPr>
      </w:pPr>
      <w:r w:rsidRPr="00BC2997">
        <w:rPr>
          <w:rFonts w:ascii="Times New Roman" w:hAnsi="Times New Roman"/>
          <w:bCs/>
          <w:szCs w:val="24"/>
        </w:rPr>
        <w:t xml:space="preserve">Além disso, </w:t>
      </w:r>
      <w:r w:rsidR="006707A9">
        <w:rPr>
          <w:rFonts w:ascii="Times New Roman" w:hAnsi="Times New Roman"/>
          <w:bCs/>
          <w:szCs w:val="24"/>
        </w:rPr>
        <w:t>dispõe-se</w:t>
      </w:r>
      <w:r w:rsidRPr="00BC2997">
        <w:rPr>
          <w:rFonts w:ascii="Times New Roman" w:hAnsi="Times New Roman"/>
          <w:bCs/>
          <w:szCs w:val="24"/>
        </w:rPr>
        <w:t xml:space="preserve"> que as atividades de exercício exclusivo das firmas inspetoras somente poderão ser exercidas por pessoa jurídica constituída sob as leis brasileiras ou por sociedade estrangeira com autorização para funcionar no país, nos termos dos art</w:t>
      </w:r>
      <w:r w:rsidR="006707A9">
        <w:rPr>
          <w:rFonts w:ascii="Times New Roman" w:hAnsi="Times New Roman"/>
          <w:bCs/>
          <w:szCs w:val="24"/>
        </w:rPr>
        <w:t>igos</w:t>
      </w:r>
      <w:r w:rsidRPr="00BC2997">
        <w:rPr>
          <w:rFonts w:ascii="Times New Roman" w:hAnsi="Times New Roman"/>
          <w:bCs/>
          <w:szCs w:val="24"/>
        </w:rPr>
        <w:t xml:space="preserve"> 1.134 a 1.141 do Código Civil Brasileiro, que atendam, em caráter permanente, aos requisitos </w:t>
      </w:r>
      <w:r w:rsidR="003906AA">
        <w:rPr>
          <w:rFonts w:ascii="Times New Roman" w:hAnsi="Times New Roman"/>
          <w:bCs/>
          <w:szCs w:val="24"/>
        </w:rPr>
        <w:t>previstos</w:t>
      </w:r>
      <w:r w:rsidRPr="00BC2997">
        <w:rPr>
          <w:rFonts w:ascii="Times New Roman" w:hAnsi="Times New Roman"/>
          <w:bCs/>
          <w:szCs w:val="24"/>
        </w:rPr>
        <w:t xml:space="preserve"> </w:t>
      </w:r>
      <w:r w:rsidR="003906AA">
        <w:rPr>
          <w:rFonts w:ascii="Times New Roman" w:hAnsi="Times New Roman"/>
          <w:bCs/>
          <w:szCs w:val="24"/>
        </w:rPr>
        <w:t>na minuta</w:t>
      </w:r>
      <w:r w:rsidR="006707A9">
        <w:rPr>
          <w:rFonts w:ascii="Times New Roman" w:hAnsi="Times New Roman"/>
          <w:bCs/>
          <w:szCs w:val="24"/>
        </w:rPr>
        <w:t>.</w:t>
      </w:r>
      <w:r w:rsidR="003906AA">
        <w:rPr>
          <w:rFonts w:ascii="Times New Roman" w:hAnsi="Times New Roman"/>
          <w:bCs/>
          <w:szCs w:val="24"/>
        </w:rPr>
        <w:t xml:space="preserve"> </w:t>
      </w:r>
    </w:p>
    <w:p w:rsidR="00BC2997" w:rsidRPr="00BC2997" w:rsidRDefault="00BC2997" w:rsidP="006707A9">
      <w:pPr>
        <w:tabs>
          <w:tab w:val="left" w:pos="851"/>
        </w:tabs>
        <w:spacing w:before="120" w:after="120"/>
        <w:ind w:firstLine="851"/>
        <w:jc w:val="both"/>
        <w:rPr>
          <w:rFonts w:ascii="Times New Roman" w:hAnsi="Times New Roman"/>
          <w:bCs/>
          <w:szCs w:val="24"/>
        </w:rPr>
      </w:pPr>
      <w:r w:rsidRPr="00BC2997">
        <w:rPr>
          <w:rFonts w:ascii="Times New Roman" w:hAnsi="Times New Roman"/>
          <w:bCs/>
          <w:szCs w:val="24"/>
        </w:rPr>
        <w:t xml:space="preserve">No que tange à equipe de auditoria a ser providenciada pela firma inspetora, deve ter em seu quadro um ou mais gerentes técnicos com conhecimento em uma das seguintes normas: NBR ISO/IEC 17020, NBR ISO/IEC 17065 ou NBR ISO/IEC 14065. </w:t>
      </w:r>
      <w:r w:rsidR="003906AA">
        <w:rPr>
          <w:rFonts w:ascii="Times New Roman" w:hAnsi="Times New Roman"/>
          <w:bCs/>
          <w:szCs w:val="24"/>
        </w:rPr>
        <w:t>Referido(s) gerente(s) deve</w:t>
      </w:r>
      <w:r w:rsidR="006707A9">
        <w:rPr>
          <w:rFonts w:ascii="Times New Roman" w:hAnsi="Times New Roman"/>
          <w:bCs/>
          <w:szCs w:val="24"/>
        </w:rPr>
        <w:t>(</w:t>
      </w:r>
      <w:r w:rsidR="003906AA">
        <w:rPr>
          <w:rFonts w:ascii="Times New Roman" w:hAnsi="Times New Roman"/>
          <w:bCs/>
          <w:szCs w:val="24"/>
        </w:rPr>
        <w:t>m</w:t>
      </w:r>
      <w:r w:rsidR="006707A9">
        <w:rPr>
          <w:rFonts w:ascii="Times New Roman" w:hAnsi="Times New Roman"/>
          <w:bCs/>
          <w:szCs w:val="24"/>
        </w:rPr>
        <w:t>)</w:t>
      </w:r>
      <w:r w:rsidR="003906AA">
        <w:rPr>
          <w:rFonts w:ascii="Times New Roman" w:hAnsi="Times New Roman"/>
          <w:bCs/>
          <w:szCs w:val="24"/>
        </w:rPr>
        <w:t xml:space="preserve"> assegurar que</w:t>
      </w:r>
      <w:r w:rsidRPr="00BC2997">
        <w:rPr>
          <w:rFonts w:ascii="Times New Roman" w:hAnsi="Times New Roman"/>
          <w:bCs/>
          <w:szCs w:val="24"/>
        </w:rPr>
        <w:t xml:space="preserve"> as atividades de inspeção sejam executadas de acordo com a norma aplicada. </w:t>
      </w:r>
    </w:p>
    <w:p w:rsidR="00BC2997" w:rsidRDefault="00BC2997" w:rsidP="006707A9">
      <w:pPr>
        <w:tabs>
          <w:tab w:val="left" w:pos="851"/>
        </w:tabs>
        <w:spacing w:before="120" w:after="120"/>
        <w:ind w:firstLine="851"/>
        <w:jc w:val="both"/>
        <w:rPr>
          <w:rFonts w:ascii="Times New Roman" w:hAnsi="Times New Roman"/>
          <w:bCs/>
          <w:szCs w:val="24"/>
        </w:rPr>
      </w:pPr>
      <w:r w:rsidRPr="00BC2997">
        <w:rPr>
          <w:rFonts w:ascii="Times New Roman" w:hAnsi="Times New Roman"/>
          <w:bCs/>
          <w:szCs w:val="24"/>
        </w:rPr>
        <w:t>Ademais, para cada processo de certificação de biocombustíveis</w:t>
      </w:r>
      <w:r w:rsidR="006707A9">
        <w:rPr>
          <w:rFonts w:ascii="Times New Roman" w:hAnsi="Times New Roman"/>
          <w:bCs/>
          <w:szCs w:val="24"/>
        </w:rPr>
        <w:t>,</w:t>
      </w:r>
      <w:r w:rsidRPr="00BC2997">
        <w:rPr>
          <w:rFonts w:ascii="Times New Roman" w:hAnsi="Times New Roman"/>
          <w:bCs/>
          <w:szCs w:val="24"/>
        </w:rPr>
        <w:t xml:space="preserve"> a firma inspetora deve empregar ou contratar dois profissionais com as competências descritas no art. 7º da minuta. </w:t>
      </w:r>
      <w:r w:rsidR="006707A9">
        <w:rPr>
          <w:rFonts w:ascii="Times New Roman" w:hAnsi="Times New Roman"/>
          <w:bCs/>
          <w:szCs w:val="24"/>
        </w:rPr>
        <w:t xml:space="preserve">A mais disso, </w:t>
      </w:r>
      <w:r w:rsidRPr="00BC2997">
        <w:rPr>
          <w:rFonts w:ascii="Times New Roman" w:hAnsi="Times New Roman"/>
          <w:bCs/>
          <w:szCs w:val="24"/>
        </w:rPr>
        <w:t>a inspetora deve possuir instalações e equipamentos disponíveis para permitir que todas as atividades associadas à inspeção sejam executadas de forma competente e segura</w:t>
      </w:r>
      <w:r w:rsidR="006707A9">
        <w:rPr>
          <w:rFonts w:ascii="Times New Roman" w:hAnsi="Times New Roman"/>
          <w:bCs/>
          <w:szCs w:val="24"/>
        </w:rPr>
        <w:t xml:space="preserve">, além de </w:t>
      </w:r>
      <w:r w:rsidRPr="00BC2997">
        <w:rPr>
          <w:rFonts w:ascii="Times New Roman" w:hAnsi="Times New Roman"/>
          <w:bCs/>
          <w:szCs w:val="24"/>
        </w:rPr>
        <w:t xml:space="preserve">utilizar normas técnicas </w:t>
      </w:r>
      <w:r w:rsidR="006707A9">
        <w:rPr>
          <w:rFonts w:ascii="Times New Roman" w:hAnsi="Times New Roman"/>
          <w:bCs/>
          <w:szCs w:val="24"/>
        </w:rPr>
        <w:t xml:space="preserve">pertinentes </w:t>
      </w:r>
      <w:r w:rsidRPr="00BC2997">
        <w:rPr>
          <w:rFonts w:ascii="Times New Roman" w:hAnsi="Times New Roman"/>
          <w:bCs/>
          <w:szCs w:val="24"/>
        </w:rPr>
        <w:t>quando for necessária análise laboratorial.</w:t>
      </w:r>
    </w:p>
    <w:p w:rsidR="001A5724" w:rsidRPr="00BC2997" w:rsidRDefault="001A5724" w:rsidP="006707A9">
      <w:pPr>
        <w:tabs>
          <w:tab w:val="left" w:pos="851"/>
        </w:tabs>
        <w:spacing w:before="120" w:after="120"/>
        <w:ind w:firstLine="851"/>
        <w:jc w:val="both"/>
        <w:rPr>
          <w:rFonts w:ascii="Times New Roman" w:hAnsi="Times New Roman"/>
          <w:bCs/>
          <w:szCs w:val="24"/>
        </w:rPr>
      </w:pPr>
    </w:p>
    <w:p w:rsidR="00B97021" w:rsidRPr="00C518E6" w:rsidRDefault="00B97021" w:rsidP="00B97021">
      <w:pPr>
        <w:pStyle w:val="PargrafodaLista"/>
        <w:numPr>
          <w:ilvl w:val="2"/>
          <w:numId w:val="2"/>
        </w:numPr>
        <w:tabs>
          <w:tab w:val="left" w:pos="1134"/>
        </w:tabs>
        <w:spacing w:before="120" w:after="120" w:line="360" w:lineRule="auto"/>
        <w:jc w:val="both"/>
        <w:rPr>
          <w:rFonts w:ascii="Times New Roman" w:hAnsi="Times New Roman"/>
          <w:b/>
          <w:szCs w:val="24"/>
        </w:rPr>
      </w:pPr>
      <w:r w:rsidRPr="00C518E6">
        <w:rPr>
          <w:rFonts w:ascii="Times New Roman" w:hAnsi="Times New Roman"/>
          <w:b/>
          <w:szCs w:val="24"/>
        </w:rPr>
        <w:t xml:space="preserve">ORGANISMOS DE </w:t>
      </w:r>
      <w:r>
        <w:rPr>
          <w:rFonts w:ascii="Times New Roman" w:hAnsi="Times New Roman"/>
          <w:b/>
          <w:szCs w:val="24"/>
        </w:rPr>
        <w:t>INSPEÇÃO ACREDITADO</w:t>
      </w:r>
      <w:r w:rsidRPr="00C518E6">
        <w:rPr>
          <w:rFonts w:ascii="Times New Roman" w:hAnsi="Times New Roman"/>
          <w:b/>
          <w:szCs w:val="24"/>
        </w:rPr>
        <w:t xml:space="preserve"> (</w:t>
      </w:r>
      <w:r>
        <w:rPr>
          <w:rFonts w:ascii="Times New Roman" w:hAnsi="Times New Roman"/>
          <w:b/>
          <w:szCs w:val="24"/>
        </w:rPr>
        <w:t>OIA</w:t>
      </w:r>
      <w:r w:rsidRPr="00C518E6">
        <w:rPr>
          <w:rFonts w:ascii="Times New Roman" w:hAnsi="Times New Roman"/>
          <w:b/>
          <w:szCs w:val="24"/>
        </w:rPr>
        <w:t>)</w:t>
      </w:r>
    </w:p>
    <w:p w:rsidR="003C0E3C" w:rsidRPr="003C0E3C" w:rsidRDefault="00042C5D" w:rsidP="00895EFB">
      <w:pPr>
        <w:tabs>
          <w:tab w:val="left" w:pos="851"/>
        </w:tabs>
        <w:spacing w:before="120" w:after="120"/>
        <w:ind w:firstLine="851"/>
        <w:jc w:val="both"/>
        <w:rPr>
          <w:rFonts w:ascii="Times New Roman" w:hAnsi="Times New Roman"/>
          <w:bCs/>
          <w:szCs w:val="24"/>
        </w:rPr>
      </w:pPr>
      <w:r>
        <w:rPr>
          <w:rFonts w:ascii="Times New Roman" w:hAnsi="Times New Roman"/>
          <w:bCs/>
          <w:szCs w:val="24"/>
        </w:rPr>
        <w:t xml:space="preserve">O escopo principal da norma em comento é a acreditação de agentes com competência para executar a inspeção com imparcialidade e consistência em suas atividades. </w:t>
      </w:r>
      <w:r w:rsidR="00DC3E28">
        <w:rPr>
          <w:rFonts w:ascii="Times New Roman" w:hAnsi="Times New Roman"/>
          <w:bCs/>
          <w:szCs w:val="24"/>
        </w:rPr>
        <w:t xml:space="preserve">Nesse sentido, a </w:t>
      </w:r>
      <w:r w:rsidR="00895EFB">
        <w:rPr>
          <w:rFonts w:ascii="Times New Roman" w:hAnsi="Times New Roman"/>
          <w:bCs/>
          <w:szCs w:val="24"/>
        </w:rPr>
        <w:t xml:space="preserve">minuta </w:t>
      </w:r>
      <w:r w:rsidR="00DC3E28">
        <w:rPr>
          <w:rFonts w:ascii="Times New Roman" w:hAnsi="Times New Roman"/>
          <w:bCs/>
          <w:szCs w:val="24"/>
        </w:rPr>
        <w:lastRenderedPageBreak/>
        <w:t xml:space="preserve">está em conformidade com a </w:t>
      </w:r>
      <w:r w:rsidR="00895EFB">
        <w:rPr>
          <w:rFonts w:ascii="Times New Roman" w:hAnsi="Times New Roman"/>
          <w:bCs/>
          <w:szCs w:val="24"/>
        </w:rPr>
        <w:t>norma</w:t>
      </w:r>
      <w:r w:rsidR="00DC3E28">
        <w:rPr>
          <w:rFonts w:ascii="Times New Roman" w:hAnsi="Times New Roman"/>
          <w:bCs/>
          <w:szCs w:val="24"/>
        </w:rPr>
        <w:t xml:space="preserve"> que prevê que </w:t>
      </w:r>
      <w:r w:rsidR="003C0E3C" w:rsidRPr="003C0E3C">
        <w:rPr>
          <w:rFonts w:ascii="Times New Roman" w:hAnsi="Times New Roman"/>
          <w:bCs/>
          <w:szCs w:val="24"/>
        </w:rPr>
        <w:t>a firma inspetora deve ser independente das partes envolvidas, e seu pessoal não pode se engajar em qualquer tipo de atividade que cause conflito com sua independência de julgamento e integridade em relação às suas atividades de inspeção, não podendo se tornar diretamente envolvidos no projeto, fabricação, fornecimento, instalação, compra, propriedade, uso ou manutenção dos itens inspecionados.</w:t>
      </w:r>
    </w:p>
    <w:p w:rsidR="003C0E3C" w:rsidRDefault="003C0E3C" w:rsidP="00895EFB">
      <w:pPr>
        <w:tabs>
          <w:tab w:val="left" w:pos="851"/>
        </w:tabs>
        <w:spacing w:before="120" w:after="120"/>
        <w:ind w:firstLine="851"/>
        <w:jc w:val="both"/>
        <w:rPr>
          <w:rFonts w:ascii="Times New Roman" w:hAnsi="Times New Roman"/>
          <w:bCs/>
          <w:szCs w:val="24"/>
        </w:rPr>
      </w:pPr>
      <w:r w:rsidRPr="003C0E3C">
        <w:rPr>
          <w:rFonts w:ascii="Times New Roman" w:hAnsi="Times New Roman"/>
          <w:bCs/>
          <w:szCs w:val="24"/>
        </w:rPr>
        <w:t>Destaca-se, também,</w:t>
      </w:r>
      <w:r w:rsidR="00895EFB">
        <w:rPr>
          <w:rFonts w:ascii="Times New Roman" w:hAnsi="Times New Roman"/>
          <w:bCs/>
          <w:szCs w:val="24"/>
        </w:rPr>
        <w:t xml:space="preserve"> o</w:t>
      </w:r>
      <w:r w:rsidRPr="003C0E3C">
        <w:rPr>
          <w:rFonts w:ascii="Times New Roman" w:hAnsi="Times New Roman"/>
          <w:bCs/>
          <w:szCs w:val="24"/>
        </w:rPr>
        <w:t xml:space="preserve"> item 4.1 da NBR ISO 17.020, específico sobre i</w:t>
      </w:r>
      <w:r w:rsidR="00895EFB">
        <w:rPr>
          <w:rFonts w:ascii="Times New Roman" w:hAnsi="Times New Roman"/>
          <w:bCs/>
          <w:szCs w:val="24"/>
        </w:rPr>
        <w:t>mparcialidade e independência, d</w:t>
      </w:r>
      <w:r w:rsidRPr="003C0E3C">
        <w:rPr>
          <w:rFonts w:ascii="Times New Roman" w:hAnsi="Times New Roman"/>
          <w:bCs/>
          <w:szCs w:val="24"/>
        </w:rPr>
        <w:t xml:space="preserve">o qual consta que as atividades de inspeção devem ser realizadas com imparcialidade, exigindo o comprometimento da Alta Administração. Ademais, o organismo de inspeção deve ser responsável pela imparcialidade de suas atividades de inspeção e não pode permitir que pressões comerciais, financeiras ou outras a comprometam, bem como deve identificar os riscos à sua imparcialidade de forma contínua. Se um risco for identificado, o organismo de inspeção deve ser capaz de demonstrar como </w:t>
      </w:r>
      <w:r w:rsidR="007675D2">
        <w:rPr>
          <w:rFonts w:ascii="Times New Roman" w:hAnsi="Times New Roman"/>
          <w:bCs/>
          <w:szCs w:val="24"/>
        </w:rPr>
        <w:t>o</w:t>
      </w:r>
      <w:r w:rsidRPr="003C0E3C">
        <w:rPr>
          <w:rFonts w:ascii="Times New Roman" w:hAnsi="Times New Roman"/>
          <w:bCs/>
          <w:szCs w:val="24"/>
        </w:rPr>
        <w:t xml:space="preserve"> elimina ou o minimiza.</w:t>
      </w:r>
    </w:p>
    <w:p w:rsidR="00042C5D" w:rsidRDefault="0047420D" w:rsidP="00895EFB">
      <w:pPr>
        <w:tabs>
          <w:tab w:val="left" w:pos="851"/>
        </w:tabs>
        <w:spacing w:before="120" w:after="120"/>
        <w:ind w:firstLine="851"/>
        <w:jc w:val="both"/>
        <w:rPr>
          <w:rFonts w:ascii="Times New Roman" w:hAnsi="Times New Roman"/>
          <w:bCs/>
          <w:szCs w:val="24"/>
        </w:rPr>
      </w:pPr>
      <w:r>
        <w:rPr>
          <w:rFonts w:ascii="Times New Roman" w:hAnsi="Times New Roman"/>
          <w:bCs/>
          <w:szCs w:val="24"/>
        </w:rPr>
        <w:t>Es</w:t>
      </w:r>
      <w:r w:rsidR="007B0156">
        <w:rPr>
          <w:rFonts w:ascii="Times New Roman" w:hAnsi="Times New Roman"/>
          <w:bCs/>
          <w:szCs w:val="24"/>
        </w:rPr>
        <w:t>s</w:t>
      </w:r>
      <w:r>
        <w:rPr>
          <w:rFonts w:ascii="Times New Roman" w:hAnsi="Times New Roman"/>
          <w:bCs/>
          <w:szCs w:val="24"/>
        </w:rPr>
        <w:t>a norma abrange as atividades de organismos de inspeção cujo trabalho pode incluir análise de materiais, produtos, instalações, plantas, processos, procedimentos de trabalho ou serviços e a determinação da conformidade com base em requisitos estabelecidos por uma autoridade.</w:t>
      </w:r>
      <w:r w:rsidR="00173C33">
        <w:rPr>
          <w:rFonts w:ascii="Times New Roman" w:hAnsi="Times New Roman"/>
          <w:bCs/>
          <w:szCs w:val="24"/>
        </w:rPr>
        <w:t xml:space="preserve"> Outra questão relativa à norma</w:t>
      </w:r>
      <w:r w:rsidR="007B0156">
        <w:rPr>
          <w:rFonts w:ascii="Times New Roman" w:hAnsi="Times New Roman"/>
          <w:bCs/>
          <w:szCs w:val="24"/>
        </w:rPr>
        <w:t>,</w:t>
      </w:r>
      <w:r w:rsidR="00173C33">
        <w:rPr>
          <w:rFonts w:ascii="Times New Roman" w:hAnsi="Times New Roman"/>
          <w:bCs/>
          <w:szCs w:val="24"/>
        </w:rPr>
        <w:t xml:space="preserve"> é que sua metodologia prevê </w:t>
      </w:r>
      <w:r w:rsidR="00895EFB">
        <w:rPr>
          <w:rFonts w:ascii="Times New Roman" w:hAnsi="Times New Roman"/>
          <w:bCs/>
          <w:szCs w:val="24"/>
        </w:rPr>
        <w:t>observância a</w:t>
      </w:r>
      <w:r w:rsidR="00173C33">
        <w:rPr>
          <w:rFonts w:ascii="Times New Roman" w:hAnsi="Times New Roman"/>
          <w:bCs/>
          <w:szCs w:val="24"/>
        </w:rPr>
        <w:t xml:space="preserve"> todos os estágios da vida útil dos itens avaliados, incluindo o estágio de projeto. </w:t>
      </w:r>
    </w:p>
    <w:p w:rsidR="0047420D" w:rsidRDefault="0047420D" w:rsidP="00895EFB">
      <w:pPr>
        <w:tabs>
          <w:tab w:val="left" w:pos="851"/>
        </w:tabs>
        <w:spacing w:before="120" w:after="120"/>
        <w:ind w:firstLine="851"/>
        <w:jc w:val="both"/>
        <w:rPr>
          <w:rFonts w:ascii="Times New Roman" w:hAnsi="Times New Roman"/>
          <w:bCs/>
          <w:szCs w:val="24"/>
        </w:rPr>
      </w:pPr>
    </w:p>
    <w:p w:rsidR="000518BB" w:rsidRDefault="000518BB" w:rsidP="00895EFB">
      <w:pPr>
        <w:pStyle w:val="PargrafodaLista"/>
        <w:numPr>
          <w:ilvl w:val="2"/>
          <w:numId w:val="2"/>
        </w:numPr>
        <w:tabs>
          <w:tab w:val="left" w:pos="1134"/>
        </w:tabs>
        <w:spacing w:before="120" w:after="120"/>
        <w:jc w:val="both"/>
        <w:rPr>
          <w:rFonts w:ascii="Times New Roman" w:hAnsi="Times New Roman"/>
          <w:b/>
          <w:szCs w:val="24"/>
        </w:rPr>
      </w:pPr>
      <w:r w:rsidRPr="00C518E6">
        <w:rPr>
          <w:rFonts w:ascii="Times New Roman" w:hAnsi="Times New Roman"/>
          <w:b/>
          <w:szCs w:val="24"/>
        </w:rPr>
        <w:t>ORGANISMOS DE VERIFICAÇÃO DE INVENTÁRIOS DE GASES DE EFEITO ESTUFA (OVV)</w:t>
      </w:r>
    </w:p>
    <w:p w:rsidR="001A5724" w:rsidRPr="00C518E6" w:rsidRDefault="001A5724" w:rsidP="001A5724">
      <w:pPr>
        <w:pStyle w:val="PargrafodaLista"/>
        <w:tabs>
          <w:tab w:val="left" w:pos="1134"/>
        </w:tabs>
        <w:spacing w:before="120" w:after="120"/>
        <w:ind w:left="1224"/>
        <w:jc w:val="both"/>
        <w:rPr>
          <w:rFonts w:ascii="Times New Roman" w:hAnsi="Times New Roman"/>
          <w:b/>
          <w:szCs w:val="24"/>
        </w:rPr>
      </w:pPr>
    </w:p>
    <w:p w:rsidR="000518BB" w:rsidRPr="000518BB" w:rsidRDefault="000518BB" w:rsidP="00895EFB">
      <w:pPr>
        <w:tabs>
          <w:tab w:val="left" w:pos="851"/>
        </w:tabs>
        <w:ind w:firstLine="851"/>
        <w:jc w:val="both"/>
        <w:rPr>
          <w:rFonts w:ascii="Times New Roman" w:hAnsi="Times New Roman"/>
          <w:bCs/>
          <w:szCs w:val="24"/>
        </w:rPr>
      </w:pPr>
      <w:r w:rsidRPr="000518BB">
        <w:rPr>
          <w:rFonts w:ascii="Times New Roman" w:hAnsi="Times New Roman"/>
          <w:bCs/>
          <w:szCs w:val="24"/>
        </w:rPr>
        <w:t xml:space="preserve">As declarações emitidas por organismos de validação ou verificação acreditados são invocados em uma série de áreas, criteriosamente nos "regimes de comércio de emissões de gases", </w:t>
      </w:r>
    </w:p>
    <w:p w:rsidR="000518BB" w:rsidRPr="000518BB" w:rsidRDefault="000518BB" w:rsidP="00895EFB">
      <w:pPr>
        <w:tabs>
          <w:tab w:val="left" w:pos="851"/>
        </w:tabs>
        <w:jc w:val="both"/>
        <w:rPr>
          <w:rFonts w:ascii="Times New Roman" w:hAnsi="Times New Roman"/>
          <w:bCs/>
          <w:szCs w:val="24"/>
        </w:rPr>
      </w:pPr>
      <w:r w:rsidRPr="000518BB">
        <w:rPr>
          <w:rFonts w:ascii="Times New Roman" w:hAnsi="Times New Roman"/>
          <w:bCs/>
          <w:szCs w:val="24"/>
        </w:rPr>
        <w:t>tanto no mercado regul</w:t>
      </w:r>
      <w:r>
        <w:rPr>
          <w:rFonts w:ascii="Times New Roman" w:hAnsi="Times New Roman"/>
          <w:bCs/>
          <w:szCs w:val="24"/>
        </w:rPr>
        <w:t>ado como no mercado voluntário.</w:t>
      </w:r>
    </w:p>
    <w:p w:rsidR="000518BB" w:rsidRPr="000518BB" w:rsidRDefault="000518BB" w:rsidP="00895EFB">
      <w:pPr>
        <w:tabs>
          <w:tab w:val="left" w:pos="851"/>
        </w:tabs>
        <w:spacing w:before="120" w:after="120"/>
        <w:ind w:firstLine="851"/>
        <w:jc w:val="both"/>
        <w:rPr>
          <w:rFonts w:ascii="Times New Roman" w:hAnsi="Times New Roman"/>
          <w:bCs/>
          <w:szCs w:val="24"/>
        </w:rPr>
      </w:pPr>
      <w:r w:rsidRPr="000518BB">
        <w:rPr>
          <w:rFonts w:ascii="Times New Roman" w:hAnsi="Times New Roman"/>
          <w:bCs/>
          <w:szCs w:val="24"/>
        </w:rPr>
        <w:t>O valor atribuído a uma tonelada de CO</w:t>
      </w:r>
      <w:r w:rsidRPr="000518BB">
        <w:rPr>
          <w:rFonts w:ascii="Times New Roman" w:hAnsi="Times New Roman"/>
          <w:bCs/>
          <w:szCs w:val="24"/>
          <w:vertAlign w:val="subscript"/>
        </w:rPr>
        <w:t>2</w:t>
      </w:r>
      <w:r w:rsidRPr="000518BB">
        <w:rPr>
          <w:rFonts w:ascii="Times New Roman" w:hAnsi="Times New Roman"/>
          <w:bCs/>
          <w:szCs w:val="24"/>
        </w:rPr>
        <w:t xml:space="preserve"> com a finalidade de negociação de commodities, ou outras ações fu</w:t>
      </w:r>
      <w:r>
        <w:rPr>
          <w:rFonts w:ascii="Times New Roman" w:hAnsi="Times New Roman"/>
          <w:bCs/>
          <w:szCs w:val="24"/>
        </w:rPr>
        <w:t xml:space="preserve">turas das partes interessadas, </w:t>
      </w:r>
      <w:r w:rsidRPr="000518BB">
        <w:rPr>
          <w:rFonts w:ascii="Times New Roman" w:hAnsi="Times New Roman"/>
          <w:bCs/>
          <w:szCs w:val="24"/>
        </w:rPr>
        <w:t xml:space="preserve">depende da confiança nos dados das emissões verificadas e, consequentemente, do organismo de validação ou verificação que assume o trabalho e emite a declaração.  </w:t>
      </w:r>
    </w:p>
    <w:p w:rsidR="000518BB" w:rsidRPr="000518BB" w:rsidRDefault="00895EFB" w:rsidP="00895EFB">
      <w:pPr>
        <w:tabs>
          <w:tab w:val="left" w:pos="851"/>
        </w:tabs>
        <w:spacing w:before="120" w:after="120"/>
        <w:ind w:firstLine="851"/>
        <w:jc w:val="both"/>
        <w:rPr>
          <w:rFonts w:ascii="Times New Roman" w:hAnsi="Times New Roman"/>
          <w:bCs/>
          <w:szCs w:val="24"/>
        </w:rPr>
      </w:pPr>
      <w:r>
        <w:rPr>
          <w:rFonts w:ascii="Times New Roman" w:hAnsi="Times New Roman"/>
          <w:bCs/>
          <w:szCs w:val="24"/>
        </w:rPr>
        <w:t>A ISO 14065 é uma n</w:t>
      </w:r>
      <w:r w:rsidR="000518BB" w:rsidRPr="000518BB">
        <w:rPr>
          <w:rFonts w:ascii="Times New Roman" w:hAnsi="Times New Roman"/>
          <w:bCs/>
          <w:szCs w:val="24"/>
        </w:rPr>
        <w:t>orma internacional que define requisitos para os organismos que realizam a Validação ou Verificação de G</w:t>
      </w:r>
      <w:r w:rsidR="007B0156">
        <w:rPr>
          <w:rFonts w:ascii="Times New Roman" w:hAnsi="Times New Roman"/>
          <w:bCs/>
          <w:szCs w:val="24"/>
        </w:rPr>
        <w:t xml:space="preserve">ases de Efeito Estufa (GEE). </w:t>
      </w:r>
      <w:r>
        <w:rPr>
          <w:rFonts w:ascii="Times New Roman" w:hAnsi="Times New Roman"/>
          <w:bCs/>
          <w:szCs w:val="24"/>
        </w:rPr>
        <w:t>F</w:t>
      </w:r>
      <w:r w:rsidR="000518BB" w:rsidRPr="000518BB">
        <w:rPr>
          <w:rFonts w:ascii="Times New Roman" w:hAnsi="Times New Roman"/>
          <w:bCs/>
          <w:szCs w:val="24"/>
        </w:rPr>
        <w:t xml:space="preserve">ornece aos administradores dos programas de GEE, reguladores e organizações de credenciamento, base para avaliar e reconhecer a competência de organismos de </w:t>
      </w:r>
      <w:r w:rsidR="000518BB">
        <w:rPr>
          <w:rFonts w:ascii="Times New Roman" w:hAnsi="Times New Roman"/>
          <w:bCs/>
          <w:szCs w:val="24"/>
        </w:rPr>
        <w:t>validação ou verificação (OVV).</w:t>
      </w:r>
    </w:p>
    <w:p w:rsidR="000518BB" w:rsidRDefault="007B0156" w:rsidP="00895EFB">
      <w:pPr>
        <w:tabs>
          <w:tab w:val="left" w:pos="851"/>
        </w:tabs>
        <w:spacing w:before="120" w:after="120"/>
        <w:ind w:firstLine="851"/>
        <w:jc w:val="both"/>
        <w:rPr>
          <w:rFonts w:ascii="Times New Roman" w:hAnsi="Times New Roman"/>
          <w:bCs/>
          <w:szCs w:val="24"/>
        </w:rPr>
      </w:pPr>
      <w:r>
        <w:rPr>
          <w:rFonts w:ascii="Times New Roman" w:hAnsi="Times New Roman"/>
          <w:bCs/>
          <w:szCs w:val="24"/>
        </w:rPr>
        <w:t>Dess</w:t>
      </w:r>
      <w:r w:rsidR="000518BB" w:rsidRPr="000518BB">
        <w:rPr>
          <w:rFonts w:ascii="Times New Roman" w:hAnsi="Times New Roman"/>
          <w:bCs/>
          <w:szCs w:val="24"/>
        </w:rPr>
        <w:t xml:space="preserve">a forma, </w:t>
      </w:r>
      <w:r w:rsidR="000518BB">
        <w:rPr>
          <w:rFonts w:ascii="Times New Roman" w:hAnsi="Times New Roman"/>
          <w:bCs/>
          <w:szCs w:val="24"/>
        </w:rPr>
        <w:t xml:space="preserve">o </w:t>
      </w:r>
      <w:r w:rsidR="000518BB" w:rsidRPr="000518BB">
        <w:rPr>
          <w:rFonts w:ascii="Times New Roman" w:hAnsi="Times New Roman"/>
          <w:bCs/>
          <w:szCs w:val="24"/>
        </w:rPr>
        <w:t>credenciamento de firmas Inspetoras que possuam acreditação como Organismos de Verificação de Inventários de Gases de Efeito Estufa no âmbito do Renova</w:t>
      </w:r>
      <w:r w:rsidR="00895EFB">
        <w:rPr>
          <w:rFonts w:ascii="Times New Roman" w:hAnsi="Times New Roman"/>
          <w:bCs/>
          <w:szCs w:val="24"/>
        </w:rPr>
        <w:t>B</w:t>
      </w:r>
      <w:r w:rsidR="000518BB" w:rsidRPr="000518BB">
        <w:rPr>
          <w:rFonts w:ascii="Times New Roman" w:hAnsi="Times New Roman"/>
          <w:bCs/>
          <w:szCs w:val="24"/>
        </w:rPr>
        <w:t>io</w:t>
      </w:r>
      <w:r w:rsidR="000518BB">
        <w:rPr>
          <w:rFonts w:ascii="Times New Roman" w:hAnsi="Times New Roman"/>
          <w:bCs/>
          <w:szCs w:val="24"/>
        </w:rPr>
        <w:t xml:space="preserve"> faz-se necessário, </w:t>
      </w:r>
      <w:r w:rsidR="00895EFB">
        <w:rPr>
          <w:rFonts w:ascii="Times New Roman" w:hAnsi="Times New Roman"/>
          <w:bCs/>
          <w:szCs w:val="24"/>
        </w:rPr>
        <w:t>pois</w:t>
      </w:r>
      <w:r w:rsidR="000518BB">
        <w:rPr>
          <w:rFonts w:ascii="Times New Roman" w:hAnsi="Times New Roman"/>
          <w:bCs/>
          <w:szCs w:val="24"/>
        </w:rPr>
        <w:t xml:space="preserve"> amplia o </w:t>
      </w:r>
      <w:r w:rsidR="00C518E6">
        <w:rPr>
          <w:rFonts w:ascii="Times New Roman" w:hAnsi="Times New Roman"/>
          <w:bCs/>
          <w:szCs w:val="24"/>
        </w:rPr>
        <w:t>quantitativo de agentes econômicos com capacitação técnica para efetuar o processo de certificação</w:t>
      </w:r>
      <w:r w:rsidR="000518BB" w:rsidRPr="000518BB">
        <w:rPr>
          <w:rFonts w:ascii="Times New Roman" w:hAnsi="Times New Roman"/>
          <w:bCs/>
          <w:szCs w:val="24"/>
        </w:rPr>
        <w:t>.</w:t>
      </w:r>
    </w:p>
    <w:p w:rsidR="001A5724" w:rsidRDefault="001A5724" w:rsidP="00895EFB">
      <w:pPr>
        <w:tabs>
          <w:tab w:val="left" w:pos="851"/>
        </w:tabs>
        <w:spacing w:before="120" w:after="120"/>
        <w:ind w:firstLine="851"/>
        <w:jc w:val="both"/>
        <w:rPr>
          <w:rFonts w:ascii="Times New Roman" w:hAnsi="Times New Roman"/>
          <w:bCs/>
          <w:szCs w:val="24"/>
        </w:rPr>
      </w:pPr>
    </w:p>
    <w:p w:rsidR="001A5724" w:rsidRDefault="001A5724" w:rsidP="00895EFB">
      <w:pPr>
        <w:tabs>
          <w:tab w:val="left" w:pos="851"/>
        </w:tabs>
        <w:spacing w:before="120" w:after="120"/>
        <w:ind w:firstLine="851"/>
        <w:jc w:val="both"/>
        <w:rPr>
          <w:rFonts w:ascii="Times New Roman" w:hAnsi="Times New Roman"/>
          <w:bCs/>
          <w:szCs w:val="24"/>
        </w:rPr>
      </w:pPr>
    </w:p>
    <w:p w:rsidR="001A5724" w:rsidRDefault="001A5724" w:rsidP="00895EFB">
      <w:pPr>
        <w:tabs>
          <w:tab w:val="left" w:pos="851"/>
        </w:tabs>
        <w:spacing w:before="120" w:after="120"/>
        <w:ind w:firstLine="851"/>
        <w:jc w:val="both"/>
        <w:rPr>
          <w:rFonts w:ascii="Times New Roman" w:hAnsi="Times New Roman"/>
          <w:bCs/>
          <w:szCs w:val="24"/>
        </w:rPr>
      </w:pPr>
    </w:p>
    <w:p w:rsidR="001A5724" w:rsidRDefault="001A5724" w:rsidP="00895EFB">
      <w:pPr>
        <w:tabs>
          <w:tab w:val="left" w:pos="851"/>
        </w:tabs>
        <w:spacing w:before="120" w:after="120"/>
        <w:ind w:firstLine="851"/>
        <w:jc w:val="both"/>
        <w:rPr>
          <w:rFonts w:ascii="Times New Roman" w:hAnsi="Times New Roman"/>
          <w:bCs/>
          <w:szCs w:val="24"/>
        </w:rPr>
      </w:pPr>
    </w:p>
    <w:p w:rsidR="007D2EC1" w:rsidRDefault="007D2EC1" w:rsidP="001A5724">
      <w:pPr>
        <w:pStyle w:val="PargrafodaLista"/>
        <w:numPr>
          <w:ilvl w:val="2"/>
          <w:numId w:val="2"/>
        </w:numPr>
        <w:tabs>
          <w:tab w:val="left" w:pos="1134"/>
        </w:tabs>
        <w:spacing w:before="120" w:after="120"/>
        <w:jc w:val="both"/>
        <w:rPr>
          <w:rFonts w:ascii="Times New Roman" w:hAnsi="Times New Roman"/>
          <w:b/>
          <w:szCs w:val="24"/>
        </w:rPr>
      </w:pPr>
      <w:r w:rsidRPr="00CB13C2">
        <w:rPr>
          <w:rFonts w:ascii="Times New Roman" w:hAnsi="Times New Roman"/>
          <w:b/>
          <w:szCs w:val="24"/>
        </w:rPr>
        <w:lastRenderedPageBreak/>
        <w:t>ORGANISMOS DE CERTIFICAÇÃO DE PRODUTO</w:t>
      </w:r>
      <w:r w:rsidR="00825047">
        <w:rPr>
          <w:rFonts w:ascii="Times New Roman" w:hAnsi="Times New Roman"/>
          <w:b/>
          <w:szCs w:val="24"/>
        </w:rPr>
        <w:t>, PROCESSOS E SERVIÇOS</w:t>
      </w:r>
    </w:p>
    <w:p w:rsidR="001A5724" w:rsidRPr="00CB13C2" w:rsidRDefault="001A5724" w:rsidP="001A5724">
      <w:pPr>
        <w:pStyle w:val="PargrafodaLista"/>
        <w:tabs>
          <w:tab w:val="left" w:pos="1134"/>
        </w:tabs>
        <w:spacing w:before="120" w:after="120"/>
        <w:ind w:left="1224"/>
        <w:jc w:val="both"/>
        <w:rPr>
          <w:rFonts w:ascii="Times New Roman" w:hAnsi="Times New Roman"/>
          <w:b/>
          <w:szCs w:val="24"/>
        </w:rPr>
      </w:pPr>
    </w:p>
    <w:p w:rsidR="003C0E3C" w:rsidRDefault="003A0253" w:rsidP="001047A3">
      <w:pPr>
        <w:tabs>
          <w:tab w:val="left" w:pos="851"/>
        </w:tabs>
        <w:spacing w:before="120" w:after="120"/>
        <w:ind w:firstLine="851"/>
        <w:jc w:val="both"/>
        <w:rPr>
          <w:rFonts w:ascii="Times New Roman" w:hAnsi="Times New Roman"/>
          <w:bCs/>
          <w:szCs w:val="24"/>
        </w:rPr>
      </w:pPr>
      <w:r>
        <w:rPr>
          <w:rFonts w:ascii="Times New Roman" w:hAnsi="Times New Roman"/>
          <w:bCs/>
          <w:szCs w:val="24"/>
        </w:rPr>
        <w:t>A NBR ISO 17.0</w:t>
      </w:r>
      <w:r w:rsidR="001047A3">
        <w:rPr>
          <w:rFonts w:ascii="Times New Roman" w:hAnsi="Times New Roman"/>
          <w:bCs/>
          <w:szCs w:val="24"/>
        </w:rPr>
        <w:t>6</w:t>
      </w:r>
      <w:r>
        <w:rPr>
          <w:rFonts w:ascii="Times New Roman" w:hAnsi="Times New Roman"/>
          <w:bCs/>
          <w:szCs w:val="24"/>
        </w:rPr>
        <w:t>5</w:t>
      </w:r>
      <w:r w:rsidRPr="00D05180">
        <w:rPr>
          <w:rFonts w:ascii="Times New Roman" w:hAnsi="Times New Roman"/>
          <w:bCs/>
          <w:szCs w:val="24"/>
        </w:rPr>
        <w:t xml:space="preserve"> contém os requisitos para a competência, operação consistente e imparcialidade dos organismos de certificaç</w:t>
      </w:r>
      <w:r>
        <w:rPr>
          <w:rFonts w:ascii="Times New Roman" w:hAnsi="Times New Roman"/>
          <w:bCs/>
          <w:szCs w:val="24"/>
        </w:rPr>
        <w:t>ão de produtos, processos e ser</w:t>
      </w:r>
      <w:r w:rsidRPr="00D05180">
        <w:rPr>
          <w:rFonts w:ascii="Times New Roman" w:hAnsi="Times New Roman"/>
          <w:bCs/>
          <w:szCs w:val="24"/>
        </w:rPr>
        <w:t xml:space="preserve">viços. </w:t>
      </w:r>
      <w:r w:rsidR="000149AB">
        <w:rPr>
          <w:rFonts w:ascii="Times New Roman" w:hAnsi="Times New Roman"/>
          <w:bCs/>
          <w:szCs w:val="24"/>
        </w:rPr>
        <w:t xml:space="preserve">Os </w:t>
      </w:r>
      <w:r w:rsidR="000149AB" w:rsidRPr="000149AB">
        <w:rPr>
          <w:rFonts w:ascii="Times New Roman" w:hAnsi="Times New Roman"/>
          <w:bCs/>
          <w:szCs w:val="24"/>
        </w:rPr>
        <w:t>Organi</w:t>
      </w:r>
      <w:r w:rsidR="00E864B9">
        <w:rPr>
          <w:rFonts w:ascii="Times New Roman" w:hAnsi="Times New Roman"/>
          <w:bCs/>
          <w:szCs w:val="24"/>
        </w:rPr>
        <w:t>smos de Certificação de Produto, Processos e Serviços</w:t>
      </w:r>
      <w:r w:rsidR="000149AB" w:rsidRPr="000149AB">
        <w:rPr>
          <w:rFonts w:ascii="Times New Roman" w:hAnsi="Times New Roman"/>
          <w:bCs/>
          <w:szCs w:val="24"/>
        </w:rPr>
        <w:t xml:space="preserve"> </w:t>
      </w:r>
      <w:r w:rsidR="000149AB">
        <w:rPr>
          <w:rFonts w:ascii="Times New Roman" w:hAnsi="Times New Roman"/>
          <w:bCs/>
          <w:szCs w:val="24"/>
        </w:rPr>
        <w:t>s</w:t>
      </w:r>
      <w:r w:rsidR="000149AB" w:rsidRPr="000149AB">
        <w:rPr>
          <w:rFonts w:ascii="Times New Roman" w:hAnsi="Times New Roman"/>
          <w:bCs/>
          <w:szCs w:val="24"/>
        </w:rPr>
        <w:t xml:space="preserve">ão </w:t>
      </w:r>
      <w:r w:rsidR="000149AB">
        <w:rPr>
          <w:rFonts w:ascii="Times New Roman" w:hAnsi="Times New Roman"/>
          <w:bCs/>
          <w:szCs w:val="24"/>
        </w:rPr>
        <w:t>agentes</w:t>
      </w:r>
      <w:r w:rsidR="000149AB" w:rsidRPr="000149AB">
        <w:rPr>
          <w:rFonts w:ascii="Times New Roman" w:hAnsi="Times New Roman"/>
          <w:bCs/>
          <w:szCs w:val="24"/>
        </w:rPr>
        <w:t xml:space="preserve"> que </w:t>
      </w:r>
      <w:r w:rsidR="000149AB">
        <w:rPr>
          <w:rFonts w:ascii="Times New Roman" w:hAnsi="Times New Roman"/>
          <w:bCs/>
          <w:szCs w:val="24"/>
        </w:rPr>
        <w:t>t</w:t>
      </w:r>
      <w:r w:rsidR="001047A3">
        <w:rPr>
          <w:rFonts w:ascii="Times New Roman" w:hAnsi="Times New Roman"/>
          <w:bCs/>
          <w:szCs w:val="24"/>
        </w:rPr>
        <w:t>ê</w:t>
      </w:r>
      <w:r w:rsidR="000149AB">
        <w:rPr>
          <w:rFonts w:ascii="Times New Roman" w:hAnsi="Times New Roman"/>
          <w:bCs/>
          <w:szCs w:val="24"/>
        </w:rPr>
        <w:t xml:space="preserve">m competência, </w:t>
      </w:r>
      <w:r>
        <w:rPr>
          <w:rFonts w:ascii="Times New Roman" w:hAnsi="Times New Roman"/>
          <w:bCs/>
          <w:szCs w:val="24"/>
        </w:rPr>
        <w:t xml:space="preserve">operam </w:t>
      </w:r>
      <w:r w:rsidR="000149AB">
        <w:rPr>
          <w:rFonts w:ascii="Times New Roman" w:hAnsi="Times New Roman"/>
          <w:bCs/>
          <w:szCs w:val="24"/>
        </w:rPr>
        <w:t xml:space="preserve">com base na </w:t>
      </w:r>
      <w:r>
        <w:rPr>
          <w:rFonts w:ascii="Times New Roman" w:hAnsi="Times New Roman"/>
          <w:bCs/>
          <w:szCs w:val="24"/>
        </w:rPr>
        <w:t>norma em referência</w:t>
      </w:r>
      <w:r w:rsidR="00850004">
        <w:rPr>
          <w:rFonts w:ascii="Times New Roman" w:hAnsi="Times New Roman"/>
          <w:bCs/>
          <w:szCs w:val="24"/>
        </w:rPr>
        <w:t>, para a certificação da conformidade de produtos</w:t>
      </w:r>
      <w:r w:rsidR="00825047">
        <w:rPr>
          <w:rFonts w:ascii="Times New Roman" w:hAnsi="Times New Roman"/>
          <w:bCs/>
          <w:szCs w:val="24"/>
        </w:rPr>
        <w:t>, processos e serviços</w:t>
      </w:r>
      <w:r w:rsidR="00850004">
        <w:rPr>
          <w:rFonts w:ascii="Times New Roman" w:hAnsi="Times New Roman"/>
          <w:bCs/>
          <w:szCs w:val="24"/>
        </w:rPr>
        <w:t xml:space="preserve">, seja em áreas voluntárias ou compulsórias, observando o disposto em </w:t>
      </w:r>
      <w:r w:rsidR="007B0156">
        <w:rPr>
          <w:rFonts w:ascii="Times New Roman" w:hAnsi="Times New Roman"/>
          <w:bCs/>
          <w:szCs w:val="24"/>
        </w:rPr>
        <w:t>atos</w:t>
      </w:r>
      <w:r w:rsidR="00850004">
        <w:rPr>
          <w:rFonts w:ascii="Times New Roman" w:hAnsi="Times New Roman"/>
          <w:bCs/>
          <w:szCs w:val="24"/>
        </w:rPr>
        <w:t xml:space="preserve"> estabelecid</w:t>
      </w:r>
      <w:r w:rsidR="007B0156">
        <w:rPr>
          <w:rFonts w:ascii="Times New Roman" w:hAnsi="Times New Roman"/>
          <w:bCs/>
          <w:szCs w:val="24"/>
        </w:rPr>
        <w:t>os</w:t>
      </w:r>
      <w:r w:rsidR="00850004">
        <w:rPr>
          <w:rFonts w:ascii="Times New Roman" w:hAnsi="Times New Roman"/>
          <w:bCs/>
          <w:szCs w:val="24"/>
        </w:rPr>
        <w:t xml:space="preserve"> no país ou internacionais.</w:t>
      </w:r>
      <w:r w:rsidR="00B432B6">
        <w:rPr>
          <w:rFonts w:ascii="Times New Roman" w:hAnsi="Times New Roman"/>
          <w:bCs/>
          <w:szCs w:val="24"/>
        </w:rPr>
        <w:t xml:space="preserve"> </w:t>
      </w:r>
    </w:p>
    <w:p w:rsidR="00F42E64" w:rsidRDefault="00F42E64" w:rsidP="001047A3">
      <w:pPr>
        <w:tabs>
          <w:tab w:val="left" w:pos="851"/>
        </w:tabs>
        <w:spacing w:before="120" w:after="120"/>
        <w:ind w:firstLine="851"/>
        <w:jc w:val="both"/>
        <w:rPr>
          <w:rFonts w:ascii="Times New Roman" w:hAnsi="Times New Roman"/>
          <w:bCs/>
          <w:szCs w:val="24"/>
        </w:rPr>
      </w:pPr>
      <w:r>
        <w:rPr>
          <w:rFonts w:ascii="Times New Roman" w:hAnsi="Times New Roman"/>
          <w:bCs/>
          <w:szCs w:val="24"/>
        </w:rPr>
        <w:t>O principal objetivo da certificação de produtos, processos e serviços é dar confiança a todas as partes interessadas em que os requisitos especificados estejam atendidos. Na norma em referência, o termo produto relativo pode ser lido como “processo” ou “serviço”, exceto nos casos em que a própria norma menciona distinção entre os termos.</w:t>
      </w:r>
    </w:p>
    <w:p w:rsidR="00F42E64" w:rsidRDefault="00DB6421" w:rsidP="001047A3">
      <w:pPr>
        <w:tabs>
          <w:tab w:val="left" w:pos="851"/>
        </w:tabs>
        <w:spacing w:before="120" w:after="120"/>
        <w:ind w:firstLine="851"/>
        <w:jc w:val="both"/>
        <w:rPr>
          <w:rFonts w:ascii="Times New Roman" w:hAnsi="Times New Roman"/>
          <w:bCs/>
          <w:szCs w:val="24"/>
        </w:rPr>
      </w:pPr>
      <w:r>
        <w:rPr>
          <w:rFonts w:ascii="Times New Roman" w:hAnsi="Times New Roman"/>
          <w:bCs/>
          <w:szCs w:val="24"/>
        </w:rPr>
        <w:t xml:space="preserve">Especificamente para “processo”, </w:t>
      </w:r>
      <w:r w:rsidR="001047A3">
        <w:rPr>
          <w:rFonts w:ascii="Times New Roman" w:hAnsi="Times New Roman"/>
          <w:bCs/>
          <w:szCs w:val="24"/>
        </w:rPr>
        <w:t>em</w:t>
      </w:r>
      <w:r>
        <w:rPr>
          <w:rFonts w:ascii="Times New Roman" w:hAnsi="Times New Roman"/>
          <w:bCs/>
          <w:szCs w:val="24"/>
        </w:rPr>
        <w:t xml:space="preserve"> princípio, o escopo da norma mais importante </w:t>
      </w:r>
      <w:r w:rsidR="001047A3">
        <w:rPr>
          <w:rFonts w:ascii="Times New Roman" w:hAnsi="Times New Roman"/>
          <w:bCs/>
          <w:szCs w:val="24"/>
        </w:rPr>
        <w:t>em face do RenovaB</w:t>
      </w:r>
      <w:r>
        <w:rPr>
          <w:rFonts w:ascii="Times New Roman" w:hAnsi="Times New Roman"/>
          <w:bCs/>
          <w:szCs w:val="24"/>
        </w:rPr>
        <w:t xml:space="preserve">io, é definido como o conjunto de partes </w:t>
      </w:r>
      <w:r w:rsidR="001047A3">
        <w:rPr>
          <w:rFonts w:ascii="Times New Roman" w:hAnsi="Times New Roman"/>
          <w:bCs/>
          <w:szCs w:val="24"/>
        </w:rPr>
        <w:t>inter-relacionadas</w:t>
      </w:r>
      <w:r>
        <w:rPr>
          <w:rFonts w:ascii="Times New Roman" w:hAnsi="Times New Roman"/>
          <w:bCs/>
          <w:szCs w:val="24"/>
        </w:rPr>
        <w:t xml:space="preserve"> ou interativas que transformam entradas em saídas. No caso específico do ACV, trata-se, em termos gerais, de compilação das emissões ambientais de processos sequenciais, com entradas e saídas de biomassa, matérias-primas diversas, biocombustíveis e </w:t>
      </w:r>
      <w:r w:rsidR="006D1FDF">
        <w:rPr>
          <w:rFonts w:ascii="Times New Roman" w:hAnsi="Times New Roman"/>
          <w:bCs/>
          <w:szCs w:val="24"/>
        </w:rPr>
        <w:t>coprodutos, presentes na cadeia do biocombustível.</w:t>
      </w:r>
    </w:p>
    <w:p w:rsidR="00825047" w:rsidRDefault="00825047" w:rsidP="007B22A9">
      <w:pPr>
        <w:tabs>
          <w:tab w:val="left" w:pos="851"/>
        </w:tabs>
        <w:spacing w:before="120" w:after="120" w:line="360" w:lineRule="auto"/>
        <w:ind w:firstLine="851"/>
        <w:jc w:val="both"/>
        <w:rPr>
          <w:rFonts w:ascii="Times New Roman" w:hAnsi="Times New Roman"/>
          <w:bCs/>
          <w:szCs w:val="24"/>
        </w:rPr>
      </w:pPr>
    </w:p>
    <w:p w:rsidR="00AC0D2B" w:rsidRPr="00D201A5" w:rsidRDefault="00D201A5" w:rsidP="00D201A5">
      <w:pPr>
        <w:numPr>
          <w:ilvl w:val="1"/>
          <w:numId w:val="2"/>
        </w:numPr>
        <w:tabs>
          <w:tab w:val="left" w:pos="1134"/>
        </w:tabs>
        <w:spacing w:before="120" w:after="120" w:line="360" w:lineRule="auto"/>
        <w:ind w:left="567" w:firstLine="0"/>
        <w:jc w:val="both"/>
        <w:rPr>
          <w:rFonts w:ascii="Times New Roman" w:hAnsi="Times New Roman"/>
          <w:b/>
          <w:szCs w:val="24"/>
        </w:rPr>
      </w:pPr>
      <w:r>
        <w:rPr>
          <w:rFonts w:ascii="Times New Roman" w:hAnsi="Times New Roman"/>
          <w:b/>
          <w:szCs w:val="24"/>
        </w:rPr>
        <w:t>DAS ROTAS REGULAMENTADAS</w:t>
      </w:r>
    </w:p>
    <w:p w:rsidR="00AC0D2B" w:rsidRDefault="003F0AAF" w:rsidP="001047A3">
      <w:pPr>
        <w:tabs>
          <w:tab w:val="left" w:pos="851"/>
        </w:tabs>
        <w:spacing w:before="120" w:after="120"/>
        <w:ind w:firstLine="851"/>
        <w:jc w:val="both"/>
        <w:rPr>
          <w:rFonts w:ascii="Times New Roman" w:hAnsi="Times New Roman"/>
          <w:bCs/>
          <w:szCs w:val="24"/>
        </w:rPr>
      </w:pPr>
      <w:r w:rsidRPr="003F0AAF">
        <w:rPr>
          <w:rFonts w:ascii="Times New Roman" w:hAnsi="Times New Roman"/>
          <w:bCs/>
          <w:szCs w:val="24"/>
        </w:rPr>
        <w:t xml:space="preserve">Para fins </w:t>
      </w:r>
      <w:r>
        <w:rPr>
          <w:rFonts w:ascii="Times New Roman" w:hAnsi="Times New Roman"/>
          <w:bCs/>
          <w:szCs w:val="24"/>
        </w:rPr>
        <w:t>da r</w:t>
      </w:r>
      <w:r w:rsidRPr="003F0AAF">
        <w:rPr>
          <w:rFonts w:ascii="Times New Roman" w:hAnsi="Times New Roman"/>
          <w:bCs/>
          <w:szCs w:val="24"/>
        </w:rPr>
        <w:t>esolução</w:t>
      </w:r>
      <w:r w:rsidR="001047A3">
        <w:rPr>
          <w:rFonts w:ascii="Times New Roman" w:hAnsi="Times New Roman"/>
          <w:bCs/>
          <w:szCs w:val="24"/>
        </w:rPr>
        <w:t xml:space="preserve"> em proposição</w:t>
      </w:r>
      <w:r w:rsidRPr="003F0AAF">
        <w:rPr>
          <w:rFonts w:ascii="Times New Roman" w:hAnsi="Times New Roman"/>
          <w:bCs/>
          <w:szCs w:val="24"/>
        </w:rPr>
        <w:t xml:space="preserve">, </w:t>
      </w:r>
      <w:r>
        <w:rPr>
          <w:rFonts w:ascii="Times New Roman" w:hAnsi="Times New Roman"/>
          <w:bCs/>
          <w:szCs w:val="24"/>
        </w:rPr>
        <w:t xml:space="preserve">foram consideradas </w:t>
      </w:r>
      <w:r w:rsidRPr="003F0AAF">
        <w:rPr>
          <w:rFonts w:ascii="Times New Roman" w:hAnsi="Times New Roman"/>
          <w:bCs/>
          <w:szCs w:val="24"/>
        </w:rPr>
        <w:t xml:space="preserve">as rotas de produção de biocombustíveis estruturadas na </w:t>
      </w:r>
      <w:r w:rsidR="001047A3">
        <w:rPr>
          <w:rFonts w:ascii="Times New Roman" w:hAnsi="Times New Roman"/>
          <w:bCs/>
          <w:szCs w:val="24"/>
        </w:rPr>
        <w:t>"calculadora"</w:t>
      </w:r>
      <w:r w:rsidR="00BE0D59">
        <w:rPr>
          <w:rFonts w:ascii="Times New Roman" w:hAnsi="Times New Roman"/>
          <w:bCs/>
          <w:szCs w:val="24"/>
        </w:rPr>
        <w:t xml:space="preserve"> (item 4.5 desta Nota Técnica)</w:t>
      </w:r>
      <w:r w:rsidRPr="003F0AAF">
        <w:rPr>
          <w:rFonts w:ascii="Times New Roman" w:hAnsi="Times New Roman"/>
          <w:bCs/>
          <w:szCs w:val="24"/>
        </w:rPr>
        <w:t xml:space="preserve"> e que estão aptas a obter Certificado da Produção Eficiente de Biocombustíveis</w:t>
      </w:r>
      <w:r w:rsidR="001047A3">
        <w:rPr>
          <w:rFonts w:ascii="Times New Roman" w:hAnsi="Times New Roman"/>
          <w:bCs/>
          <w:szCs w:val="24"/>
        </w:rPr>
        <w:t>. São elas</w:t>
      </w:r>
      <w:r w:rsidRPr="003F0AAF">
        <w:rPr>
          <w:rFonts w:ascii="Times New Roman" w:hAnsi="Times New Roman"/>
          <w:bCs/>
          <w:szCs w:val="24"/>
        </w:rPr>
        <w:t>:</w:t>
      </w:r>
    </w:p>
    <w:p w:rsidR="00AE6F03" w:rsidRPr="003F0AAF" w:rsidRDefault="00AE6F03" w:rsidP="001047A3">
      <w:pPr>
        <w:pStyle w:val="PargrafodaLista"/>
        <w:numPr>
          <w:ilvl w:val="0"/>
          <w:numId w:val="26"/>
        </w:numPr>
        <w:spacing w:before="120" w:after="120" w:line="276" w:lineRule="auto"/>
        <w:ind w:left="1134" w:hanging="283"/>
        <w:jc w:val="both"/>
        <w:rPr>
          <w:rFonts w:ascii="Times New Roman" w:hAnsi="Times New Roman"/>
          <w:bCs/>
          <w:szCs w:val="24"/>
        </w:rPr>
      </w:pPr>
      <w:r w:rsidRPr="003F0AAF">
        <w:rPr>
          <w:rFonts w:ascii="Times New Roman" w:hAnsi="Times New Roman"/>
          <w:bCs/>
          <w:szCs w:val="24"/>
        </w:rPr>
        <w:t xml:space="preserve">Etanol de </w:t>
      </w:r>
      <w:r w:rsidR="006052BF">
        <w:rPr>
          <w:rFonts w:ascii="Times New Roman" w:hAnsi="Times New Roman"/>
          <w:bCs/>
          <w:szCs w:val="24"/>
        </w:rPr>
        <w:t xml:space="preserve">primeira geração de </w:t>
      </w:r>
      <w:r w:rsidRPr="003F0AAF">
        <w:rPr>
          <w:rFonts w:ascii="Times New Roman" w:hAnsi="Times New Roman"/>
          <w:bCs/>
          <w:szCs w:val="24"/>
        </w:rPr>
        <w:t>cana-de-açúcar;</w:t>
      </w:r>
    </w:p>
    <w:p w:rsidR="00AE6F03" w:rsidRPr="003F0AAF" w:rsidRDefault="00AE6F03" w:rsidP="001047A3">
      <w:pPr>
        <w:pStyle w:val="PargrafodaLista"/>
        <w:numPr>
          <w:ilvl w:val="0"/>
          <w:numId w:val="26"/>
        </w:numPr>
        <w:spacing w:before="120" w:after="120" w:line="276" w:lineRule="auto"/>
        <w:ind w:left="1134" w:hanging="283"/>
        <w:jc w:val="both"/>
        <w:rPr>
          <w:rFonts w:ascii="Times New Roman" w:hAnsi="Times New Roman"/>
          <w:bCs/>
          <w:szCs w:val="24"/>
        </w:rPr>
      </w:pPr>
      <w:r w:rsidRPr="003F0AAF">
        <w:rPr>
          <w:rFonts w:ascii="Times New Roman" w:hAnsi="Times New Roman"/>
          <w:bCs/>
          <w:szCs w:val="24"/>
        </w:rPr>
        <w:t>Etanol de primeira e segunda geração em usina dedicada;</w:t>
      </w:r>
    </w:p>
    <w:p w:rsidR="00AE6F03" w:rsidRPr="003F0AAF" w:rsidRDefault="00AE6F03" w:rsidP="001047A3">
      <w:pPr>
        <w:pStyle w:val="PargrafodaLista"/>
        <w:numPr>
          <w:ilvl w:val="0"/>
          <w:numId w:val="26"/>
        </w:numPr>
        <w:spacing w:before="120" w:after="120" w:line="276" w:lineRule="auto"/>
        <w:ind w:left="1134" w:hanging="283"/>
        <w:jc w:val="both"/>
        <w:rPr>
          <w:rFonts w:ascii="Times New Roman" w:hAnsi="Times New Roman"/>
          <w:bCs/>
          <w:szCs w:val="24"/>
        </w:rPr>
      </w:pPr>
      <w:r w:rsidRPr="003F0AAF">
        <w:rPr>
          <w:rFonts w:ascii="Times New Roman" w:hAnsi="Times New Roman"/>
          <w:bCs/>
          <w:szCs w:val="24"/>
        </w:rPr>
        <w:t xml:space="preserve">Etanol de segunda geração em usina </w:t>
      </w:r>
      <w:r w:rsidR="006052BF">
        <w:rPr>
          <w:rFonts w:ascii="Times New Roman" w:hAnsi="Times New Roman"/>
          <w:bCs/>
          <w:szCs w:val="24"/>
        </w:rPr>
        <w:t>dedicada</w:t>
      </w:r>
      <w:r w:rsidRPr="003F0AAF">
        <w:rPr>
          <w:rFonts w:ascii="Times New Roman" w:hAnsi="Times New Roman"/>
          <w:bCs/>
          <w:szCs w:val="24"/>
        </w:rPr>
        <w:t>;</w:t>
      </w:r>
    </w:p>
    <w:p w:rsidR="00AE6F03" w:rsidRPr="003F0AAF" w:rsidRDefault="00AE6F03" w:rsidP="001047A3">
      <w:pPr>
        <w:pStyle w:val="PargrafodaLista"/>
        <w:numPr>
          <w:ilvl w:val="0"/>
          <w:numId w:val="26"/>
        </w:numPr>
        <w:spacing w:before="120" w:after="120" w:line="276" w:lineRule="auto"/>
        <w:ind w:left="1134" w:hanging="283"/>
        <w:jc w:val="both"/>
        <w:rPr>
          <w:rFonts w:ascii="Times New Roman" w:hAnsi="Times New Roman"/>
          <w:bCs/>
          <w:szCs w:val="24"/>
        </w:rPr>
      </w:pPr>
      <w:r w:rsidRPr="003F0AAF">
        <w:rPr>
          <w:rFonts w:ascii="Times New Roman" w:hAnsi="Times New Roman"/>
          <w:bCs/>
          <w:szCs w:val="24"/>
        </w:rPr>
        <w:t xml:space="preserve">Etanol de cana-de-açúcar e </w:t>
      </w:r>
      <w:r w:rsidR="006052BF">
        <w:rPr>
          <w:rFonts w:ascii="Times New Roman" w:hAnsi="Times New Roman"/>
          <w:bCs/>
          <w:szCs w:val="24"/>
        </w:rPr>
        <w:t>milho</w:t>
      </w:r>
      <w:r w:rsidR="006052BF" w:rsidRPr="003F0AAF">
        <w:rPr>
          <w:rFonts w:ascii="Times New Roman" w:hAnsi="Times New Roman"/>
          <w:bCs/>
          <w:szCs w:val="24"/>
        </w:rPr>
        <w:t xml:space="preserve"> </w:t>
      </w:r>
      <w:r w:rsidRPr="003F0AAF">
        <w:rPr>
          <w:rFonts w:ascii="Times New Roman" w:hAnsi="Times New Roman"/>
          <w:bCs/>
          <w:szCs w:val="24"/>
        </w:rPr>
        <w:t>em usina integrada;</w:t>
      </w:r>
    </w:p>
    <w:p w:rsidR="00AE6F03" w:rsidRPr="003F0AAF" w:rsidRDefault="00AE6F03" w:rsidP="001047A3">
      <w:pPr>
        <w:pStyle w:val="PargrafodaLista"/>
        <w:numPr>
          <w:ilvl w:val="0"/>
          <w:numId w:val="26"/>
        </w:numPr>
        <w:spacing w:before="120" w:after="120" w:line="276" w:lineRule="auto"/>
        <w:ind w:left="1134" w:hanging="283"/>
        <w:jc w:val="both"/>
        <w:rPr>
          <w:rFonts w:ascii="Times New Roman" w:hAnsi="Times New Roman"/>
          <w:bCs/>
          <w:szCs w:val="24"/>
        </w:rPr>
      </w:pPr>
      <w:r w:rsidRPr="003F0AAF">
        <w:rPr>
          <w:rFonts w:ascii="Times New Roman" w:hAnsi="Times New Roman"/>
          <w:bCs/>
          <w:szCs w:val="24"/>
        </w:rPr>
        <w:t xml:space="preserve">Etanol de </w:t>
      </w:r>
      <w:r w:rsidR="006052BF">
        <w:rPr>
          <w:rFonts w:ascii="Times New Roman" w:hAnsi="Times New Roman"/>
          <w:bCs/>
          <w:szCs w:val="24"/>
        </w:rPr>
        <w:t>milho</w:t>
      </w:r>
      <w:r w:rsidR="006052BF" w:rsidRPr="003F0AAF">
        <w:rPr>
          <w:rFonts w:ascii="Times New Roman" w:hAnsi="Times New Roman"/>
          <w:bCs/>
          <w:szCs w:val="24"/>
        </w:rPr>
        <w:t xml:space="preserve"> </w:t>
      </w:r>
      <w:r w:rsidRPr="003F0AAF">
        <w:rPr>
          <w:rFonts w:ascii="Times New Roman" w:hAnsi="Times New Roman"/>
          <w:bCs/>
          <w:szCs w:val="24"/>
        </w:rPr>
        <w:t>em usina dedicada;</w:t>
      </w:r>
    </w:p>
    <w:p w:rsidR="00AE6F03" w:rsidRPr="003F0AAF" w:rsidRDefault="00AE6F03" w:rsidP="001047A3">
      <w:pPr>
        <w:pStyle w:val="PargrafodaLista"/>
        <w:numPr>
          <w:ilvl w:val="0"/>
          <w:numId w:val="26"/>
        </w:numPr>
        <w:spacing w:before="120" w:after="120" w:line="276" w:lineRule="auto"/>
        <w:ind w:left="1134" w:hanging="283"/>
        <w:jc w:val="both"/>
        <w:rPr>
          <w:rFonts w:ascii="Times New Roman" w:hAnsi="Times New Roman"/>
          <w:bCs/>
          <w:szCs w:val="24"/>
        </w:rPr>
      </w:pPr>
      <w:r w:rsidRPr="003F0AAF">
        <w:rPr>
          <w:rFonts w:ascii="Times New Roman" w:hAnsi="Times New Roman"/>
          <w:bCs/>
          <w:szCs w:val="24"/>
        </w:rPr>
        <w:t xml:space="preserve">Etanol de </w:t>
      </w:r>
      <w:r w:rsidR="006052BF">
        <w:rPr>
          <w:rFonts w:ascii="Times New Roman" w:hAnsi="Times New Roman"/>
          <w:bCs/>
          <w:szCs w:val="24"/>
        </w:rPr>
        <w:t>milho</w:t>
      </w:r>
      <w:r w:rsidR="006052BF" w:rsidRPr="003F0AAF">
        <w:rPr>
          <w:rFonts w:ascii="Times New Roman" w:hAnsi="Times New Roman"/>
          <w:bCs/>
          <w:szCs w:val="24"/>
        </w:rPr>
        <w:t xml:space="preserve"> </w:t>
      </w:r>
      <w:r w:rsidRPr="003F0AAF">
        <w:rPr>
          <w:rFonts w:ascii="Times New Roman" w:hAnsi="Times New Roman"/>
          <w:bCs/>
          <w:szCs w:val="24"/>
        </w:rPr>
        <w:t>importado;</w:t>
      </w:r>
    </w:p>
    <w:p w:rsidR="00AE6F03" w:rsidRPr="003F0AAF" w:rsidRDefault="00AE6F03" w:rsidP="001047A3">
      <w:pPr>
        <w:pStyle w:val="PargrafodaLista"/>
        <w:numPr>
          <w:ilvl w:val="0"/>
          <w:numId w:val="26"/>
        </w:numPr>
        <w:spacing w:before="120" w:after="120" w:line="276" w:lineRule="auto"/>
        <w:ind w:left="1134" w:hanging="283"/>
        <w:jc w:val="both"/>
        <w:rPr>
          <w:rFonts w:ascii="Times New Roman" w:hAnsi="Times New Roman"/>
          <w:bCs/>
          <w:szCs w:val="24"/>
        </w:rPr>
      </w:pPr>
      <w:r w:rsidRPr="003F0AAF">
        <w:rPr>
          <w:rFonts w:ascii="Times New Roman" w:hAnsi="Times New Roman"/>
          <w:bCs/>
          <w:szCs w:val="24"/>
        </w:rPr>
        <w:t>Biodiesel;</w:t>
      </w:r>
    </w:p>
    <w:p w:rsidR="00AE6F03" w:rsidRPr="003F0AAF" w:rsidRDefault="00AE6F03" w:rsidP="001047A3">
      <w:pPr>
        <w:pStyle w:val="PargrafodaLista"/>
        <w:numPr>
          <w:ilvl w:val="0"/>
          <w:numId w:val="26"/>
        </w:numPr>
        <w:spacing w:before="120" w:after="120" w:line="276" w:lineRule="auto"/>
        <w:ind w:left="1134" w:hanging="283"/>
        <w:jc w:val="both"/>
        <w:rPr>
          <w:rFonts w:ascii="Times New Roman" w:hAnsi="Times New Roman"/>
          <w:bCs/>
          <w:szCs w:val="24"/>
        </w:rPr>
      </w:pPr>
      <w:r w:rsidRPr="003F0AAF">
        <w:rPr>
          <w:rFonts w:ascii="Times New Roman" w:hAnsi="Times New Roman"/>
          <w:bCs/>
          <w:szCs w:val="24"/>
        </w:rPr>
        <w:t>Bioquerosene de aviação por HEFA de soja;</w:t>
      </w:r>
      <w:r w:rsidR="001047A3">
        <w:rPr>
          <w:rFonts w:ascii="Times New Roman" w:hAnsi="Times New Roman"/>
          <w:bCs/>
          <w:szCs w:val="24"/>
        </w:rPr>
        <w:t xml:space="preserve"> e</w:t>
      </w:r>
    </w:p>
    <w:p w:rsidR="00D201A5" w:rsidRDefault="00AE6F03" w:rsidP="001047A3">
      <w:pPr>
        <w:pStyle w:val="PargrafodaLista"/>
        <w:numPr>
          <w:ilvl w:val="0"/>
          <w:numId w:val="26"/>
        </w:numPr>
        <w:spacing w:before="120" w:after="120" w:line="276" w:lineRule="auto"/>
        <w:ind w:left="1134" w:hanging="283"/>
        <w:jc w:val="both"/>
        <w:rPr>
          <w:rFonts w:ascii="Times New Roman" w:hAnsi="Times New Roman"/>
          <w:bCs/>
          <w:szCs w:val="24"/>
        </w:rPr>
      </w:pPr>
      <w:r w:rsidRPr="003F0AAF">
        <w:rPr>
          <w:rFonts w:ascii="Times New Roman" w:hAnsi="Times New Roman"/>
          <w:bCs/>
          <w:szCs w:val="24"/>
        </w:rPr>
        <w:t>Biometano de resíduos</w:t>
      </w:r>
      <w:r w:rsidR="00C1370C">
        <w:rPr>
          <w:rFonts w:ascii="Times New Roman" w:hAnsi="Times New Roman"/>
          <w:bCs/>
          <w:szCs w:val="24"/>
        </w:rPr>
        <w:t xml:space="preserve"> </w:t>
      </w:r>
      <w:r w:rsidR="00C1370C" w:rsidRPr="00C1370C">
        <w:rPr>
          <w:rFonts w:ascii="Times New Roman" w:hAnsi="Times New Roman"/>
          <w:bCs/>
          <w:szCs w:val="24"/>
        </w:rPr>
        <w:t>agropecuários e sólidos urbanos</w:t>
      </w:r>
      <w:r w:rsidRPr="003F0AAF">
        <w:rPr>
          <w:rFonts w:ascii="Times New Roman" w:hAnsi="Times New Roman"/>
          <w:bCs/>
          <w:szCs w:val="24"/>
        </w:rPr>
        <w:t>.</w:t>
      </w:r>
    </w:p>
    <w:p w:rsidR="00D201A5" w:rsidRDefault="005D2176" w:rsidP="001047A3">
      <w:pPr>
        <w:tabs>
          <w:tab w:val="left" w:pos="851"/>
        </w:tabs>
        <w:spacing w:before="120" w:after="120"/>
        <w:ind w:firstLine="851"/>
        <w:jc w:val="both"/>
        <w:rPr>
          <w:rFonts w:ascii="Times New Roman" w:hAnsi="Times New Roman"/>
          <w:bCs/>
          <w:szCs w:val="24"/>
        </w:rPr>
      </w:pPr>
      <w:r>
        <w:rPr>
          <w:rFonts w:ascii="Times New Roman" w:hAnsi="Times New Roman"/>
          <w:bCs/>
          <w:szCs w:val="24"/>
        </w:rPr>
        <w:t xml:space="preserve">A inclusão de novas rotas </w:t>
      </w:r>
      <w:r w:rsidR="001047A3">
        <w:rPr>
          <w:rFonts w:ascii="Times New Roman" w:hAnsi="Times New Roman"/>
          <w:bCs/>
          <w:szCs w:val="24"/>
        </w:rPr>
        <w:t xml:space="preserve">em ato da </w:t>
      </w:r>
      <w:r>
        <w:rPr>
          <w:rFonts w:ascii="Times New Roman" w:hAnsi="Times New Roman"/>
          <w:bCs/>
          <w:szCs w:val="24"/>
        </w:rPr>
        <w:t>ANP será possível mediante alteração do regulamento, o que exig</w:t>
      </w:r>
      <w:r w:rsidR="001047A3">
        <w:rPr>
          <w:rFonts w:ascii="Times New Roman" w:hAnsi="Times New Roman"/>
          <w:bCs/>
          <w:szCs w:val="24"/>
        </w:rPr>
        <w:t>irá</w:t>
      </w:r>
      <w:r>
        <w:rPr>
          <w:rFonts w:ascii="Times New Roman" w:hAnsi="Times New Roman"/>
          <w:bCs/>
          <w:szCs w:val="24"/>
        </w:rPr>
        <w:t xml:space="preserve"> consulta</w:t>
      </w:r>
      <w:r w:rsidR="001047A3">
        <w:rPr>
          <w:rFonts w:ascii="Times New Roman" w:hAnsi="Times New Roman"/>
          <w:bCs/>
          <w:szCs w:val="24"/>
        </w:rPr>
        <w:t xml:space="preserve"> e</w:t>
      </w:r>
      <w:r>
        <w:rPr>
          <w:rFonts w:ascii="Times New Roman" w:hAnsi="Times New Roman"/>
          <w:bCs/>
          <w:szCs w:val="24"/>
        </w:rPr>
        <w:t xml:space="preserve"> audiência pública</w:t>
      </w:r>
      <w:r w:rsidR="001047A3">
        <w:rPr>
          <w:rFonts w:ascii="Times New Roman" w:hAnsi="Times New Roman"/>
          <w:bCs/>
          <w:szCs w:val="24"/>
        </w:rPr>
        <w:t>s</w:t>
      </w:r>
      <w:r>
        <w:rPr>
          <w:rFonts w:ascii="Times New Roman" w:hAnsi="Times New Roman"/>
          <w:bCs/>
          <w:szCs w:val="24"/>
        </w:rPr>
        <w:t xml:space="preserve"> e aprovação d</w:t>
      </w:r>
      <w:r w:rsidR="00F2516D">
        <w:rPr>
          <w:rFonts w:ascii="Times New Roman" w:hAnsi="Times New Roman"/>
          <w:bCs/>
          <w:szCs w:val="24"/>
        </w:rPr>
        <w:t xml:space="preserve">a Diretoria Colegiada, mediante solicitação </w:t>
      </w:r>
      <w:r w:rsidR="001047A3">
        <w:rPr>
          <w:rFonts w:ascii="Times New Roman" w:hAnsi="Times New Roman"/>
          <w:bCs/>
          <w:szCs w:val="24"/>
        </w:rPr>
        <w:t>formulada por</w:t>
      </w:r>
      <w:r w:rsidR="00F2516D">
        <w:rPr>
          <w:rFonts w:ascii="Times New Roman" w:hAnsi="Times New Roman"/>
          <w:bCs/>
          <w:szCs w:val="24"/>
        </w:rPr>
        <w:t xml:space="preserve"> agente</w:t>
      </w:r>
      <w:r w:rsidR="001047A3">
        <w:rPr>
          <w:rFonts w:ascii="Times New Roman" w:hAnsi="Times New Roman"/>
          <w:bCs/>
          <w:szCs w:val="24"/>
        </w:rPr>
        <w:t>(</w:t>
      </w:r>
      <w:r w:rsidR="00F2516D">
        <w:rPr>
          <w:rFonts w:ascii="Times New Roman" w:hAnsi="Times New Roman"/>
          <w:bCs/>
          <w:szCs w:val="24"/>
        </w:rPr>
        <w:t>s</w:t>
      </w:r>
      <w:r w:rsidR="001047A3">
        <w:rPr>
          <w:rFonts w:ascii="Times New Roman" w:hAnsi="Times New Roman"/>
          <w:bCs/>
          <w:szCs w:val="24"/>
        </w:rPr>
        <w:t>)</w:t>
      </w:r>
      <w:r w:rsidR="00F2516D">
        <w:rPr>
          <w:rFonts w:ascii="Times New Roman" w:hAnsi="Times New Roman"/>
          <w:bCs/>
          <w:szCs w:val="24"/>
        </w:rPr>
        <w:t xml:space="preserve"> econômico</w:t>
      </w:r>
      <w:r w:rsidR="001047A3">
        <w:rPr>
          <w:rFonts w:ascii="Times New Roman" w:hAnsi="Times New Roman"/>
          <w:bCs/>
          <w:szCs w:val="24"/>
        </w:rPr>
        <w:t>(</w:t>
      </w:r>
      <w:r w:rsidR="00F2516D">
        <w:rPr>
          <w:rFonts w:ascii="Times New Roman" w:hAnsi="Times New Roman"/>
          <w:bCs/>
          <w:szCs w:val="24"/>
        </w:rPr>
        <w:t>s</w:t>
      </w:r>
      <w:r w:rsidR="001047A3">
        <w:rPr>
          <w:rFonts w:ascii="Times New Roman" w:hAnsi="Times New Roman"/>
          <w:bCs/>
          <w:szCs w:val="24"/>
        </w:rPr>
        <w:t>)</w:t>
      </w:r>
      <w:r w:rsidR="00CA225D">
        <w:rPr>
          <w:rFonts w:ascii="Times New Roman" w:hAnsi="Times New Roman"/>
          <w:bCs/>
          <w:szCs w:val="24"/>
        </w:rPr>
        <w:t xml:space="preserve"> interessado</w:t>
      </w:r>
      <w:r w:rsidR="001047A3">
        <w:rPr>
          <w:rFonts w:ascii="Times New Roman" w:hAnsi="Times New Roman"/>
          <w:bCs/>
          <w:szCs w:val="24"/>
        </w:rPr>
        <w:t>(</w:t>
      </w:r>
      <w:r w:rsidR="00CA225D">
        <w:rPr>
          <w:rFonts w:ascii="Times New Roman" w:hAnsi="Times New Roman"/>
          <w:bCs/>
          <w:szCs w:val="24"/>
        </w:rPr>
        <w:t>s</w:t>
      </w:r>
      <w:r w:rsidR="001047A3">
        <w:rPr>
          <w:rFonts w:ascii="Times New Roman" w:hAnsi="Times New Roman"/>
          <w:bCs/>
          <w:szCs w:val="24"/>
        </w:rPr>
        <w:t>)</w:t>
      </w:r>
      <w:r w:rsidR="00CA225D">
        <w:rPr>
          <w:rFonts w:ascii="Times New Roman" w:hAnsi="Times New Roman"/>
          <w:bCs/>
          <w:szCs w:val="24"/>
        </w:rPr>
        <w:t>.</w:t>
      </w:r>
    </w:p>
    <w:p w:rsidR="00CA225D" w:rsidRDefault="00BB6891" w:rsidP="001047A3">
      <w:pPr>
        <w:tabs>
          <w:tab w:val="left" w:pos="851"/>
        </w:tabs>
        <w:spacing w:before="120" w:after="120"/>
        <w:ind w:firstLine="851"/>
        <w:jc w:val="both"/>
        <w:rPr>
          <w:rFonts w:ascii="Times New Roman" w:hAnsi="Times New Roman"/>
          <w:szCs w:val="24"/>
        </w:rPr>
      </w:pPr>
      <w:r>
        <w:rPr>
          <w:rFonts w:ascii="Times New Roman" w:hAnsi="Times New Roman"/>
          <w:szCs w:val="24"/>
        </w:rPr>
        <w:t xml:space="preserve">Caberá à ANP estabelecer, em instrumento próprio, grupo técnico responsável por avaliar </w:t>
      </w:r>
      <w:r w:rsidR="00C332B9">
        <w:rPr>
          <w:rFonts w:ascii="Times New Roman" w:hAnsi="Times New Roman"/>
          <w:szCs w:val="24"/>
        </w:rPr>
        <w:t xml:space="preserve">aludida </w:t>
      </w:r>
      <w:r>
        <w:rPr>
          <w:rFonts w:ascii="Times New Roman" w:hAnsi="Times New Roman"/>
          <w:szCs w:val="24"/>
        </w:rPr>
        <w:t>solicitaç</w:t>
      </w:r>
      <w:r w:rsidR="00C332B9">
        <w:rPr>
          <w:rFonts w:ascii="Times New Roman" w:hAnsi="Times New Roman"/>
          <w:szCs w:val="24"/>
        </w:rPr>
        <w:t>ão</w:t>
      </w:r>
      <w:r>
        <w:rPr>
          <w:rFonts w:ascii="Times New Roman" w:hAnsi="Times New Roman"/>
          <w:szCs w:val="24"/>
        </w:rPr>
        <w:t xml:space="preserve"> e por incluir </w:t>
      </w:r>
      <w:r w:rsidR="00C332B9">
        <w:rPr>
          <w:rFonts w:ascii="Times New Roman" w:hAnsi="Times New Roman"/>
          <w:szCs w:val="24"/>
        </w:rPr>
        <w:t>novas</w:t>
      </w:r>
      <w:r>
        <w:rPr>
          <w:rFonts w:ascii="Times New Roman" w:hAnsi="Times New Roman"/>
          <w:szCs w:val="24"/>
        </w:rPr>
        <w:t xml:space="preserve"> rotas na </w:t>
      </w:r>
      <w:r w:rsidR="001047A3">
        <w:rPr>
          <w:rFonts w:ascii="Times New Roman" w:hAnsi="Times New Roman"/>
          <w:szCs w:val="24"/>
        </w:rPr>
        <w:t>"calculadora"</w:t>
      </w:r>
      <w:r>
        <w:rPr>
          <w:rFonts w:ascii="Times New Roman" w:hAnsi="Times New Roman"/>
          <w:szCs w:val="24"/>
        </w:rPr>
        <w:t>.</w:t>
      </w:r>
    </w:p>
    <w:p w:rsidR="00BB6891" w:rsidRDefault="000D11A0" w:rsidP="00C332B9">
      <w:pPr>
        <w:tabs>
          <w:tab w:val="left" w:pos="851"/>
        </w:tabs>
        <w:spacing w:before="120" w:after="120"/>
        <w:ind w:firstLine="851"/>
        <w:jc w:val="both"/>
        <w:rPr>
          <w:rFonts w:ascii="Times New Roman" w:hAnsi="Times New Roman"/>
          <w:szCs w:val="24"/>
        </w:rPr>
      </w:pPr>
      <w:r>
        <w:rPr>
          <w:rFonts w:ascii="Times New Roman" w:hAnsi="Times New Roman"/>
          <w:szCs w:val="24"/>
        </w:rPr>
        <w:t xml:space="preserve">Adicionalmente, o grupo técnico </w:t>
      </w:r>
      <w:r w:rsidR="00C332B9">
        <w:rPr>
          <w:rFonts w:ascii="Times New Roman" w:hAnsi="Times New Roman"/>
          <w:szCs w:val="24"/>
        </w:rPr>
        <w:t xml:space="preserve">poderá </w:t>
      </w:r>
      <w:r>
        <w:rPr>
          <w:rFonts w:ascii="Times New Roman" w:hAnsi="Times New Roman"/>
          <w:szCs w:val="24"/>
        </w:rPr>
        <w:t xml:space="preserve">avaliar solicitações de melhorias técnicas na </w:t>
      </w:r>
      <w:r w:rsidR="00C332B9">
        <w:rPr>
          <w:rFonts w:ascii="Times New Roman" w:hAnsi="Times New Roman"/>
          <w:szCs w:val="24"/>
        </w:rPr>
        <w:t>"calculadora"</w:t>
      </w:r>
      <w:r>
        <w:rPr>
          <w:rFonts w:ascii="Times New Roman" w:hAnsi="Times New Roman"/>
          <w:szCs w:val="24"/>
        </w:rPr>
        <w:t xml:space="preserve"> para as rotas </w:t>
      </w:r>
      <w:r w:rsidR="00C332B9">
        <w:rPr>
          <w:rFonts w:ascii="Times New Roman" w:hAnsi="Times New Roman"/>
          <w:szCs w:val="24"/>
        </w:rPr>
        <w:t xml:space="preserve">que </w:t>
      </w:r>
      <w:r>
        <w:rPr>
          <w:rFonts w:ascii="Times New Roman" w:hAnsi="Times New Roman"/>
          <w:szCs w:val="24"/>
        </w:rPr>
        <w:t xml:space="preserve">já </w:t>
      </w:r>
      <w:r w:rsidR="00C332B9">
        <w:rPr>
          <w:rFonts w:ascii="Times New Roman" w:hAnsi="Times New Roman"/>
          <w:szCs w:val="24"/>
        </w:rPr>
        <w:t>se prever na minuta</w:t>
      </w:r>
      <w:r>
        <w:rPr>
          <w:rFonts w:ascii="Times New Roman" w:hAnsi="Times New Roman"/>
          <w:szCs w:val="24"/>
        </w:rPr>
        <w:t>.</w:t>
      </w:r>
    </w:p>
    <w:p w:rsidR="00AC0D2B" w:rsidRPr="00AC0D2B" w:rsidRDefault="00AC0D2B" w:rsidP="00AC0D2B">
      <w:pPr>
        <w:numPr>
          <w:ilvl w:val="1"/>
          <w:numId w:val="2"/>
        </w:numPr>
        <w:tabs>
          <w:tab w:val="left" w:pos="1134"/>
        </w:tabs>
        <w:spacing w:before="120" w:after="120" w:line="360" w:lineRule="auto"/>
        <w:ind w:left="567" w:firstLine="0"/>
        <w:jc w:val="both"/>
        <w:rPr>
          <w:rFonts w:ascii="Times New Roman" w:hAnsi="Times New Roman"/>
          <w:b/>
          <w:szCs w:val="24"/>
        </w:rPr>
      </w:pPr>
      <w:r>
        <w:rPr>
          <w:rFonts w:ascii="Times New Roman" w:hAnsi="Times New Roman"/>
          <w:b/>
          <w:szCs w:val="24"/>
        </w:rPr>
        <w:lastRenderedPageBreak/>
        <w:t>DO REGULAMENTO TÉCNICO</w:t>
      </w:r>
    </w:p>
    <w:p w:rsidR="003604D5" w:rsidRDefault="007F6C04" w:rsidP="00C332B9">
      <w:pPr>
        <w:tabs>
          <w:tab w:val="left" w:pos="851"/>
        </w:tabs>
        <w:spacing w:before="120" w:after="120"/>
        <w:ind w:firstLine="851"/>
        <w:jc w:val="both"/>
        <w:rPr>
          <w:rFonts w:ascii="Times New Roman" w:hAnsi="Times New Roman"/>
          <w:bCs/>
          <w:szCs w:val="24"/>
        </w:rPr>
      </w:pPr>
      <w:r w:rsidRPr="007B22A9">
        <w:rPr>
          <w:rFonts w:ascii="Times New Roman" w:hAnsi="Times New Roman"/>
          <w:bCs/>
          <w:szCs w:val="24"/>
        </w:rPr>
        <w:t>No Programa RenovaBio, o desempenho dos biocombustíveis quanto à emissão de gases de efeito estufa é quantificado pela Avaliação de Ciclo de Vida (ACV)</w:t>
      </w:r>
      <w:r w:rsidRPr="008436C0">
        <w:rPr>
          <w:rFonts w:ascii="Times New Roman" w:hAnsi="Times New Roman"/>
          <w:vertAlign w:val="superscript"/>
        </w:rPr>
        <w:footnoteReference w:id="3"/>
      </w:r>
      <w:r w:rsidRPr="007B22A9">
        <w:rPr>
          <w:rFonts w:ascii="Times New Roman" w:hAnsi="Times New Roman"/>
          <w:bCs/>
          <w:szCs w:val="24"/>
        </w:rPr>
        <w:t>.</w:t>
      </w:r>
      <w:r w:rsidR="00BD4B59" w:rsidRPr="007B22A9">
        <w:rPr>
          <w:rFonts w:ascii="Times New Roman" w:hAnsi="Times New Roman"/>
          <w:bCs/>
          <w:szCs w:val="24"/>
        </w:rPr>
        <w:t xml:space="preserve"> O regulamento técnico, parte integrante da resolução </w:t>
      </w:r>
      <w:r w:rsidR="00C332B9">
        <w:rPr>
          <w:rFonts w:ascii="Times New Roman" w:hAnsi="Times New Roman"/>
          <w:bCs/>
          <w:szCs w:val="24"/>
        </w:rPr>
        <w:t>proposta</w:t>
      </w:r>
      <w:r w:rsidR="00BD4B59" w:rsidRPr="007B22A9">
        <w:rPr>
          <w:rFonts w:ascii="Times New Roman" w:hAnsi="Times New Roman"/>
          <w:bCs/>
          <w:szCs w:val="24"/>
        </w:rPr>
        <w:t xml:space="preserve">, </w:t>
      </w:r>
      <w:r w:rsidR="009B2FA1">
        <w:rPr>
          <w:rFonts w:ascii="Times New Roman" w:hAnsi="Times New Roman"/>
          <w:bCs/>
          <w:szCs w:val="24"/>
        </w:rPr>
        <w:t>é fruto d</w:t>
      </w:r>
      <w:r w:rsidR="00C332B9">
        <w:rPr>
          <w:rFonts w:ascii="Times New Roman" w:hAnsi="Times New Roman"/>
          <w:bCs/>
          <w:szCs w:val="24"/>
        </w:rPr>
        <w:t>e</w:t>
      </w:r>
      <w:r w:rsidR="009B2FA1">
        <w:rPr>
          <w:rFonts w:ascii="Times New Roman" w:hAnsi="Times New Roman"/>
          <w:bCs/>
          <w:szCs w:val="24"/>
        </w:rPr>
        <w:t xml:space="preserve"> trabalho </w:t>
      </w:r>
      <w:r w:rsidR="00D17BC1">
        <w:rPr>
          <w:rFonts w:ascii="Times New Roman" w:hAnsi="Times New Roman"/>
          <w:bCs/>
          <w:szCs w:val="24"/>
        </w:rPr>
        <w:t>desenvolvido pelo</w:t>
      </w:r>
      <w:r w:rsidR="009B2FA1">
        <w:rPr>
          <w:rFonts w:ascii="Times New Roman" w:hAnsi="Times New Roman"/>
          <w:bCs/>
          <w:szCs w:val="24"/>
        </w:rPr>
        <w:t xml:space="preserve"> </w:t>
      </w:r>
      <w:r w:rsidR="00BD4B59">
        <w:rPr>
          <w:rFonts w:ascii="Times New Roman" w:hAnsi="Times New Roman"/>
          <w:bCs/>
          <w:szCs w:val="24"/>
        </w:rPr>
        <w:t>Grupo de Trabalho da Análise do Ciclo de Vida</w:t>
      </w:r>
      <w:r w:rsidR="00C332B9">
        <w:rPr>
          <w:rFonts w:ascii="Times New Roman" w:hAnsi="Times New Roman"/>
          <w:bCs/>
          <w:szCs w:val="24"/>
        </w:rPr>
        <w:t xml:space="preserve"> (GT-ACV),</w:t>
      </w:r>
      <w:r w:rsidR="00BD4B59">
        <w:rPr>
          <w:rFonts w:ascii="Times New Roman" w:hAnsi="Times New Roman"/>
          <w:bCs/>
          <w:szCs w:val="24"/>
        </w:rPr>
        <w:t xml:space="preserve"> </w:t>
      </w:r>
      <w:r w:rsidR="00D17BC1">
        <w:rPr>
          <w:rFonts w:ascii="Times New Roman" w:hAnsi="Times New Roman"/>
          <w:bCs/>
          <w:szCs w:val="24"/>
        </w:rPr>
        <w:t>presidido pela</w:t>
      </w:r>
      <w:r w:rsidR="00BD4B59">
        <w:rPr>
          <w:rFonts w:ascii="Times New Roman" w:hAnsi="Times New Roman"/>
          <w:bCs/>
          <w:szCs w:val="24"/>
        </w:rPr>
        <w:t xml:space="preserve"> Embrapa</w:t>
      </w:r>
      <w:r w:rsidR="00C332B9">
        <w:rPr>
          <w:rFonts w:ascii="Times New Roman" w:hAnsi="Times New Roman"/>
          <w:bCs/>
          <w:szCs w:val="24"/>
        </w:rPr>
        <w:t xml:space="preserve"> Meio Ambiente</w:t>
      </w:r>
      <w:r w:rsidR="009E3E43">
        <w:rPr>
          <w:rFonts w:ascii="Times New Roman" w:hAnsi="Times New Roman"/>
          <w:bCs/>
          <w:szCs w:val="24"/>
        </w:rPr>
        <w:t xml:space="preserve">, constituído para desenvolver  ferramenta </w:t>
      </w:r>
      <w:r w:rsidR="009E3E43" w:rsidRPr="009E3E43">
        <w:rPr>
          <w:rFonts w:ascii="Times New Roman" w:hAnsi="Times New Roman"/>
          <w:bCs/>
          <w:szCs w:val="24"/>
        </w:rPr>
        <w:t>para a contabilidade da intensidade de carbono de biocombustíveis</w:t>
      </w:r>
      <w:r w:rsidR="00C332B9">
        <w:rPr>
          <w:rFonts w:ascii="Times New Roman" w:hAnsi="Times New Roman"/>
          <w:bCs/>
          <w:szCs w:val="24"/>
        </w:rPr>
        <w:t xml:space="preserve"> ("calculadora"),</w:t>
      </w:r>
      <w:r w:rsidR="00A05190">
        <w:rPr>
          <w:rFonts w:ascii="Times New Roman" w:hAnsi="Times New Roman"/>
          <w:bCs/>
          <w:szCs w:val="24"/>
        </w:rPr>
        <w:t xml:space="preserve"> </w:t>
      </w:r>
      <w:r w:rsidR="00C332B9">
        <w:rPr>
          <w:rFonts w:ascii="Times New Roman" w:hAnsi="Times New Roman"/>
          <w:bCs/>
          <w:szCs w:val="24"/>
        </w:rPr>
        <w:t xml:space="preserve">definir critérios técnicos correlatos </w:t>
      </w:r>
      <w:r w:rsidR="00A05190">
        <w:rPr>
          <w:rFonts w:ascii="Times New Roman" w:hAnsi="Times New Roman"/>
          <w:bCs/>
          <w:szCs w:val="24"/>
        </w:rPr>
        <w:t>e subsidiar a elaboração do regulamento</w:t>
      </w:r>
      <w:r w:rsidR="00C332B9">
        <w:rPr>
          <w:rFonts w:ascii="Times New Roman" w:hAnsi="Times New Roman"/>
          <w:bCs/>
          <w:szCs w:val="24"/>
        </w:rPr>
        <w:t xml:space="preserve"> correspondente. </w:t>
      </w:r>
      <w:r w:rsidR="007B0AF1">
        <w:rPr>
          <w:rFonts w:ascii="Times New Roman" w:hAnsi="Times New Roman"/>
          <w:bCs/>
          <w:szCs w:val="24"/>
        </w:rPr>
        <w:t xml:space="preserve"> </w:t>
      </w:r>
      <w:r w:rsidR="00C332B9">
        <w:rPr>
          <w:rFonts w:ascii="Times New Roman" w:hAnsi="Times New Roman"/>
          <w:bCs/>
          <w:szCs w:val="24"/>
        </w:rPr>
        <w:t>Com esses objetivos, o G</w:t>
      </w:r>
      <w:r w:rsidR="009B2FA1">
        <w:rPr>
          <w:rFonts w:ascii="Times New Roman" w:hAnsi="Times New Roman"/>
          <w:bCs/>
          <w:szCs w:val="24"/>
        </w:rPr>
        <w:t>rupo</w:t>
      </w:r>
      <w:r w:rsidR="00C332B9">
        <w:rPr>
          <w:rFonts w:ascii="Times New Roman" w:hAnsi="Times New Roman"/>
          <w:bCs/>
          <w:szCs w:val="24"/>
        </w:rPr>
        <w:t>, nos últimos meses,</w:t>
      </w:r>
      <w:r w:rsidR="009B2FA1">
        <w:rPr>
          <w:rFonts w:ascii="Times New Roman" w:hAnsi="Times New Roman"/>
          <w:bCs/>
          <w:szCs w:val="24"/>
        </w:rPr>
        <w:t xml:space="preserve"> reuniu</w:t>
      </w:r>
      <w:r w:rsidR="00C332B9">
        <w:rPr>
          <w:rFonts w:ascii="Times New Roman" w:hAnsi="Times New Roman"/>
          <w:bCs/>
          <w:szCs w:val="24"/>
        </w:rPr>
        <w:t>-se</w:t>
      </w:r>
      <w:r w:rsidR="009B2FA1">
        <w:rPr>
          <w:rFonts w:ascii="Times New Roman" w:hAnsi="Times New Roman"/>
          <w:bCs/>
          <w:szCs w:val="24"/>
        </w:rPr>
        <w:t xml:space="preserve"> semanalmente, em conjunto com representantes da SBQ/ANP e do Ministério de Minas e Energia</w:t>
      </w:r>
      <w:r w:rsidR="00D8238D">
        <w:rPr>
          <w:rFonts w:ascii="Times New Roman" w:hAnsi="Times New Roman"/>
          <w:bCs/>
          <w:szCs w:val="24"/>
        </w:rPr>
        <w:t xml:space="preserve"> (MME)</w:t>
      </w:r>
      <w:r w:rsidR="00C332B9">
        <w:rPr>
          <w:rFonts w:ascii="Times New Roman" w:hAnsi="Times New Roman"/>
          <w:bCs/>
          <w:szCs w:val="24"/>
        </w:rPr>
        <w:t>.</w:t>
      </w:r>
      <w:r w:rsidR="009B2FA1">
        <w:rPr>
          <w:rFonts w:ascii="Times New Roman" w:hAnsi="Times New Roman"/>
          <w:bCs/>
          <w:szCs w:val="24"/>
        </w:rPr>
        <w:t xml:space="preserve"> A Nota Técnica elaborada pelo GT-ACV descreve o funcionamento da </w:t>
      </w:r>
      <w:r w:rsidR="00C332B9">
        <w:rPr>
          <w:rFonts w:ascii="Times New Roman" w:hAnsi="Times New Roman"/>
          <w:bCs/>
          <w:szCs w:val="24"/>
        </w:rPr>
        <w:t>"</w:t>
      </w:r>
      <w:r w:rsidR="009B2FA1">
        <w:rPr>
          <w:rFonts w:ascii="Times New Roman" w:hAnsi="Times New Roman"/>
          <w:bCs/>
          <w:szCs w:val="24"/>
        </w:rPr>
        <w:t>calculadora</w:t>
      </w:r>
      <w:r w:rsidR="00C332B9">
        <w:rPr>
          <w:rFonts w:ascii="Times New Roman" w:hAnsi="Times New Roman"/>
          <w:bCs/>
          <w:szCs w:val="24"/>
        </w:rPr>
        <w:t>"</w:t>
      </w:r>
      <w:r w:rsidR="009B2FA1">
        <w:rPr>
          <w:rFonts w:ascii="Times New Roman" w:hAnsi="Times New Roman"/>
          <w:bCs/>
          <w:szCs w:val="24"/>
        </w:rPr>
        <w:t xml:space="preserve"> e as escolhas metodológicas. </w:t>
      </w:r>
    </w:p>
    <w:p w:rsidR="000F2FD1" w:rsidRPr="007F6C04" w:rsidRDefault="000F2FD1" w:rsidP="00C332B9">
      <w:pPr>
        <w:tabs>
          <w:tab w:val="left" w:pos="851"/>
        </w:tabs>
        <w:spacing w:before="120" w:after="120"/>
        <w:ind w:firstLine="851"/>
        <w:jc w:val="both"/>
        <w:rPr>
          <w:rFonts w:ascii="Times New Roman" w:hAnsi="Times New Roman"/>
          <w:szCs w:val="24"/>
        </w:rPr>
      </w:pPr>
    </w:p>
    <w:p w:rsidR="00A021EA" w:rsidRPr="00F46585" w:rsidRDefault="00C33929" w:rsidP="000A54DC">
      <w:pPr>
        <w:numPr>
          <w:ilvl w:val="0"/>
          <w:numId w:val="2"/>
        </w:numPr>
        <w:tabs>
          <w:tab w:val="left" w:pos="851"/>
        </w:tabs>
        <w:spacing w:before="120" w:after="120" w:line="360" w:lineRule="auto"/>
        <w:ind w:left="0" w:firstLine="567"/>
        <w:jc w:val="both"/>
        <w:rPr>
          <w:rFonts w:ascii="Times New Roman" w:hAnsi="Times New Roman"/>
          <w:b/>
          <w:szCs w:val="24"/>
        </w:rPr>
      </w:pPr>
      <w:r w:rsidRPr="00484214">
        <w:rPr>
          <w:rFonts w:ascii="Times New Roman" w:hAnsi="Times New Roman"/>
          <w:b/>
          <w:szCs w:val="24"/>
        </w:rPr>
        <w:t>CONCLUSÃ</w:t>
      </w:r>
      <w:r w:rsidR="00B3085C" w:rsidRPr="00484214">
        <w:rPr>
          <w:rFonts w:ascii="Times New Roman" w:hAnsi="Times New Roman"/>
          <w:b/>
          <w:szCs w:val="24"/>
        </w:rPr>
        <w:t>O</w:t>
      </w:r>
    </w:p>
    <w:p w:rsidR="006D79B6" w:rsidRDefault="00696022" w:rsidP="000F2FD1">
      <w:pPr>
        <w:tabs>
          <w:tab w:val="left" w:pos="1134"/>
        </w:tabs>
        <w:spacing w:before="120" w:after="120"/>
        <w:ind w:firstLine="851"/>
        <w:jc w:val="both"/>
        <w:rPr>
          <w:rFonts w:ascii="Times New Roman" w:hAnsi="Times New Roman"/>
          <w:bCs/>
          <w:szCs w:val="24"/>
        </w:rPr>
      </w:pPr>
      <w:r>
        <w:rPr>
          <w:rFonts w:ascii="Times New Roman" w:hAnsi="Times New Roman"/>
          <w:bCs/>
          <w:szCs w:val="24"/>
        </w:rPr>
        <w:t xml:space="preserve">A proposta de </w:t>
      </w:r>
      <w:r w:rsidR="000F2FD1">
        <w:rPr>
          <w:rFonts w:ascii="Times New Roman" w:hAnsi="Times New Roman"/>
          <w:bCs/>
          <w:szCs w:val="24"/>
        </w:rPr>
        <w:t>r</w:t>
      </w:r>
      <w:r>
        <w:rPr>
          <w:rFonts w:ascii="Times New Roman" w:hAnsi="Times New Roman"/>
          <w:bCs/>
          <w:szCs w:val="24"/>
        </w:rPr>
        <w:t xml:space="preserve">esolução </w:t>
      </w:r>
      <w:r w:rsidR="006D79B6">
        <w:rPr>
          <w:rFonts w:ascii="Times New Roman" w:hAnsi="Times New Roman"/>
          <w:bCs/>
          <w:szCs w:val="24"/>
        </w:rPr>
        <w:t xml:space="preserve">que tratará dos requisitos para credenciamento de firmas inspetoras para fins da emissão da </w:t>
      </w:r>
      <w:r w:rsidR="006D79B6">
        <w:rPr>
          <w:rFonts w:ascii="Times New Roman" w:hAnsi="Times New Roman"/>
          <w:szCs w:val="24"/>
        </w:rPr>
        <w:t>Nota de Eficiência Energético Ambiental</w:t>
      </w:r>
      <w:r w:rsidR="008F61A8">
        <w:rPr>
          <w:rFonts w:ascii="Times New Roman" w:hAnsi="Times New Roman"/>
          <w:szCs w:val="24"/>
        </w:rPr>
        <w:t>, bem como dos requisitos para a Certificação da Produção Eficiente de Biocombustíveis</w:t>
      </w:r>
      <w:r w:rsidR="006D79B6">
        <w:rPr>
          <w:rFonts w:ascii="Times New Roman" w:hAnsi="Times New Roman"/>
          <w:bCs/>
          <w:szCs w:val="24"/>
        </w:rPr>
        <w:t>, faz parte do compromisso da Ag</w:t>
      </w:r>
      <w:r w:rsidR="00E0481A">
        <w:rPr>
          <w:rFonts w:ascii="Times New Roman" w:hAnsi="Times New Roman"/>
          <w:bCs/>
          <w:szCs w:val="24"/>
        </w:rPr>
        <w:t>ência no atendimento d</w:t>
      </w:r>
      <w:r w:rsidR="006D79B6">
        <w:rPr>
          <w:rFonts w:ascii="Times New Roman" w:hAnsi="Times New Roman"/>
          <w:bCs/>
          <w:szCs w:val="24"/>
        </w:rPr>
        <w:t>a Política Nacional de Biocombust</w:t>
      </w:r>
      <w:r w:rsidR="00E0481A">
        <w:rPr>
          <w:rFonts w:ascii="Times New Roman" w:hAnsi="Times New Roman"/>
          <w:bCs/>
          <w:szCs w:val="24"/>
        </w:rPr>
        <w:t>íveis – Renovabio</w:t>
      </w:r>
      <w:r w:rsidR="0063046B">
        <w:rPr>
          <w:rFonts w:ascii="Times New Roman" w:hAnsi="Times New Roman"/>
          <w:bCs/>
          <w:szCs w:val="24"/>
        </w:rPr>
        <w:t xml:space="preserve"> –</w:t>
      </w:r>
      <w:r w:rsidR="00E0481A">
        <w:rPr>
          <w:rFonts w:ascii="Times New Roman" w:hAnsi="Times New Roman"/>
          <w:bCs/>
          <w:szCs w:val="24"/>
        </w:rPr>
        <w:t>, promulgada pela Lei nº 13.576</w:t>
      </w:r>
      <w:r w:rsidR="007A6BE2">
        <w:rPr>
          <w:rFonts w:ascii="Times New Roman" w:hAnsi="Times New Roman"/>
          <w:bCs/>
          <w:szCs w:val="24"/>
        </w:rPr>
        <w:t>/2017</w:t>
      </w:r>
      <w:r w:rsidR="00406A4B">
        <w:rPr>
          <w:rFonts w:ascii="Times New Roman" w:hAnsi="Times New Roman"/>
          <w:bCs/>
          <w:szCs w:val="24"/>
        </w:rPr>
        <w:t xml:space="preserve">, </w:t>
      </w:r>
      <w:r w:rsidR="000F2FD1">
        <w:rPr>
          <w:rFonts w:ascii="Times New Roman" w:hAnsi="Times New Roman"/>
          <w:bCs/>
          <w:szCs w:val="24"/>
        </w:rPr>
        <w:t xml:space="preserve">que, ao ser </w:t>
      </w:r>
      <w:r w:rsidR="00406A4B">
        <w:rPr>
          <w:rFonts w:ascii="Times New Roman" w:hAnsi="Times New Roman"/>
          <w:bCs/>
          <w:szCs w:val="24"/>
        </w:rPr>
        <w:t>regulamentada pelo Decreto nº 9.308, 15 de março de 2018</w:t>
      </w:r>
      <w:r w:rsidR="000F2FD1">
        <w:rPr>
          <w:rFonts w:ascii="Times New Roman" w:hAnsi="Times New Roman"/>
          <w:bCs/>
          <w:szCs w:val="24"/>
        </w:rPr>
        <w:t xml:space="preserve">, atribuiu à Agência as competências que são desdobradas e dispostas no ato que, uma vez aprovado no âmbito desta Superintendência, se encaminha à análise de competência da PRG e </w:t>
      </w:r>
      <w:r w:rsidR="00957AE8">
        <w:rPr>
          <w:rFonts w:ascii="Times New Roman" w:hAnsi="Times New Roman"/>
          <w:bCs/>
          <w:szCs w:val="24"/>
        </w:rPr>
        <w:t xml:space="preserve">à </w:t>
      </w:r>
      <w:r w:rsidR="000F2FD1">
        <w:rPr>
          <w:rFonts w:ascii="Times New Roman" w:hAnsi="Times New Roman"/>
          <w:bCs/>
          <w:szCs w:val="24"/>
        </w:rPr>
        <w:t xml:space="preserve">posterior deliberação </w:t>
      </w:r>
      <w:r w:rsidR="00957AE8">
        <w:rPr>
          <w:rFonts w:ascii="Times New Roman" w:hAnsi="Times New Roman"/>
          <w:bCs/>
          <w:szCs w:val="24"/>
        </w:rPr>
        <w:t>pela</w:t>
      </w:r>
      <w:r w:rsidR="000F2FD1">
        <w:rPr>
          <w:rFonts w:ascii="Times New Roman" w:hAnsi="Times New Roman"/>
          <w:bCs/>
          <w:szCs w:val="24"/>
        </w:rPr>
        <w:t xml:space="preserve"> Diretoria Colegiada.</w:t>
      </w:r>
    </w:p>
    <w:p w:rsidR="000F2FD1" w:rsidRDefault="000F2FD1" w:rsidP="00E11A29">
      <w:pPr>
        <w:rPr>
          <w:rFonts w:ascii="Times New Roman" w:hAnsi="Times New Roman"/>
        </w:rPr>
      </w:pPr>
    </w:p>
    <w:p w:rsidR="005E50CA" w:rsidRPr="00E11A29" w:rsidRDefault="00B01ED5" w:rsidP="00E11A29">
      <w:pPr>
        <w:rPr>
          <w:rFonts w:ascii="Times New Roman" w:hAnsi="Times New Roman"/>
        </w:rPr>
      </w:pPr>
      <w:r w:rsidRPr="00C33929">
        <w:rPr>
          <w:rFonts w:ascii="Times New Roman" w:hAnsi="Times New Roman"/>
        </w:rPr>
        <w:t>Elaboração:</w:t>
      </w:r>
    </w:p>
    <w:p w:rsidR="00E11A29" w:rsidRPr="00E11A29" w:rsidRDefault="00E11A29" w:rsidP="00E11A29">
      <w:pPr>
        <w:rPr>
          <w:rFonts w:ascii="Times New Roman" w:hAnsi="Times New Roman"/>
        </w:rPr>
      </w:pPr>
    </w:p>
    <w:p w:rsidR="00E11A29" w:rsidRPr="00E11A29" w:rsidRDefault="00E11A29" w:rsidP="00E11A29">
      <w:pPr>
        <w:rPr>
          <w:rFonts w:ascii="Times New Roman" w:hAnsi="Times New Roman"/>
        </w:rPr>
      </w:pPr>
    </w:p>
    <w:tbl>
      <w:tblPr>
        <w:tblStyle w:val="Tabelacomgrade"/>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6"/>
        <w:gridCol w:w="567"/>
        <w:gridCol w:w="4536"/>
      </w:tblGrid>
      <w:tr w:rsidR="005E50CA" w:rsidTr="004E1089">
        <w:trPr>
          <w:trHeight w:val="397"/>
          <w:jc w:val="center"/>
        </w:trPr>
        <w:tc>
          <w:tcPr>
            <w:tcW w:w="4536" w:type="dxa"/>
            <w:vAlign w:val="center"/>
          </w:tcPr>
          <w:p w:rsidR="005E50CA" w:rsidRDefault="00E0481A" w:rsidP="000F2FD1">
            <w:pPr>
              <w:jc w:val="center"/>
              <w:rPr>
                <w:rFonts w:ascii="Times New Roman" w:hAnsi="Times New Roman"/>
                <w:b/>
              </w:rPr>
            </w:pPr>
            <w:r>
              <w:rPr>
                <w:rFonts w:ascii="Times New Roman" w:hAnsi="Times New Roman"/>
                <w:b/>
              </w:rPr>
              <w:t>Jackson da Silva Albuquerque</w:t>
            </w:r>
          </w:p>
          <w:p w:rsidR="000F2FD1" w:rsidRPr="000F2FD1" w:rsidRDefault="000F2FD1" w:rsidP="000F2FD1">
            <w:pPr>
              <w:jc w:val="center"/>
            </w:pPr>
            <w:r w:rsidRPr="000F2FD1">
              <w:rPr>
                <w:rFonts w:ascii="Times New Roman" w:hAnsi="Times New Roman"/>
              </w:rPr>
              <w:t>Especialista em Regulação</w:t>
            </w:r>
          </w:p>
        </w:tc>
        <w:tc>
          <w:tcPr>
            <w:tcW w:w="567" w:type="dxa"/>
            <w:tcBorders>
              <w:top w:val="nil"/>
            </w:tcBorders>
            <w:vAlign w:val="center"/>
          </w:tcPr>
          <w:p w:rsidR="005E50CA" w:rsidRPr="00E11A29" w:rsidRDefault="005E50CA" w:rsidP="000F2FD1">
            <w:pPr>
              <w:jc w:val="center"/>
              <w:rPr>
                <w:rFonts w:ascii="Times New Roman" w:hAnsi="Times New Roman"/>
                <w:b/>
              </w:rPr>
            </w:pPr>
          </w:p>
        </w:tc>
        <w:tc>
          <w:tcPr>
            <w:tcW w:w="4536" w:type="dxa"/>
            <w:vAlign w:val="center"/>
          </w:tcPr>
          <w:p w:rsidR="000F2FD1" w:rsidRDefault="000F2FD1" w:rsidP="000F2FD1">
            <w:pPr>
              <w:jc w:val="center"/>
              <w:rPr>
                <w:rFonts w:ascii="Times New Roman" w:hAnsi="Times New Roman"/>
                <w:b/>
              </w:rPr>
            </w:pPr>
            <w:r>
              <w:rPr>
                <w:rFonts w:ascii="Times New Roman" w:hAnsi="Times New Roman"/>
                <w:b/>
              </w:rPr>
              <w:t>Leandro Trinata de Farias</w:t>
            </w:r>
          </w:p>
          <w:p w:rsidR="005E50CA" w:rsidRPr="00E11A29" w:rsidRDefault="000F2FD1" w:rsidP="000F2FD1">
            <w:pPr>
              <w:jc w:val="center"/>
              <w:rPr>
                <w:rFonts w:ascii="Times New Roman" w:hAnsi="Times New Roman"/>
                <w:b/>
              </w:rPr>
            </w:pPr>
            <w:r w:rsidRPr="000F2FD1">
              <w:rPr>
                <w:rFonts w:ascii="Times New Roman" w:hAnsi="Times New Roman"/>
              </w:rPr>
              <w:t>Especialista em Regulação</w:t>
            </w:r>
          </w:p>
        </w:tc>
      </w:tr>
      <w:tr w:rsidR="005E50CA" w:rsidRPr="005E50CA" w:rsidTr="004E1089">
        <w:trPr>
          <w:trHeight w:val="397"/>
          <w:jc w:val="center"/>
        </w:trPr>
        <w:tc>
          <w:tcPr>
            <w:tcW w:w="4536" w:type="dxa"/>
            <w:vAlign w:val="center"/>
          </w:tcPr>
          <w:p w:rsidR="005E50CA" w:rsidRPr="005E50CA" w:rsidRDefault="005E50CA" w:rsidP="000F2FD1">
            <w:pPr>
              <w:jc w:val="center"/>
              <w:rPr>
                <w:rFonts w:ascii="Times New Roman" w:hAnsi="Times New Roman"/>
              </w:rPr>
            </w:pPr>
          </w:p>
        </w:tc>
        <w:tc>
          <w:tcPr>
            <w:tcW w:w="567" w:type="dxa"/>
            <w:vAlign w:val="center"/>
          </w:tcPr>
          <w:p w:rsidR="005E50CA" w:rsidRPr="005E50CA" w:rsidRDefault="005E50CA" w:rsidP="000F2FD1">
            <w:pPr>
              <w:jc w:val="center"/>
            </w:pPr>
          </w:p>
        </w:tc>
        <w:tc>
          <w:tcPr>
            <w:tcW w:w="4536" w:type="dxa"/>
            <w:vAlign w:val="center"/>
          </w:tcPr>
          <w:p w:rsidR="005E50CA" w:rsidRPr="005E50CA" w:rsidRDefault="005E50CA" w:rsidP="000F2FD1">
            <w:pPr>
              <w:jc w:val="center"/>
              <w:rPr>
                <w:rFonts w:ascii="Times New Roman" w:hAnsi="Times New Roman"/>
              </w:rPr>
            </w:pPr>
          </w:p>
        </w:tc>
      </w:tr>
    </w:tbl>
    <w:p w:rsidR="005E50CA" w:rsidRDefault="005E50CA" w:rsidP="00E11A29">
      <w:pPr>
        <w:rPr>
          <w:rFonts w:ascii="Times New Roman" w:hAnsi="Times New Roman"/>
        </w:rPr>
      </w:pPr>
    </w:p>
    <w:p w:rsidR="000218C3" w:rsidRPr="00E11A29" w:rsidRDefault="000218C3" w:rsidP="00E11A29">
      <w:pPr>
        <w:rPr>
          <w:rFonts w:ascii="Times New Roman" w:hAnsi="Times New Roman"/>
        </w:rPr>
      </w:pPr>
    </w:p>
    <w:tbl>
      <w:tblPr>
        <w:tblStyle w:val="Tabelacomgrade"/>
        <w:tblW w:w="9638"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4535"/>
        <w:gridCol w:w="567"/>
        <w:gridCol w:w="4536"/>
      </w:tblGrid>
      <w:tr w:rsidR="000F2FD1" w:rsidRPr="00E11A29" w:rsidTr="000F2FD1">
        <w:trPr>
          <w:trHeight w:val="397"/>
          <w:jc w:val="center"/>
        </w:trPr>
        <w:tc>
          <w:tcPr>
            <w:tcW w:w="4535" w:type="dxa"/>
          </w:tcPr>
          <w:p w:rsidR="000F2FD1" w:rsidRDefault="000F2FD1" w:rsidP="000F2FD1">
            <w:pPr>
              <w:jc w:val="center"/>
              <w:rPr>
                <w:rFonts w:ascii="Times New Roman" w:hAnsi="Times New Roman"/>
                <w:b/>
              </w:rPr>
            </w:pPr>
            <w:r>
              <w:rPr>
                <w:rFonts w:ascii="Times New Roman" w:hAnsi="Times New Roman"/>
                <w:b/>
              </w:rPr>
              <w:t>Gustavo Moreira Menezes</w:t>
            </w:r>
          </w:p>
          <w:p w:rsidR="000F2FD1" w:rsidRPr="000F2FD1" w:rsidRDefault="000F2FD1" w:rsidP="000F2FD1">
            <w:pPr>
              <w:jc w:val="center"/>
              <w:rPr>
                <w:rFonts w:ascii="Times New Roman" w:hAnsi="Times New Roman"/>
              </w:rPr>
            </w:pPr>
            <w:r w:rsidRPr="000F2FD1">
              <w:rPr>
                <w:rFonts w:ascii="Times New Roman" w:hAnsi="Times New Roman"/>
              </w:rPr>
              <w:t>Especialista em Regulação</w:t>
            </w:r>
          </w:p>
        </w:tc>
        <w:tc>
          <w:tcPr>
            <w:tcW w:w="567" w:type="dxa"/>
            <w:tcBorders>
              <w:top w:val="nil"/>
            </w:tcBorders>
            <w:vAlign w:val="center"/>
          </w:tcPr>
          <w:p w:rsidR="000F2FD1" w:rsidRPr="00E11A29" w:rsidRDefault="000F2FD1" w:rsidP="006E78FA">
            <w:pPr>
              <w:spacing w:before="60" w:after="60"/>
              <w:jc w:val="center"/>
              <w:rPr>
                <w:rFonts w:ascii="Times New Roman" w:hAnsi="Times New Roman"/>
                <w:b/>
              </w:rPr>
            </w:pPr>
          </w:p>
        </w:tc>
        <w:tc>
          <w:tcPr>
            <w:tcW w:w="4536" w:type="dxa"/>
          </w:tcPr>
          <w:p w:rsidR="000F2FD1" w:rsidRDefault="000F2FD1" w:rsidP="000F2FD1">
            <w:pPr>
              <w:jc w:val="center"/>
              <w:rPr>
                <w:rFonts w:ascii="Times New Roman" w:hAnsi="Times New Roman"/>
                <w:b/>
              </w:rPr>
            </w:pPr>
            <w:r w:rsidRPr="009344FC">
              <w:rPr>
                <w:rFonts w:ascii="Times New Roman" w:hAnsi="Times New Roman"/>
                <w:b/>
              </w:rPr>
              <w:t>J</w:t>
            </w:r>
            <w:r>
              <w:rPr>
                <w:rFonts w:ascii="Times New Roman" w:hAnsi="Times New Roman"/>
                <w:b/>
              </w:rPr>
              <w:t>oana Borges Rosa</w:t>
            </w:r>
          </w:p>
          <w:p w:rsidR="005E173E" w:rsidRPr="005E173E" w:rsidRDefault="005E173E" w:rsidP="000F2FD1">
            <w:pPr>
              <w:jc w:val="center"/>
              <w:rPr>
                <w:rFonts w:ascii="Times New Roman" w:hAnsi="Times New Roman"/>
              </w:rPr>
            </w:pPr>
            <w:r w:rsidRPr="005E173E">
              <w:rPr>
                <w:rFonts w:ascii="Times New Roman" w:hAnsi="Times New Roman"/>
              </w:rPr>
              <w:t>Especialista em Regulação</w:t>
            </w:r>
          </w:p>
        </w:tc>
      </w:tr>
      <w:tr w:rsidR="000F2FD1" w:rsidRPr="005E50CA" w:rsidTr="000F2FD1">
        <w:trPr>
          <w:trHeight w:val="397"/>
          <w:jc w:val="center"/>
        </w:trPr>
        <w:tc>
          <w:tcPr>
            <w:tcW w:w="4535" w:type="dxa"/>
          </w:tcPr>
          <w:p w:rsidR="000F2FD1" w:rsidRDefault="000F2FD1" w:rsidP="000F2FD1"/>
        </w:tc>
        <w:tc>
          <w:tcPr>
            <w:tcW w:w="567" w:type="dxa"/>
            <w:vAlign w:val="center"/>
          </w:tcPr>
          <w:p w:rsidR="000F2FD1" w:rsidRPr="005E50CA" w:rsidRDefault="000F2FD1" w:rsidP="006E78FA">
            <w:pPr>
              <w:spacing w:before="60" w:after="60"/>
              <w:jc w:val="center"/>
            </w:pPr>
          </w:p>
        </w:tc>
        <w:tc>
          <w:tcPr>
            <w:tcW w:w="4536" w:type="dxa"/>
          </w:tcPr>
          <w:p w:rsidR="000F2FD1" w:rsidRDefault="000F2FD1" w:rsidP="000F2FD1"/>
        </w:tc>
      </w:tr>
    </w:tbl>
    <w:p w:rsidR="006012DE" w:rsidRDefault="006012DE" w:rsidP="006012DE">
      <w:pPr>
        <w:rPr>
          <w:rFonts w:ascii="Times New Roman" w:hAnsi="Times New Roman"/>
        </w:rPr>
      </w:pPr>
    </w:p>
    <w:p w:rsidR="00645F64" w:rsidRPr="00E11A29" w:rsidRDefault="00645F64" w:rsidP="006012DE">
      <w:pPr>
        <w:rPr>
          <w:rFonts w:ascii="Times New Roman" w:hAnsi="Times New Roman"/>
        </w:rPr>
      </w:pPr>
    </w:p>
    <w:tbl>
      <w:tblPr>
        <w:tblStyle w:val="Tabelacomgrade"/>
        <w:tblW w:w="9638"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4535"/>
        <w:gridCol w:w="567"/>
        <w:gridCol w:w="4536"/>
      </w:tblGrid>
      <w:tr w:rsidR="00957AE8" w:rsidRPr="001A67EB" w:rsidTr="00975BA2">
        <w:trPr>
          <w:trHeight w:val="397"/>
          <w:jc w:val="center"/>
        </w:trPr>
        <w:tc>
          <w:tcPr>
            <w:tcW w:w="4535" w:type="dxa"/>
          </w:tcPr>
          <w:p w:rsidR="00957AE8" w:rsidRDefault="00957AE8" w:rsidP="00B60B71">
            <w:pPr>
              <w:jc w:val="center"/>
              <w:rPr>
                <w:rFonts w:ascii="Times New Roman" w:hAnsi="Times New Roman"/>
                <w:b/>
              </w:rPr>
            </w:pPr>
            <w:r>
              <w:rPr>
                <w:rFonts w:ascii="Times New Roman" w:hAnsi="Times New Roman"/>
                <w:b/>
              </w:rPr>
              <w:t>Márcia Valéria de Souza Alves</w:t>
            </w:r>
          </w:p>
          <w:p w:rsidR="00957AE8" w:rsidRPr="00B60B71" w:rsidRDefault="00957AE8" w:rsidP="00B60B71">
            <w:pPr>
              <w:jc w:val="center"/>
              <w:rPr>
                <w:rFonts w:ascii="Times New Roman" w:hAnsi="Times New Roman"/>
              </w:rPr>
            </w:pPr>
            <w:r w:rsidRPr="00B60B71">
              <w:rPr>
                <w:rFonts w:ascii="Times New Roman" w:hAnsi="Times New Roman"/>
              </w:rPr>
              <w:t xml:space="preserve">Especialista </w:t>
            </w:r>
            <w:r>
              <w:rPr>
                <w:rFonts w:ascii="Times New Roman" w:hAnsi="Times New Roman"/>
              </w:rPr>
              <w:t>em Regulação</w:t>
            </w:r>
          </w:p>
        </w:tc>
        <w:tc>
          <w:tcPr>
            <w:tcW w:w="567" w:type="dxa"/>
            <w:tcBorders>
              <w:top w:val="nil"/>
            </w:tcBorders>
            <w:vAlign w:val="center"/>
          </w:tcPr>
          <w:p w:rsidR="00957AE8" w:rsidRPr="001A67EB" w:rsidRDefault="00957AE8" w:rsidP="004A0E16">
            <w:pPr>
              <w:spacing w:before="60" w:after="60"/>
              <w:jc w:val="center"/>
              <w:rPr>
                <w:rFonts w:ascii="Times New Roman" w:hAnsi="Times New Roman"/>
                <w:b/>
                <w:highlight w:val="yellow"/>
              </w:rPr>
            </w:pPr>
          </w:p>
        </w:tc>
        <w:tc>
          <w:tcPr>
            <w:tcW w:w="4536" w:type="dxa"/>
          </w:tcPr>
          <w:p w:rsidR="00957AE8" w:rsidRDefault="00957AE8" w:rsidP="00957AE8">
            <w:pPr>
              <w:jc w:val="center"/>
              <w:rPr>
                <w:rFonts w:ascii="Times New Roman" w:hAnsi="Times New Roman"/>
                <w:b/>
              </w:rPr>
            </w:pPr>
            <w:r>
              <w:rPr>
                <w:rFonts w:ascii="Times New Roman" w:hAnsi="Times New Roman"/>
                <w:b/>
              </w:rPr>
              <w:t>V</w:t>
            </w:r>
            <w:r w:rsidRPr="007603F5">
              <w:rPr>
                <w:rFonts w:ascii="Times New Roman" w:hAnsi="Times New Roman"/>
                <w:b/>
              </w:rPr>
              <w:t>aléria de S</w:t>
            </w:r>
            <w:r>
              <w:rPr>
                <w:rFonts w:ascii="Times New Roman" w:hAnsi="Times New Roman"/>
                <w:b/>
              </w:rPr>
              <w:t>ilva Ferreira</w:t>
            </w:r>
          </w:p>
          <w:p w:rsidR="00957AE8" w:rsidRPr="00957AE8" w:rsidRDefault="00957AE8" w:rsidP="00957AE8">
            <w:pPr>
              <w:jc w:val="center"/>
              <w:rPr>
                <w:rFonts w:ascii="Times New Roman" w:hAnsi="Times New Roman"/>
              </w:rPr>
            </w:pPr>
            <w:r w:rsidRPr="00957AE8">
              <w:rPr>
                <w:rFonts w:ascii="Times New Roman" w:hAnsi="Times New Roman"/>
              </w:rPr>
              <w:t>Especialista em regulação</w:t>
            </w:r>
          </w:p>
        </w:tc>
      </w:tr>
      <w:tr w:rsidR="00957AE8" w:rsidRPr="001A67EB" w:rsidTr="00975BA2">
        <w:trPr>
          <w:trHeight w:val="397"/>
          <w:jc w:val="center"/>
        </w:trPr>
        <w:tc>
          <w:tcPr>
            <w:tcW w:w="4535" w:type="dxa"/>
          </w:tcPr>
          <w:p w:rsidR="00957AE8" w:rsidRDefault="00957AE8" w:rsidP="007804CE"/>
        </w:tc>
        <w:tc>
          <w:tcPr>
            <w:tcW w:w="567" w:type="dxa"/>
            <w:vAlign w:val="center"/>
          </w:tcPr>
          <w:p w:rsidR="00957AE8" w:rsidRPr="00F86577" w:rsidRDefault="00957AE8" w:rsidP="004A0E16">
            <w:pPr>
              <w:spacing w:before="60" w:after="60"/>
              <w:jc w:val="center"/>
            </w:pPr>
          </w:p>
        </w:tc>
        <w:tc>
          <w:tcPr>
            <w:tcW w:w="4536" w:type="dxa"/>
          </w:tcPr>
          <w:p w:rsidR="00957AE8" w:rsidRDefault="00957AE8" w:rsidP="00997E5B"/>
        </w:tc>
      </w:tr>
    </w:tbl>
    <w:p w:rsidR="006012DE" w:rsidRPr="001A67EB" w:rsidRDefault="006012DE" w:rsidP="00E11A29">
      <w:pPr>
        <w:rPr>
          <w:rFonts w:ascii="Times New Roman" w:hAnsi="Times New Roman"/>
          <w:highlight w:val="yellow"/>
        </w:rPr>
      </w:pPr>
    </w:p>
    <w:p w:rsidR="001C026F" w:rsidRDefault="00D0523E" w:rsidP="00E11A29">
      <w:pPr>
        <w:rPr>
          <w:rFonts w:ascii="Times New Roman" w:hAnsi="Times New Roman"/>
        </w:rPr>
      </w:pPr>
      <w:r>
        <w:rPr>
          <w:rFonts w:ascii="Times New Roman" w:hAnsi="Times New Roman"/>
        </w:rPr>
        <w:t>Revisão</w:t>
      </w:r>
      <w:r w:rsidRPr="00C33929">
        <w:rPr>
          <w:rFonts w:ascii="Times New Roman" w:hAnsi="Times New Roman"/>
        </w:rPr>
        <w:t>:</w:t>
      </w:r>
    </w:p>
    <w:p w:rsidR="00125160" w:rsidRDefault="00125160" w:rsidP="00E11A29">
      <w:pPr>
        <w:rPr>
          <w:rFonts w:ascii="Times New Roman" w:hAnsi="Times New Roman"/>
        </w:rPr>
      </w:pPr>
    </w:p>
    <w:p w:rsidR="00125160" w:rsidRDefault="00125160" w:rsidP="00E11A29">
      <w:pPr>
        <w:rPr>
          <w:rFonts w:ascii="Times New Roman" w:hAnsi="Times New Roman"/>
        </w:rPr>
      </w:pPr>
      <w:r>
        <w:rPr>
          <w:rFonts w:ascii="Times New Roman" w:hAnsi="Times New Roman"/>
        </w:rPr>
        <w:t>________________________________________________________</w:t>
      </w:r>
    </w:p>
    <w:p w:rsidR="00125160" w:rsidRDefault="00125160" w:rsidP="00E11A29">
      <w:pPr>
        <w:rPr>
          <w:rFonts w:ascii="Times New Roman" w:hAnsi="Times New Roman"/>
          <w:b/>
        </w:rPr>
      </w:pPr>
      <w:r w:rsidRPr="00BA598D">
        <w:rPr>
          <w:rFonts w:ascii="Times New Roman" w:hAnsi="Times New Roman"/>
          <w:b/>
        </w:rPr>
        <w:t>Danielle Machado e Silva Conde</w:t>
      </w:r>
    </w:p>
    <w:p w:rsidR="00BA598D" w:rsidRDefault="00BA598D" w:rsidP="00E11A29">
      <w:pPr>
        <w:rPr>
          <w:rFonts w:ascii="Times New Roman" w:hAnsi="Times New Roman"/>
        </w:rPr>
      </w:pPr>
      <w:r w:rsidRPr="00B60B71">
        <w:rPr>
          <w:rFonts w:ascii="Times New Roman" w:hAnsi="Times New Roman"/>
        </w:rPr>
        <w:t xml:space="preserve">Especialista </w:t>
      </w:r>
      <w:r>
        <w:rPr>
          <w:rFonts w:ascii="Times New Roman" w:hAnsi="Times New Roman"/>
        </w:rPr>
        <w:t>em Regulação - Assessora da SBQ</w:t>
      </w:r>
    </w:p>
    <w:p w:rsidR="00BA598D" w:rsidRDefault="00BA598D" w:rsidP="00E11A29">
      <w:pPr>
        <w:rPr>
          <w:rFonts w:ascii="Times New Roman" w:hAnsi="Times New Roman"/>
        </w:rPr>
      </w:pPr>
    </w:p>
    <w:p w:rsidR="00125160" w:rsidRDefault="00125160" w:rsidP="00E11A29">
      <w:pPr>
        <w:rPr>
          <w:rFonts w:ascii="Times New Roman" w:hAnsi="Times New Roman"/>
        </w:rPr>
      </w:pPr>
      <w:r>
        <w:rPr>
          <w:rFonts w:ascii="Times New Roman" w:hAnsi="Times New Roman"/>
        </w:rPr>
        <w:t>________________________________________________________</w:t>
      </w:r>
    </w:p>
    <w:p w:rsidR="00125160" w:rsidRDefault="00125160" w:rsidP="00E11A29">
      <w:pPr>
        <w:rPr>
          <w:rFonts w:ascii="Times New Roman" w:hAnsi="Times New Roman"/>
        </w:rPr>
      </w:pPr>
      <w:r>
        <w:rPr>
          <w:rFonts w:ascii="Times New Roman" w:hAnsi="Times New Roman"/>
          <w:b/>
        </w:rPr>
        <w:t>Pietro Adamo Sampaio Mendes</w:t>
      </w:r>
    </w:p>
    <w:p w:rsidR="00125160" w:rsidRDefault="00125160" w:rsidP="00E11A29">
      <w:pPr>
        <w:rPr>
          <w:rFonts w:ascii="Times New Roman" w:hAnsi="Times New Roman"/>
        </w:rPr>
      </w:pPr>
      <w:r>
        <w:rPr>
          <w:rFonts w:ascii="Times New Roman" w:hAnsi="Times New Roman"/>
        </w:rPr>
        <w:t>Superintendente Adjunto de Biocombustíveis e Qualidade de Produtos</w:t>
      </w:r>
    </w:p>
    <w:p w:rsidR="00406A4B" w:rsidRDefault="00406A4B" w:rsidP="00957AE8">
      <w:pPr>
        <w:rPr>
          <w:rFonts w:ascii="Times New Roman" w:hAnsi="Times New Roman"/>
        </w:rPr>
      </w:pPr>
    </w:p>
    <w:p w:rsidR="00957AE8" w:rsidRDefault="00957AE8" w:rsidP="00E11A29">
      <w:pPr>
        <w:rPr>
          <w:rFonts w:ascii="Times New Roman" w:hAnsi="Times New Roman"/>
        </w:rPr>
      </w:pPr>
    </w:p>
    <w:p w:rsidR="00AD1292" w:rsidRDefault="00AD1292" w:rsidP="00E11A29">
      <w:pPr>
        <w:rPr>
          <w:rFonts w:ascii="Times New Roman" w:hAnsi="Times New Roman"/>
        </w:rPr>
      </w:pPr>
      <w:r w:rsidRPr="00C33929">
        <w:rPr>
          <w:rFonts w:ascii="Times New Roman" w:hAnsi="Times New Roman"/>
        </w:rPr>
        <w:t>Aprovação:</w:t>
      </w:r>
    </w:p>
    <w:p w:rsidR="00C21A78" w:rsidRDefault="00C21A78" w:rsidP="00E11A29">
      <w:pPr>
        <w:rPr>
          <w:rFonts w:ascii="Times New Roman" w:hAnsi="Times New Roman"/>
        </w:rPr>
      </w:pPr>
    </w:p>
    <w:p w:rsidR="00125160" w:rsidRDefault="00125160" w:rsidP="00E11A29">
      <w:pPr>
        <w:rPr>
          <w:rFonts w:ascii="Times New Roman" w:hAnsi="Times New Roman"/>
        </w:rPr>
      </w:pPr>
      <w:r>
        <w:rPr>
          <w:rFonts w:ascii="Times New Roman" w:hAnsi="Times New Roman"/>
        </w:rPr>
        <w:t>________________________________________________________</w:t>
      </w:r>
    </w:p>
    <w:p w:rsidR="00125160" w:rsidRDefault="00125160" w:rsidP="00125160">
      <w:pPr>
        <w:rPr>
          <w:rFonts w:ascii="Times New Roman" w:hAnsi="Times New Roman"/>
          <w:b/>
        </w:rPr>
      </w:pPr>
      <w:r>
        <w:rPr>
          <w:rFonts w:ascii="Times New Roman" w:hAnsi="Times New Roman"/>
          <w:b/>
        </w:rPr>
        <w:t>Carlos Orlando Enrique da Silva</w:t>
      </w:r>
    </w:p>
    <w:p w:rsidR="00125160" w:rsidRDefault="00125160" w:rsidP="00E11A29">
      <w:pPr>
        <w:rPr>
          <w:rFonts w:ascii="Times New Roman" w:hAnsi="Times New Roman"/>
        </w:rPr>
      </w:pPr>
      <w:r>
        <w:rPr>
          <w:rFonts w:ascii="Times New Roman" w:hAnsi="Times New Roman"/>
        </w:rPr>
        <w:t>Superintendente de Biocombustíveis e Qualidade de Produtos</w:t>
      </w:r>
    </w:p>
    <w:p w:rsidR="00125160" w:rsidRDefault="00125160" w:rsidP="00E11A29">
      <w:pPr>
        <w:rPr>
          <w:rFonts w:ascii="Times New Roman" w:hAnsi="Times New Roman"/>
        </w:rPr>
      </w:pPr>
    </w:p>
    <w:p w:rsidR="00FA2508" w:rsidRPr="00C33929" w:rsidRDefault="00FA2508" w:rsidP="00E11A29">
      <w:pPr>
        <w:rPr>
          <w:rFonts w:ascii="Times New Roman" w:hAnsi="Times New Roman"/>
        </w:rPr>
      </w:pPr>
    </w:p>
    <w:sectPr w:rsidR="00FA2508" w:rsidRPr="00C33929" w:rsidSect="00D424D0">
      <w:headerReference w:type="default" r:id="rId9"/>
      <w:footerReference w:type="default" r:id="rId10"/>
      <w:headerReference w:type="first" r:id="rId11"/>
      <w:footerReference w:type="first" r:id="rId12"/>
      <w:pgSz w:w="11907" w:h="16840" w:code="9"/>
      <w:pgMar w:top="2748" w:right="851" w:bottom="1134" w:left="1418" w:header="0" w:footer="10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C41" w:rsidRDefault="00FB6C41">
      <w:r>
        <w:separator/>
      </w:r>
    </w:p>
  </w:endnote>
  <w:endnote w:type="continuationSeparator" w:id="0">
    <w:p w:rsidR="00FB6C41" w:rsidRDefault="00FB6C41">
      <w:r>
        <w:continuationSeparator/>
      </w:r>
    </w:p>
  </w:endnote>
  <w:endnote w:type="continuationNotice" w:id="1">
    <w:p w:rsidR="00FB6C41" w:rsidRDefault="00FB6C4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6640"/>
      <w:docPartObj>
        <w:docPartGallery w:val="Page Numbers (Bottom of Page)"/>
        <w:docPartUnique/>
      </w:docPartObj>
    </w:sdtPr>
    <w:sdtContent>
      <w:p w:rsidR="000F2FD1" w:rsidRDefault="008F0B15" w:rsidP="00DF2102">
        <w:pPr>
          <w:pStyle w:val="Rodap"/>
          <w:jc w:val="right"/>
        </w:pPr>
        <w:r w:rsidRPr="004E1E95">
          <w:rPr>
            <w:rFonts w:ascii="Times New Roman" w:hAnsi="Times New Roman"/>
            <w:sz w:val="20"/>
          </w:rPr>
          <w:fldChar w:fldCharType="begin"/>
        </w:r>
        <w:r w:rsidR="000F2FD1" w:rsidRPr="004E1E95">
          <w:rPr>
            <w:rFonts w:ascii="Times New Roman" w:hAnsi="Times New Roman"/>
            <w:sz w:val="20"/>
          </w:rPr>
          <w:instrText xml:space="preserve"> PAGE   \* MERGEFORMAT </w:instrText>
        </w:r>
        <w:r w:rsidRPr="004E1E95">
          <w:rPr>
            <w:rFonts w:ascii="Times New Roman" w:hAnsi="Times New Roman"/>
            <w:sz w:val="20"/>
          </w:rPr>
          <w:fldChar w:fldCharType="separate"/>
        </w:r>
        <w:r w:rsidR="008E7B5D">
          <w:rPr>
            <w:rFonts w:ascii="Times New Roman" w:hAnsi="Times New Roman"/>
            <w:noProof/>
            <w:sz w:val="20"/>
          </w:rPr>
          <w:t>7</w:t>
        </w:r>
        <w:r w:rsidRPr="004E1E95">
          <w:rPr>
            <w:rFonts w:ascii="Times New Roman" w:hAnsi="Times New Roman"/>
            <w:sz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D1" w:rsidRPr="00DF2102" w:rsidRDefault="008F0B15" w:rsidP="00DF2102">
    <w:pPr>
      <w:pStyle w:val="Rodap"/>
      <w:jc w:val="right"/>
      <w:rPr>
        <w:rFonts w:ascii="Times New Roman" w:hAnsi="Times New Roman"/>
        <w:sz w:val="20"/>
      </w:rPr>
    </w:pPr>
    <w:r w:rsidRPr="00DF2102">
      <w:rPr>
        <w:rFonts w:ascii="Times New Roman" w:hAnsi="Times New Roman"/>
        <w:sz w:val="20"/>
      </w:rPr>
      <w:fldChar w:fldCharType="begin"/>
    </w:r>
    <w:r w:rsidR="000F2FD1" w:rsidRPr="00DF2102">
      <w:rPr>
        <w:rFonts w:ascii="Times New Roman" w:hAnsi="Times New Roman"/>
        <w:sz w:val="20"/>
      </w:rPr>
      <w:instrText xml:space="preserve"> PAGE   \* MERGEFORMAT </w:instrText>
    </w:r>
    <w:r w:rsidRPr="00DF2102">
      <w:rPr>
        <w:rFonts w:ascii="Times New Roman" w:hAnsi="Times New Roman"/>
        <w:sz w:val="20"/>
      </w:rPr>
      <w:fldChar w:fldCharType="separate"/>
    </w:r>
    <w:r w:rsidR="000F2FD1">
      <w:rPr>
        <w:rFonts w:ascii="Times New Roman" w:hAnsi="Times New Roman"/>
        <w:noProof/>
        <w:sz w:val="20"/>
      </w:rPr>
      <w:t>1</w:t>
    </w:r>
    <w:r w:rsidRPr="00DF2102">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C41" w:rsidRDefault="00FB6C41">
      <w:r>
        <w:separator/>
      </w:r>
    </w:p>
  </w:footnote>
  <w:footnote w:type="continuationSeparator" w:id="0">
    <w:p w:rsidR="00FB6C41" w:rsidRDefault="00FB6C41">
      <w:r>
        <w:continuationSeparator/>
      </w:r>
    </w:p>
  </w:footnote>
  <w:footnote w:type="continuationNotice" w:id="1">
    <w:p w:rsidR="00FB6C41" w:rsidRDefault="00FB6C41"/>
  </w:footnote>
  <w:footnote w:id="2">
    <w:p w:rsidR="000F2FD1" w:rsidRPr="00FF0851" w:rsidRDefault="000F2FD1" w:rsidP="00FF0851">
      <w:pPr>
        <w:pStyle w:val="Textodenotaderodap"/>
        <w:jc w:val="both"/>
        <w:rPr>
          <w:rFonts w:ascii="Times New Roman" w:hAnsi="Times New Roman"/>
        </w:rPr>
      </w:pPr>
      <w:r w:rsidRPr="00FF0851">
        <w:rPr>
          <w:rStyle w:val="Refdenotaderodap"/>
          <w:rFonts w:ascii="Times New Roman" w:hAnsi="Times New Roman"/>
        </w:rPr>
        <w:footnoteRef/>
      </w:r>
      <w:r w:rsidRPr="00FF0851">
        <w:rPr>
          <w:rFonts w:ascii="Times New Roman" w:hAnsi="Times New Roman"/>
        </w:rPr>
        <w:t xml:space="preserve"> </w:t>
      </w:r>
      <w:r w:rsidRPr="001A5724">
        <w:rPr>
          <w:rFonts w:ascii="Times New Roman" w:hAnsi="Times New Roman"/>
          <w:sz w:val="18"/>
          <w:szCs w:val="18"/>
        </w:rPr>
        <w:t>Firma inspetora define-se como organismo credenciado para realizar a Certificação de Biocombustíveis e emitir o Certificado da Produção Eficiente de Biocombustíveis e a Nota de Eficiência Energético-Ambiental, conforme inciso</w:t>
      </w:r>
      <w:r>
        <w:rPr>
          <w:rFonts w:ascii="Times New Roman" w:hAnsi="Times New Roman"/>
        </w:rPr>
        <w:t xml:space="preserve"> IX do art. 5º da </w:t>
      </w:r>
      <w:r w:rsidR="001A5724">
        <w:rPr>
          <w:rFonts w:ascii="Times New Roman" w:hAnsi="Times New Roman"/>
        </w:rPr>
        <w:t xml:space="preserve">                       </w:t>
      </w:r>
      <w:r>
        <w:rPr>
          <w:rFonts w:ascii="Times New Roman" w:hAnsi="Times New Roman"/>
        </w:rPr>
        <w:t>Lei nº 13.</w:t>
      </w:r>
      <w:r w:rsidRPr="00FF0851">
        <w:rPr>
          <w:rFonts w:ascii="Times New Roman" w:hAnsi="Times New Roman"/>
        </w:rPr>
        <w:t>576/17.</w:t>
      </w:r>
    </w:p>
  </w:footnote>
  <w:footnote w:id="3">
    <w:p w:rsidR="000F2FD1" w:rsidRPr="001A5724" w:rsidRDefault="000F2FD1" w:rsidP="007F6C04">
      <w:pPr>
        <w:pStyle w:val="Textodenotaderodap"/>
        <w:jc w:val="both"/>
        <w:rPr>
          <w:rFonts w:ascii="Times New Roman" w:hAnsi="Times New Roman"/>
          <w:sz w:val="18"/>
          <w:szCs w:val="18"/>
        </w:rPr>
      </w:pPr>
      <w:r w:rsidRPr="007911ED">
        <w:rPr>
          <w:rStyle w:val="Refdenotaderodap"/>
          <w:rFonts w:ascii="Tahoma" w:hAnsi="Tahoma" w:cs="Tahoma"/>
          <w:sz w:val="18"/>
          <w:szCs w:val="18"/>
        </w:rPr>
        <w:footnoteRef/>
      </w:r>
      <w:r w:rsidRPr="007911ED">
        <w:rPr>
          <w:rFonts w:ascii="Tahoma" w:hAnsi="Tahoma" w:cs="Tahoma"/>
          <w:sz w:val="18"/>
          <w:szCs w:val="18"/>
        </w:rPr>
        <w:t xml:space="preserve"> </w:t>
      </w:r>
      <w:r w:rsidRPr="001A5724">
        <w:rPr>
          <w:rFonts w:ascii="Times New Roman" w:hAnsi="Times New Roman"/>
          <w:sz w:val="18"/>
          <w:szCs w:val="18"/>
        </w:rPr>
        <w:t>Avaliação de Ciclo de Vida: compilação e avaliação de entradas, saídas e impactos ambientais potenciais de um sistema de produto ao longo do seu ciclo de vida.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D1" w:rsidRDefault="000F2FD1">
    <w:pPr>
      <w:pStyle w:val="Cabealho"/>
    </w:pPr>
  </w:p>
  <w:p w:rsidR="000F2FD1" w:rsidRDefault="000F2FD1">
    <w:pPr>
      <w:pStyle w:val="Cabealho"/>
    </w:pPr>
  </w:p>
  <w:p w:rsidR="000F2FD1" w:rsidRDefault="008F0B15" w:rsidP="00DF2102">
    <w:pPr>
      <w:pStyle w:val="Cabealho"/>
      <w:tabs>
        <w:tab w:val="left" w:pos="851"/>
      </w:tabs>
    </w:pPr>
    <w:r>
      <w:rPr>
        <w:noProof/>
      </w:rPr>
      <w:pict>
        <v:shapetype id="_x0000_t202" coordsize="21600,21600" o:spt="202" path="m,l,21600r21600,l21600,xe">
          <v:stroke joinstyle="miter"/>
          <v:path gradientshapeok="t" o:connecttype="rect"/>
        </v:shapetype>
        <v:shape id="Text Box 4" o:spid="_x0000_s2059" type="#_x0000_t202" style="position:absolute;margin-left:78.9pt;margin-top:15.5pt;width:410.05pt;height:68.4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" stroked="f">
          <v:textbox style="mso-fit-shape-to-text:t">
            <w:txbxContent>
              <w:p w:rsidR="000F2FD1" w:rsidRPr="005F6E68" w:rsidRDefault="000F2FD1" w:rsidP="00EC773C">
                <w:pPr>
                  <w:rPr>
                    <w:rFonts w:ascii="Times New Roman" w:hAnsi="Times New Roman"/>
                    <w:b/>
                    <w:szCs w:val="24"/>
                  </w:rPr>
                </w:pPr>
                <w:r w:rsidRPr="005F6E68">
                  <w:rPr>
                    <w:rFonts w:ascii="Times New Roman" w:hAnsi="Times New Roman"/>
                    <w:b/>
                    <w:szCs w:val="24"/>
                  </w:rPr>
                  <w:t>Agência Nacional do Petróleo, Gás Natural e Biocombustíveis</w:t>
                </w:r>
              </w:p>
              <w:p w:rsidR="000F2FD1" w:rsidRPr="005F6E68" w:rsidRDefault="000F2FD1" w:rsidP="00EC773C">
                <w:pPr>
                  <w:rPr>
                    <w:rFonts w:ascii="Times New Roman" w:hAnsi="Times New Roman"/>
                    <w:b/>
                    <w:szCs w:val="24"/>
                  </w:rPr>
                </w:pPr>
                <w:r w:rsidRPr="005F6E68">
                  <w:rPr>
                    <w:rFonts w:ascii="Times New Roman" w:hAnsi="Times New Roman"/>
                    <w:b/>
                    <w:szCs w:val="24"/>
                  </w:rPr>
                  <w:t>Superintendência de Biocombustíveis e de Qualidade de Produtos</w:t>
                </w:r>
              </w:p>
              <w:p w:rsidR="000F2FD1" w:rsidRPr="005F6E68" w:rsidRDefault="000F2FD1" w:rsidP="00EC773C">
                <w:pPr>
                  <w:pStyle w:val="Corpodetexto2"/>
                  <w:spacing w:line="240" w:lineRule="auto"/>
                  <w:rPr>
                    <w:b/>
                    <w:sz w:val="24"/>
                    <w:szCs w:val="24"/>
                  </w:rPr>
                </w:pPr>
                <w:r w:rsidRPr="005F6E68">
                  <w:rPr>
                    <w:b/>
                    <w:bCs/>
                    <w:sz w:val="24"/>
                    <w:szCs w:val="24"/>
                  </w:rPr>
                  <w:t>Coordenação de Regulação da Qualidade de Produtos</w:t>
                </w:r>
              </w:p>
              <w:p w:rsidR="000F2FD1" w:rsidRPr="003927AE" w:rsidRDefault="000F2FD1" w:rsidP="00EC773C">
                <w:pPr>
                  <w:rPr>
                    <w:szCs w:val="24"/>
                  </w:rPr>
                </w:pPr>
              </w:p>
            </w:txbxContent>
          </v:textbox>
        </v:shape>
      </w:pict>
    </w:r>
    <w:r w:rsidR="000F2FD1">
      <w:rPr>
        <w:noProof/>
      </w:rPr>
      <w:drawing>
        <wp:inline distT="0" distB="0" distL="0" distR="0">
          <wp:extent cx="716280" cy="1302385"/>
          <wp:effectExtent l="19050" t="0" r="7620" b="0"/>
          <wp:docPr id="9" name="Imagem 1" descr="logo_a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anp"/>
                  <pic:cNvPicPr>
                    <a:picLocks noChangeAspect="1" noChangeArrowheads="1"/>
                  </pic:cNvPicPr>
                </pic:nvPicPr>
                <pic:blipFill>
                  <a:blip r:embed="rId1"/>
                  <a:srcRect/>
                  <a:stretch>
                    <a:fillRect/>
                  </a:stretch>
                </pic:blipFill>
                <pic:spPr bwMode="auto">
                  <a:xfrm>
                    <a:off x="0" y="0"/>
                    <a:ext cx="716280" cy="130238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D1" w:rsidRDefault="000F2FD1">
    <w:pPr>
      <w:pStyle w:val="Cabealho"/>
      <w:rPr>
        <w:noProof/>
      </w:rPr>
    </w:pPr>
  </w:p>
  <w:p w:rsidR="000F2FD1" w:rsidRDefault="000F2FD1">
    <w:pPr>
      <w:pStyle w:val="Cabealho"/>
      <w:rPr>
        <w:noProof/>
      </w:rPr>
    </w:pPr>
    <w:r>
      <w:rPr>
        <w:noProof/>
      </w:rPr>
      <w:t xml:space="preserve">          </w:t>
    </w:r>
  </w:p>
  <w:p w:rsidR="000F2FD1" w:rsidRDefault="008F0B15" w:rsidP="005F6E68">
    <w:pPr>
      <w:pStyle w:val="Cabealho"/>
      <w:tabs>
        <w:tab w:val="left" w:pos="851"/>
      </w:tabs>
    </w:pPr>
    <w:r>
      <w:rPr>
        <w:noProof/>
      </w:rPr>
      <w:pict>
        <v:shapetype id="_x0000_t202" coordsize="21600,21600" o:spt="202" path="m,l,21600r21600,l21600,xe">
          <v:stroke joinstyle="miter"/>
          <v:path gradientshapeok="t" o:connecttype="rect"/>
        </v:shapetype>
        <v:shape id="Text Box 1" o:spid="_x0000_s2058" type="#_x0000_t202" style="position:absolute;margin-left:78.9pt;margin-top:15.5pt;width:410.05pt;height:68.4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" stroked="f">
          <v:textbox style="mso-fit-shape-to-text:t">
            <w:txbxContent>
              <w:p w:rsidR="000F2FD1" w:rsidRPr="005F6E68" w:rsidRDefault="000F2FD1" w:rsidP="005F6E68">
                <w:pPr>
                  <w:rPr>
                    <w:rFonts w:ascii="Times New Roman" w:hAnsi="Times New Roman"/>
                    <w:b/>
                    <w:szCs w:val="24"/>
                  </w:rPr>
                </w:pPr>
                <w:r w:rsidRPr="005F6E68">
                  <w:rPr>
                    <w:rFonts w:ascii="Times New Roman" w:hAnsi="Times New Roman"/>
                    <w:b/>
                    <w:szCs w:val="24"/>
                  </w:rPr>
                  <w:t>Agência Nacional do Petróleo, Gás Natural e Biocombustíveis</w:t>
                </w:r>
              </w:p>
              <w:p w:rsidR="000F2FD1" w:rsidRPr="005F6E68" w:rsidRDefault="000F2FD1" w:rsidP="005F6E68">
                <w:pPr>
                  <w:rPr>
                    <w:rFonts w:ascii="Times New Roman" w:hAnsi="Times New Roman"/>
                    <w:b/>
                    <w:szCs w:val="24"/>
                  </w:rPr>
                </w:pPr>
                <w:r w:rsidRPr="005F6E68">
                  <w:rPr>
                    <w:rFonts w:ascii="Times New Roman" w:hAnsi="Times New Roman"/>
                    <w:b/>
                    <w:szCs w:val="24"/>
                  </w:rPr>
                  <w:t>Superintendência de Biocombustíveis e de Qualidade de Produtos</w:t>
                </w:r>
              </w:p>
              <w:p w:rsidR="000F2FD1" w:rsidRPr="005F6E68" w:rsidRDefault="000F2FD1" w:rsidP="005F6E68">
                <w:pPr>
                  <w:pStyle w:val="Corpodetexto2"/>
                  <w:spacing w:line="240" w:lineRule="auto"/>
                  <w:rPr>
                    <w:b/>
                    <w:sz w:val="24"/>
                    <w:szCs w:val="24"/>
                  </w:rPr>
                </w:pPr>
                <w:r w:rsidRPr="005F6E68">
                  <w:rPr>
                    <w:b/>
                    <w:bCs/>
                    <w:sz w:val="24"/>
                    <w:szCs w:val="24"/>
                  </w:rPr>
                  <w:t>Coordenação de Regulação da Qualidade de Produtos</w:t>
                </w:r>
              </w:p>
              <w:p w:rsidR="000F2FD1" w:rsidRPr="003927AE" w:rsidRDefault="000F2FD1" w:rsidP="005F6E68">
                <w:pPr>
                  <w:rPr>
                    <w:szCs w:val="24"/>
                  </w:rPr>
                </w:pPr>
              </w:p>
            </w:txbxContent>
          </v:textbox>
        </v:shape>
      </w:pict>
    </w:r>
    <w:r w:rsidR="000F2FD1">
      <w:rPr>
        <w:noProof/>
      </w:rPr>
      <w:drawing>
        <wp:inline distT="0" distB="0" distL="0" distR="0">
          <wp:extent cx="716280" cy="1302385"/>
          <wp:effectExtent l="19050" t="0" r="7620" b="0"/>
          <wp:docPr id="10" name="Imagem 10" descr="logo_a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anp"/>
                  <pic:cNvPicPr>
                    <a:picLocks noChangeAspect="1" noChangeArrowheads="1"/>
                  </pic:cNvPicPr>
                </pic:nvPicPr>
                <pic:blipFill>
                  <a:blip r:embed="rId1"/>
                  <a:srcRect/>
                  <a:stretch>
                    <a:fillRect/>
                  </a:stretch>
                </pic:blipFill>
                <pic:spPr bwMode="auto">
                  <a:xfrm>
                    <a:off x="0" y="0"/>
                    <a:ext cx="716280" cy="13023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9CD"/>
    <w:multiLevelType w:val="hybridMultilevel"/>
    <w:tmpl w:val="EECA3B64"/>
    <w:lvl w:ilvl="0" w:tplc="0416001B">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03C7186C"/>
    <w:multiLevelType w:val="hybridMultilevel"/>
    <w:tmpl w:val="31A2823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04781553"/>
    <w:multiLevelType w:val="hybridMultilevel"/>
    <w:tmpl w:val="8F44BA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86F159E"/>
    <w:multiLevelType w:val="hybridMultilevel"/>
    <w:tmpl w:val="68F4C41A"/>
    <w:lvl w:ilvl="0" w:tplc="0416001B">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1EA6786C"/>
    <w:multiLevelType w:val="hybridMultilevel"/>
    <w:tmpl w:val="1D9EC17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nsid w:val="227D4E42"/>
    <w:multiLevelType w:val="hybridMultilevel"/>
    <w:tmpl w:val="307EBDB6"/>
    <w:lvl w:ilvl="0" w:tplc="0416001B">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nsid w:val="26EC5514"/>
    <w:multiLevelType w:val="hybridMultilevel"/>
    <w:tmpl w:val="4066F1E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nsid w:val="29DD459C"/>
    <w:multiLevelType w:val="hybridMultilevel"/>
    <w:tmpl w:val="EECA3B64"/>
    <w:lvl w:ilvl="0" w:tplc="0416001B">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nsid w:val="2AB1126D"/>
    <w:multiLevelType w:val="hybridMultilevel"/>
    <w:tmpl w:val="966E8A1C"/>
    <w:lvl w:ilvl="0" w:tplc="0416001B">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32FE016D"/>
    <w:multiLevelType w:val="hybridMultilevel"/>
    <w:tmpl w:val="A3FCA050"/>
    <w:lvl w:ilvl="0" w:tplc="CB7A893E">
      <w:start w:val="1"/>
      <w:numFmt w:val="decimal"/>
      <w:lvlText w:val="%1."/>
      <w:lvlJc w:val="left"/>
      <w:pPr>
        <w:ind w:left="1421" w:hanging="57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nsid w:val="35262615"/>
    <w:multiLevelType w:val="hybridMultilevel"/>
    <w:tmpl w:val="6AF25B7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nsid w:val="3A31175D"/>
    <w:multiLevelType w:val="hybridMultilevel"/>
    <w:tmpl w:val="03286554"/>
    <w:lvl w:ilvl="0" w:tplc="164008A8">
      <w:start w:val="1"/>
      <w:numFmt w:val="decimal"/>
      <w:lvlText w:val="%1."/>
      <w:lvlJc w:val="left"/>
      <w:pPr>
        <w:ind w:left="1500" w:hanging="1140"/>
      </w:pPr>
      <w:rPr>
        <w:rFonts w:hint="default"/>
      </w:rPr>
    </w:lvl>
    <w:lvl w:ilvl="1" w:tplc="7E2E2C1C">
      <w:start w:val="1"/>
      <w:numFmt w:val="decimal"/>
      <w:lvlText w:val="5.%2."/>
      <w:lvlJc w:val="right"/>
      <w:pPr>
        <w:ind w:left="1440" w:hanging="360"/>
      </w:pPr>
      <w:rPr>
        <w:rFonts w:hint="default"/>
      </w:r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C2D40A6"/>
    <w:multiLevelType w:val="multilevel"/>
    <w:tmpl w:val="B9707C2A"/>
    <w:lvl w:ilvl="0">
      <w:start w:val="4"/>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3F734EDD"/>
    <w:multiLevelType w:val="multilevel"/>
    <w:tmpl w:val="1ADA8F48"/>
    <w:lvl w:ilvl="0">
      <w:start w:val="5"/>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4">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15">
    <w:nsid w:val="48791F18"/>
    <w:multiLevelType w:val="hybridMultilevel"/>
    <w:tmpl w:val="4394EAF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8A35261"/>
    <w:multiLevelType w:val="hybridMultilevel"/>
    <w:tmpl w:val="1FD473A4"/>
    <w:lvl w:ilvl="0" w:tplc="04160019">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2D6D65"/>
    <w:multiLevelType w:val="hybridMultilevel"/>
    <w:tmpl w:val="F7E492D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nsid w:val="58CC463C"/>
    <w:multiLevelType w:val="hybridMultilevel"/>
    <w:tmpl w:val="307EBDB6"/>
    <w:lvl w:ilvl="0" w:tplc="0416001B">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619F6911"/>
    <w:multiLevelType w:val="hybridMultilevel"/>
    <w:tmpl w:val="7BF86B7C"/>
    <w:lvl w:ilvl="0" w:tplc="99A8665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nsid w:val="64170350"/>
    <w:multiLevelType w:val="hybridMultilevel"/>
    <w:tmpl w:val="679C67C2"/>
    <w:lvl w:ilvl="0" w:tplc="0416001B">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nsid w:val="65872B1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7FA39D4"/>
    <w:multiLevelType w:val="hybridMultilevel"/>
    <w:tmpl w:val="614AADAA"/>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nsid w:val="68514A3D"/>
    <w:multiLevelType w:val="hybridMultilevel"/>
    <w:tmpl w:val="62EA074C"/>
    <w:lvl w:ilvl="0" w:tplc="084ED59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74011570"/>
    <w:multiLevelType w:val="hybridMultilevel"/>
    <w:tmpl w:val="4C48CA2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5">
    <w:nsid w:val="746818A2"/>
    <w:multiLevelType w:val="hybridMultilevel"/>
    <w:tmpl w:val="8D9C38A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6">
    <w:nsid w:val="79D40AD3"/>
    <w:multiLevelType w:val="hybridMultilevel"/>
    <w:tmpl w:val="CD829AF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7">
    <w:nsid w:val="7CD55719"/>
    <w:multiLevelType w:val="hybridMultilevel"/>
    <w:tmpl w:val="45BC89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26"/>
  </w:num>
  <w:num w:numId="4">
    <w:abstractNumId w:val="10"/>
  </w:num>
  <w:num w:numId="5">
    <w:abstractNumId w:val="15"/>
  </w:num>
  <w:num w:numId="6">
    <w:abstractNumId w:val="2"/>
  </w:num>
  <w:num w:numId="7">
    <w:abstractNumId w:val="16"/>
  </w:num>
  <w:num w:numId="8">
    <w:abstractNumId w:val="11"/>
  </w:num>
  <w:num w:numId="9">
    <w:abstractNumId w:val="25"/>
  </w:num>
  <w:num w:numId="10">
    <w:abstractNumId w:val="22"/>
  </w:num>
  <w:num w:numId="11">
    <w:abstractNumId w:val="0"/>
  </w:num>
  <w:num w:numId="12">
    <w:abstractNumId w:val="8"/>
  </w:num>
  <w:num w:numId="13">
    <w:abstractNumId w:val="24"/>
  </w:num>
  <w:num w:numId="14">
    <w:abstractNumId w:val="5"/>
  </w:num>
  <w:num w:numId="15">
    <w:abstractNumId w:val="20"/>
  </w:num>
  <w:num w:numId="16">
    <w:abstractNumId w:val="3"/>
  </w:num>
  <w:num w:numId="17">
    <w:abstractNumId w:val="7"/>
  </w:num>
  <w:num w:numId="18">
    <w:abstractNumId w:val="18"/>
  </w:num>
  <w:num w:numId="19">
    <w:abstractNumId w:val="4"/>
  </w:num>
  <w:num w:numId="20">
    <w:abstractNumId w:val="19"/>
  </w:num>
  <w:num w:numId="21">
    <w:abstractNumId w:val="1"/>
  </w:num>
  <w:num w:numId="22">
    <w:abstractNumId w:val="17"/>
  </w:num>
  <w:num w:numId="23">
    <w:abstractNumId w:val="23"/>
  </w:num>
  <w:num w:numId="24">
    <w:abstractNumId w:val="13"/>
  </w:num>
  <w:num w:numId="25">
    <w:abstractNumId w:val="9"/>
  </w:num>
  <w:num w:numId="26">
    <w:abstractNumId w:val="6"/>
  </w:num>
  <w:num w:numId="27">
    <w:abstractNumId w:val="12"/>
  </w:num>
  <w:num w:numId="28">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TrackFormatting/>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 w:id="1"/>
  </w:endnotePr>
  <w:compat/>
  <w:rsids>
    <w:rsidRoot w:val="0033191A"/>
    <w:rsid w:val="00000DFD"/>
    <w:rsid w:val="000041CB"/>
    <w:rsid w:val="000059C6"/>
    <w:rsid w:val="000077CC"/>
    <w:rsid w:val="000078E7"/>
    <w:rsid w:val="00007A2D"/>
    <w:rsid w:val="00007C03"/>
    <w:rsid w:val="00010A9F"/>
    <w:rsid w:val="00010BD1"/>
    <w:rsid w:val="00011187"/>
    <w:rsid w:val="0001196C"/>
    <w:rsid w:val="00012B91"/>
    <w:rsid w:val="000130DA"/>
    <w:rsid w:val="00013269"/>
    <w:rsid w:val="00014625"/>
    <w:rsid w:val="000149AB"/>
    <w:rsid w:val="00015EA9"/>
    <w:rsid w:val="000172A9"/>
    <w:rsid w:val="000200E8"/>
    <w:rsid w:val="000216EA"/>
    <w:rsid w:val="000218C3"/>
    <w:rsid w:val="00022DA1"/>
    <w:rsid w:val="0002451D"/>
    <w:rsid w:val="00024F16"/>
    <w:rsid w:val="00025609"/>
    <w:rsid w:val="00025866"/>
    <w:rsid w:val="0002590C"/>
    <w:rsid w:val="000271E2"/>
    <w:rsid w:val="000272F4"/>
    <w:rsid w:val="00030B79"/>
    <w:rsid w:val="00032492"/>
    <w:rsid w:val="000332B0"/>
    <w:rsid w:val="000339C6"/>
    <w:rsid w:val="000342F9"/>
    <w:rsid w:val="000351DA"/>
    <w:rsid w:val="00035BA7"/>
    <w:rsid w:val="00035DB1"/>
    <w:rsid w:val="0004137E"/>
    <w:rsid w:val="00041727"/>
    <w:rsid w:val="00042C5D"/>
    <w:rsid w:val="00043CCE"/>
    <w:rsid w:val="00044456"/>
    <w:rsid w:val="0004493C"/>
    <w:rsid w:val="000455AC"/>
    <w:rsid w:val="00046A46"/>
    <w:rsid w:val="00046F45"/>
    <w:rsid w:val="0004759A"/>
    <w:rsid w:val="00047B6A"/>
    <w:rsid w:val="000517C4"/>
    <w:rsid w:val="000518BB"/>
    <w:rsid w:val="000520DC"/>
    <w:rsid w:val="00052DDC"/>
    <w:rsid w:val="000532C0"/>
    <w:rsid w:val="0005357D"/>
    <w:rsid w:val="000545DC"/>
    <w:rsid w:val="000545E5"/>
    <w:rsid w:val="00054E20"/>
    <w:rsid w:val="000564CF"/>
    <w:rsid w:val="00057AB5"/>
    <w:rsid w:val="00062BE1"/>
    <w:rsid w:val="00064216"/>
    <w:rsid w:val="0006465B"/>
    <w:rsid w:val="00066150"/>
    <w:rsid w:val="000670BF"/>
    <w:rsid w:val="00067423"/>
    <w:rsid w:val="00067EA8"/>
    <w:rsid w:val="00070C59"/>
    <w:rsid w:val="00070FA6"/>
    <w:rsid w:val="000736B0"/>
    <w:rsid w:val="00074DFD"/>
    <w:rsid w:val="000759A5"/>
    <w:rsid w:val="00076D47"/>
    <w:rsid w:val="00077D0A"/>
    <w:rsid w:val="000809E7"/>
    <w:rsid w:val="00080B58"/>
    <w:rsid w:val="00081609"/>
    <w:rsid w:val="00083438"/>
    <w:rsid w:val="000834D7"/>
    <w:rsid w:val="000841C1"/>
    <w:rsid w:val="000844E8"/>
    <w:rsid w:val="0008798D"/>
    <w:rsid w:val="00092872"/>
    <w:rsid w:val="000937F3"/>
    <w:rsid w:val="000949CC"/>
    <w:rsid w:val="000958E8"/>
    <w:rsid w:val="000963C1"/>
    <w:rsid w:val="00097E06"/>
    <w:rsid w:val="000A0098"/>
    <w:rsid w:val="000A18EC"/>
    <w:rsid w:val="000A1A20"/>
    <w:rsid w:val="000A20E5"/>
    <w:rsid w:val="000A2AA9"/>
    <w:rsid w:val="000A37AA"/>
    <w:rsid w:val="000A3D1B"/>
    <w:rsid w:val="000A4605"/>
    <w:rsid w:val="000A54DC"/>
    <w:rsid w:val="000A585E"/>
    <w:rsid w:val="000A604F"/>
    <w:rsid w:val="000A63FD"/>
    <w:rsid w:val="000A6AB3"/>
    <w:rsid w:val="000A73C3"/>
    <w:rsid w:val="000B11D7"/>
    <w:rsid w:val="000B1912"/>
    <w:rsid w:val="000B2176"/>
    <w:rsid w:val="000B2608"/>
    <w:rsid w:val="000B421E"/>
    <w:rsid w:val="000B5774"/>
    <w:rsid w:val="000B6730"/>
    <w:rsid w:val="000B6791"/>
    <w:rsid w:val="000C0B9D"/>
    <w:rsid w:val="000C0DAD"/>
    <w:rsid w:val="000C1543"/>
    <w:rsid w:val="000C172A"/>
    <w:rsid w:val="000C1E0E"/>
    <w:rsid w:val="000C43D4"/>
    <w:rsid w:val="000C4826"/>
    <w:rsid w:val="000C5A50"/>
    <w:rsid w:val="000C6054"/>
    <w:rsid w:val="000C69EB"/>
    <w:rsid w:val="000C6F8A"/>
    <w:rsid w:val="000D0935"/>
    <w:rsid w:val="000D0B26"/>
    <w:rsid w:val="000D11A0"/>
    <w:rsid w:val="000D2565"/>
    <w:rsid w:val="000D25EC"/>
    <w:rsid w:val="000D268E"/>
    <w:rsid w:val="000D3BDC"/>
    <w:rsid w:val="000D4DDB"/>
    <w:rsid w:val="000D636E"/>
    <w:rsid w:val="000D65D4"/>
    <w:rsid w:val="000E0BC9"/>
    <w:rsid w:val="000E1253"/>
    <w:rsid w:val="000E12E0"/>
    <w:rsid w:val="000E1E8E"/>
    <w:rsid w:val="000E22C4"/>
    <w:rsid w:val="000E4C24"/>
    <w:rsid w:val="000E55C8"/>
    <w:rsid w:val="000E575A"/>
    <w:rsid w:val="000E5CBF"/>
    <w:rsid w:val="000E6D81"/>
    <w:rsid w:val="000E736B"/>
    <w:rsid w:val="000E7FE8"/>
    <w:rsid w:val="000F035C"/>
    <w:rsid w:val="000F1591"/>
    <w:rsid w:val="000F2761"/>
    <w:rsid w:val="000F2FD1"/>
    <w:rsid w:val="000F4672"/>
    <w:rsid w:val="000F642E"/>
    <w:rsid w:val="001000CA"/>
    <w:rsid w:val="00100986"/>
    <w:rsid w:val="0010303C"/>
    <w:rsid w:val="00103980"/>
    <w:rsid w:val="00103BA5"/>
    <w:rsid w:val="001047A3"/>
    <w:rsid w:val="00105D90"/>
    <w:rsid w:val="00107FC9"/>
    <w:rsid w:val="001107FF"/>
    <w:rsid w:val="001110D2"/>
    <w:rsid w:val="0011132F"/>
    <w:rsid w:val="00111DE3"/>
    <w:rsid w:val="00111E06"/>
    <w:rsid w:val="00113CA2"/>
    <w:rsid w:val="00113F84"/>
    <w:rsid w:val="001141D8"/>
    <w:rsid w:val="001160B4"/>
    <w:rsid w:val="00116963"/>
    <w:rsid w:val="001200CC"/>
    <w:rsid w:val="0012105F"/>
    <w:rsid w:val="001233C8"/>
    <w:rsid w:val="001244DA"/>
    <w:rsid w:val="001245AD"/>
    <w:rsid w:val="00125160"/>
    <w:rsid w:val="00125892"/>
    <w:rsid w:val="001258E9"/>
    <w:rsid w:val="00125A12"/>
    <w:rsid w:val="00125DFC"/>
    <w:rsid w:val="00125E0A"/>
    <w:rsid w:val="0012672D"/>
    <w:rsid w:val="001301EF"/>
    <w:rsid w:val="001319AB"/>
    <w:rsid w:val="00131A01"/>
    <w:rsid w:val="00131F7C"/>
    <w:rsid w:val="0013470F"/>
    <w:rsid w:val="00135BC4"/>
    <w:rsid w:val="00136D29"/>
    <w:rsid w:val="00137030"/>
    <w:rsid w:val="0013733F"/>
    <w:rsid w:val="00140132"/>
    <w:rsid w:val="001428B0"/>
    <w:rsid w:val="00142C31"/>
    <w:rsid w:val="00143481"/>
    <w:rsid w:val="00145E30"/>
    <w:rsid w:val="001504C2"/>
    <w:rsid w:val="00150AD2"/>
    <w:rsid w:val="001521F8"/>
    <w:rsid w:val="00154582"/>
    <w:rsid w:val="00154998"/>
    <w:rsid w:val="00154D04"/>
    <w:rsid w:val="0015558D"/>
    <w:rsid w:val="001557B2"/>
    <w:rsid w:val="00156C88"/>
    <w:rsid w:val="001574F1"/>
    <w:rsid w:val="00163258"/>
    <w:rsid w:val="00163695"/>
    <w:rsid w:val="00163C06"/>
    <w:rsid w:val="001657A8"/>
    <w:rsid w:val="0016780B"/>
    <w:rsid w:val="00170703"/>
    <w:rsid w:val="00170C33"/>
    <w:rsid w:val="00173C33"/>
    <w:rsid w:val="0017430A"/>
    <w:rsid w:val="00174844"/>
    <w:rsid w:val="0018171A"/>
    <w:rsid w:val="00181CC2"/>
    <w:rsid w:val="00186AD4"/>
    <w:rsid w:val="00187C07"/>
    <w:rsid w:val="001901BA"/>
    <w:rsid w:val="0019238A"/>
    <w:rsid w:val="00192C37"/>
    <w:rsid w:val="001A27C0"/>
    <w:rsid w:val="001A4744"/>
    <w:rsid w:val="001A56F2"/>
    <w:rsid w:val="001A5724"/>
    <w:rsid w:val="001A5AAA"/>
    <w:rsid w:val="001A63C4"/>
    <w:rsid w:val="001A67EB"/>
    <w:rsid w:val="001A700C"/>
    <w:rsid w:val="001A7F36"/>
    <w:rsid w:val="001A7F55"/>
    <w:rsid w:val="001B23B2"/>
    <w:rsid w:val="001B297D"/>
    <w:rsid w:val="001B2A60"/>
    <w:rsid w:val="001B395C"/>
    <w:rsid w:val="001B55F8"/>
    <w:rsid w:val="001B603D"/>
    <w:rsid w:val="001B6846"/>
    <w:rsid w:val="001C026F"/>
    <w:rsid w:val="001C2298"/>
    <w:rsid w:val="001C5171"/>
    <w:rsid w:val="001C58BC"/>
    <w:rsid w:val="001D0245"/>
    <w:rsid w:val="001D137E"/>
    <w:rsid w:val="001D1501"/>
    <w:rsid w:val="001D1B02"/>
    <w:rsid w:val="001D1EDF"/>
    <w:rsid w:val="001D204B"/>
    <w:rsid w:val="001D2FE5"/>
    <w:rsid w:val="001D377D"/>
    <w:rsid w:val="001D4469"/>
    <w:rsid w:val="001D5E58"/>
    <w:rsid w:val="001E051C"/>
    <w:rsid w:val="001E065A"/>
    <w:rsid w:val="001E21E7"/>
    <w:rsid w:val="001E27FC"/>
    <w:rsid w:val="001E2AA3"/>
    <w:rsid w:val="001E3A84"/>
    <w:rsid w:val="001E4DBA"/>
    <w:rsid w:val="001E51B7"/>
    <w:rsid w:val="001E685D"/>
    <w:rsid w:val="001E7EA3"/>
    <w:rsid w:val="001E7FEA"/>
    <w:rsid w:val="001F146E"/>
    <w:rsid w:val="001F2655"/>
    <w:rsid w:val="001F4BC2"/>
    <w:rsid w:val="001F5761"/>
    <w:rsid w:val="00200484"/>
    <w:rsid w:val="002009D3"/>
    <w:rsid w:val="00201591"/>
    <w:rsid w:val="00202212"/>
    <w:rsid w:val="00202D06"/>
    <w:rsid w:val="0020357F"/>
    <w:rsid w:val="002039C9"/>
    <w:rsid w:val="00204237"/>
    <w:rsid w:val="0020432D"/>
    <w:rsid w:val="002044D1"/>
    <w:rsid w:val="00204785"/>
    <w:rsid w:val="00204AFF"/>
    <w:rsid w:val="002053FB"/>
    <w:rsid w:val="0020638B"/>
    <w:rsid w:val="00206D0B"/>
    <w:rsid w:val="00207951"/>
    <w:rsid w:val="00207D4F"/>
    <w:rsid w:val="002105CF"/>
    <w:rsid w:val="00214516"/>
    <w:rsid w:val="0021639D"/>
    <w:rsid w:val="002164D0"/>
    <w:rsid w:val="00216EB0"/>
    <w:rsid w:val="00217370"/>
    <w:rsid w:val="0022140B"/>
    <w:rsid w:val="00221478"/>
    <w:rsid w:val="00222CDE"/>
    <w:rsid w:val="00223BD2"/>
    <w:rsid w:val="00223FAD"/>
    <w:rsid w:val="002248EB"/>
    <w:rsid w:val="002251EC"/>
    <w:rsid w:val="0022564F"/>
    <w:rsid w:val="00226D2B"/>
    <w:rsid w:val="00227064"/>
    <w:rsid w:val="00232578"/>
    <w:rsid w:val="00234652"/>
    <w:rsid w:val="00234FB0"/>
    <w:rsid w:val="00235B07"/>
    <w:rsid w:val="00236BC5"/>
    <w:rsid w:val="002378B3"/>
    <w:rsid w:val="00240021"/>
    <w:rsid w:val="00240B41"/>
    <w:rsid w:val="00240D65"/>
    <w:rsid w:val="002417CA"/>
    <w:rsid w:val="00242700"/>
    <w:rsid w:val="00242A79"/>
    <w:rsid w:val="00244EF8"/>
    <w:rsid w:val="002461FE"/>
    <w:rsid w:val="00251863"/>
    <w:rsid w:val="002529DF"/>
    <w:rsid w:val="00253898"/>
    <w:rsid w:val="00253E2A"/>
    <w:rsid w:val="002547D7"/>
    <w:rsid w:val="0025767C"/>
    <w:rsid w:val="0025790D"/>
    <w:rsid w:val="00261A9F"/>
    <w:rsid w:val="00262104"/>
    <w:rsid w:val="002629BB"/>
    <w:rsid w:val="00262EBB"/>
    <w:rsid w:val="00263667"/>
    <w:rsid w:val="002637D4"/>
    <w:rsid w:val="002647E4"/>
    <w:rsid w:val="002658E8"/>
    <w:rsid w:val="00265DC1"/>
    <w:rsid w:val="00266662"/>
    <w:rsid w:val="00266A49"/>
    <w:rsid w:val="0027102A"/>
    <w:rsid w:val="002718D0"/>
    <w:rsid w:val="002728C6"/>
    <w:rsid w:val="00273993"/>
    <w:rsid w:val="00273A32"/>
    <w:rsid w:val="0027552B"/>
    <w:rsid w:val="00282B26"/>
    <w:rsid w:val="0028332C"/>
    <w:rsid w:val="00284D20"/>
    <w:rsid w:val="00285479"/>
    <w:rsid w:val="002875BA"/>
    <w:rsid w:val="002876DE"/>
    <w:rsid w:val="00290AB5"/>
    <w:rsid w:val="002924BF"/>
    <w:rsid w:val="00292D94"/>
    <w:rsid w:val="00293F9B"/>
    <w:rsid w:val="00295F26"/>
    <w:rsid w:val="00296DCF"/>
    <w:rsid w:val="00296ED8"/>
    <w:rsid w:val="00297DF8"/>
    <w:rsid w:val="002A01E1"/>
    <w:rsid w:val="002A0381"/>
    <w:rsid w:val="002A0405"/>
    <w:rsid w:val="002A0EAE"/>
    <w:rsid w:val="002A11BE"/>
    <w:rsid w:val="002A20E2"/>
    <w:rsid w:val="002A3CD1"/>
    <w:rsid w:val="002A5777"/>
    <w:rsid w:val="002A57C7"/>
    <w:rsid w:val="002A6093"/>
    <w:rsid w:val="002A7778"/>
    <w:rsid w:val="002B1D95"/>
    <w:rsid w:val="002B20BB"/>
    <w:rsid w:val="002B6205"/>
    <w:rsid w:val="002B69E7"/>
    <w:rsid w:val="002B71B0"/>
    <w:rsid w:val="002B7325"/>
    <w:rsid w:val="002C0763"/>
    <w:rsid w:val="002C16FD"/>
    <w:rsid w:val="002C40F5"/>
    <w:rsid w:val="002C45E6"/>
    <w:rsid w:val="002C5143"/>
    <w:rsid w:val="002C5DDF"/>
    <w:rsid w:val="002D0E4F"/>
    <w:rsid w:val="002D1657"/>
    <w:rsid w:val="002D1875"/>
    <w:rsid w:val="002D1D28"/>
    <w:rsid w:val="002D25CE"/>
    <w:rsid w:val="002D2835"/>
    <w:rsid w:val="002D34DC"/>
    <w:rsid w:val="002D41B7"/>
    <w:rsid w:val="002D4F89"/>
    <w:rsid w:val="002D737E"/>
    <w:rsid w:val="002E04AC"/>
    <w:rsid w:val="002E11D4"/>
    <w:rsid w:val="002E1687"/>
    <w:rsid w:val="002E1D83"/>
    <w:rsid w:val="002E2BBF"/>
    <w:rsid w:val="002E3C69"/>
    <w:rsid w:val="002E45F9"/>
    <w:rsid w:val="002E4C21"/>
    <w:rsid w:val="002E557A"/>
    <w:rsid w:val="002E64F1"/>
    <w:rsid w:val="002E76F6"/>
    <w:rsid w:val="002F0CF6"/>
    <w:rsid w:val="002F0D33"/>
    <w:rsid w:val="002F1366"/>
    <w:rsid w:val="002F14E1"/>
    <w:rsid w:val="002F4223"/>
    <w:rsid w:val="002F7D39"/>
    <w:rsid w:val="00300936"/>
    <w:rsid w:val="00300CD8"/>
    <w:rsid w:val="00301235"/>
    <w:rsid w:val="00302C0F"/>
    <w:rsid w:val="00303403"/>
    <w:rsid w:val="003039C1"/>
    <w:rsid w:val="003043E5"/>
    <w:rsid w:val="00304759"/>
    <w:rsid w:val="003055AF"/>
    <w:rsid w:val="00310633"/>
    <w:rsid w:val="003115AF"/>
    <w:rsid w:val="0031243E"/>
    <w:rsid w:val="00312A28"/>
    <w:rsid w:val="0031707C"/>
    <w:rsid w:val="003173A4"/>
    <w:rsid w:val="00317D00"/>
    <w:rsid w:val="0032290A"/>
    <w:rsid w:val="00322E42"/>
    <w:rsid w:val="00324B78"/>
    <w:rsid w:val="00325C72"/>
    <w:rsid w:val="003276F0"/>
    <w:rsid w:val="00331216"/>
    <w:rsid w:val="0033191A"/>
    <w:rsid w:val="0033434D"/>
    <w:rsid w:val="0033474B"/>
    <w:rsid w:val="003354DE"/>
    <w:rsid w:val="003358C4"/>
    <w:rsid w:val="00336FC3"/>
    <w:rsid w:val="00340F5F"/>
    <w:rsid w:val="00343017"/>
    <w:rsid w:val="003442A1"/>
    <w:rsid w:val="00346C4D"/>
    <w:rsid w:val="003474FE"/>
    <w:rsid w:val="0034761C"/>
    <w:rsid w:val="00347CCF"/>
    <w:rsid w:val="0035031C"/>
    <w:rsid w:val="0035291B"/>
    <w:rsid w:val="00352B9E"/>
    <w:rsid w:val="00352BE8"/>
    <w:rsid w:val="003548E1"/>
    <w:rsid w:val="00355430"/>
    <w:rsid w:val="003569C4"/>
    <w:rsid w:val="00356B43"/>
    <w:rsid w:val="0035740B"/>
    <w:rsid w:val="00357860"/>
    <w:rsid w:val="003603AC"/>
    <w:rsid w:val="003604D5"/>
    <w:rsid w:val="00360EB7"/>
    <w:rsid w:val="00361006"/>
    <w:rsid w:val="00361E67"/>
    <w:rsid w:val="00362745"/>
    <w:rsid w:val="00363031"/>
    <w:rsid w:val="003634F4"/>
    <w:rsid w:val="00363D96"/>
    <w:rsid w:val="00367326"/>
    <w:rsid w:val="00367392"/>
    <w:rsid w:val="003675AE"/>
    <w:rsid w:val="00367AB0"/>
    <w:rsid w:val="00367C23"/>
    <w:rsid w:val="00373014"/>
    <w:rsid w:val="00374D43"/>
    <w:rsid w:val="00375663"/>
    <w:rsid w:val="003756A2"/>
    <w:rsid w:val="003767CD"/>
    <w:rsid w:val="00377755"/>
    <w:rsid w:val="00377C07"/>
    <w:rsid w:val="00380DDA"/>
    <w:rsid w:val="003810E0"/>
    <w:rsid w:val="0038139C"/>
    <w:rsid w:val="00382D7C"/>
    <w:rsid w:val="003840B4"/>
    <w:rsid w:val="00384EC6"/>
    <w:rsid w:val="00384FD5"/>
    <w:rsid w:val="00385D59"/>
    <w:rsid w:val="00386251"/>
    <w:rsid w:val="00387890"/>
    <w:rsid w:val="003902A6"/>
    <w:rsid w:val="003906AA"/>
    <w:rsid w:val="00390E0E"/>
    <w:rsid w:val="00390EBE"/>
    <w:rsid w:val="00391F3A"/>
    <w:rsid w:val="00397007"/>
    <w:rsid w:val="003A0253"/>
    <w:rsid w:val="003A05D2"/>
    <w:rsid w:val="003A0B46"/>
    <w:rsid w:val="003A0FD1"/>
    <w:rsid w:val="003A16D0"/>
    <w:rsid w:val="003A52D1"/>
    <w:rsid w:val="003A6580"/>
    <w:rsid w:val="003A7A43"/>
    <w:rsid w:val="003B0543"/>
    <w:rsid w:val="003B35B2"/>
    <w:rsid w:val="003B3ADA"/>
    <w:rsid w:val="003B3D89"/>
    <w:rsid w:val="003B4AED"/>
    <w:rsid w:val="003B4BFA"/>
    <w:rsid w:val="003B4DE9"/>
    <w:rsid w:val="003B5780"/>
    <w:rsid w:val="003B5DFB"/>
    <w:rsid w:val="003B741D"/>
    <w:rsid w:val="003B7624"/>
    <w:rsid w:val="003C0442"/>
    <w:rsid w:val="003C0E3C"/>
    <w:rsid w:val="003C163D"/>
    <w:rsid w:val="003C22DB"/>
    <w:rsid w:val="003C2943"/>
    <w:rsid w:val="003C3232"/>
    <w:rsid w:val="003C486E"/>
    <w:rsid w:val="003C4D3B"/>
    <w:rsid w:val="003C4D8A"/>
    <w:rsid w:val="003C56EA"/>
    <w:rsid w:val="003C57BC"/>
    <w:rsid w:val="003C5F8E"/>
    <w:rsid w:val="003C70E5"/>
    <w:rsid w:val="003C78CE"/>
    <w:rsid w:val="003D05F3"/>
    <w:rsid w:val="003D11A0"/>
    <w:rsid w:val="003D16AB"/>
    <w:rsid w:val="003D2C70"/>
    <w:rsid w:val="003D2E00"/>
    <w:rsid w:val="003D2FFB"/>
    <w:rsid w:val="003D38CA"/>
    <w:rsid w:val="003D392E"/>
    <w:rsid w:val="003D3EE2"/>
    <w:rsid w:val="003D424F"/>
    <w:rsid w:val="003D4E58"/>
    <w:rsid w:val="003D519F"/>
    <w:rsid w:val="003D639E"/>
    <w:rsid w:val="003D7A51"/>
    <w:rsid w:val="003E0332"/>
    <w:rsid w:val="003E1037"/>
    <w:rsid w:val="003E24C9"/>
    <w:rsid w:val="003E3B16"/>
    <w:rsid w:val="003E43C7"/>
    <w:rsid w:val="003E5547"/>
    <w:rsid w:val="003E58EE"/>
    <w:rsid w:val="003F0AAF"/>
    <w:rsid w:val="003F0DF9"/>
    <w:rsid w:val="003F2626"/>
    <w:rsid w:val="003F3539"/>
    <w:rsid w:val="003F3C50"/>
    <w:rsid w:val="003F4009"/>
    <w:rsid w:val="003F5A64"/>
    <w:rsid w:val="003F5FEE"/>
    <w:rsid w:val="003F6ED8"/>
    <w:rsid w:val="003F7A39"/>
    <w:rsid w:val="003F7B45"/>
    <w:rsid w:val="004015DE"/>
    <w:rsid w:val="0040203A"/>
    <w:rsid w:val="00402160"/>
    <w:rsid w:val="00402A13"/>
    <w:rsid w:val="00402ACA"/>
    <w:rsid w:val="00402D76"/>
    <w:rsid w:val="00402FE8"/>
    <w:rsid w:val="004037FC"/>
    <w:rsid w:val="00404B8A"/>
    <w:rsid w:val="00404C7B"/>
    <w:rsid w:val="0040513F"/>
    <w:rsid w:val="00405C0C"/>
    <w:rsid w:val="00405D5B"/>
    <w:rsid w:val="0040614D"/>
    <w:rsid w:val="004067C0"/>
    <w:rsid w:val="00406A4B"/>
    <w:rsid w:val="00406DFD"/>
    <w:rsid w:val="004118BE"/>
    <w:rsid w:val="0041243E"/>
    <w:rsid w:val="004129AB"/>
    <w:rsid w:val="00412F7B"/>
    <w:rsid w:val="0041346E"/>
    <w:rsid w:val="00413EF7"/>
    <w:rsid w:val="00414367"/>
    <w:rsid w:val="00414DFC"/>
    <w:rsid w:val="00415609"/>
    <w:rsid w:val="0041641A"/>
    <w:rsid w:val="0041664C"/>
    <w:rsid w:val="00417322"/>
    <w:rsid w:val="004209A3"/>
    <w:rsid w:val="00421862"/>
    <w:rsid w:val="004220D8"/>
    <w:rsid w:val="004223CE"/>
    <w:rsid w:val="0042255E"/>
    <w:rsid w:val="00423222"/>
    <w:rsid w:val="004244AE"/>
    <w:rsid w:val="00424C6F"/>
    <w:rsid w:val="0042577E"/>
    <w:rsid w:val="00426800"/>
    <w:rsid w:val="0042791C"/>
    <w:rsid w:val="00427C16"/>
    <w:rsid w:val="00430F0B"/>
    <w:rsid w:val="004310B4"/>
    <w:rsid w:val="0043248A"/>
    <w:rsid w:val="00432782"/>
    <w:rsid w:val="00436FE0"/>
    <w:rsid w:val="00441C26"/>
    <w:rsid w:val="00444F36"/>
    <w:rsid w:val="00445212"/>
    <w:rsid w:val="00445F64"/>
    <w:rsid w:val="004501F5"/>
    <w:rsid w:val="00451438"/>
    <w:rsid w:val="004514AE"/>
    <w:rsid w:val="00452D4B"/>
    <w:rsid w:val="00453ECB"/>
    <w:rsid w:val="00455831"/>
    <w:rsid w:val="004613AF"/>
    <w:rsid w:val="004635D7"/>
    <w:rsid w:val="00464807"/>
    <w:rsid w:val="004667D2"/>
    <w:rsid w:val="004670AD"/>
    <w:rsid w:val="00470C62"/>
    <w:rsid w:val="00472253"/>
    <w:rsid w:val="004735E0"/>
    <w:rsid w:val="004739F4"/>
    <w:rsid w:val="00473B95"/>
    <w:rsid w:val="0047420D"/>
    <w:rsid w:val="004747C9"/>
    <w:rsid w:val="00474C5D"/>
    <w:rsid w:val="0048053E"/>
    <w:rsid w:val="00480AEF"/>
    <w:rsid w:val="00480E15"/>
    <w:rsid w:val="00481C73"/>
    <w:rsid w:val="004838B7"/>
    <w:rsid w:val="00484214"/>
    <w:rsid w:val="0048441E"/>
    <w:rsid w:val="00487504"/>
    <w:rsid w:val="00490D66"/>
    <w:rsid w:val="00491A79"/>
    <w:rsid w:val="00493751"/>
    <w:rsid w:val="00494462"/>
    <w:rsid w:val="00494EB8"/>
    <w:rsid w:val="0049538A"/>
    <w:rsid w:val="00495501"/>
    <w:rsid w:val="00496295"/>
    <w:rsid w:val="004976C8"/>
    <w:rsid w:val="004A0851"/>
    <w:rsid w:val="004A0C21"/>
    <w:rsid w:val="004A0E16"/>
    <w:rsid w:val="004A166B"/>
    <w:rsid w:val="004A1761"/>
    <w:rsid w:val="004A1DA2"/>
    <w:rsid w:val="004A28DD"/>
    <w:rsid w:val="004A2BAB"/>
    <w:rsid w:val="004A2CE4"/>
    <w:rsid w:val="004A2EC9"/>
    <w:rsid w:val="004A475F"/>
    <w:rsid w:val="004A562A"/>
    <w:rsid w:val="004A5F54"/>
    <w:rsid w:val="004B0D60"/>
    <w:rsid w:val="004B32AE"/>
    <w:rsid w:val="004B656B"/>
    <w:rsid w:val="004B6628"/>
    <w:rsid w:val="004B7275"/>
    <w:rsid w:val="004B7A52"/>
    <w:rsid w:val="004B7F22"/>
    <w:rsid w:val="004C019A"/>
    <w:rsid w:val="004C026F"/>
    <w:rsid w:val="004C083F"/>
    <w:rsid w:val="004C15B9"/>
    <w:rsid w:val="004C2182"/>
    <w:rsid w:val="004C3EEB"/>
    <w:rsid w:val="004C5DEB"/>
    <w:rsid w:val="004C78B1"/>
    <w:rsid w:val="004D0166"/>
    <w:rsid w:val="004D17BA"/>
    <w:rsid w:val="004D2125"/>
    <w:rsid w:val="004D2239"/>
    <w:rsid w:val="004D260A"/>
    <w:rsid w:val="004D2F75"/>
    <w:rsid w:val="004D3A65"/>
    <w:rsid w:val="004D5CF5"/>
    <w:rsid w:val="004D7271"/>
    <w:rsid w:val="004D7CD0"/>
    <w:rsid w:val="004E05BD"/>
    <w:rsid w:val="004E0C27"/>
    <w:rsid w:val="004E1089"/>
    <w:rsid w:val="004E11AD"/>
    <w:rsid w:val="004E1E95"/>
    <w:rsid w:val="004E258A"/>
    <w:rsid w:val="004E2B08"/>
    <w:rsid w:val="004E3090"/>
    <w:rsid w:val="004E394C"/>
    <w:rsid w:val="004E4613"/>
    <w:rsid w:val="004E4AF5"/>
    <w:rsid w:val="004E5033"/>
    <w:rsid w:val="004E5BAF"/>
    <w:rsid w:val="004E5F90"/>
    <w:rsid w:val="004E616F"/>
    <w:rsid w:val="004E6B8E"/>
    <w:rsid w:val="004E7A89"/>
    <w:rsid w:val="004F0C78"/>
    <w:rsid w:val="004F296C"/>
    <w:rsid w:val="004F2D25"/>
    <w:rsid w:val="004F45DB"/>
    <w:rsid w:val="004F46B8"/>
    <w:rsid w:val="004F5E88"/>
    <w:rsid w:val="004F6A81"/>
    <w:rsid w:val="005000A8"/>
    <w:rsid w:val="00500418"/>
    <w:rsid w:val="005005AF"/>
    <w:rsid w:val="0050093E"/>
    <w:rsid w:val="005010C8"/>
    <w:rsid w:val="00504213"/>
    <w:rsid w:val="00506BE3"/>
    <w:rsid w:val="00507280"/>
    <w:rsid w:val="0051094D"/>
    <w:rsid w:val="00510A55"/>
    <w:rsid w:val="00510BB4"/>
    <w:rsid w:val="00514200"/>
    <w:rsid w:val="00515B56"/>
    <w:rsid w:val="00516983"/>
    <w:rsid w:val="00517285"/>
    <w:rsid w:val="00517C19"/>
    <w:rsid w:val="00520BA5"/>
    <w:rsid w:val="0052157F"/>
    <w:rsid w:val="00521CC6"/>
    <w:rsid w:val="00524068"/>
    <w:rsid w:val="00524E61"/>
    <w:rsid w:val="00525716"/>
    <w:rsid w:val="00525866"/>
    <w:rsid w:val="00526A1E"/>
    <w:rsid w:val="0052776C"/>
    <w:rsid w:val="00527CA9"/>
    <w:rsid w:val="00530D03"/>
    <w:rsid w:val="00531CA6"/>
    <w:rsid w:val="005327AA"/>
    <w:rsid w:val="00533786"/>
    <w:rsid w:val="00533A4D"/>
    <w:rsid w:val="005344D4"/>
    <w:rsid w:val="00536E23"/>
    <w:rsid w:val="00537622"/>
    <w:rsid w:val="0054171F"/>
    <w:rsid w:val="0054280A"/>
    <w:rsid w:val="005428DE"/>
    <w:rsid w:val="005446F4"/>
    <w:rsid w:val="005456FC"/>
    <w:rsid w:val="0054602C"/>
    <w:rsid w:val="0054617B"/>
    <w:rsid w:val="00546290"/>
    <w:rsid w:val="00547EDB"/>
    <w:rsid w:val="00550F91"/>
    <w:rsid w:val="00551285"/>
    <w:rsid w:val="00551671"/>
    <w:rsid w:val="0055274C"/>
    <w:rsid w:val="005532F9"/>
    <w:rsid w:val="0055378A"/>
    <w:rsid w:val="00553C93"/>
    <w:rsid w:val="00554E68"/>
    <w:rsid w:val="00555D94"/>
    <w:rsid w:val="00555ECE"/>
    <w:rsid w:val="005566D3"/>
    <w:rsid w:val="00556DFE"/>
    <w:rsid w:val="00557208"/>
    <w:rsid w:val="00557316"/>
    <w:rsid w:val="00557609"/>
    <w:rsid w:val="005578FF"/>
    <w:rsid w:val="00562D06"/>
    <w:rsid w:val="00564385"/>
    <w:rsid w:val="00564AD2"/>
    <w:rsid w:val="00564C7E"/>
    <w:rsid w:val="0056540F"/>
    <w:rsid w:val="00567330"/>
    <w:rsid w:val="00570114"/>
    <w:rsid w:val="0057195D"/>
    <w:rsid w:val="00576A0D"/>
    <w:rsid w:val="00576A2C"/>
    <w:rsid w:val="00577912"/>
    <w:rsid w:val="0058087B"/>
    <w:rsid w:val="00582AC0"/>
    <w:rsid w:val="00582B5C"/>
    <w:rsid w:val="00584BCA"/>
    <w:rsid w:val="005854F7"/>
    <w:rsid w:val="00585FF2"/>
    <w:rsid w:val="00586537"/>
    <w:rsid w:val="00587ECE"/>
    <w:rsid w:val="005901B5"/>
    <w:rsid w:val="00590B2F"/>
    <w:rsid w:val="00590DEC"/>
    <w:rsid w:val="00591409"/>
    <w:rsid w:val="00591F31"/>
    <w:rsid w:val="005928C7"/>
    <w:rsid w:val="00592B9F"/>
    <w:rsid w:val="00593DE6"/>
    <w:rsid w:val="00595A8B"/>
    <w:rsid w:val="00595CFC"/>
    <w:rsid w:val="00595D1C"/>
    <w:rsid w:val="005968E9"/>
    <w:rsid w:val="00596970"/>
    <w:rsid w:val="005A0DD0"/>
    <w:rsid w:val="005A1E7C"/>
    <w:rsid w:val="005A2913"/>
    <w:rsid w:val="005A482C"/>
    <w:rsid w:val="005A630D"/>
    <w:rsid w:val="005A695E"/>
    <w:rsid w:val="005A7292"/>
    <w:rsid w:val="005A7F3F"/>
    <w:rsid w:val="005B0791"/>
    <w:rsid w:val="005B1AC6"/>
    <w:rsid w:val="005B1D11"/>
    <w:rsid w:val="005B1EE3"/>
    <w:rsid w:val="005B23F0"/>
    <w:rsid w:val="005B2488"/>
    <w:rsid w:val="005B2558"/>
    <w:rsid w:val="005B477B"/>
    <w:rsid w:val="005B5376"/>
    <w:rsid w:val="005B668E"/>
    <w:rsid w:val="005B7694"/>
    <w:rsid w:val="005C0291"/>
    <w:rsid w:val="005C09A0"/>
    <w:rsid w:val="005C0BE3"/>
    <w:rsid w:val="005C0C79"/>
    <w:rsid w:val="005C152D"/>
    <w:rsid w:val="005C2E25"/>
    <w:rsid w:val="005C5617"/>
    <w:rsid w:val="005C6030"/>
    <w:rsid w:val="005D0DC8"/>
    <w:rsid w:val="005D1CD6"/>
    <w:rsid w:val="005D2176"/>
    <w:rsid w:val="005D4297"/>
    <w:rsid w:val="005D566E"/>
    <w:rsid w:val="005D5BB4"/>
    <w:rsid w:val="005E05D9"/>
    <w:rsid w:val="005E173E"/>
    <w:rsid w:val="005E22BC"/>
    <w:rsid w:val="005E270A"/>
    <w:rsid w:val="005E2E35"/>
    <w:rsid w:val="005E3979"/>
    <w:rsid w:val="005E4C34"/>
    <w:rsid w:val="005E50CA"/>
    <w:rsid w:val="005E5549"/>
    <w:rsid w:val="005E5F38"/>
    <w:rsid w:val="005E76D5"/>
    <w:rsid w:val="005E7767"/>
    <w:rsid w:val="005F01B7"/>
    <w:rsid w:val="005F0F18"/>
    <w:rsid w:val="005F12DA"/>
    <w:rsid w:val="005F3E37"/>
    <w:rsid w:val="005F483C"/>
    <w:rsid w:val="005F4B45"/>
    <w:rsid w:val="005F6086"/>
    <w:rsid w:val="005F6E68"/>
    <w:rsid w:val="005F72C0"/>
    <w:rsid w:val="005F77BD"/>
    <w:rsid w:val="00600131"/>
    <w:rsid w:val="006009E2"/>
    <w:rsid w:val="006012DE"/>
    <w:rsid w:val="006024D9"/>
    <w:rsid w:val="006028D9"/>
    <w:rsid w:val="006052BF"/>
    <w:rsid w:val="006054D4"/>
    <w:rsid w:val="0060565C"/>
    <w:rsid w:val="00606108"/>
    <w:rsid w:val="00607B94"/>
    <w:rsid w:val="0061025E"/>
    <w:rsid w:val="00611C0B"/>
    <w:rsid w:val="00611E4C"/>
    <w:rsid w:val="0061440A"/>
    <w:rsid w:val="0061517C"/>
    <w:rsid w:val="0061518A"/>
    <w:rsid w:val="00615821"/>
    <w:rsid w:val="00615FEF"/>
    <w:rsid w:val="0061727F"/>
    <w:rsid w:val="006178AD"/>
    <w:rsid w:val="00620FBC"/>
    <w:rsid w:val="006215EA"/>
    <w:rsid w:val="006237A5"/>
    <w:rsid w:val="006246E1"/>
    <w:rsid w:val="006247BD"/>
    <w:rsid w:val="00624B08"/>
    <w:rsid w:val="00626327"/>
    <w:rsid w:val="00626AEC"/>
    <w:rsid w:val="00627241"/>
    <w:rsid w:val="00627DED"/>
    <w:rsid w:val="0063046B"/>
    <w:rsid w:val="006307E6"/>
    <w:rsid w:val="00630D1F"/>
    <w:rsid w:val="006310C2"/>
    <w:rsid w:val="00632D6D"/>
    <w:rsid w:val="00632E0F"/>
    <w:rsid w:val="00633ACE"/>
    <w:rsid w:val="00635510"/>
    <w:rsid w:val="00635BCC"/>
    <w:rsid w:val="006374D4"/>
    <w:rsid w:val="00641045"/>
    <w:rsid w:val="00641782"/>
    <w:rsid w:val="00641AD9"/>
    <w:rsid w:val="00641FBA"/>
    <w:rsid w:val="006432C5"/>
    <w:rsid w:val="006436F9"/>
    <w:rsid w:val="00644661"/>
    <w:rsid w:val="0064536E"/>
    <w:rsid w:val="00645F64"/>
    <w:rsid w:val="00651C41"/>
    <w:rsid w:val="00655C78"/>
    <w:rsid w:val="00657CA8"/>
    <w:rsid w:val="006600EE"/>
    <w:rsid w:val="00662767"/>
    <w:rsid w:val="00663A13"/>
    <w:rsid w:val="00663FA7"/>
    <w:rsid w:val="00665493"/>
    <w:rsid w:val="006654DF"/>
    <w:rsid w:val="006672A6"/>
    <w:rsid w:val="006703CF"/>
    <w:rsid w:val="00670547"/>
    <w:rsid w:val="006707A9"/>
    <w:rsid w:val="00672004"/>
    <w:rsid w:val="006724A2"/>
    <w:rsid w:val="00672BBE"/>
    <w:rsid w:val="00672CB5"/>
    <w:rsid w:val="00674560"/>
    <w:rsid w:val="00674AFD"/>
    <w:rsid w:val="006757C9"/>
    <w:rsid w:val="006770F0"/>
    <w:rsid w:val="00677612"/>
    <w:rsid w:val="00677D79"/>
    <w:rsid w:val="006805DC"/>
    <w:rsid w:val="00680EAD"/>
    <w:rsid w:val="00681DF7"/>
    <w:rsid w:val="006843F8"/>
    <w:rsid w:val="00685B7A"/>
    <w:rsid w:val="00685C5B"/>
    <w:rsid w:val="00686361"/>
    <w:rsid w:val="006877F9"/>
    <w:rsid w:val="00687C2A"/>
    <w:rsid w:val="00690934"/>
    <w:rsid w:val="00691704"/>
    <w:rsid w:val="006933EE"/>
    <w:rsid w:val="0069409D"/>
    <w:rsid w:val="00694B46"/>
    <w:rsid w:val="006958B8"/>
    <w:rsid w:val="00696022"/>
    <w:rsid w:val="00696391"/>
    <w:rsid w:val="00697AB5"/>
    <w:rsid w:val="00697CF2"/>
    <w:rsid w:val="00697E7E"/>
    <w:rsid w:val="006A34EE"/>
    <w:rsid w:val="006A437C"/>
    <w:rsid w:val="006A4B3C"/>
    <w:rsid w:val="006A7017"/>
    <w:rsid w:val="006A7375"/>
    <w:rsid w:val="006A7C85"/>
    <w:rsid w:val="006B0AA6"/>
    <w:rsid w:val="006B21A7"/>
    <w:rsid w:val="006B2AA1"/>
    <w:rsid w:val="006B3244"/>
    <w:rsid w:val="006B408E"/>
    <w:rsid w:val="006B42D9"/>
    <w:rsid w:val="006B49C2"/>
    <w:rsid w:val="006B5B91"/>
    <w:rsid w:val="006B65AF"/>
    <w:rsid w:val="006C0F0B"/>
    <w:rsid w:val="006C1898"/>
    <w:rsid w:val="006C2C36"/>
    <w:rsid w:val="006C3991"/>
    <w:rsid w:val="006C41EC"/>
    <w:rsid w:val="006C5034"/>
    <w:rsid w:val="006C59F6"/>
    <w:rsid w:val="006C6E28"/>
    <w:rsid w:val="006D029D"/>
    <w:rsid w:val="006D0545"/>
    <w:rsid w:val="006D1FDF"/>
    <w:rsid w:val="006D2FCF"/>
    <w:rsid w:val="006D4B90"/>
    <w:rsid w:val="006D5822"/>
    <w:rsid w:val="006D6DC1"/>
    <w:rsid w:val="006D6E0A"/>
    <w:rsid w:val="006D79B6"/>
    <w:rsid w:val="006E0D56"/>
    <w:rsid w:val="006E0DDA"/>
    <w:rsid w:val="006E1327"/>
    <w:rsid w:val="006E14F2"/>
    <w:rsid w:val="006E4BCB"/>
    <w:rsid w:val="006E506D"/>
    <w:rsid w:val="006E5246"/>
    <w:rsid w:val="006E5B6C"/>
    <w:rsid w:val="006E61A7"/>
    <w:rsid w:val="006E78FA"/>
    <w:rsid w:val="006E7CB5"/>
    <w:rsid w:val="006F100B"/>
    <w:rsid w:val="006F2809"/>
    <w:rsid w:val="006F3610"/>
    <w:rsid w:val="006F4E12"/>
    <w:rsid w:val="006F53F7"/>
    <w:rsid w:val="006F5FB6"/>
    <w:rsid w:val="006F6805"/>
    <w:rsid w:val="006F6CBD"/>
    <w:rsid w:val="006F7620"/>
    <w:rsid w:val="00700CCA"/>
    <w:rsid w:val="00701642"/>
    <w:rsid w:val="00701EC1"/>
    <w:rsid w:val="00701F51"/>
    <w:rsid w:val="00701F77"/>
    <w:rsid w:val="007020C6"/>
    <w:rsid w:val="00702F76"/>
    <w:rsid w:val="00703392"/>
    <w:rsid w:val="00703444"/>
    <w:rsid w:val="007034C7"/>
    <w:rsid w:val="00703881"/>
    <w:rsid w:val="007039BD"/>
    <w:rsid w:val="00704D8C"/>
    <w:rsid w:val="00707DFD"/>
    <w:rsid w:val="00707E20"/>
    <w:rsid w:val="0071124C"/>
    <w:rsid w:val="007114A0"/>
    <w:rsid w:val="0071345A"/>
    <w:rsid w:val="00713531"/>
    <w:rsid w:val="0071385A"/>
    <w:rsid w:val="00720B53"/>
    <w:rsid w:val="00720D2B"/>
    <w:rsid w:val="0072192D"/>
    <w:rsid w:val="007221FF"/>
    <w:rsid w:val="007238D5"/>
    <w:rsid w:val="007242AA"/>
    <w:rsid w:val="00724D3F"/>
    <w:rsid w:val="007250C0"/>
    <w:rsid w:val="007262D5"/>
    <w:rsid w:val="00726FDC"/>
    <w:rsid w:val="00727021"/>
    <w:rsid w:val="00730B2C"/>
    <w:rsid w:val="0073152E"/>
    <w:rsid w:val="00734005"/>
    <w:rsid w:val="007346DB"/>
    <w:rsid w:val="00734D0D"/>
    <w:rsid w:val="00736E20"/>
    <w:rsid w:val="007405B5"/>
    <w:rsid w:val="00740E20"/>
    <w:rsid w:val="00741A9D"/>
    <w:rsid w:val="0074221A"/>
    <w:rsid w:val="00743042"/>
    <w:rsid w:val="00743982"/>
    <w:rsid w:val="007447EC"/>
    <w:rsid w:val="00747137"/>
    <w:rsid w:val="00747587"/>
    <w:rsid w:val="0075051F"/>
    <w:rsid w:val="0075277D"/>
    <w:rsid w:val="00753DAE"/>
    <w:rsid w:val="007548D5"/>
    <w:rsid w:val="00754C18"/>
    <w:rsid w:val="00756E75"/>
    <w:rsid w:val="00757125"/>
    <w:rsid w:val="00757161"/>
    <w:rsid w:val="00757C0A"/>
    <w:rsid w:val="00761CFC"/>
    <w:rsid w:val="00762647"/>
    <w:rsid w:val="00763398"/>
    <w:rsid w:val="0076543C"/>
    <w:rsid w:val="00765703"/>
    <w:rsid w:val="00765BD1"/>
    <w:rsid w:val="007664BA"/>
    <w:rsid w:val="0076674E"/>
    <w:rsid w:val="007667C7"/>
    <w:rsid w:val="007675D2"/>
    <w:rsid w:val="00767F7E"/>
    <w:rsid w:val="00770011"/>
    <w:rsid w:val="007712DE"/>
    <w:rsid w:val="007718BD"/>
    <w:rsid w:val="00772096"/>
    <w:rsid w:val="00772441"/>
    <w:rsid w:val="007747E0"/>
    <w:rsid w:val="007766F7"/>
    <w:rsid w:val="00781011"/>
    <w:rsid w:val="00783467"/>
    <w:rsid w:val="00783D20"/>
    <w:rsid w:val="00784110"/>
    <w:rsid w:val="007874FC"/>
    <w:rsid w:val="0079017D"/>
    <w:rsid w:val="007909B0"/>
    <w:rsid w:val="007912AB"/>
    <w:rsid w:val="0079352B"/>
    <w:rsid w:val="00793973"/>
    <w:rsid w:val="00796036"/>
    <w:rsid w:val="00796F1B"/>
    <w:rsid w:val="00797BF6"/>
    <w:rsid w:val="00797E7E"/>
    <w:rsid w:val="007A148A"/>
    <w:rsid w:val="007A19DE"/>
    <w:rsid w:val="007A203C"/>
    <w:rsid w:val="007A379A"/>
    <w:rsid w:val="007A3A50"/>
    <w:rsid w:val="007A4066"/>
    <w:rsid w:val="007A4320"/>
    <w:rsid w:val="007A5C6E"/>
    <w:rsid w:val="007A5F2D"/>
    <w:rsid w:val="007A64B4"/>
    <w:rsid w:val="007A6BE2"/>
    <w:rsid w:val="007A72FE"/>
    <w:rsid w:val="007A789B"/>
    <w:rsid w:val="007B0156"/>
    <w:rsid w:val="007B0551"/>
    <w:rsid w:val="007B0AF1"/>
    <w:rsid w:val="007B1531"/>
    <w:rsid w:val="007B16BE"/>
    <w:rsid w:val="007B1B38"/>
    <w:rsid w:val="007B22A9"/>
    <w:rsid w:val="007B2497"/>
    <w:rsid w:val="007B31B8"/>
    <w:rsid w:val="007B3CDA"/>
    <w:rsid w:val="007B3F73"/>
    <w:rsid w:val="007B4347"/>
    <w:rsid w:val="007B49E4"/>
    <w:rsid w:val="007B4A0E"/>
    <w:rsid w:val="007B4A1B"/>
    <w:rsid w:val="007B507D"/>
    <w:rsid w:val="007B6647"/>
    <w:rsid w:val="007C0A8F"/>
    <w:rsid w:val="007C27C1"/>
    <w:rsid w:val="007C3951"/>
    <w:rsid w:val="007C43BC"/>
    <w:rsid w:val="007C457F"/>
    <w:rsid w:val="007C4666"/>
    <w:rsid w:val="007C5977"/>
    <w:rsid w:val="007C7081"/>
    <w:rsid w:val="007C7DA0"/>
    <w:rsid w:val="007D008A"/>
    <w:rsid w:val="007D1E69"/>
    <w:rsid w:val="007D2CB4"/>
    <w:rsid w:val="007D2EC1"/>
    <w:rsid w:val="007D7481"/>
    <w:rsid w:val="007D7CBE"/>
    <w:rsid w:val="007E0250"/>
    <w:rsid w:val="007E0393"/>
    <w:rsid w:val="007E0B9C"/>
    <w:rsid w:val="007E0CE9"/>
    <w:rsid w:val="007E425A"/>
    <w:rsid w:val="007E4716"/>
    <w:rsid w:val="007E4AC5"/>
    <w:rsid w:val="007E4B17"/>
    <w:rsid w:val="007E6CB1"/>
    <w:rsid w:val="007E78B1"/>
    <w:rsid w:val="007F046B"/>
    <w:rsid w:val="007F0E71"/>
    <w:rsid w:val="007F130E"/>
    <w:rsid w:val="007F14C6"/>
    <w:rsid w:val="007F173E"/>
    <w:rsid w:val="007F2C6F"/>
    <w:rsid w:val="007F2E89"/>
    <w:rsid w:val="007F4CC8"/>
    <w:rsid w:val="007F6C04"/>
    <w:rsid w:val="00800341"/>
    <w:rsid w:val="00800F70"/>
    <w:rsid w:val="00802394"/>
    <w:rsid w:val="0080283B"/>
    <w:rsid w:val="0080351A"/>
    <w:rsid w:val="00804682"/>
    <w:rsid w:val="00806354"/>
    <w:rsid w:val="00806EC3"/>
    <w:rsid w:val="00807956"/>
    <w:rsid w:val="008128D6"/>
    <w:rsid w:val="00813DAC"/>
    <w:rsid w:val="00814E5D"/>
    <w:rsid w:val="00820966"/>
    <w:rsid w:val="00820AC7"/>
    <w:rsid w:val="00822476"/>
    <w:rsid w:val="00822EDF"/>
    <w:rsid w:val="00824179"/>
    <w:rsid w:val="00825047"/>
    <w:rsid w:val="008251C1"/>
    <w:rsid w:val="0082708C"/>
    <w:rsid w:val="00830177"/>
    <w:rsid w:val="0083081B"/>
    <w:rsid w:val="008309DB"/>
    <w:rsid w:val="00832795"/>
    <w:rsid w:val="0083373B"/>
    <w:rsid w:val="00834204"/>
    <w:rsid w:val="00834BCB"/>
    <w:rsid w:val="00835125"/>
    <w:rsid w:val="00836B41"/>
    <w:rsid w:val="00837A60"/>
    <w:rsid w:val="00837F5F"/>
    <w:rsid w:val="00840198"/>
    <w:rsid w:val="00840A69"/>
    <w:rsid w:val="008415DE"/>
    <w:rsid w:val="00841B41"/>
    <w:rsid w:val="008436C0"/>
    <w:rsid w:val="00843B05"/>
    <w:rsid w:val="00845367"/>
    <w:rsid w:val="0084677A"/>
    <w:rsid w:val="00846888"/>
    <w:rsid w:val="008477D1"/>
    <w:rsid w:val="00847806"/>
    <w:rsid w:val="00850004"/>
    <w:rsid w:val="0085047C"/>
    <w:rsid w:val="00850B57"/>
    <w:rsid w:val="0085287E"/>
    <w:rsid w:val="00852A56"/>
    <w:rsid w:val="008533E8"/>
    <w:rsid w:val="00854C2C"/>
    <w:rsid w:val="00854C65"/>
    <w:rsid w:val="0085660E"/>
    <w:rsid w:val="00860269"/>
    <w:rsid w:val="00861344"/>
    <w:rsid w:val="00862193"/>
    <w:rsid w:val="00862196"/>
    <w:rsid w:val="00865767"/>
    <w:rsid w:val="008659A1"/>
    <w:rsid w:val="008663F8"/>
    <w:rsid w:val="0086691C"/>
    <w:rsid w:val="00866F2D"/>
    <w:rsid w:val="00867805"/>
    <w:rsid w:val="00870639"/>
    <w:rsid w:val="008709D7"/>
    <w:rsid w:val="008726EF"/>
    <w:rsid w:val="008739E6"/>
    <w:rsid w:val="00873C2E"/>
    <w:rsid w:val="00873D6E"/>
    <w:rsid w:val="00874047"/>
    <w:rsid w:val="00874C0F"/>
    <w:rsid w:val="00874C4D"/>
    <w:rsid w:val="00876820"/>
    <w:rsid w:val="0087788E"/>
    <w:rsid w:val="00877A28"/>
    <w:rsid w:val="0088160E"/>
    <w:rsid w:val="0088173F"/>
    <w:rsid w:val="008840A4"/>
    <w:rsid w:val="0088546B"/>
    <w:rsid w:val="008858D8"/>
    <w:rsid w:val="00885B0E"/>
    <w:rsid w:val="00885EBA"/>
    <w:rsid w:val="00886781"/>
    <w:rsid w:val="00886885"/>
    <w:rsid w:val="0089168E"/>
    <w:rsid w:val="00891720"/>
    <w:rsid w:val="0089205A"/>
    <w:rsid w:val="008929BC"/>
    <w:rsid w:val="00892CAE"/>
    <w:rsid w:val="00894E5E"/>
    <w:rsid w:val="00894F0C"/>
    <w:rsid w:val="00895EFB"/>
    <w:rsid w:val="008969AB"/>
    <w:rsid w:val="00897B0E"/>
    <w:rsid w:val="008A1BD5"/>
    <w:rsid w:val="008A29F4"/>
    <w:rsid w:val="008A4470"/>
    <w:rsid w:val="008A509D"/>
    <w:rsid w:val="008A5580"/>
    <w:rsid w:val="008A58E5"/>
    <w:rsid w:val="008A5A0E"/>
    <w:rsid w:val="008A773B"/>
    <w:rsid w:val="008A7E13"/>
    <w:rsid w:val="008B0ADD"/>
    <w:rsid w:val="008B0BFB"/>
    <w:rsid w:val="008B0D24"/>
    <w:rsid w:val="008B1F95"/>
    <w:rsid w:val="008B24AD"/>
    <w:rsid w:val="008B45EF"/>
    <w:rsid w:val="008B48DA"/>
    <w:rsid w:val="008B527C"/>
    <w:rsid w:val="008B543A"/>
    <w:rsid w:val="008B5957"/>
    <w:rsid w:val="008B5A03"/>
    <w:rsid w:val="008C1186"/>
    <w:rsid w:val="008C442B"/>
    <w:rsid w:val="008C4F13"/>
    <w:rsid w:val="008C5ACE"/>
    <w:rsid w:val="008C650A"/>
    <w:rsid w:val="008C6C2F"/>
    <w:rsid w:val="008C7DC3"/>
    <w:rsid w:val="008D17C4"/>
    <w:rsid w:val="008D1CA3"/>
    <w:rsid w:val="008D240B"/>
    <w:rsid w:val="008D2B50"/>
    <w:rsid w:val="008D2C10"/>
    <w:rsid w:val="008D3958"/>
    <w:rsid w:val="008D3E3B"/>
    <w:rsid w:val="008D3FEB"/>
    <w:rsid w:val="008D504A"/>
    <w:rsid w:val="008D557E"/>
    <w:rsid w:val="008D5790"/>
    <w:rsid w:val="008D5A3B"/>
    <w:rsid w:val="008D69E9"/>
    <w:rsid w:val="008E0066"/>
    <w:rsid w:val="008E0749"/>
    <w:rsid w:val="008E175D"/>
    <w:rsid w:val="008E3ED0"/>
    <w:rsid w:val="008E40F6"/>
    <w:rsid w:val="008E5AFE"/>
    <w:rsid w:val="008E692F"/>
    <w:rsid w:val="008E71E2"/>
    <w:rsid w:val="008E7B5D"/>
    <w:rsid w:val="008F0074"/>
    <w:rsid w:val="008F0424"/>
    <w:rsid w:val="008F0719"/>
    <w:rsid w:val="008F0B15"/>
    <w:rsid w:val="008F1CF5"/>
    <w:rsid w:val="008F3129"/>
    <w:rsid w:val="008F5472"/>
    <w:rsid w:val="008F571E"/>
    <w:rsid w:val="008F600B"/>
    <w:rsid w:val="008F61A8"/>
    <w:rsid w:val="008F743B"/>
    <w:rsid w:val="00902E6A"/>
    <w:rsid w:val="00903EB3"/>
    <w:rsid w:val="009047BF"/>
    <w:rsid w:val="009060ED"/>
    <w:rsid w:val="00906DAB"/>
    <w:rsid w:val="0090730A"/>
    <w:rsid w:val="009075CA"/>
    <w:rsid w:val="00907699"/>
    <w:rsid w:val="00910674"/>
    <w:rsid w:val="00910982"/>
    <w:rsid w:val="00910C11"/>
    <w:rsid w:val="009148A3"/>
    <w:rsid w:val="009159F3"/>
    <w:rsid w:val="00917945"/>
    <w:rsid w:val="009216A8"/>
    <w:rsid w:val="009226D6"/>
    <w:rsid w:val="00923DEF"/>
    <w:rsid w:val="00923EEC"/>
    <w:rsid w:val="009248B0"/>
    <w:rsid w:val="00926315"/>
    <w:rsid w:val="00930CDC"/>
    <w:rsid w:val="009320CC"/>
    <w:rsid w:val="00932198"/>
    <w:rsid w:val="00932FFD"/>
    <w:rsid w:val="0093409A"/>
    <w:rsid w:val="009364BD"/>
    <w:rsid w:val="0094229C"/>
    <w:rsid w:val="009427D1"/>
    <w:rsid w:val="00943706"/>
    <w:rsid w:val="00944218"/>
    <w:rsid w:val="00945133"/>
    <w:rsid w:val="0094689F"/>
    <w:rsid w:val="00947398"/>
    <w:rsid w:val="009504EE"/>
    <w:rsid w:val="00950DB1"/>
    <w:rsid w:val="009538B6"/>
    <w:rsid w:val="00953E6C"/>
    <w:rsid w:val="0095404E"/>
    <w:rsid w:val="009547C5"/>
    <w:rsid w:val="009556C3"/>
    <w:rsid w:val="0095597F"/>
    <w:rsid w:val="00955AED"/>
    <w:rsid w:val="0095693A"/>
    <w:rsid w:val="0095771F"/>
    <w:rsid w:val="00957AE8"/>
    <w:rsid w:val="009627E9"/>
    <w:rsid w:val="00962D3E"/>
    <w:rsid w:val="009645E2"/>
    <w:rsid w:val="00967C88"/>
    <w:rsid w:val="00967EC1"/>
    <w:rsid w:val="0097001D"/>
    <w:rsid w:val="009700FC"/>
    <w:rsid w:val="009708B4"/>
    <w:rsid w:val="00972B05"/>
    <w:rsid w:val="00972FAE"/>
    <w:rsid w:val="009733CF"/>
    <w:rsid w:val="00977628"/>
    <w:rsid w:val="00977FEE"/>
    <w:rsid w:val="00982362"/>
    <w:rsid w:val="0098428C"/>
    <w:rsid w:val="00984529"/>
    <w:rsid w:val="00984565"/>
    <w:rsid w:val="00985470"/>
    <w:rsid w:val="0098723F"/>
    <w:rsid w:val="00990463"/>
    <w:rsid w:val="009905C3"/>
    <w:rsid w:val="00991E9A"/>
    <w:rsid w:val="0099230C"/>
    <w:rsid w:val="00992EBE"/>
    <w:rsid w:val="00994C38"/>
    <w:rsid w:val="009954AC"/>
    <w:rsid w:val="009961C1"/>
    <w:rsid w:val="0099670E"/>
    <w:rsid w:val="00997CFE"/>
    <w:rsid w:val="009A0EFD"/>
    <w:rsid w:val="009A1CAD"/>
    <w:rsid w:val="009A231A"/>
    <w:rsid w:val="009A26F0"/>
    <w:rsid w:val="009A4846"/>
    <w:rsid w:val="009A49B1"/>
    <w:rsid w:val="009A4A77"/>
    <w:rsid w:val="009A5770"/>
    <w:rsid w:val="009A667D"/>
    <w:rsid w:val="009A6882"/>
    <w:rsid w:val="009A7790"/>
    <w:rsid w:val="009A7D8A"/>
    <w:rsid w:val="009B0C65"/>
    <w:rsid w:val="009B1FDE"/>
    <w:rsid w:val="009B205C"/>
    <w:rsid w:val="009B2616"/>
    <w:rsid w:val="009B2ECC"/>
    <w:rsid w:val="009B2FA1"/>
    <w:rsid w:val="009B3612"/>
    <w:rsid w:val="009B41F1"/>
    <w:rsid w:val="009B676C"/>
    <w:rsid w:val="009B7108"/>
    <w:rsid w:val="009B7C53"/>
    <w:rsid w:val="009C107C"/>
    <w:rsid w:val="009C19F3"/>
    <w:rsid w:val="009C2260"/>
    <w:rsid w:val="009C3168"/>
    <w:rsid w:val="009C3249"/>
    <w:rsid w:val="009C523D"/>
    <w:rsid w:val="009C6C64"/>
    <w:rsid w:val="009C7B53"/>
    <w:rsid w:val="009D07C7"/>
    <w:rsid w:val="009D08F4"/>
    <w:rsid w:val="009D0AE8"/>
    <w:rsid w:val="009D1EEC"/>
    <w:rsid w:val="009D3038"/>
    <w:rsid w:val="009D5DEE"/>
    <w:rsid w:val="009D6CF3"/>
    <w:rsid w:val="009D70A5"/>
    <w:rsid w:val="009E05C5"/>
    <w:rsid w:val="009E1971"/>
    <w:rsid w:val="009E3E43"/>
    <w:rsid w:val="009E4B6A"/>
    <w:rsid w:val="009E6FBC"/>
    <w:rsid w:val="009F01AC"/>
    <w:rsid w:val="009F1180"/>
    <w:rsid w:val="009F3596"/>
    <w:rsid w:val="009F42F6"/>
    <w:rsid w:val="009F69D2"/>
    <w:rsid w:val="009F754A"/>
    <w:rsid w:val="00A01139"/>
    <w:rsid w:val="00A01526"/>
    <w:rsid w:val="00A021EA"/>
    <w:rsid w:val="00A025F0"/>
    <w:rsid w:val="00A02C2E"/>
    <w:rsid w:val="00A03BFC"/>
    <w:rsid w:val="00A03D6F"/>
    <w:rsid w:val="00A04470"/>
    <w:rsid w:val="00A04CDD"/>
    <w:rsid w:val="00A04E0A"/>
    <w:rsid w:val="00A05190"/>
    <w:rsid w:val="00A0779E"/>
    <w:rsid w:val="00A07949"/>
    <w:rsid w:val="00A10437"/>
    <w:rsid w:val="00A113A7"/>
    <w:rsid w:val="00A11FFF"/>
    <w:rsid w:val="00A12000"/>
    <w:rsid w:val="00A12C1C"/>
    <w:rsid w:val="00A1399A"/>
    <w:rsid w:val="00A1429F"/>
    <w:rsid w:val="00A14AD3"/>
    <w:rsid w:val="00A15321"/>
    <w:rsid w:val="00A15512"/>
    <w:rsid w:val="00A15CF5"/>
    <w:rsid w:val="00A15E7F"/>
    <w:rsid w:val="00A2356E"/>
    <w:rsid w:val="00A23E1C"/>
    <w:rsid w:val="00A248CC"/>
    <w:rsid w:val="00A24DF1"/>
    <w:rsid w:val="00A24F73"/>
    <w:rsid w:val="00A25527"/>
    <w:rsid w:val="00A26E0A"/>
    <w:rsid w:val="00A27C57"/>
    <w:rsid w:val="00A30738"/>
    <w:rsid w:val="00A309A4"/>
    <w:rsid w:val="00A30ECD"/>
    <w:rsid w:val="00A3108F"/>
    <w:rsid w:val="00A34CFA"/>
    <w:rsid w:val="00A34E27"/>
    <w:rsid w:val="00A3536F"/>
    <w:rsid w:val="00A36419"/>
    <w:rsid w:val="00A36C55"/>
    <w:rsid w:val="00A3713A"/>
    <w:rsid w:val="00A37410"/>
    <w:rsid w:val="00A40A7C"/>
    <w:rsid w:val="00A40B22"/>
    <w:rsid w:val="00A40B55"/>
    <w:rsid w:val="00A40DC8"/>
    <w:rsid w:val="00A41BA7"/>
    <w:rsid w:val="00A42C13"/>
    <w:rsid w:val="00A43312"/>
    <w:rsid w:val="00A4514A"/>
    <w:rsid w:val="00A461F5"/>
    <w:rsid w:val="00A465B2"/>
    <w:rsid w:val="00A468C7"/>
    <w:rsid w:val="00A4780D"/>
    <w:rsid w:val="00A4791F"/>
    <w:rsid w:val="00A47B63"/>
    <w:rsid w:val="00A47CF2"/>
    <w:rsid w:val="00A508E7"/>
    <w:rsid w:val="00A50C99"/>
    <w:rsid w:val="00A53B9E"/>
    <w:rsid w:val="00A54520"/>
    <w:rsid w:val="00A54A47"/>
    <w:rsid w:val="00A5559D"/>
    <w:rsid w:val="00A56253"/>
    <w:rsid w:val="00A56E0D"/>
    <w:rsid w:val="00A56F6B"/>
    <w:rsid w:val="00A57134"/>
    <w:rsid w:val="00A61E56"/>
    <w:rsid w:val="00A62501"/>
    <w:rsid w:val="00A62852"/>
    <w:rsid w:val="00A629F0"/>
    <w:rsid w:val="00A63365"/>
    <w:rsid w:val="00A63D12"/>
    <w:rsid w:val="00A64D6B"/>
    <w:rsid w:val="00A64DEC"/>
    <w:rsid w:val="00A64F76"/>
    <w:rsid w:val="00A651D3"/>
    <w:rsid w:val="00A671F0"/>
    <w:rsid w:val="00A67262"/>
    <w:rsid w:val="00A70736"/>
    <w:rsid w:val="00A713B6"/>
    <w:rsid w:val="00A71449"/>
    <w:rsid w:val="00A72274"/>
    <w:rsid w:val="00A72422"/>
    <w:rsid w:val="00A7450B"/>
    <w:rsid w:val="00A75822"/>
    <w:rsid w:val="00A75E0A"/>
    <w:rsid w:val="00A77B29"/>
    <w:rsid w:val="00A8015D"/>
    <w:rsid w:val="00A806BA"/>
    <w:rsid w:val="00A8156C"/>
    <w:rsid w:val="00A82753"/>
    <w:rsid w:val="00A83BB8"/>
    <w:rsid w:val="00A83C4A"/>
    <w:rsid w:val="00A85E65"/>
    <w:rsid w:val="00A86DFE"/>
    <w:rsid w:val="00A9008C"/>
    <w:rsid w:val="00A909A9"/>
    <w:rsid w:val="00A90C04"/>
    <w:rsid w:val="00A9182C"/>
    <w:rsid w:val="00A92B0F"/>
    <w:rsid w:val="00A936ED"/>
    <w:rsid w:val="00A94ECA"/>
    <w:rsid w:val="00A9516E"/>
    <w:rsid w:val="00A959A3"/>
    <w:rsid w:val="00A97465"/>
    <w:rsid w:val="00AA0967"/>
    <w:rsid w:val="00AA0CB7"/>
    <w:rsid w:val="00AA0F17"/>
    <w:rsid w:val="00AA26B7"/>
    <w:rsid w:val="00AA2FB0"/>
    <w:rsid w:val="00AA3140"/>
    <w:rsid w:val="00AA501E"/>
    <w:rsid w:val="00AA608B"/>
    <w:rsid w:val="00AA6452"/>
    <w:rsid w:val="00AA6981"/>
    <w:rsid w:val="00AA7645"/>
    <w:rsid w:val="00AB1316"/>
    <w:rsid w:val="00AB1322"/>
    <w:rsid w:val="00AB3D1D"/>
    <w:rsid w:val="00AB47E0"/>
    <w:rsid w:val="00AB4D01"/>
    <w:rsid w:val="00AB6825"/>
    <w:rsid w:val="00AB6959"/>
    <w:rsid w:val="00AB73BF"/>
    <w:rsid w:val="00AC08D1"/>
    <w:rsid w:val="00AC0D2B"/>
    <w:rsid w:val="00AC1AAC"/>
    <w:rsid w:val="00AC21BA"/>
    <w:rsid w:val="00AC285C"/>
    <w:rsid w:val="00AC3789"/>
    <w:rsid w:val="00AC3865"/>
    <w:rsid w:val="00AC4C1C"/>
    <w:rsid w:val="00AC5022"/>
    <w:rsid w:val="00AC53E1"/>
    <w:rsid w:val="00AC55F5"/>
    <w:rsid w:val="00AC5CF0"/>
    <w:rsid w:val="00AD1292"/>
    <w:rsid w:val="00AD1520"/>
    <w:rsid w:val="00AD2DDF"/>
    <w:rsid w:val="00AD33DA"/>
    <w:rsid w:val="00AD6D23"/>
    <w:rsid w:val="00AD70A5"/>
    <w:rsid w:val="00AD75A1"/>
    <w:rsid w:val="00AE01AC"/>
    <w:rsid w:val="00AE066E"/>
    <w:rsid w:val="00AE0887"/>
    <w:rsid w:val="00AE279C"/>
    <w:rsid w:val="00AE3592"/>
    <w:rsid w:val="00AE3F02"/>
    <w:rsid w:val="00AE6F03"/>
    <w:rsid w:val="00AE7F1D"/>
    <w:rsid w:val="00AF496E"/>
    <w:rsid w:val="00AF4BC2"/>
    <w:rsid w:val="00AF5E39"/>
    <w:rsid w:val="00AF76AC"/>
    <w:rsid w:val="00B003A5"/>
    <w:rsid w:val="00B00704"/>
    <w:rsid w:val="00B0106B"/>
    <w:rsid w:val="00B01A41"/>
    <w:rsid w:val="00B01ED5"/>
    <w:rsid w:val="00B033B6"/>
    <w:rsid w:val="00B033E7"/>
    <w:rsid w:val="00B0407B"/>
    <w:rsid w:val="00B05477"/>
    <w:rsid w:val="00B05877"/>
    <w:rsid w:val="00B123A9"/>
    <w:rsid w:val="00B1303B"/>
    <w:rsid w:val="00B16517"/>
    <w:rsid w:val="00B17031"/>
    <w:rsid w:val="00B1733B"/>
    <w:rsid w:val="00B17800"/>
    <w:rsid w:val="00B2042B"/>
    <w:rsid w:val="00B21082"/>
    <w:rsid w:val="00B221BE"/>
    <w:rsid w:val="00B2317F"/>
    <w:rsid w:val="00B232E3"/>
    <w:rsid w:val="00B238C7"/>
    <w:rsid w:val="00B26371"/>
    <w:rsid w:val="00B277BE"/>
    <w:rsid w:val="00B3085C"/>
    <w:rsid w:val="00B30A67"/>
    <w:rsid w:val="00B30D37"/>
    <w:rsid w:val="00B311BB"/>
    <w:rsid w:val="00B31C8C"/>
    <w:rsid w:val="00B31E9E"/>
    <w:rsid w:val="00B323F0"/>
    <w:rsid w:val="00B33B63"/>
    <w:rsid w:val="00B34842"/>
    <w:rsid w:val="00B36245"/>
    <w:rsid w:val="00B371CF"/>
    <w:rsid w:val="00B40E64"/>
    <w:rsid w:val="00B418EF"/>
    <w:rsid w:val="00B42C48"/>
    <w:rsid w:val="00B432B6"/>
    <w:rsid w:val="00B4392C"/>
    <w:rsid w:val="00B43A31"/>
    <w:rsid w:val="00B44786"/>
    <w:rsid w:val="00B453C6"/>
    <w:rsid w:val="00B454C5"/>
    <w:rsid w:val="00B45E4D"/>
    <w:rsid w:val="00B4624F"/>
    <w:rsid w:val="00B465C9"/>
    <w:rsid w:val="00B46E14"/>
    <w:rsid w:val="00B47235"/>
    <w:rsid w:val="00B50626"/>
    <w:rsid w:val="00B51D53"/>
    <w:rsid w:val="00B51F59"/>
    <w:rsid w:val="00B5260D"/>
    <w:rsid w:val="00B52DA4"/>
    <w:rsid w:val="00B537DB"/>
    <w:rsid w:val="00B53883"/>
    <w:rsid w:val="00B54A0B"/>
    <w:rsid w:val="00B605F4"/>
    <w:rsid w:val="00B60ADC"/>
    <w:rsid w:val="00B60B71"/>
    <w:rsid w:val="00B61BAB"/>
    <w:rsid w:val="00B63414"/>
    <w:rsid w:val="00B63A56"/>
    <w:rsid w:val="00B64C5E"/>
    <w:rsid w:val="00B64FDE"/>
    <w:rsid w:val="00B64FE7"/>
    <w:rsid w:val="00B674D3"/>
    <w:rsid w:val="00B675CA"/>
    <w:rsid w:val="00B70EE3"/>
    <w:rsid w:val="00B72AFD"/>
    <w:rsid w:val="00B73D47"/>
    <w:rsid w:val="00B73ED5"/>
    <w:rsid w:val="00B73F9F"/>
    <w:rsid w:val="00B74479"/>
    <w:rsid w:val="00B809F6"/>
    <w:rsid w:val="00B85C8C"/>
    <w:rsid w:val="00B8647E"/>
    <w:rsid w:val="00B8669D"/>
    <w:rsid w:val="00B87BC0"/>
    <w:rsid w:val="00B900FA"/>
    <w:rsid w:val="00B90221"/>
    <w:rsid w:val="00B90D95"/>
    <w:rsid w:val="00B915F6"/>
    <w:rsid w:val="00B91FC3"/>
    <w:rsid w:val="00B92103"/>
    <w:rsid w:val="00B92B39"/>
    <w:rsid w:val="00B93B43"/>
    <w:rsid w:val="00B9487D"/>
    <w:rsid w:val="00B95AAE"/>
    <w:rsid w:val="00B96EF3"/>
    <w:rsid w:val="00B97021"/>
    <w:rsid w:val="00B97213"/>
    <w:rsid w:val="00B973B8"/>
    <w:rsid w:val="00B9791E"/>
    <w:rsid w:val="00BA015F"/>
    <w:rsid w:val="00BA05BD"/>
    <w:rsid w:val="00BA05DF"/>
    <w:rsid w:val="00BA07ED"/>
    <w:rsid w:val="00BA0BF4"/>
    <w:rsid w:val="00BA2E37"/>
    <w:rsid w:val="00BA4061"/>
    <w:rsid w:val="00BA4852"/>
    <w:rsid w:val="00BA598D"/>
    <w:rsid w:val="00BA5EB0"/>
    <w:rsid w:val="00BA657D"/>
    <w:rsid w:val="00BA6CBD"/>
    <w:rsid w:val="00BA70D2"/>
    <w:rsid w:val="00BB0FC7"/>
    <w:rsid w:val="00BB5F30"/>
    <w:rsid w:val="00BB6891"/>
    <w:rsid w:val="00BB7960"/>
    <w:rsid w:val="00BC0A50"/>
    <w:rsid w:val="00BC26B8"/>
    <w:rsid w:val="00BC2997"/>
    <w:rsid w:val="00BC5DB7"/>
    <w:rsid w:val="00BC681F"/>
    <w:rsid w:val="00BC6944"/>
    <w:rsid w:val="00BD09E6"/>
    <w:rsid w:val="00BD0BBE"/>
    <w:rsid w:val="00BD394C"/>
    <w:rsid w:val="00BD3D8B"/>
    <w:rsid w:val="00BD49A6"/>
    <w:rsid w:val="00BD4B59"/>
    <w:rsid w:val="00BE0923"/>
    <w:rsid w:val="00BE0D59"/>
    <w:rsid w:val="00BE25AD"/>
    <w:rsid w:val="00BE2CBF"/>
    <w:rsid w:val="00BE3B2F"/>
    <w:rsid w:val="00BE6A1B"/>
    <w:rsid w:val="00BE7247"/>
    <w:rsid w:val="00BF1F72"/>
    <w:rsid w:val="00BF27AF"/>
    <w:rsid w:val="00BF313A"/>
    <w:rsid w:val="00BF3757"/>
    <w:rsid w:val="00BF3B32"/>
    <w:rsid w:val="00BF4054"/>
    <w:rsid w:val="00BF4109"/>
    <w:rsid w:val="00BF431B"/>
    <w:rsid w:val="00BF48A8"/>
    <w:rsid w:val="00BF58F1"/>
    <w:rsid w:val="00BF5DB0"/>
    <w:rsid w:val="00BF6016"/>
    <w:rsid w:val="00C009A2"/>
    <w:rsid w:val="00C02FE4"/>
    <w:rsid w:val="00C0473E"/>
    <w:rsid w:val="00C051E5"/>
    <w:rsid w:val="00C05B0C"/>
    <w:rsid w:val="00C10EB4"/>
    <w:rsid w:val="00C11FB0"/>
    <w:rsid w:val="00C127AE"/>
    <w:rsid w:val="00C1360B"/>
    <w:rsid w:val="00C1370C"/>
    <w:rsid w:val="00C13890"/>
    <w:rsid w:val="00C15308"/>
    <w:rsid w:val="00C1577D"/>
    <w:rsid w:val="00C1698F"/>
    <w:rsid w:val="00C21A78"/>
    <w:rsid w:val="00C22EBF"/>
    <w:rsid w:val="00C2359C"/>
    <w:rsid w:val="00C2361A"/>
    <w:rsid w:val="00C25E27"/>
    <w:rsid w:val="00C26514"/>
    <w:rsid w:val="00C26ECE"/>
    <w:rsid w:val="00C27870"/>
    <w:rsid w:val="00C3136B"/>
    <w:rsid w:val="00C31695"/>
    <w:rsid w:val="00C3251A"/>
    <w:rsid w:val="00C33215"/>
    <w:rsid w:val="00C332B9"/>
    <w:rsid w:val="00C33454"/>
    <w:rsid w:val="00C33929"/>
    <w:rsid w:val="00C340D1"/>
    <w:rsid w:val="00C347B1"/>
    <w:rsid w:val="00C34A44"/>
    <w:rsid w:val="00C40E61"/>
    <w:rsid w:val="00C41123"/>
    <w:rsid w:val="00C41864"/>
    <w:rsid w:val="00C41F96"/>
    <w:rsid w:val="00C423E4"/>
    <w:rsid w:val="00C42DF0"/>
    <w:rsid w:val="00C439C3"/>
    <w:rsid w:val="00C442DB"/>
    <w:rsid w:val="00C45CA1"/>
    <w:rsid w:val="00C46EFA"/>
    <w:rsid w:val="00C477DC"/>
    <w:rsid w:val="00C504F4"/>
    <w:rsid w:val="00C518E6"/>
    <w:rsid w:val="00C52A76"/>
    <w:rsid w:val="00C542BA"/>
    <w:rsid w:val="00C544CF"/>
    <w:rsid w:val="00C56062"/>
    <w:rsid w:val="00C57709"/>
    <w:rsid w:val="00C57D1F"/>
    <w:rsid w:val="00C614F7"/>
    <w:rsid w:val="00C617E0"/>
    <w:rsid w:val="00C61DB7"/>
    <w:rsid w:val="00C627BA"/>
    <w:rsid w:val="00C62FC3"/>
    <w:rsid w:val="00C63003"/>
    <w:rsid w:val="00C64989"/>
    <w:rsid w:val="00C64E73"/>
    <w:rsid w:val="00C65FF9"/>
    <w:rsid w:val="00C66A86"/>
    <w:rsid w:val="00C66CF8"/>
    <w:rsid w:val="00C73003"/>
    <w:rsid w:val="00C779C7"/>
    <w:rsid w:val="00C823AB"/>
    <w:rsid w:val="00C83B82"/>
    <w:rsid w:val="00C83C2B"/>
    <w:rsid w:val="00C8630F"/>
    <w:rsid w:val="00C90548"/>
    <w:rsid w:val="00C90EE4"/>
    <w:rsid w:val="00C919B9"/>
    <w:rsid w:val="00C9402B"/>
    <w:rsid w:val="00C94AD2"/>
    <w:rsid w:val="00C95CF1"/>
    <w:rsid w:val="00C96196"/>
    <w:rsid w:val="00C96339"/>
    <w:rsid w:val="00C96E2D"/>
    <w:rsid w:val="00CA0626"/>
    <w:rsid w:val="00CA225D"/>
    <w:rsid w:val="00CA4962"/>
    <w:rsid w:val="00CA50F2"/>
    <w:rsid w:val="00CA59C4"/>
    <w:rsid w:val="00CA64A3"/>
    <w:rsid w:val="00CA6D47"/>
    <w:rsid w:val="00CA72F7"/>
    <w:rsid w:val="00CB00CE"/>
    <w:rsid w:val="00CB13C2"/>
    <w:rsid w:val="00CB23EE"/>
    <w:rsid w:val="00CB2DEF"/>
    <w:rsid w:val="00CB2E42"/>
    <w:rsid w:val="00CB2EE7"/>
    <w:rsid w:val="00CB2F35"/>
    <w:rsid w:val="00CB36F2"/>
    <w:rsid w:val="00CB3ABF"/>
    <w:rsid w:val="00CB3B7F"/>
    <w:rsid w:val="00CB4DB6"/>
    <w:rsid w:val="00CB5B93"/>
    <w:rsid w:val="00CB5E87"/>
    <w:rsid w:val="00CB702A"/>
    <w:rsid w:val="00CB741F"/>
    <w:rsid w:val="00CC1314"/>
    <w:rsid w:val="00CC138E"/>
    <w:rsid w:val="00CC2751"/>
    <w:rsid w:val="00CC3148"/>
    <w:rsid w:val="00CC476F"/>
    <w:rsid w:val="00CC5680"/>
    <w:rsid w:val="00CC6480"/>
    <w:rsid w:val="00CC69ED"/>
    <w:rsid w:val="00CD03A4"/>
    <w:rsid w:val="00CD08D8"/>
    <w:rsid w:val="00CD1297"/>
    <w:rsid w:val="00CD22EA"/>
    <w:rsid w:val="00CD2729"/>
    <w:rsid w:val="00CD3879"/>
    <w:rsid w:val="00CD38BA"/>
    <w:rsid w:val="00CD3EA7"/>
    <w:rsid w:val="00CD64D4"/>
    <w:rsid w:val="00CD720D"/>
    <w:rsid w:val="00CE0BBD"/>
    <w:rsid w:val="00CE0C41"/>
    <w:rsid w:val="00CE2DC0"/>
    <w:rsid w:val="00CE2E42"/>
    <w:rsid w:val="00CE4EB9"/>
    <w:rsid w:val="00CE69AA"/>
    <w:rsid w:val="00CE720C"/>
    <w:rsid w:val="00CE7A2F"/>
    <w:rsid w:val="00CE7B2B"/>
    <w:rsid w:val="00CF128F"/>
    <w:rsid w:val="00CF1513"/>
    <w:rsid w:val="00CF1C10"/>
    <w:rsid w:val="00CF3104"/>
    <w:rsid w:val="00CF3F74"/>
    <w:rsid w:val="00CF42D8"/>
    <w:rsid w:val="00CF5048"/>
    <w:rsid w:val="00CF552B"/>
    <w:rsid w:val="00CF62C6"/>
    <w:rsid w:val="00CF6ECA"/>
    <w:rsid w:val="00CF6F21"/>
    <w:rsid w:val="00D019C3"/>
    <w:rsid w:val="00D01DC9"/>
    <w:rsid w:val="00D023A4"/>
    <w:rsid w:val="00D0258E"/>
    <w:rsid w:val="00D0287E"/>
    <w:rsid w:val="00D041E9"/>
    <w:rsid w:val="00D046BB"/>
    <w:rsid w:val="00D05180"/>
    <w:rsid w:val="00D0523E"/>
    <w:rsid w:val="00D05755"/>
    <w:rsid w:val="00D06C8A"/>
    <w:rsid w:val="00D06C99"/>
    <w:rsid w:val="00D07421"/>
    <w:rsid w:val="00D10466"/>
    <w:rsid w:val="00D10D9C"/>
    <w:rsid w:val="00D11174"/>
    <w:rsid w:val="00D11291"/>
    <w:rsid w:val="00D14E22"/>
    <w:rsid w:val="00D166E3"/>
    <w:rsid w:val="00D16977"/>
    <w:rsid w:val="00D16F22"/>
    <w:rsid w:val="00D1719C"/>
    <w:rsid w:val="00D1748A"/>
    <w:rsid w:val="00D17BC1"/>
    <w:rsid w:val="00D200A8"/>
    <w:rsid w:val="00D201A5"/>
    <w:rsid w:val="00D20508"/>
    <w:rsid w:val="00D22464"/>
    <w:rsid w:val="00D22F1A"/>
    <w:rsid w:val="00D23A5E"/>
    <w:rsid w:val="00D23DAB"/>
    <w:rsid w:val="00D248DE"/>
    <w:rsid w:val="00D24B1F"/>
    <w:rsid w:val="00D2638B"/>
    <w:rsid w:val="00D26C97"/>
    <w:rsid w:val="00D27590"/>
    <w:rsid w:val="00D301DB"/>
    <w:rsid w:val="00D32114"/>
    <w:rsid w:val="00D3480E"/>
    <w:rsid w:val="00D35EE3"/>
    <w:rsid w:val="00D36583"/>
    <w:rsid w:val="00D3667D"/>
    <w:rsid w:val="00D37417"/>
    <w:rsid w:val="00D37817"/>
    <w:rsid w:val="00D419C6"/>
    <w:rsid w:val="00D41CB8"/>
    <w:rsid w:val="00D424D0"/>
    <w:rsid w:val="00D42AD9"/>
    <w:rsid w:val="00D4519D"/>
    <w:rsid w:val="00D45AFB"/>
    <w:rsid w:val="00D46B02"/>
    <w:rsid w:val="00D472C5"/>
    <w:rsid w:val="00D479E9"/>
    <w:rsid w:val="00D5021E"/>
    <w:rsid w:val="00D50B57"/>
    <w:rsid w:val="00D528D2"/>
    <w:rsid w:val="00D53236"/>
    <w:rsid w:val="00D53513"/>
    <w:rsid w:val="00D53E1A"/>
    <w:rsid w:val="00D54246"/>
    <w:rsid w:val="00D54F91"/>
    <w:rsid w:val="00D56098"/>
    <w:rsid w:val="00D5790D"/>
    <w:rsid w:val="00D60E13"/>
    <w:rsid w:val="00D614FE"/>
    <w:rsid w:val="00D62B4A"/>
    <w:rsid w:val="00D62FC2"/>
    <w:rsid w:val="00D64F45"/>
    <w:rsid w:val="00D67023"/>
    <w:rsid w:val="00D676B2"/>
    <w:rsid w:val="00D67C33"/>
    <w:rsid w:val="00D70CEA"/>
    <w:rsid w:val="00D71326"/>
    <w:rsid w:val="00D71676"/>
    <w:rsid w:val="00D732B8"/>
    <w:rsid w:val="00D7457A"/>
    <w:rsid w:val="00D76139"/>
    <w:rsid w:val="00D76A44"/>
    <w:rsid w:val="00D777E1"/>
    <w:rsid w:val="00D80BBA"/>
    <w:rsid w:val="00D8238D"/>
    <w:rsid w:val="00D823C6"/>
    <w:rsid w:val="00D83203"/>
    <w:rsid w:val="00D8337C"/>
    <w:rsid w:val="00D83C1F"/>
    <w:rsid w:val="00D851B1"/>
    <w:rsid w:val="00D8661C"/>
    <w:rsid w:val="00D8680F"/>
    <w:rsid w:val="00D86CAD"/>
    <w:rsid w:val="00D875B6"/>
    <w:rsid w:val="00D87614"/>
    <w:rsid w:val="00D87B82"/>
    <w:rsid w:val="00D9037D"/>
    <w:rsid w:val="00D904D3"/>
    <w:rsid w:val="00D91B95"/>
    <w:rsid w:val="00D92363"/>
    <w:rsid w:val="00D92391"/>
    <w:rsid w:val="00D9463E"/>
    <w:rsid w:val="00D96411"/>
    <w:rsid w:val="00D97668"/>
    <w:rsid w:val="00DA0F18"/>
    <w:rsid w:val="00DA397C"/>
    <w:rsid w:val="00DA4268"/>
    <w:rsid w:val="00DA4FAB"/>
    <w:rsid w:val="00DA6652"/>
    <w:rsid w:val="00DB234F"/>
    <w:rsid w:val="00DB2B80"/>
    <w:rsid w:val="00DB31BB"/>
    <w:rsid w:val="00DB3C16"/>
    <w:rsid w:val="00DB5904"/>
    <w:rsid w:val="00DB5A62"/>
    <w:rsid w:val="00DB61EC"/>
    <w:rsid w:val="00DB6421"/>
    <w:rsid w:val="00DB6AC6"/>
    <w:rsid w:val="00DB70D3"/>
    <w:rsid w:val="00DB7612"/>
    <w:rsid w:val="00DC0C34"/>
    <w:rsid w:val="00DC0E14"/>
    <w:rsid w:val="00DC2030"/>
    <w:rsid w:val="00DC375C"/>
    <w:rsid w:val="00DC3E28"/>
    <w:rsid w:val="00DC44DC"/>
    <w:rsid w:val="00DC7C37"/>
    <w:rsid w:val="00DD0265"/>
    <w:rsid w:val="00DD19C4"/>
    <w:rsid w:val="00DD361D"/>
    <w:rsid w:val="00DD3800"/>
    <w:rsid w:val="00DD470E"/>
    <w:rsid w:val="00DD6C9B"/>
    <w:rsid w:val="00DD7BFB"/>
    <w:rsid w:val="00DE0941"/>
    <w:rsid w:val="00DE371A"/>
    <w:rsid w:val="00DE3770"/>
    <w:rsid w:val="00DE4D33"/>
    <w:rsid w:val="00DE5BDE"/>
    <w:rsid w:val="00DE63CA"/>
    <w:rsid w:val="00DE677B"/>
    <w:rsid w:val="00DF2102"/>
    <w:rsid w:val="00DF324F"/>
    <w:rsid w:val="00DF39CD"/>
    <w:rsid w:val="00DF4112"/>
    <w:rsid w:val="00DF484C"/>
    <w:rsid w:val="00DF504A"/>
    <w:rsid w:val="00DF6217"/>
    <w:rsid w:val="00DF62F1"/>
    <w:rsid w:val="00DF744F"/>
    <w:rsid w:val="00E006E4"/>
    <w:rsid w:val="00E0120C"/>
    <w:rsid w:val="00E02496"/>
    <w:rsid w:val="00E02758"/>
    <w:rsid w:val="00E041C0"/>
    <w:rsid w:val="00E04410"/>
    <w:rsid w:val="00E0481A"/>
    <w:rsid w:val="00E0567F"/>
    <w:rsid w:val="00E0762D"/>
    <w:rsid w:val="00E07E18"/>
    <w:rsid w:val="00E112A7"/>
    <w:rsid w:val="00E11A29"/>
    <w:rsid w:val="00E129AE"/>
    <w:rsid w:val="00E13F4F"/>
    <w:rsid w:val="00E14E51"/>
    <w:rsid w:val="00E172A8"/>
    <w:rsid w:val="00E2103E"/>
    <w:rsid w:val="00E220AB"/>
    <w:rsid w:val="00E2311B"/>
    <w:rsid w:val="00E23415"/>
    <w:rsid w:val="00E235F7"/>
    <w:rsid w:val="00E23C1C"/>
    <w:rsid w:val="00E24847"/>
    <w:rsid w:val="00E26478"/>
    <w:rsid w:val="00E267F4"/>
    <w:rsid w:val="00E27182"/>
    <w:rsid w:val="00E32DA4"/>
    <w:rsid w:val="00E337CC"/>
    <w:rsid w:val="00E343C5"/>
    <w:rsid w:val="00E34D6A"/>
    <w:rsid w:val="00E35797"/>
    <w:rsid w:val="00E41B42"/>
    <w:rsid w:val="00E43259"/>
    <w:rsid w:val="00E43803"/>
    <w:rsid w:val="00E448FD"/>
    <w:rsid w:val="00E44919"/>
    <w:rsid w:val="00E44C8B"/>
    <w:rsid w:val="00E45994"/>
    <w:rsid w:val="00E46BF3"/>
    <w:rsid w:val="00E47284"/>
    <w:rsid w:val="00E5147F"/>
    <w:rsid w:val="00E51898"/>
    <w:rsid w:val="00E52A50"/>
    <w:rsid w:val="00E53494"/>
    <w:rsid w:val="00E5517E"/>
    <w:rsid w:val="00E55E07"/>
    <w:rsid w:val="00E57109"/>
    <w:rsid w:val="00E60134"/>
    <w:rsid w:val="00E605AA"/>
    <w:rsid w:val="00E60DE7"/>
    <w:rsid w:val="00E61BB5"/>
    <w:rsid w:val="00E61E6E"/>
    <w:rsid w:val="00E63118"/>
    <w:rsid w:val="00E6414A"/>
    <w:rsid w:val="00E64B08"/>
    <w:rsid w:val="00E65CCB"/>
    <w:rsid w:val="00E66A77"/>
    <w:rsid w:val="00E66E7C"/>
    <w:rsid w:val="00E67A1E"/>
    <w:rsid w:val="00E67D0D"/>
    <w:rsid w:val="00E70141"/>
    <w:rsid w:val="00E715C4"/>
    <w:rsid w:val="00E74097"/>
    <w:rsid w:val="00E746F7"/>
    <w:rsid w:val="00E74F23"/>
    <w:rsid w:val="00E75B91"/>
    <w:rsid w:val="00E76B67"/>
    <w:rsid w:val="00E77EA5"/>
    <w:rsid w:val="00E80327"/>
    <w:rsid w:val="00E840E0"/>
    <w:rsid w:val="00E84FF8"/>
    <w:rsid w:val="00E864B9"/>
    <w:rsid w:val="00E903B1"/>
    <w:rsid w:val="00E92840"/>
    <w:rsid w:val="00E933E9"/>
    <w:rsid w:val="00E9398F"/>
    <w:rsid w:val="00EA0157"/>
    <w:rsid w:val="00EA02E2"/>
    <w:rsid w:val="00EA0A91"/>
    <w:rsid w:val="00EA167C"/>
    <w:rsid w:val="00EA3ECC"/>
    <w:rsid w:val="00EA4B22"/>
    <w:rsid w:val="00EA5688"/>
    <w:rsid w:val="00EA6BE7"/>
    <w:rsid w:val="00EA6F53"/>
    <w:rsid w:val="00EA786B"/>
    <w:rsid w:val="00EA7921"/>
    <w:rsid w:val="00EA79CE"/>
    <w:rsid w:val="00EA7DC9"/>
    <w:rsid w:val="00EB0E1D"/>
    <w:rsid w:val="00EB1398"/>
    <w:rsid w:val="00EB29C4"/>
    <w:rsid w:val="00EB3924"/>
    <w:rsid w:val="00EB3F71"/>
    <w:rsid w:val="00EB442B"/>
    <w:rsid w:val="00EB4E80"/>
    <w:rsid w:val="00EC068A"/>
    <w:rsid w:val="00EC3316"/>
    <w:rsid w:val="00EC4531"/>
    <w:rsid w:val="00EC482B"/>
    <w:rsid w:val="00EC5D28"/>
    <w:rsid w:val="00EC68EE"/>
    <w:rsid w:val="00EC773C"/>
    <w:rsid w:val="00ED00DF"/>
    <w:rsid w:val="00ED4503"/>
    <w:rsid w:val="00ED47F6"/>
    <w:rsid w:val="00ED596B"/>
    <w:rsid w:val="00ED5A4E"/>
    <w:rsid w:val="00ED68B1"/>
    <w:rsid w:val="00EE05AB"/>
    <w:rsid w:val="00EE1C49"/>
    <w:rsid w:val="00EE2A3F"/>
    <w:rsid w:val="00EE2D72"/>
    <w:rsid w:val="00EE30DA"/>
    <w:rsid w:val="00EE3195"/>
    <w:rsid w:val="00EE3AE8"/>
    <w:rsid w:val="00EE4B37"/>
    <w:rsid w:val="00EE6533"/>
    <w:rsid w:val="00EE6D20"/>
    <w:rsid w:val="00EE78A1"/>
    <w:rsid w:val="00EE7B95"/>
    <w:rsid w:val="00EF0C17"/>
    <w:rsid w:val="00EF0CF8"/>
    <w:rsid w:val="00EF21AE"/>
    <w:rsid w:val="00EF255C"/>
    <w:rsid w:val="00EF3FB1"/>
    <w:rsid w:val="00EF43AF"/>
    <w:rsid w:val="00EF4901"/>
    <w:rsid w:val="00EF507F"/>
    <w:rsid w:val="00EF6CD4"/>
    <w:rsid w:val="00EF6F11"/>
    <w:rsid w:val="00EF6F19"/>
    <w:rsid w:val="00EF7302"/>
    <w:rsid w:val="00F018AC"/>
    <w:rsid w:val="00F01D98"/>
    <w:rsid w:val="00F02F16"/>
    <w:rsid w:val="00F03788"/>
    <w:rsid w:val="00F067D6"/>
    <w:rsid w:val="00F067EA"/>
    <w:rsid w:val="00F06F5B"/>
    <w:rsid w:val="00F1015B"/>
    <w:rsid w:val="00F10793"/>
    <w:rsid w:val="00F10EDC"/>
    <w:rsid w:val="00F10F5F"/>
    <w:rsid w:val="00F10F87"/>
    <w:rsid w:val="00F1422C"/>
    <w:rsid w:val="00F155E5"/>
    <w:rsid w:val="00F16150"/>
    <w:rsid w:val="00F16DA9"/>
    <w:rsid w:val="00F17C92"/>
    <w:rsid w:val="00F2045C"/>
    <w:rsid w:val="00F2134C"/>
    <w:rsid w:val="00F22D34"/>
    <w:rsid w:val="00F232C4"/>
    <w:rsid w:val="00F235C2"/>
    <w:rsid w:val="00F236A8"/>
    <w:rsid w:val="00F247D3"/>
    <w:rsid w:val="00F24B59"/>
    <w:rsid w:val="00F2516D"/>
    <w:rsid w:val="00F26C05"/>
    <w:rsid w:val="00F30531"/>
    <w:rsid w:val="00F31051"/>
    <w:rsid w:val="00F3115B"/>
    <w:rsid w:val="00F31E59"/>
    <w:rsid w:val="00F32421"/>
    <w:rsid w:val="00F3253C"/>
    <w:rsid w:val="00F33D2F"/>
    <w:rsid w:val="00F33DDA"/>
    <w:rsid w:val="00F33EDD"/>
    <w:rsid w:val="00F343DF"/>
    <w:rsid w:val="00F3549B"/>
    <w:rsid w:val="00F3712B"/>
    <w:rsid w:val="00F37F57"/>
    <w:rsid w:val="00F41F39"/>
    <w:rsid w:val="00F424F1"/>
    <w:rsid w:val="00F42548"/>
    <w:rsid w:val="00F42E64"/>
    <w:rsid w:val="00F44D37"/>
    <w:rsid w:val="00F45FF4"/>
    <w:rsid w:val="00F46585"/>
    <w:rsid w:val="00F46767"/>
    <w:rsid w:val="00F4757F"/>
    <w:rsid w:val="00F477DE"/>
    <w:rsid w:val="00F5387F"/>
    <w:rsid w:val="00F53938"/>
    <w:rsid w:val="00F53CBB"/>
    <w:rsid w:val="00F5414D"/>
    <w:rsid w:val="00F545D7"/>
    <w:rsid w:val="00F55725"/>
    <w:rsid w:val="00F573C5"/>
    <w:rsid w:val="00F577B7"/>
    <w:rsid w:val="00F636C2"/>
    <w:rsid w:val="00F64EDC"/>
    <w:rsid w:val="00F658E1"/>
    <w:rsid w:val="00F65F17"/>
    <w:rsid w:val="00F67704"/>
    <w:rsid w:val="00F718AB"/>
    <w:rsid w:val="00F71DB7"/>
    <w:rsid w:val="00F778B8"/>
    <w:rsid w:val="00F808B6"/>
    <w:rsid w:val="00F80F7F"/>
    <w:rsid w:val="00F82F09"/>
    <w:rsid w:val="00F844A8"/>
    <w:rsid w:val="00F85731"/>
    <w:rsid w:val="00F85E84"/>
    <w:rsid w:val="00F86577"/>
    <w:rsid w:val="00F8746C"/>
    <w:rsid w:val="00F9058D"/>
    <w:rsid w:val="00F905B9"/>
    <w:rsid w:val="00F907FE"/>
    <w:rsid w:val="00F924D6"/>
    <w:rsid w:val="00F9262E"/>
    <w:rsid w:val="00F934D4"/>
    <w:rsid w:val="00F93F35"/>
    <w:rsid w:val="00F957E6"/>
    <w:rsid w:val="00F959D5"/>
    <w:rsid w:val="00F95EF1"/>
    <w:rsid w:val="00F979B2"/>
    <w:rsid w:val="00F97F7E"/>
    <w:rsid w:val="00FA10C5"/>
    <w:rsid w:val="00FA10CB"/>
    <w:rsid w:val="00FA1B36"/>
    <w:rsid w:val="00FA2508"/>
    <w:rsid w:val="00FA2E03"/>
    <w:rsid w:val="00FA36ED"/>
    <w:rsid w:val="00FA400D"/>
    <w:rsid w:val="00FA48D0"/>
    <w:rsid w:val="00FA54EB"/>
    <w:rsid w:val="00FA5B0A"/>
    <w:rsid w:val="00FA6D55"/>
    <w:rsid w:val="00FB06F6"/>
    <w:rsid w:val="00FB1541"/>
    <w:rsid w:val="00FB23AD"/>
    <w:rsid w:val="00FB2D4A"/>
    <w:rsid w:val="00FB399D"/>
    <w:rsid w:val="00FB6C41"/>
    <w:rsid w:val="00FB6E9E"/>
    <w:rsid w:val="00FC005B"/>
    <w:rsid w:val="00FC0A3B"/>
    <w:rsid w:val="00FC1E10"/>
    <w:rsid w:val="00FC36C5"/>
    <w:rsid w:val="00FC37F0"/>
    <w:rsid w:val="00FC4057"/>
    <w:rsid w:val="00FC43CD"/>
    <w:rsid w:val="00FC4B29"/>
    <w:rsid w:val="00FC4E04"/>
    <w:rsid w:val="00FC52AE"/>
    <w:rsid w:val="00FC54AE"/>
    <w:rsid w:val="00FC6E53"/>
    <w:rsid w:val="00FC74A5"/>
    <w:rsid w:val="00FC74B3"/>
    <w:rsid w:val="00FC7616"/>
    <w:rsid w:val="00FC793C"/>
    <w:rsid w:val="00FC7EFB"/>
    <w:rsid w:val="00FD071F"/>
    <w:rsid w:val="00FD07E6"/>
    <w:rsid w:val="00FD1875"/>
    <w:rsid w:val="00FD2270"/>
    <w:rsid w:val="00FD270E"/>
    <w:rsid w:val="00FD4817"/>
    <w:rsid w:val="00FD4DD8"/>
    <w:rsid w:val="00FD66AC"/>
    <w:rsid w:val="00FD7816"/>
    <w:rsid w:val="00FD7EB5"/>
    <w:rsid w:val="00FE1F10"/>
    <w:rsid w:val="00FE26EF"/>
    <w:rsid w:val="00FE36A6"/>
    <w:rsid w:val="00FE4C7D"/>
    <w:rsid w:val="00FE57AB"/>
    <w:rsid w:val="00FE64CA"/>
    <w:rsid w:val="00FE6726"/>
    <w:rsid w:val="00FE68AC"/>
    <w:rsid w:val="00FE7132"/>
    <w:rsid w:val="00FF0851"/>
    <w:rsid w:val="00FF2519"/>
    <w:rsid w:val="00FF352C"/>
    <w:rsid w:val="00FF52F2"/>
    <w:rsid w:val="00FF5525"/>
    <w:rsid w:val="00FF737B"/>
    <w:rsid w:val="00FF7D31"/>
    <w:rsid w:val="00FF7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67"/>
    <w:rPr>
      <w:rFonts w:ascii="Arial" w:hAnsi="Arial"/>
      <w:sz w:val="24"/>
    </w:rPr>
  </w:style>
  <w:style w:type="paragraph" w:styleId="Ttulo1">
    <w:name w:val="heading 1"/>
    <w:basedOn w:val="Normal"/>
    <w:next w:val="Normal"/>
    <w:link w:val="Ttulo1Char"/>
    <w:qFormat/>
    <w:rsid w:val="00455831"/>
    <w:pPr>
      <w:keepNext/>
      <w:jc w:val="both"/>
      <w:outlineLvl w:val="0"/>
    </w:pPr>
    <w:rPr>
      <w:b/>
    </w:rPr>
  </w:style>
  <w:style w:type="paragraph" w:styleId="Ttulo3">
    <w:name w:val="heading 3"/>
    <w:basedOn w:val="Normal"/>
    <w:next w:val="Normal"/>
    <w:link w:val="Ttulo3Char"/>
    <w:uiPriority w:val="9"/>
    <w:semiHidden/>
    <w:unhideWhenUsed/>
    <w:qFormat/>
    <w:rsid w:val="009364BD"/>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uiPriority w:val="9"/>
    <w:unhideWhenUsed/>
    <w:qFormat/>
    <w:rsid w:val="009364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A0967"/>
    <w:pPr>
      <w:tabs>
        <w:tab w:val="center" w:pos="4419"/>
        <w:tab w:val="right" w:pos="8838"/>
      </w:tabs>
    </w:pPr>
  </w:style>
  <w:style w:type="paragraph" w:styleId="Rodap">
    <w:name w:val="footer"/>
    <w:basedOn w:val="Normal"/>
    <w:link w:val="RodapChar"/>
    <w:uiPriority w:val="99"/>
    <w:rsid w:val="00AA0967"/>
    <w:pPr>
      <w:tabs>
        <w:tab w:val="center" w:pos="4419"/>
        <w:tab w:val="right" w:pos="8838"/>
      </w:tabs>
    </w:pPr>
  </w:style>
  <w:style w:type="paragraph" w:styleId="Recuodecorpodetexto">
    <w:name w:val="Body Text Indent"/>
    <w:basedOn w:val="Normal"/>
    <w:semiHidden/>
    <w:rsid w:val="00AA0967"/>
    <w:pPr>
      <w:spacing w:after="120"/>
      <w:ind w:firstLine="1701"/>
    </w:pPr>
  </w:style>
  <w:style w:type="paragraph" w:customStyle="1" w:styleId="Normalnumerado">
    <w:name w:val="Normal numerado"/>
    <w:basedOn w:val="Normal"/>
    <w:rsid w:val="00AA0967"/>
    <w:pPr>
      <w:numPr>
        <w:numId w:val="1"/>
      </w:numPr>
      <w:tabs>
        <w:tab w:val="clear" w:pos="705"/>
      </w:tabs>
      <w:spacing w:after="120"/>
      <w:ind w:left="0" w:firstLine="0"/>
      <w:jc w:val="both"/>
    </w:pPr>
    <w:rPr>
      <w:rFonts w:ascii="Times New Roman" w:hAnsi="Times New Roman"/>
      <w:snapToGrid w:val="0"/>
      <w:sz w:val="20"/>
    </w:rPr>
  </w:style>
  <w:style w:type="paragraph" w:styleId="Corpodetexto">
    <w:name w:val="Body Text"/>
    <w:basedOn w:val="Normal"/>
    <w:semiHidden/>
    <w:rsid w:val="00AA0967"/>
    <w:pPr>
      <w:spacing w:after="80"/>
      <w:jc w:val="both"/>
    </w:pPr>
  </w:style>
  <w:style w:type="character" w:customStyle="1" w:styleId="Ttulo1Char">
    <w:name w:val="Título 1 Char"/>
    <w:basedOn w:val="Fontepargpadro"/>
    <w:link w:val="Ttulo1"/>
    <w:rsid w:val="00455831"/>
    <w:rPr>
      <w:rFonts w:ascii="Arial" w:hAnsi="Arial"/>
      <w:b/>
      <w:sz w:val="24"/>
    </w:rPr>
  </w:style>
  <w:style w:type="character" w:styleId="Hyperlink">
    <w:name w:val="Hyperlink"/>
    <w:basedOn w:val="Fontepargpadro"/>
    <w:uiPriority w:val="99"/>
    <w:unhideWhenUsed/>
    <w:rsid w:val="00A671F0"/>
    <w:rPr>
      <w:color w:val="0000FF"/>
      <w:u w:val="single"/>
    </w:rPr>
  </w:style>
  <w:style w:type="paragraph" w:styleId="Textodebalo">
    <w:name w:val="Balloon Text"/>
    <w:basedOn w:val="Normal"/>
    <w:link w:val="TextodebaloChar"/>
    <w:uiPriority w:val="99"/>
    <w:semiHidden/>
    <w:unhideWhenUsed/>
    <w:rsid w:val="008659A1"/>
    <w:rPr>
      <w:rFonts w:ascii="Tahoma" w:hAnsi="Tahoma" w:cs="Tahoma"/>
      <w:sz w:val="16"/>
      <w:szCs w:val="16"/>
    </w:rPr>
  </w:style>
  <w:style w:type="character" w:customStyle="1" w:styleId="TextodebaloChar">
    <w:name w:val="Texto de balão Char"/>
    <w:basedOn w:val="Fontepargpadro"/>
    <w:link w:val="Textodebalo"/>
    <w:uiPriority w:val="99"/>
    <w:semiHidden/>
    <w:rsid w:val="008659A1"/>
    <w:rPr>
      <w:rFonts w:ascii="Tahoma" w:hAnsi="Tahoma" w:cs="Tahoma"/>
      <w:sz w:val="16"/>
      <w:szCs w:val="16"/>
    </w:rPr>
  </w:style>
  <w:style w:type="paragraph" w:styleId="PargrafodaLista">
    <w:name w:val="List Paragraph"/>
    <w:basedOn w:val="Normal"/>
    <w:uiPriority w:val="34"/>
    <w:qFormat/>
    <w:rsid w:val="00F85E84"/>
    <w:pPr>
      <w:ind w:left="720"/>
      <w:contextualSpacing/>
    </w:pPr>
  </w:style>
  <w:style w:type="paragraph" w:customStyle="1" w:styleId="Texto">
    <w:name w:val="Texto"/>
    <w:basedOn w:val="Normal"/>
    <w:autoRedefine/>
    <w:rsid w:val="00FF7D3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76" w:lineRule="auto"/>
      <w:ind w:firstLine="567"/>
      <w:jc w:val="both"/>
    </w:pPr>
    <w:rPr>
      <w:color w:val="000080"/>
      <w:sz w:val="20"/>
    </w:rPr>
  </w:style>
  <w:style w:type="paragraph" w:styleId="Corpodetexto2">
    <w:name w:val="Body Text 2"/>
    <w:basedOn w:val="Normal"/>
    <w:link w:val="Corpodetexto2Char"/>
    <w:rsid w:val="005F6E68"/>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rsid w:val="005F6E68"/>
  </w:style>
  <w:style w:type="character" w:customStyle="1" w:styleId="RodapChar">
    <w:name w:val="Rodapé Char"/>
    <w:basedOn w:val="Fontepargpadro"/>
    <w:link w:val="Rodap"/>
    <w:uiPriority w:val="99"/>
    <w:rsid w:val="0089205A"/>
    <w:rPr>
      <w:rFonts w:ascii="Arial" w:hAnsi="Arial"/>
      <w:sz w:val="24"/>
    </w:rPr>
  </w:style>
  <w:style w:type="paragraph" w:styleId="Textodenotaderodap">
    <w:name w:val="footnote text"/>
    <w:aliases w:val="fn"/>
    <w:basedOn w:val="Normal"/>
    <w:link w:val="TextodenotaderodapChar"/>
    <w:uiPriority w:val="99"/>
    <w:unhideWhenUsed/>
    <w:rsid w:val="004A0C21"/>
    <w:rPr>
      <w:sz w:val="20"/>
    </w:rPr>
  </w:style>
  <w:style w:type="character" w:customStyle="1" w:styleId="TextodenotaderodapChar">
    <w:name w:val="Texto de nota de rodapé Char"/>
    <w:aliases w:val="fn Char"/>
    <w:basedOn w:val="Fontepargpadro"/>
    <w:link w:val="Textodenotaderodap"/>
    <w:uiPriority w:val="99"/>
    <w:rsid w:val="004A0C21"/>
    <w:rPr>
      <w:rFonts w:ascii="Arial" w:hAnsi="Arial"/>
    </w:rPr>
  </w:style>
  <w:style w:type="character" w:styleId="Refdenotaderodap">
    <w:name w:val="footnote reference"/>
    <w:basedOn w:val="Fontepargpadro"/>
    <w:uiPriority w:val="99"/>
    <w:unhideWhenUsed/>
    <w:rsid w:val="004A0C21"/>
    <w:rPr>
      <w:vertAlign w:val="superscript"/>
    </w:rPr>
  </w:style>
  <w:style w:type="character" w:customStyle="1" w:styleId="CabealhoChar">
    <w:name w:val="Cabeçalho Char"/>
    <w:basedOn w:val="Fontepargpadro"/>
    <w:link w:val="Cabealho"/>
    <w:uiPriority w:val="99"/>
    <w:rsid w:val="00015EA9"/>
    <w:rPr>
      <w:rFonts w:ascii="Arial" w:hAnsi="Arial"/>
      <w:sz w:val="24"/>
    </w:rPr>
  </w:style>
  <w:style w:type="paragraph" w:styleId="NormalWeb">
    <w:name w:val="Normal (Web)"/>
    <w:basedOn w:val="Normal"/>
    <w:uiPriority w:val="99"/>
    <w:unhideWhenUsed/>
    <w:rsid w:val="004A475F"/>
    <w:pPr>
      <w:spacing w:before="100" w:beforeAutospacing="1" w:after="100" w:afterAutospacing="1"/>
    </w:pPr>
    <w:rPr>
      <w:rFonts w:ascii="Times New Roman" w:hAnsi="Times New Roman"/>
      <w:szCs w:val="24"/>
    </w:rPr>
  </w:style>
  <w:style w:type="character" w:styleId="Refdecomentrio">
    <w:name w:val="annotation reference"/>
    <w:basedOn w:val="Fontepargpadro"/>
    <w:uiPriority w:val="99"/>
    <w:semiHidden/>
    <w:unhideWhenUsed/>
    <w:rsid w:val="00B90221"/>
    <w:rPr>
      <w:sz w:val="16"/>
      <w:szCs w:val="16"/>
    </w:rPr>
  </w:style>
  <w:style w:type="paragraph" w:styleId="Textodecomentrio">
    <w:name w:val="annotation text"/>
    <w:basedOn w:val="Normal"/>
    <w:link w:val="TextodecomentrioChar"/>
    <w:uiPriority w:val="99"/>
    <w:unhideWhenUsed/>
    <w:rsid w:val="00B90221"/>
    <w:rPr>
      <w:sz w:val="20"/>
    </w:rPr>
  </w:style>
  <w:style w:type="character" w:customStyle="1" w:styleId="TextodecomentrioChar">
    <w:name w:val="Texto de comentário Char"/>
    <w:basedOn w:val="Fontepargpadro"/>
    <w:link w:val="Textodecomentrio"/>
    <w:uiPriority w:val="99"/>
    <w:rsid w:val="00B90221"/>
    <w:rPr>
      <w:rFonts w:ascii="Arial" w:hAnsi="Arial"/>
    </w:rPr>
  </w:style>
  <w:style w:type="paragraph" w:styleId="Assuntodocomentrio">
    <w:name w:val="annotation subject"/>
    <w:basedOn w:val="Textodecomentrio"/>
    <w:next w:val="Textodecomentrio"/>
    <w:link w:val="AssuntodocomentrioChar"/>
    <w:uiPriority w:val="99"/>
    <w:semiHidden/>
    <w:unhideWhenUsed/>
    <w:rsid w:val="00B90221"/>
    <w:rPr>
      <w:b/>
      <w:bCs/>
    </w:rPr>
  </w:style>
  <w:style w:type="character" w:customStyle="1" w:styleId="AssuntodocomentrioChar">
    <w:name w:val="Assunto do comentário Char"/>
    <w:basedOn w:val="TextodecomentrioChar"/>
    <w:link w:val="Assuntodocomentrio"/>
    <w:uiPriority w:val="99"/>
    <w:semiHidden/>
    <w:rsid w:val="00B90221"/>
    <w:rPr>
      <w:rFonts w:ascii="Arial" w:hAnsi="Arial"/>
      <w:b/>
      <w:bCs/>
    </w:rPr>
  </w:style>
  <w:style w:type="paragraph" w:styleId="Legenda">
    <w:name w:val="caption"/>
    <w:basedOn w:val="Normal"/>
    <w:next w:val="Normal"/>
    <w:uiPriority w:val="35"/>
    <w:unhideWhenUsed/>
    <w:qFormat/>
    <w:rsid w:val="007E6CB1"/>
    <w:pPr>
      <w:spacing w:after="200"/>
    </w:pPr>
    <w:rPr>
      <w:b/>
      <w:bCs/>
      <w:color w:val="4F81BD" w:themeColor="accent1"/>
      <w:sz w:val="18"/>
      <w:szCs w:val="18"/>
    </w:rPr>
  </w:style>
  <w:style w:type="table" w:styleId="Tabelacomgrade">
    <w:name w:val="Table Grid"/>
    <w:basedOn w:val="Tabelanormal"/>
    <w:uiPriority w:val="59"/>
    <w:rsid w:val="005E5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FC36C5"/>
    <w:pPr>
      <w:spacing w:before="100" w:beforeAutospacing="1" w:after="100" w:afterAutospacing="1"/>
    </w:pPr>
    <w:rPr>
      <w:rFonts w:ascii="Times New Roman" w:hAnsi="Times New Roman"/>
      <w:szCs w:val="24"/>
    </w:rPr>
  </w:style>
  <w:style w:type="character" w:customStyle="1" w:styleId="apple-converted-space">
    <w:name w:val="apple-converted-space"/>
    <w:basedOn w:val="Fontepargpadro"/>
    <w:rsid w:val="00FC36C5"/>
  </w:style>
  <w:style w:type="paragraph" w:customStyle="1" w:styleId="secao">
    <w:name w:val="secao"/>
    <w:basedOn w:val="Normal"/>
    <w:rsid w:val="00E44919"/>
    <w:pPr>
      <w:spacing w:before="100" w:beforeAutospacing="1" w:after="100" w:afterAutospacing="1"/>
    </w:pPr>
    <w:rPr>
      <w:rFonts w:ascii="Times New Roman" w:hAnsi="Times New Roman"/>
      <w:szCs w:val="24"/>
    </w:rPr>
  </w:style>
  <w:style w:type="paragraph" w:styleId="SemEspaamento">
    <w:name w:val="No Spacing"/>
    <w:uiPriority w:val="1"/>
    <w:qFormat/>
    <w:rsid w:val="00D60E13"/>
    <w:rPr>
      <w:rFonts w:asciiTheme="minorHAnsi" w:eastAsiaTheme="minorHAnsi" w:hAnsiTheme="minorHAnsi" w:cstheme="minorBidi"/>
      <w:sz w:val="22"/>
      <w:szCs w:val="22"/>
      <w:lang w:eastAsia="en-US"/>
    </w:rPr>
  </w:style>
  <w:style w:type="paragraph" w:customStyle="1" w:styleId="Default">
    <w:name w:val="Default"/>
    <w:rsid w:val="007C7DA0"/>
    <w:pPr>
      <w:autoSpaceDE w:val="0"/>
      <w:autoSpaceDN w:val="0"/>
      <w:adjustRightInd w:val="0"/>
    </w:pPr>
    <w:rPr>
      <w:rFonts w:ascii="Segoe UI" w:hAnsi="Segoe UI" w:cs="Segoe UI"/>
      <w:color w:val="000000"/>
      <w:sz w:val="24"/>
      <w:szCs w:val="24"/>
    </w:rPr>
  </w:style>
  <w:style w:type="character" w:customStyle="1" w:styleId="Ttulo3Char">
    <w:name w:val="Título 3 Char"/>
    <w:basedOn w:val="Fontepargpadro"/>
    <w:link w:val="Ttulo3"/>
    <w:uiPriority w:val="9"/>
    <w:semiHidden/>
    <w:rsid w:val="009364B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rsid w:val="009364BD"/>
    <w:rPr>
      <w:rFonts w:asciiTheme="majorHAnsi" w:eastAsiaTheme="majorEastAsia" w:hAnsiTheme="majorHAnsi" w:cstheme="majorBidi"/>
      <w:i/>
      <w:iCs/>
      <w:color w:val="365F91" w:themeColor="accent1" w:themeShade="BF"/>
      <w:sz w:val="24"/>
    </w:rPr>
  </w:style>
  <w:style w:type="paragraph" w:customStyle="1" w:styleId="conteudo2nivel">
    <w:name w:val="conteudo2nivel"/>
    <w:basedOn w:val="Normal"/>
    <w:rsid w:val="00555D94"/>
    <w:pPr>
      <w:spacing w:before="100" w:beforeAutospacing="1" w:after="100" w:afterAutospacing="1"/>
    </w:pPr>
    <w:rPr>
      <w:rFonts w:ascii="Times New Roman" w:hAnsi="Times New Roman"/>
      <w:szCs w:val="24"/>
    </w:rPr>
  </w:style>
  <w:style w:type="character" w:customStyle="1" w:styleId="highlight">
    <w:name w:val="highlight"/>
    <w:basedOn w:val="Fontepargpadro"/>
    <w:rsid w:val="00AC3789"/>
  </w:style>
  <w:style w:type="paragraph" w:customStyle="1" w:styleId="dou-paragraph">
    <w:name w:val="dou-paragraph"/>
    <w:basedOn w:val="Normal"/>
    <w:rsid w:val="008929BC"/>
    <w:pPr>
      <w:spacing w:before="100" w:beforeAutospacing="1" w:after="100" w:afterAutospacing="1"/>
    </w:pPr>
    <w:rPr>
      <w:rFonts w:ascii="Times New Roman" w:hAnsi="Times New Roman"/>
      <w:szCs w:val="24"/>
    </w:rPr>
  </w:style>
  <w:style w:type="paragraph" w:customStyle="1" w:styleId="assina">
    <w:name w:val="assina"/>
    <w:basedOn w:val="Normal"/>
    <w:rsid w:val="008929BC"/>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8094279">
      <w:bodyDiv w:val="1"/>
      <w:marLeft w:val="0"/>
      <w:marRight w:val="0"/>
      <w:marTop w:val="0"/>
      <w:marBottom w:val="0"/>
      <w:divBdr>
        <w:top w:val="none" w:sz="0" w:space="0" w:color="auto"/>
        <w:left w:val="none" w:sz="0" w:space="0" w:color="auto"/>
        <w:bottom w:val="none" w:sz="0" w:space="0" w:color="auto"/>
        <w:right w:val="none" w:sz="0" w:space="0" w:color="auto"/>
      </w:divBdr>
    </w:div>
    <w:div w:id="84769965">
      <w:bodyDiv w:val="1"/>
      <w:marLeft w:val="0"/>
      <w:marRight w:val="0"/>
      <w:marTop w:val="0"/>
      <w:marBottom w:val="0"/>
      <w:divBdr>
        <w:top w:val="none" w:sz="0" w:space="0" w:color="auto"/>
        <w:left w:val="none" w:sz="0" w:space="0" w:color="auto"/>
        <w:bottom w:val="none" w:sz="0" w:space="0" w:color="auto"/>
        <w:right w:val="none" w:sz="0" w:space="0" w:color="auto"/>
      </w:divBdr>
    </w:div>
    <w:div w:id="124392820">
      <w:bodyDiv w:val="1"/>
      <w:marLeft w:val="0"/>
      <w:marRight w:val="0"/>
      <w:marTop w:val="0"/>
      <w:marBottom w:val="0"/>
      <w:divBdr>
        <w:top w:val="none" w:sz="0" w:space="0" w:color="auto"/>
        <w:left w:val="none" w:sz="0" w:space="0" w:color="auto"/>
        <w:bottom w:val="none" w:sz="0" w:space="0" w:color="auto"/>
        <w:right w:val="none" w:sz="0" w:space="0" w:color="auto"/>
      </w:divBdr>
    </w:div>
    <w:div w:id="158351084">
      <w:bodyDiv w:val="1"/>
      <w:marLeft w:val="0"/>
      <w:marRight w:val="0"/>
      <w:marTop w:val="0"/>
      <w:marBottom w:val="0"/>
      <w:divBdr>
        <w:top w:val="none" w:sz="0" w:space="0" w:color="auto"/>
        <w:left w:val="none" w:sz="0" w:space="0" w:color="auto"/>
        <w:bottom w:val="none" w:sz="0" w:space="0" w:color="auto"/>
        <w:right w:val="none" w:sz="0" w:space="0" w:color="auto"/>
      </w:divBdr>
    </w:div>
    <w:div w:id="427850463">
      <w:bodyDiv w:val="1"/>
      <w:marLeft w:val="0"/>
      <w:marRight w:val="0"/>
      <w:marTop w:val="0"/>
      <w:marBottom w:val="0"/>
      <w:divBdr>
        <w:top w:val="none" w:sz="0" w:space="0" w:color="auto"/>
        <w:left w:val="none" w:sz="0" w:space="0" w:color="auto"/>
        <w:bottom w:val="none" w:sz="0" w:space="0" w:color="auto"/>
        <w:right w:val="none" w:sz="0" w:space="0" w:color="auto"/>
      </w:divBdr>
      <w:divsChild>
        <w:div w:id="150679262">
          <w:marLeft w:val="2520"/>
          <w:marRight w:val="0"/>
          <w:marTop w:val="96"/>
          <w:marBottom w:val="0"/>
          <w:divBdr>
            <w:top w:val="none" w:sz="0" w:space="0" w:color="auto"/>
            <w:left w:val="none" w:sz="0" w:space="0" w:color="auto"/>
            <w:bottom w:val="none" w:sz="0" w:space="0" w:color="auto"/>
            <w:right w:val="none" w:sz="0" w:space="0" w:color="auto"/>
          </w:divBdr>
        </w:div>
      </w:divsChild>
    </w:div>
    <w:div w:id="628901027">
      <w:bodyDiv w:val="1"/>
      <w:marLeft w:val="0"/>
      <w:marRight w:val="0"/>
      <w:marTop w:val="0"/>
      <w:marBottom w:val="0"/>
      <w:divBdr>
        <w:top w:val="none" w:sz="0" w:space="0" w:color="auto"/>
        <w:left w:val="none" w:sz="0" w:space="0" w:color="auto"/>
        <w:bottom w:val="none" w:sz="0" w:space="0" w:color="auto"/>
        <w:right w:val="none" w:sz="0" w:space="0" w:color="auto"/>
      </w:divBdr>
    </w:div>
    <w:div w:id="698815350">
      <w:bodyDiv w:val="1"/>
      <w:marLeft w:val="0"/>
      <w:marRight w:val="0"/>
      <w:marTop w:val="0"/>
      <w:marBottom w:val="0"/>
      <w:divBdr>
        <w:top w:val="none" w:sz="0" w:space="0" w:color="auto"/>
        <w:left w:val="none" w:sz="0" w:space="0" w:color="auto"/>
        <w:bottom w:val="none" w:sz="0" w:space="0" w:color="auto"/>
        <w:right w:val="none" w:sz="0" w:space="0" w:color="auto"/>
      </w:divBdr>
      <w:divsChild>
        <w:div w:id="436029333">
          <w:marLeft w:val="2520"/>
          <w:marRight w:val="0"/>
          <w:marTop w:val="96"/>
          <w:marBottom w:val="0"/>
          <w:divBdr>
            <w:top w:val="none" w:sz="0" w:space="0" w:color="auto"/>
            <w:left w:val="none" w:sz="0" w:space="0" w:color="auto"/>
            <w:bottom w:val="none" w:sz="0" w:space="0" w:color="auto"/>
            <w:right w:val="none" w:sz="0" w:space="0" w:color="auto"/>
          </w:divBdr>
        </w:div>
      </w:divsChild>
    </w:div>
    <w:div w:id="714162387">
      <w:bodyDiv w:val="1"/>
      <w:marLeft w:val="0"/>
      <w:marRight w:val="0"/>
      <w:marTop w:val="0"/>
      <w:marBottom w:val="0"/>
      <w:divBdr>
        <w:top w:val="none" w:sz="0" w:space="0" w:color="auto"/>
        <w:left w:val="none" w:sz="0" w:space="0" w:color="auto"/>
        <w:bottom w:val="none" w:sz="0" w:space="0" w:color="auto"/>
        <w:right w:val="none" w:sz="0" w:space="0" w:color="auto"/>
      </w:divBdr>
    </w:div>
    <w:div w:id="735588715">
      <w:bodyDiv w:val="1"/>
      <w:marLeft w:val="0"/>
      <w:marRight w:val="0"/>
      <w:marTop w:val="0"/>
      <w:marBottom w:val="0"/>
      <w:divBdr>
        <w:top w:val="none" w:sz="0" w:space="0" w:color="auto"/>
        <w:left w:val="none" w:sz="0" w:space="0" w:color="auto"/>
        <w:bottom w:val="none" w:sz="0" w:space="0" w:color="auto"/>
        <w:right w:val="none" w:sz="0" w:space="0" w:color="auto"/>
      </w:divBdr>
    </w:div>
    <w:div w:id="740105741">
      <w:bodyDiv w:val="1"/>
      <w:marLeft w:val="0"/>
      <w:marRight w:val="0"/>
      <w:marTop w:val="0"/>
      <w:marBottom w:val="0"/>
      <w:divBdr>
        <w:top w:val="none" w:sz="0" w:space="0" w:color="auto"/>
        <w:left w:val="none" w:sz="0" w:space="0" w:color="auto"/>
        <w:bottom w:val="none" w:sz="0" w:space="0" w:color="auto"/>
        <w:right w:val="none" w:sz="0" w:space="0" w:color="auto"/>
      </w:divBdr>
      <w:divsChild>
        <w:div w:id="886142321">
          <w:marLeft w:val="1800"/>
          <w:marRight w:val="0"/>
          <w:marTop w:val="115"/>
          <w:marBottom w:val="0"/>
          <w:divBdr>
            <w:top w:val="none" w:sz="0" w:space="0" w:color="auto"/>
            <w:left w:val="none" w:sz="0" w:space="0" w:color="auto"/>
            <w:bottom w:val="none" w:sz="0" w:space="0" w:color="auto"/>
            <w:right w:val="none" w:sz="0" w:space="0" w:color="auto"/>
          </w:divBdr>
        </w:div>
      </w:divsChild>
    </w:div>
    <w:div w:id="786584874">
      <w:bodyDiv w:val="1"/>
      <w:marLeft w:val="0"/>
      <w:marRight w:val="0"/>
      <w:marTop w:val="0"/>
      <w:marBottom w:val="0"/>
      <w:divBdr>
        <w:top w:val="none" w:sz="0" w:space="0" w:color="auto"/>
        <w:left w:val="none" w:sz="0" w:space="0" w:color="auto"/>
        <w:bottom w:val="none" w:sz="0" w:space="0" w:color="auto"/>
        <w:right w:val="none" w:sz="0" w:space="0" w:color="auto"/>
      </w:divBdr>
    </w:div>
    <w:div w:id="819620368">
      <w:bodyDiv w:val="1"/>
      <w:marLeft w:val="0"/>
      <w:marRight w:val="0"/>
      <w:marTop w:val="0"/>
      <w:marBottom w:val="0"/>
      <w:divBdr>
        <w:top w:val="none" w:sz="0" w:space="0" w:color="auto"/>
        <w:left w:val="none" w:sz="0" w:space="0" w:color="auto"/>
        <w:bottom w:val="none" w:sz="0" w:space="0" w:color="auto"/>
        <w:right w:val="none" w:sz="0" w:space="0" w:color="auto"/>
      </w:divBdr>
      <w:divsChild>
        <w:div w:id="545682304">
          <w:marLeft w:val="1800"/>
          <w:marRight w:val="0"/>
          <w:marTop w:val="115"/>
          <w:marBottom w:val="0"/>
          <w:divBdr>
            <w:top w:val="none" w:sz="0" w:space="0" w:color="auto"/>
            <w:left w:val="none" w:sz="0" w:space="0" w:color="auto"/>
            <w:bottom w:val="none" w:sz="0" w:space="0" w:color="auto"/>
            <w:right w:val="none" w:sz="0" w:space="0" w:color="auto"/>
          </w:divBdr>
        </w:div>
        <w:div w:id="677461651">
          <w:marLeft w:val="1800"/>
          <w:marRight w:val="0"/>
          <w:marTop w:val="115"/>
          <w:marBottom w:val="0"/>
          <w:divBdr>
            <w:top w:val="none" w:sz="0" w:space="0" w:color="auto"/>
            <w:left w:val="none" w:sz="0" w:space="0" w:color="auto"/>
            <w:bottom w:val="none" w:sz="0" w:space="0" w:color="auto"/>
            <w:right w:val="none" w:sz="0" w:space="0" w:color="auto"/>
          </w:divBdr>
        </w:div>
      </w:divsChild>
    </w:div>
    <w:div w:id="828639785">
      <w:bodyDiv w:val="1"/>
      <w:marLeft w:val="0"/>
      <w:marRight w:val="0"/>
      <w:marTop w:val="0"/>
      <w:marBottom w:val="0"/>
      <w:divBdr>
        <w:top w:val="none" w:sz="0" w:space="0" w:color="auto"/>
        <w:left w:val="none" w:sz="0" w:space="0" w:color="auto"/>
        <w:bottom w:val="none" w:sz="0" w:space="0" w:color="auto"/>
        <w:right w:val="none" w:sz="0" w:space="0" w:color="auto"/>
      </w:divBdr>
    </w:div>
    <w:div w:id="1036194314">
      <w:bodyDiv w:val="1"/>
      <w:marLeft w:val="0"/>
      <w:marRight w:val="0"/>
      <w:marTop w:val="0"/>
      <w:marBottom w:val="0"/>
      <w:divBdr>
        <w:top w:val="none" w:sz="0" w:space="0" w:color="auto"/>
        <w:left w:val="none" w:sz="0" w:space="0" w:color="auto"/>
        <w:bottom w:val="none" w:sz="0" w:space="0" w:color="auto"/>
        <w:right w:val="none" w:sz="0" w:space="0" w:color="auto"/>
      </w:divBdr>
    </w:div>
    <w:div w:id="1157918332">
      <w:bodyDiv w:val="1"/>
      <w:marLeft w:val="0"/>
      <w:marRight w:val="0"/>
      <w:marTop w:val="0"/>
      <w:marBottom w:val="0"/>
      <w:divBdr>
        <w:top w:val="none" w:sz="0" w:space="0" w:color="auto"/>
        <w:left w:val="none" w:sz="0" w:space="0" w:color="auto"/>
        <w:bottom w:val="none" w:sz="0" w:space="0" w:color="auto"/>
        <w:right w:val="none" w:sz="0" w:space="0" w:color="auto"/>
      </w:divBdr>
      <w:divsChild>
        <w:div w:id="1569072963">
          <w:marLeft w:val="547"/>
          <w:marRight w:val="0"/>
          <w:marTop w:val="115"/>
          <w:marBottom w:val="0"/>
          <w:divBdr>
            <w:top w:val="none" w:sz="0" w:space="0" w:color="auto"/>
            <w:left w:val="none" w:sz="0" w:space="0" w:color="auto"/>
            <w:bottom w:val="none" w:sz="0" w:space="0" w:color="auto"/>
            <w:right w:val="none" w:sz="0" w:space="0" w:color="auto"/>
          </w:divBdr>
        </w:div>
      </w:divsChild>
    </w:div>
    <w:div w:id="1387683192">
      <w:bodyDiv w:val="1"/>
      <w:marLeft w:val="0"/>
      <w:marRight w:val="0"/>
      <w:marTop w:val="0"/>
      <w:marBottom w:val="0"/>
      <w:divBdr>
        <w:top w:val="none" w:sz="0" w:space="0" w:color="auto"/>
        <w:left w:val="none" w:sz="0" w:space="0" w:color="auto"/>
        <w:bottom w:val="none" w:sz="0" w:space="0" w:color="auto"/>
        <w:right w:val="none" w:sz="0" w:space="0" w:color="auto"/>
      </w:divBdr>
      <w:divsChild>
        <w:div w:id="2060206460">
          <w:marLeft w:val="2520"/>
          <w:marRight w:val="0"/>
          <w:marTop w:val="96"/>
          <w:marBottom w:val="0"/>
          <w:divBdr>
            <w:top w:val="none" w:sz="0" w:space="0" w:color="auto"/>
            <w:left w:val="none" w:sz="0" w:space="0" w:color="auto"/>
            <w:bottom w:val="none" w:sz="0" w:space="0" w:color="auto"/>
            <w:right w:val="none" w:sz="0" w:space="0" w:color="auto"/>
          </w:divBdr>
        </w:div>
      </w:divsChild>
    </w:div>
    <w:div w:id="1390764339">
      <w:bodyDiv w:val="1"/>
      <w:marLeft w:val="0"/>
      <w:marRight w:val="0"/>
      <w:marTop w:val="0"/>
      <w:marBottom w:val="0"/>
      <w:divBdr>
        <w:top w:val="none" w:sz="0" w:space="0" w:color="auto"/>
        <w:left w:val="none" w:sz="0" w:space="0" w:color="auto"/>
        <w:bottom w:val="none" w:sz="0" w:space="0" w:color="auto"/>
        <w:right w:val="none" w:sz="0" w:space="0" w:color="auto"/>
      </w:divBdr>
    </w:div>
    <w:div w:id="1693800429">
      <w:bodyDiv w:val="1"/>
      <w:marLeft w:val="0"/>
      <w:marRight w:val="0"/>
      <w:marTop w:val="0"/>
      <w:marBottom w:val="0"/>
      <w:divBdr>
        <w:top w:val="none" w:sz="0" w:space="0" w:color="auto"/>
        <w:left w:val="none" w:sz="0" w:space="0" w:color="auto"/>
        <w:bottom w:val="none" w:sz="0" w:space="0" w:color="auto"/>
        <w:right w:val="none" w:sz="0" w:space="0" w:color="auto"/>
      </w:divBdr>
    </w:div>
    <w:div w:id="1707556285">
      <w:bodyDiv w:val="1"/>
      <w:marLeft w:val="0"/>
      <w:marRight w:val="0"/>
      <w:marTop w:val="0"/>
      <w:marBottom w:val="0"/>
      <w:divBdr>
        <w:top w:val="none" w:sz="0" w:space="0" w:color="auto"/>
        <w:left w:val="none" w:sz="0" w:space="0" w:color="auto"/>
        <w:bottom w:val="none" w:sz="0" w:space="0" w:color="auto"/>
        <w:right w:val="none" w:sz="0" w:space="0" w:color="auto"/>
      </w:divBdr>
    </w:div>
    <w:div w:id="1738745133">
      <w:bodyDiv w:val="1"/>
      <w:marLeft w:val="0"/>
      <w:marRight w:val="0"/>
      <w:marTop w:val="0"/>
      <w:marBottom w:val="0"/>
      <w:divBdr>
        <w:top w:val="none" w:sz="0" w:space="0" w:color="auto"/>
        <w:left w:val="none" w:sz="0" w:space="0" w:color="auto"/>
        <w:bottom w:val="none" w:sz="0" w:space="0" w:color="auto"/>
        <w:right w:val="none" w:sz="0" w:space="0" w:color="auto"/>
      </w:divBdr>
    </w:div>
    <w:div w:id="1818297279">
      <w:bodyDiv w:val="1"/>
      <w:marLeft w:val="0"/>
      <w:marRight w:val="0"/>
      <w:marTop w:val="0"/>
      <w:marBottom w:val="0"/>
      <w:divBdr>
        <w:top w:val="none" w:sz="0" w:space="0" w:color="auto"/>
        <w:left w:val="none" w:sz="0" w:space="0" w:color="auto"/>
        <w:bottom w:val="none" w:sz="0" w:space="0" w:color="auto"/>
        <w:right w:val="none" w:sz="0" w:space="0" w:color="auto"/>
      </w:divBdr>
    </w:div>
    <w:div w:id="1869180872">
      <w:bodyDiv w:val="1"/>
      <w:marLeft w:val="0"/>
      <w:marRight w:val="0"/>
      <w:marTop w:val="0"/>
      <w:marBottom w:val="0"/>
      <w:divBdr>
        <w:top w:val="none" w:sz="0" w:space="0" w:color="auto"/>
        <w:left w:val="none" w:sz="0" w:space="0" w:color="auto"/>
        <w:bottom w:val="none" w:sz="0" w:space="0" w:color="auto"/>
        <w:right w:val="none" w:sz="0" w:space="0" w:color="auto"/>
      </w:divBdr>
    </w:div>
    <w:div w:id="1887332412">
      <w:bodyDiv w:val="1"/>
      <w:marLeft w:val="0"/>
      <w:marRight w:val="0"/>
      <w:marTop w:val="0"/>
      <w:marBottom w:val="0"/>
      <w:divBdr>
        <w:top w:val="none" w:sz="0" w:space="0" w:color="auto"/>
        <w:left w:val="none" w:sz="0" w:space="0" w:color="auto"/>
        <w:bottom w:val="none" w:sz="0" w:space="0" w:color="auto"/>
        <w:right w:val="none" w:sz="0" w:space="0" w:color="auto"/>
      </w:divBdr>
    </w:div>
    <w:div w:id="1898128676">
      <w:bodyDiv w:val="1"/>
      <w:marLeft w:val="0"/>
      <w:marRight w:val="0"/>
      <w:marTop w:val="0"/>
      <w:marBottom w:val="0"/>
      <w:divBdr>
        <w:top w:val="none" w:sz="0" w:space="0" w:color="auto"/>
        <w:left w:val="none" w:sz="0" w:space="0" w:color="auto"/>
        <w:bottom w:val="none" w:sz="0" w:space="0" w:color="auto"/>
        <w:right w:val="none" w:sz="0" w:space="0" w:color="auto"/>
      </w:divBdr>
      <w:divsChild>
        <w:div w:id="1300723173">
          <w:marLeft w:val="2520"/>
          <w:marRight w:val="0"/>
          <w:marTop w:val="96"/>
          <w:marBottom w:val="0"/>
          <w:divBdr>
            <w:top w:val="none" w:sz="0" w:space="0" w:color="auto"/>
            <w:left w:val="none" w:sz="0" w:space="0" w:color="auto"/>
            <w:bottom w:val="none" w:sz="0" w:space="0" w:color="auto"/>
            <w:right w:val="none" w:sz="0" w:space="0" w:color="auto"/>
          </w:divBdr>
        </w:div>
      </w:divsChild>
    </w:div>
    <w:div w:id="1909729130">
      <w:bodyDiv w:val="1"/>
      <w:marLeft w:val="0"/>
      <w:marRight w:val="0"/>
      <w:marTop w:val="0"/>
      <w:marBottom w:val="0"/>
      <w:divBdr>
        <w:top w:val="none" w:sz="0" w:space="0" w:color="auto"/>
        <w:left w:val="none" w:sz="0" w:space="0" w:color="auto"/>
        <w:bottom w:val="none" w:sz="0" w:space="0" w:color="auto"/>
        <w:right w:val="none" w:sz="0" w:space="0" w:color="auto"/>
      </w:divBdr>
    </w:div>
    <w:div w:id="1927692651">
      <w:bodyDiv w:val="1"/>
      <w:marLeft w:val="0"/>
      <w:marRight w:val="0"/>
      <w:marTop w:val="0"/>
      <w:marBottom w:val="0"/>
      <w:divBdr>
        <w:top w:val="none" w:sz="0" w:space="0" w:color="auto"/>
        <w:left w:val="none" w:sz="0" w:space="0" w:color="auto"/>
        <w:bottom w:val="none" w:sz="0" w:space="0" w:color="auto"/>
        <w:right w:val="none" w:sz="0" w:space="0" w:color="auto"/>
      </w:divBdr>
    </w:div>
    <w:div w:id="1950702727">
      <w:bodyDiv w:val="1"/>
      <w:marLeft w:val="0"/>
      <w:marRight w:val="0"/>
      <w:marTop w:val="0"/>
      <w:marBottom w:val="0"/>
      <w:divBdr>
        <w:top w:val="none" w:sz="0" w:space="0" w:color="auto"/>
        <w:left w:val="none" w:sz="0" w:space="0" w:color="auto"/>
        <w:bottom w:val="none" w:sz="0" w:space="0" w:color="auto"/>
        <w:right w:val="none" w:sz="0" w:space="0" w:color="auto"/>
      </w:divBdr>
    </w:div>
    <w:div w:id="2016228163">
      <w:bodyDiv w:val="1"/>
      <w:marLeft w:val="0"/>
      <w:marRight w:val="0"/>
      <w:marTop w:val="0"/>
      <w:marBottom w:val="0"/>
      <w:divBdr>
        <w:top w:val="none" w:sz="0" w:space="0" w:color="auto"/>
        <w:left w:val="none" w:sz="0" w:space="0" w:color="auto"/>
        <w:bottom w:val="none" w:sz="0" w:space="0" w:color="auto"/>
        <w:right w:val="none" w:sz="0" w:space="0" w:color="auto"/>
      </w:divBdr>
      <w:divsChild>
        <w:div w:id="1251625649">
          <w:marLeft w:val="0"/>
          <w:marRight w:val="0"/>
          <w:marTop w:val="0"/>
          <w:marBottom w:val="0"/>
          <w:divBdr>
            <w:top w:val="none" w:sz="0" w:space="0" w:color="auto"/>
            <w:left w:val="none" w:sz="0" w:space="0" w:color="auto"/>
            <w:bottom w:val="none" w:sz="0" w:space="0" w:color="auto"/>
            <w:right w:val="none" w:sz="0" w:space="0" w:color="auto"/>
          </w:divBdr>
        </w:div>
        <w:div w:id="67968706">
          <w:marLeft w:val="0"/>
          <w:marRight w:val="0"/>
          <w:marTop w:val="0"/>
          <w:marBottom w:val="0"/>
          <w:divBdr>
            <w:top w:val="none" w:sz="0" w:space="0" w:color="auto"/>
            <w:left w:val="none" w:sz="0" w:space="0" w:color="auto"/>
            <w:bottom w:val="none" w:sz="0" w:space="0" w:color="auto"/>
            <w:right w:val="none" w:sz="0" w:space="0" w:color="auto"/>
          </w:divBdr>
        </w:div>
        <w:div w:id="73861461">
          <w:marLeft w:val="0"/>
          <w:marRight w:val="0"/>
          <w:marTop w:val="0"/>
          <w:marBottom w:val="0"/>
          <w:divBdr>
            <w:top w:val="none" w:sz="0" w:space="0" w:color="auto"/>
            <w:left w:val="none" w:sz="0" w:space="0" w:color="auto"/>
            <w:bottom w:val="none" w:sz="0" w:space="0" w:color="auto"/>
            <w:right w:val="none" w:sz="0" w:space="0" w:color="auto"/>
          </w:divBdr>
        </w:div>
        <w:div w:id="2103797390">
          <w:marLeft w:val="0"/>
          <w:marRight w:val="0"/>
          <w:marTop w:val="0"/>
          <w:marBottom w:val="0"/>
          <w:divBdr>
            <w:top w:val="none" w:sz="0" w:space="0" w:color="auto"/>
            <w:left w:val="none" w:sz="0" w:space="0" w:color="auto"/>
            <w:bottom w:val="none" w:sz="0" w:space="0" w:color="auto"/>
            <w:right w:val="none" w:sz="0" w:space="0" w:color="auto"/>
          </w:divBdr>
        </w:div>
        <w:div w:id="33193018">
          <w:marLeft w:val="0"/>
          <w:marRight w:val="0"/>
          <w:marTop w:val="0"/>
          <w:marBottom w:val="0"/>
          <w:divBdr>
            <w:top w:val="none" w:sz="0" w:space="0" w:color="auto"/>
            <w:left w:val="none" w:sz="0" w:space="0" w:color="auto"/>
            <w:bottom w:val="none" w:sz="0" w:space="0" w:color="auto"/>
            <w:right w:val="none" w:sz="0" w:space="0" w:color="auto"/>
          </w:divBdr>
        </w:div>
        <w:div w:id="2005276347">
          <w:marLeft w:val="0"/>
          <w:marRight w:val="0"/>
          <w:marTop w:val="0"/>
          <w:marBottom w:val="0"/>
          <w:divBdr>
            <w:top w:val="none" w:sz="0" w:space="0" w:color="auto"/>
            <w:left w:val="none" w:sz="0" w:space="0" w:color="auto"/>
            <w:bottom w:val="none" w:sz="0" w:space="0" w:color="auto"/>
            <w:right w:val="none" w:sz="0" w:space="0" w:color="auto"/>
          </w:divBdr>
        </w:div>
        <w:div w:id="324675091">
          <w:marLeft w:val="0"/>
          <w:marRight w:val="0"/>
          <w:marTop w:val="0"/>
          <w:marBottom w:val="0"/>
          <w:divBdr>
            <w:top w:val="none" w:sz="0" w:space="0" w:color="auto"/>
            <w:left w:val="none" w:sz="0" w:space="0" w:color="auto"/>
            <w:bottom w:val="none" w:sz="0" w:space="0" w:color="auto"/>
            <w:right w:val="none" w:sz="0" w:space="0" w:color="auto"/>
          </w:divBdr>
        </w:div>
        <w:div w:id="1014769846">
          <w:marLeft w:val="0"/>
          <w:marRight w:val="0"/>
          <w:marTop w:val="0"/>
          <w:marBottom w:val="0"/>
          <w:divBdr>
            <w:top w:val="none" w:sz="0" w:space="0" w:color="auto"/>
            <w:left w:val="none" w:sz="0" w:space="0" w:color="auto"/>
            <w:bottom w:val="none" w:sz="0" w:space="0" w:color="auto"/>
            <w:right w:val="none" w:sz="0" w:space="0" w:color="auto"/>
          </w:divBdr>
        </w:div>
        <w:div w:id="1602949715">
          <w:marLeft w:val="0"/>
          <w:marRight w:val="0"/>
          <w:marTop w:val="0"/>
          <w:marBottom w:val="0"/>
          <w:divBdr>
            <w:top w:val="none" w:sz="0" w:space="0" w:color="auto"/>
            <w:left w:val="none" w:sz="0" w:space="0" w:color="auto"/>
            <w:bottom w:val="none" w:sz="0" w:space="0" w:color="auto"/>
            <w:right w:val="none" w:sz="0" w:space="0" w:color="auto"/>
          </w:divBdr>
        </w:div>
        <w:div w:id="56902692">
          <w:marLeft w:val="0"/>
          <w:marRight w:val="0"/>
          <w:marTop w:val="0"/>
          <w:marBottom w:val="0"/>
          <w:divBdr>
            <w:top w:val="none" w:sz="0" w:space="0" w:color="auto"/>
            <w:left w:val="none" w:sz="0" w:space="0" w:color="auto"/>
            <w:bottom w:val="none" w:sz="0" w:space="0" w:color="auto"/>
            <w:right w:val="none" w:sz="0" w:space="0" w:color="auto"/>
          </w:divBdr>
        </w:div>
        <w:div w:id="1146361113">
          <w:marLeft w:val="0"/>
          <w:marRight w:val="0"/>
          <w:marTop w:val="0"/>
          <w:marBottom w:val="0"/>
          <w:divBdr>
            <w:top w:val="none" w:sz="0" w:space="0" w:color="auto"/>
            <w:left w:val="none" w:sz="0" w:space="0" w:color="auto"/>
            <w:bottom w:val="none" w:sz="0" w:space="0" w:color="auto"/>
            <w:right w:val="none" w:sz="0" w:space="0" w:color="auto"/>
          </w:divBdr>
        </w:div>
        <w:div w:id="1918904815">
          <w:marLeft w:val="0"/>
          <w:marRight w:val="0"/>
          <w:marTop w:val="0"/>
          <w:marBottom w:val="0"/>
          <w:divBdr>
            <w:top w:val="none" w:sz="0" w:space="0" w:color="auto"/>
            <w:left w:val="none" w:sz="0" w:space="0" w:color="auto"/>
            <w:bottom w:val="none" w:sz="0" w:space="0" w:color="auto"/>
            <w:right w:val="none" w:sz="0" w:space="0" w:color="auto"/>
          </w:divBdr>
        </w:div>
        <w:div w:id="1404834902">
          <w:marLeft w:val="0"/>
          <w:marRight w:val="0"/>
          <w:marTop w:val="0"/>
          <w:marBottom w:val="0"/>
          <w:divBdr>
            <w:top w:val="none" w:sz="0" w:space="0" w:color="auto"/>
            <w:left w:val="none" w:sz="0" w:space="0" w:color="auto"/>
            <w:bottom w:val="none" w:sz="0" w:space="0" w:color="auto"/>
            <w:right w:val="none" w:sz="0" w:space="0" w:color="auto"/>
          </w:divBdr>
        </w:div>
        <w:div w:id="1096176621">
          <w:marLeft w:val="0"/>
          <w:marRight w:val="0"/>
          <w:marTop w:val="0"/>
          <w:marBottom w:val="0"/>
          <w:divBdr>
            <w:top w:val="none" w:sz="0" w:space="0" w:color="auto"/>
            <w:left w:val="none" w:sz="0" w:space="0" w:color="auto"/>
            <w:bottom w:val="none" w:sz="0" w:space="0" w:color="auto"/>
            <w:right w:val="none" w:sz="0" w:space="0" w:color="auto"/>
          </w:divBdr>
        </w:div>
        <w:div w:id="1295133878">
          <w:marLeft w:val="0"/>
          <w:marRight w:val="0"/>
          <w:marTop w:val="0"/>
          <w:marBottom w:val="0"/>
          <w:divBdr>
            <w:top w:val="none" w:sz="0" w:space="0" w:color="auto"/>
            <w:left w:val="none" w:sz="0" w:space="0" w:color="auto"/>
            <w:bottom w:val="none" w:sz="0" w:space="0" w:color="auto"/>
            <w:right w:val="none" w:sz="0" w:space="0" w:color="auto"/>
          </w:divBdr>
        </w:div>
        <w:div w:id="1386221697">
          <w:marLeft w:val="0"/>
          <w:marRight w:val="0"/>
          <w:marTop w:val="0"/>
          <w:marBottom w:val="0"/>
          <w:divBdr>
            <w:top w:val="none" w:sz="0" w:space="0" w:color="auto"/>
            <w:left w:val="none" w:sz="0" w:space="0" w:color="auto"/>
            <w:bottom w:val="none" w:sz="0" w:space="0" w:color="auto"/>
            <w:right w:val="none" w:sz="0" w:space="0" w:color="auto"/>
          </w:divBdr>
        </w:div>
        <w:div w:id="818035776">
          <w:marLeft w:val="0"/>
          <w:marRight w:val="0"/>
          <w:marTop w:val="0"/>
          <w:marBottom w:val="0"/>
          <w:divBdr>
            <w:top w:val="none" w:sz="0" w:space="0" w:color="auto"/>
            <w:left w:val="none" w:sz="0" w:space="0" w:color="auto"/>
            <w:bottom w:val="none" w:sz="0" w:space="0" w:color="auto"/>
            <w:right w:val="none" w:sz="0" w:space="0" w:color="auto"/>
          </w:divBdr>
        </w:div>
        <w:div w:id="1856652260">
          <w:marLeft w:val="0"/>
          <w:marRight w:val="0"/>
          <w:marTop w:val="0"/>
          <w:marBottom w:val="0"/>
          <w:divBdr>
            <w:top w:val="none" w:sz="0" w:space="0" w:color="auto"/>
            <w:left w:val="none" w:sz="0" w:space="0" w:color="auto"/>
            <w:bottom w:val="none" w:sz="0" w:space="0" w:color="auto"/>
            <w:right w:val="none" w:sz="0" w:space="0" w:color="auto"/>
          </w:divBdr>
        </w:div>
        <w:div w:id="776602657">
          <w:marLeft w:val="0"/>
          <w:marRight w:val="0"/>
          <w:marTop w:val="0"/>
          <w:marBottom w:val="0"/>
          <w:divBdr>
            <w:top w:val="none" w:sz="0" w:space="0" w:color="auto"/>
            <w:left w:val="none" w:sz="0" w:space="0" w:color="auto"/>
            <w:bottom w:val="none" w:sz="0" w:space="0" w:color="auto"/>
            <w:right w:val="none" w:sz="0" w:space="0" w:color="auto"/>
          </w:divBdr>
        </w:div>
        <w:div w:id="1896625794">
          <w:marLeft w:val="0"/>
          <w:marRight w:val="0"/>
          <w:marTop w:val="0"/>
          <w:marBottom w:val="0"/>
          <w:divBdr>
            <w:top w:val="none" w:sz="0" w:space="0" w:color="auto"/>
            <w:left w:val="none" w:sz="0" w:space="0" w:color="auto"/>
            <w:bottom w:val="none" w:sz="0" w:space="0" w:color="auto"/>
            <w:right w:val="none" w:sz="0" w:space="0" w:color="auto"/>
          </w:divBdr>
        </w:div>
        <w:div w:id="628558592">
          <w:marLeft w:val="0"/>
          <w:marRight w:val="0"/>
          <w:marTop w:val="0"/>
          <w:marBottom w:val="0"/>
          <w:divBdr>
            <w:top w:val="none" w:sz="0" w:space="0" w:color="auto"/>
            <w:left w:val="none" w:sz="0" w:space="0" w:color="auto"/>
            <w:bottom w:val="none" w:sz="0" w:space="0" w:color="auto"/>
            <w:right w:val="none" w:sz="0" w:space="0" w:color="auto"/>
          </w:divBdr>
        </w:div>
        <w:div w:id="2076198971">
          <w:marLeft w:val="0"/>
          <w:marRight w:val="0"/>
          <w:marTop w:val="0"/>
          <w:marBottom w:val="0"/>
          <w:divBdr>
            <w:top w:val="none" w:sz="0" w:space="0" w:color="auto"/>
            <w:left w:val="none" w:sz="0" w:space="0" w:color="auto"/>
            <w:bottom w:val="none" w:sz="0" w:space="0" w:color="auto"/>
            <w:right w:val="none" w:sz="0" w:space="0" w:color="auto"/>
          </w:divBdr>
        </w:div>
        <w:div w:id="360478428">
          <w:marLeft w:val="0"/>
          <w:marRight w:val="0"/>
          <w:marTop w:val="0"/>
          <w:marBottom w:val="0"/>
          <w:divBdr>
            <w:top w:val="none" w:sz="0" w:space="0" w:color="auto"/>
            <w:left w:val="none" w:sz="0" w:space="0" w:color="auto"/>
            <w:bottom w:val="none" w:sz="0" w:space="0" w:color="auto"/>
            <w:right w:val="none" w:sz="0" w:space="0" w:color="auto"/>
          </w:divBdr>
        </w:div>
      </w:divsChild>
    </w:div>
    <w:div w:id="2041931772">
      <w:bodyDiv w:val="1"/>
      <w:marLeft w:val="0"/>
      <w:marRight w:val="0"/>
      <w:marTop w:val="0"/>
      <w:marBottom w:val="0"/>
      <w:divBdr>
        <w:top w:val="none" w:sz="0" w:space="0" w:color="auto"/>
        <w:left w:val="none" w:sz="0" w:space="0" w:color="auto"/>
        <w:bottom w:val="none" w:sz="0" w:space="0" w:color="auto"/>
        <w:right w:val="none" w:sz="0" w:space="0" w:color="auto"/>
      </w:divBdr>
    </w:div>
    <w:div w:id="2088920400">
      <w:bodyDiv w:val="1"/>
      <w:marLeft w:val="0"/>
      <w:marRight w:val="0"/>
      <w:marTop w:val="0"/>
      <w:marBottom w:val="0"/>
      <w:divBdr>
        <w:top w:val="none" w:sz="0" w:space="0" w:color="auto"/>
        <w:left w:val="none" w:sz="0" w:space="0" w:color="auto"/>
        <w:bottom w:val="none" w:sz="0" w:space="0" w:color="auto"/>
        <w:right w:val="none" w:sz="0" w:space="0" w:color="auto"/>
      </w:divBdr>
    </w:div>
    <w:div w:id="209682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55A0-9264-4BF3-97A1-D4608971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3969</Words>
  <Characters>22943</Characters>
  <Application>Microsoft Office Word</Application>
  <DocSecurity>4</DocSecurity>
  <Lines>191</Lines>
  <Paragraphs>53</Paragraphs>
  <ScaleCrop>false</ScaleCrop>
  <HeadingPairs>
    <vt:vector size="2" baseType="variant">
      <vt:variant>
        <vt:lpstr>Título</vt:lpstr>
      </vt:variant>
      <vt:variant>
        <vt:i4>1</vt:i4>
      </vt:variant>
    </vt:vector>
  </HeadingPairs>
  <TitlesOfParts>
    <vt:vector size="1" baseType="lpstr">
      <vt:lpstr>Ofício nº  01/SGI</vt:lpstr>
    </vt:vector>
  </TitlesOfParts>
  <Company>Anp</Company>
  <LinksUpToDate>false</LinksUpToDate>
  <CharactersWithSpaces>26859</CharactersWithSpaces>
  <SharedDoc>false</SharedDoc>
  <HLinks>
    <vt:vector size="18" baseType="variant">
      <vt:variant>
        <vt:i4>6684707</vt:i4>
      </vt:variant>
      <vt:variant>
        <vt:i4>6</vt:i4>
      </vt:variant>
      <vt:variant>
        <vt:i4>0</vt:i4>
      </vt:variant>
      <vt:variant>
        <vt:i4>5</vt:i4>
      </vt:variant>
      <vt:variant>
        <vt:lpwstr>http://www.anp.gov.br/</vt:lpwstr>
      </vt:variant>
      <vt:variant>
        <vt:lpwstr/>
      </vt:variant>
      <vt:variant>
        <vt:i4>6684707</vt:i4>
      </vt:variant>
      <vt:variant>
        <vt:i4>3</vt:i4>
      </vt:variant>
      <vt:variant>
        <vt:i4>0</vt:i4>
      </vt:variant>
      <vt:variant>
        <vt:i4>5</vt:i4>
      </vt:variant>
      <vt:variant>
        <vt:lpwstr>http://www.anp.gov.br/</vt:lpwstr>
      </vt:variant>
      <vt:variant>
        <vt:lpwstr/>
      </vt:variant>
      <vt:variant>
        <vt:i4>6684707</vt:i4>
      </vt:variant>
      <vt:variant>
        <vt:i4>0</vt:i4>
      </vt:variant>
      <vt:variant>
        <vt:i4>0</vt:i4>
      </vt:variant>
      <vt:variant>
        <vt:i4>5</vt:i4>
      </vt:variant>
      <vt:variant>
        <vt:lpwstr>http://www.anp.gov.br/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01/SGI</dc:title>
  <dc:creator>Patricia Carvalho de Franca</dc:creator>
  <cp:lastModifiedBy>pmendes</cp:lastModifiedBy>
  <cp:revision>2</cp:revision>
  <cp:lastPrinted>2018-04-04T13:51:00Z</cp:lastPrinted>
  <dcterms:created xsi:type="dcterms:W3CDTF">2018-05-09T21:41:00Z</dcterms:created>
  <dcterms:modified xsi:type="dcterms:W3CDTF">2018-05-09T21:41:00Z</dcterms:modified>
</cp:coreProperties>
</file>