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C7B" w:rsidRPr="00FF1279" w:rsidRDefault="008F7C7B" w:rsidP="00FF12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1279">
        <w:rPr>
          <w:rFonts w:ascii="Times New Roman" w:hAnsi="Times New Roman" w:cs="Times New Roman"/>
          <w:sz w:val="24"/>
          <w:szCs w:val="24"/>
          <w:lang w:eastAsia="pt-BR"/>
        </w:rPr>
        <w:t xml:space="preserve">AGÊNCIA NACIONAL DO PETRÓLEO, GÁS </w:t>
      </w:r>
      <w:proofErr w:type="gramStart"/>
      <w:r w:rsidRPr="00FF1279">
        <w:rPr>
          <w:rFonts w:ascii="Times New Roman" w:hAnsi="Times New Roman" w:cs="Times New Roman"/>
          <w:sz w:val="24"/>
          <w:szCs w:val="24"/>
          <w:lang w:eastAsia="pt-BR"/>
        </w:rPr>
        <w:t>NATURAL E BIOCOMBUSTÍVEIS</w:t>
      </w:r>
      <w:proofErr w:type="gramEnd"/>
    </w:p>
    <w:p w:rsidR="00FF1279" w:rsidRPr="00FF1279" w:rsidRDefault="00FF1279" w:rsidP="00FF12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C7B" w:rsidRPr="00FF1279" w:rsidRDefault="00C0446D" w:rsidP="00FF12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FF1279">
        <w:rPr>
          <w:rFonts w:ascii="Times New Roman" w:hAnsi="Times New Roman" w:cs="Times New Roman"/>
          <w:b/>
          <w:sz w:val="24"/>
          <w:szCs w:val="24"/>
        </w:rPr>
        <w:t>RESOLUÇÃO</w:t>
      </w:r>
      <w:r w:rsidR="00216763" w:rsidRPr="00FF1279">
        <w:rPr>
          <w:rFonts w:ascii="Times New Roman" w:hAnsi="Times New Roman" w:cs="Times New Roman"/>
          <w:b/>
          <w:sz w:val="24"/>
          <w:szCs w:val="24"/>
        </w:rPr>
        <w:t xml:space="preserve"> ANP Nº [</w:t>
      </w:r>
      <w:r w:rsidR="00216763" w:rsidRPr="00FF1279">
        <w:rPr>
          <w:rFonts w:ascii="Times New Roman" w:hAnsi="Times New Roman" w:cs="Times New Roman"/>
          <w:b/>
          <w:sz w:val="24"/>
          <w:szCs w:val="24"/>
          <w:highlight w:val="lightGray"/>
        </w:rPr>
        <w:t>●</w:t>
      </w:r>
      <w:r w:rsidR="00216763" w:rsidRPr="00FF1279">
        <w:rPr>
          <w:rFonts w:ascii="Times New Roman" w:hAnsi="Times New Roman" w:cs="Times New Roman"/>
          <w:b/>
          <w:sz w:val="24"/>
          <w:szCs w:val="24"/>
        </w:rPr>
        <w:t>], DE [</w:t>
      </w:r>
      <w:r w:rsidR="00216763" w:rsidRPr="00FF1279">
        <w:rPr>
          <w:rFonts w:ascii="Times New Roman" w:hAnsi="Times New Roman" w:cs="Times New Roman"/>
          <w:b/>
          <w:sz w:val="24"/>
          <w:szCs w:val="24"/>
          <w:highlight w:val="lightGray"/>
        </w:rPr>
        <w:t>●</w:t>
      </w:r>
      <w:r w:rsidR="00216763" w:rsidRPr="00FF1279">
        <w:rPr>
          <w:rFonts w:ascii="Times New Roman" w:hAnsi="Times New Roman" w:cs="Times New Roman"/>
          <w:b/>
          <w:sz w:val="24"/>
          <w:szCs w:val="24"/>
        </w:rPr>
        <w:t>] DE</w:t>
      </w:r>
      <w:r w:rsidR="00216763" w:rsidRPr="00FF1279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[</w:t>
      </w:r>
      <w:r w:rsidR="00216763" w:rsidRPr="00FF1279">
        <w:rPr>
          <w:rFonts w:ascii="Times New Roman" w:hAnsi="Times New Roman" w:cs="Times New Roman"/>
          <w:b/>
          <w:sz w:val="24"/>
          <w:szCs w:val="24"/>
          <w:highlight w:val="lightGray"/>
          <w:lang w:eastAsia="pt-BR"/>
        </w:rPr>
        <w:t>●</w:t>
      </w:r>
      <w:r w:rsidR="00216763" w:rsidRPr="00FF1279">
        <w:rPr>
          <w:rFonts w:ascii="Times New Roman" w:hAnsi="Times New Roman" w:cs="Times New Roman"/>
          <w:b/>
          <w:sz w:val="24"/>
          <w:szCs w:val="24"/>
          <w:lang w:eastAsia="pt-BR"/>
        </w:rPr>
        <w:t>] 2017.</w:t>
      </w:r>
    </w:p>
    <w:p w:rsidR="008F7C7B" w:rsidRPr="00296732" w:rsidRDefault="008F7C7B" w:rsidP="00FF1279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216763" w:rsidRPr="00FF1279" w:rsidRDefault="00216763" w:rsidP="00296732">
      <w:pPr>
        <w:ind w:left="340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96732">
        <w:rPr>
          <w:rFonts w:ascii="Times New Roman" w:hAnsi="Times New Roman" w:cs="Times New Roman"/>
          <w:i/>
          <w:sz w:val="18"/>
          <w:szCs w:val="24"/>
        </w:rPr>
        <w:t>Dispõe sobre os procedimentos de remessa de informações à ANP pelos agentes regulados que menciona</w:t>
      </w:r>
      <w:r w:rsidRPr="00FF1279">
        <w:rPr>
          <w:rFonts w:ascii="Times New Roman" w:hAnsi="Times New Roman" w:cs="Times New Roman"/>
          <w:i/>
          <w:sz w:val="24"/>
          <w:szCs w:val="24"/>
        </w:rPr>
        <w:t>.</w:t>
      </w:r>
    </w:p>
    <w:p w:rsidR="00216763" w:rsidRPr="00FF1279" w:rsidRDefault="00216763" w:rsidP="008F7C7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0C6D" w:rsidRDefault="0005442F" w:rsidP="00FF1279">
      <w:pPr>
        <w:tabs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DIRETOR-GERAL da AGÊNCIA NACIONAL DO PETRÓLEO GÁS NATURAL E </w:t>
      </w:r>
      <w:r w:rsidRPr="004E2D04">
        <w:rPr>
          <w:rFonts w:ascii="Times New Roman" w:eastAsia="Times New Roman" w:hAnsi="Times New Roman" w:cs="Times New Roman"/>
          <w:sz w:val="24"/>
          <w:szCs w:val="24"/>
          <w:lang w:eastAsia="pt-BR"/>
        </w:rPr>
        <w:t>BIOCOMBUSTÍVEIS - ANP, no uso de suas</w:t>
      </w:r>
      <w:proofErr w:type="gramStart"/>
      <w:r w:rsidRPr="004E2D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4E2D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atribuições legais, </w:t>
      </w:r>
      <w:r w:rsidR="007B6306" w:rsidRPr="004E2D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consoante o </w:t>
      </w:r>
      <w:r w:rsidR="00CF1FB3" w:rsidRPr="004E2D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disposto na Lei nº </w:t>
      </w:r>
      <w:r w:rsidR="009B415B" w:rsidRPr="004E2D04">
        <w:rPr>
          <w:rFonts w:ascii="Times New Roman" w:eastAsia="Times New Roman" w:hAnsi="Times New Roman" w:cs="Times New Roman"/>
          <w:sz w:val="24"/>
          <w:szCs w:val="24"/>
          <w:lang w:eastAsia="pt-BR"/>
        </w:rPr>
        <w:t>9.478</w:t>
      </w:r>
      <w:r w:rsidR="00CF1FB3" w:rsidRPr="004E2D04">
        <w:rPr>
          <w:rFonts w:ascii="Times New Roman" w:eastAsia="Times New Roman" w:hAnsi="Times New Roman" w:cs="Times New Roman"/>
          <w:sz w:val="24"/>
          <w:szCs w:val="24"/>
          <w:lang w:eastAsia="pt-BR"/>
        </w:rPr>
        <w:t>, de 6 de agosto de 1997</w:t>
      </w:r>
      <w:r w:rsidRPr="004E2D0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216763" w:rsidRPr="004E2D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especialmente em seu art. 8º, inciso XI,</w:t>
      </w:r>
      <w:r w:rsidRPr="004E2D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16763" w:rsidRPr="004E2D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Pr="004E2D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Decreto nº </w:t>
      </w:r>
      <w:hyperlink r:id="rId8" w:history="1">
        <w:r w:rsidRPr="004E2D04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pt-BR"/>
          </w:rPr>
          <w:t>2.455</w:t>
        </w:r>
      </w:hyperlink>
      <w:r w:rsidRPr="004E2D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14 </w:t>
      </w:r>
      <w:r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janeiro de 1998, </w:t>
      </w:r>
    </w:p>
    <w:p w:rsidR="00EF0C6D" w:rsidRDefault="00EF0C6D" w:rsidP="00FF1279">
      <w:pPr>
        <w:tabs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0C6D" w:rsidRPr="00EF0C6D" w:rsidRDefault="00EF0C6D" w:rsidP="00EF0C6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ab/>
      </w:r>
      <w:r w:rsidRPr="00EF0C6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Considerando</w:t>
      </w:r>
      <w:r w:rsidRPr="00EF0C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 ANP tem como finalidade promover a regulação e a fiscalização das atividades econômicas integrantes da indústria de petróleo, gás </w:t>
      </w:r>
      <w:proofErr w:type="gramStart"/>
      <w:r w:rsidRPr="00EF0C6D">
        <w:rPr>
          <w:rFonts w:ascii="Times New Roman" w:eastAsia="Times New Roman" w:hAnsi="Times New Roman" w:cs="Times New Roman"/>
          <w:sz w:val="24"/>
          <w:szCs w:val="24"/>
          <w:lang w:eastAsia="pt-BR"/>
        </w:rPr>
        <w:t>natural e biocombustíveis</w:t>
      </w:r>
      <w:proofErr w:type="gramEnd"/>
      <w:r w:rsidRPr="00EF0C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bem como das atividades relacionadas com o abastecimento nacional de combustíveis; </w:t>
      </w:r>
    </w:p>
    <w:p w:rsidR="00EF0C6D" w:rsidRPr="00EF0C6D" w:rsidRDefault="00EF0C6D" w:rsidP="00EF0C6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0C6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Considerando</w:t>
      </w:r>
      <w:r w:rsidRPr="00EF0C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cabe à ANP implementar ações com ênfase na garantia do suprimento de derivados de petróleo, gás </w:t>
      </w:r>
      <w:proofErr w:type="gramStart"/>
      <w:r w:rsidRPr="00EF0C6D">
        <w:rPr>
          <w:rFonts w:ascii="Times New Roman" w:eastAsia="Times New Roman" w:hAnsi="Times New Roman" w:cs="Times New Roman"/>
          <w:sz w:val="24"/>
          <w:szCs w:val="24"/>
          <w:lang w:eastAsia="pt-BR"/>
        </w:rPr>
        <w:t>natural e biocombustíveis em todo o território nacional e na proteção dos interesses dos consumidores quanto a preço, qualidade e oferta de produtos</w:t>
      </w:r>
      <w:proofErr w:type="gramEnd"/>
      <w:r w:rsidRPr="00EF0C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</w:t>
      </w:r>
    </w:p>
    <w:p w:rsidR="00EF0C6D" w:rsidRPr="00EF0C6D" w:rsidRDefault="00EF0C6D" w:rsidP="00EF0C6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0C6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Considerando</w:t>
      </w:r>
      <w:r w:rsidRPr="00EF0C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cabe à ANP organizar e manter o acervo das informações estatísticas e dados técnicos relativos às atividades da indústria do petróleo, gás natural, biocombustíveis e das demais atividades por ela reguladas; </w:t>
      </w:r>
      <w:proofErr w:type="gramStart"/>
      <w:r w:rsidRPr="00EF0C6D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proofErr w:type="gramEnd"/>
      <w:r w:rsidRPr="00EF0C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EF0C6D" w:rsidRPr="00EF0C6D" w:rsidRDefault="00EF0C6D" w:rsidP="00EF0C6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0C6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Considerando</w:t>
      </w:r>
      <w:r w:rsidRPr="00EF0C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necessidade de unificar e definir as normas e os procedimentos de remessa de informações à ANP pelos agentes regulados, no âmbito dos princípios e objetivos da política energética nacional, conforme contido na Lei nº </w:t>
      </w:r>
      <w:hyperlink r:id="rId9" w:history="1">
        <w:r w:rsidRPr="00EF0C6D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9.478</w:t>
        </w:r>
      </w:hyperlink>
      <w:r w:rsidRPr="00EF0C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6 de agosto de 1997, resolve: </w:t>
      </w:r>
    </w:p>
    <w:p w:rsidR="00EF0C6D" w:rsidRDefault="00EF0C6D" w:rsidP="00FF1279">
      <w:pPr>
        <w:tabs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442F" w:rsidRPr="00FF1279" w:rsidRDefault="0005442F" w:rsidP="00FF1279">
      <w:pPr>
        <w:tabs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F12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Das Disposições Gerais</w:t>
      </w:r>
    </w:p>
    <w:p w:rsidR="00FF1279" w:rsidRPr="00FF1279" w:rsidRDefault="00FF1279" w:rsidP="00FF1279">
      <w:pPr>
        <w:tabs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97DDE" w:rsidRPr="00FF1279" w:rsidRDefault="00197DDE" w:rsidP="00FF1279">
      <w:pPr>
        <w:tabs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12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agentes a seguir relacionados ficam obrigados a enviar à ANP informações mensais sobre as suas atividades, </w:t>
      </w:r>
      <w:r w:rsidR="00C60F6B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</w:t>
      </w:r>
      <w:r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disposto nesta Resolução:</w:t>
      </w:r>
    </w:p>
    <w:p w:rsidR="00197DDE" w:rsidRPr="00FF1279" w:rsidRDefault="00197DDE" w:rsidP="00FF1279">
      <w:pPr>
        <w:tabs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I - produtores de derivados de petróleo, derivados de gás natural ou de derivados de xisto;</w:t>
      </w:r>
    </w:p>
    <w:p w:rsidR="00197DDE" w:rsidRPr="00FF1279" w:rsidRDefault="00197DDE" w:rsidP="00FF1279">
      <w:pPr>
        <w:tabs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II - distribuidoras de derivados de petróleo, de derivados de gás natural, de derivados de xisto e demais combustíveis;</w:t>
      </w:r>
    </w:p>
    <w:p w:rsidR="007624AA" w:rsidRPr="00FF1279" w:rsidRDefault="00CF1FB3" w:rsidP="00FF1279">
      <w:pPr>
        <w:tabs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="007442FD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t</w:t>
      </w:r>
      <w:r w:rsidR="007624AA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ransportadores </w:t>
      </w:r>
      <w:r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autorizados a operar oleodutos de transporte;</w:t>
      </w:r>
    </w:p>
    <w:p w:rsidR="00800A40" w:rsidRPr="00FF1279" w:rsidRDefault="00CF1FB3" w:rsidP="00FF1279">
      <w:pPr>
        <w:tabs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="007624AA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7442FD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gentes autorizados a operar terminais de </w:t>
      </w:r>
      <w:r w:rsidR="007624AA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petróleo e </w:t>
      </w:r>
      <w:r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combustíveis líquidos;</w:t>
      </w:r>
    </w:p>
    <w:p w:rsidR="007624AA" w:rsidRPr="00FF1279" w:rsidRDefault="007624AA" w:rsidP="00FF1279">
      <w:pPr>
        <w:tabs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- </w:t>
      </w:r>
      <w:r w:rsidR="007442FD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arregadores</w:t>
      </w:r>
      <w:r w:rsidR="00EA403F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petróleo e combustíveis líquidos;</w:t>
      </w:r>
    </w:p>
    <w:p w:rsidR="00197DDE" w:rsidRPr="00FF1279" w:rsidRDefault="007624AA" w:rsidP="00FF1279">
      <w:pPr>
        <w:tabs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</w:t>
      </w:r>
      <w:r w:rsidR="00197DDE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- empresa comercial exportadora;</w:t>
      </w:r>
    </w:p>
    <w:p w:rsidR="00197DDE" w:rsidRPr="00FF1279" w:rsidRDefault="00197DDE" w:rsidP="00FF1279">
      <w:pPr>
        <w:tabs>
          <w:tab w:val="left" w:pos="567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7624AA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II</w:t>
      </w:r>
      <w:r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- coletores, rerrefinadores, importadores de óleo lubrificante (básico e/ou acabado) e produtores de óleo lubrificante (básico e/ou acabado);</w:t>
      </w:r>
    </w:p>
    <w:p w:rsidR="00197DDE" w:rsidRPr="00FF1279" w:rsidRDefault="00197DDE" w:rsidP="00FF1279">
      <w:pPr>
        <w:tabs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="007624AA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II</w:t>
      </w:r>
      <w:r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proofErr w:type="spellStart"/>
      <w:proofErr w:type="gramStart"/>
      <w:r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transportadores-revendedores</w:t>
      </w:r>
      <w:r w:rsidR="00216763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retalhistas</w:t>
      </w:r>
      <w:proofErr w:type="spellEnd"/>
      <w:proofErr w:type="gramEnd"/>
      <w:r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16763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TRR</w:t>
      </w:r>
      <w:r w:rsidR="00216763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</w:t>
      </w:r>
    </w:p>
    <w:p w:rsidR="00197DDE" w:rsidRPr="00FF1279" w:rsidRDefault="007624AA" w:rsidP="00FF1279">
      <w:pPr>
        <w:tabs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IX </w:t>
      </w:r>
      <w:r w:rsidR="00197DDE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proofErr w:type="spellStart"/>
      <w:proofErr w:type="gramStart"/>
      <w:r w:rsidR="00197DDE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transportadores-revendedores-retalhistas</w:t>
      </w:r>
      <w:proofErr w:type="spellEnd"/>
      <w:proofErr w:type="gramEnd"/>
      <w:r w:rsidR="00197DDE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Navegação Interior </w:t>
      </w:r>
      <w:r w:rsidR="00216763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197DDE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TRRNI</w:t>
      </w:r>
      <w:r w:rsidR="00216763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01797C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197DDE" w:rsidRPr="00FF1279" w:rsidRDefault="007624AA" w:rsidP="00FF1279">
      <w:pPr>
        <w:tabs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 </w:t>
      </w:r>
      <w:r w:rsidR="00197DDE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- produtores de biocombustíveis</w:t>
      </w:r>
      <w:r w:rsidR="00916ECD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, incluindo cooperativa de produtores</w:t>
      </w:r>
      <w:r w:rsidR="00197DDE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916ECD" w:rsidRPr="00FF1279" w:rsidRDefault="007624AA" w:rsidP="00FF1279">
      <w:pPr>
        <w:tabs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XI </w:t>
      </w:r>
      <w:r w:rsidR="00216763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="00197DDE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empresa comercializadora</w:t>
      </w:r>
      <w:r w:rsidR="00916ECD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agente operador de etanol; </w:t>
      </w:r>
    </w:p>
    <w:p w:rsidR="00197DDE" w:rsidRPr="00FF1279" w:rsidRDefault="007624AA" w:rsidP="00FF1279">
      <w:pPr>
        <w:tabs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XII </w:t>
      </w:r>
      <w:r w:rsidR="00216763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="00197DDE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importadores e exportadores</w:t>
      </w:r>
      <w:r w:rsidR="007442FD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7442FD" w:rsidRPr="00FF1279" w:rsidRDefault="007442FD" w:rsidP="00FF1279">
      <w:pPr>
        <w:tabs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XIII </w:t>
      </w:r>
      <w:r w:rsidR="00216763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produtores de combustíveis alternativos.</w:t>
      </w:r>
    </w:p>
    <w:p w:rsidR="00FF1279" w:rsidRPr="00FF1279" w:rsidRDefault="00FF1279" w:rsidP="00FF1279">
      <w:pPr>
        <w:tabs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12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Parágrafo único.</w:t>
      </w:r>
      <w:r w:rsidR="00C34ABD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Excluem-se da obrigação referida no caput os agentes atuantes nas atividades relativas ao transporte de gás natural, de que trata o art. 177 da Constituição Federal, bem como sobre as atividades de estocagem, liquefação, regaseificação e comercialização de gás natural, definidos no Art. </w:t>
      </w:r>
      <w:r w:rsidR="00216763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1º, §3º </w:t>
      </w:r>
      <w:r w:rsidR="00C34ABD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da Lei nº 11.909, de 4 de março de 2009.</w:t>
      </w:r>
    </w:p>
    <w:p w:rsidR="00FF1279" w:rsidRPr="00FF1279" w:rsidRDefault="00FF1279" w:rsidP="00FF1279">
      <w:pPr>
        <w:tabs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4674" w:rsidRPr="00FF1279" w:rsidRDefault="0005442F" w:rsidP="00FF1279">
      <w:pPr>
        <w:pStyle w:val="Textodecomentrio"/>
        <w:jc w:val="both"/>
        <w:rPr>
          <w:rFonts w:ascii="Times New Roman" w:hAnsi="Times New Roman" w:cs="Times New Roman"/>
          <w:sz w:val="24"/>
          <w:szCs w:val="24"/>
        </w:rPr>
      </w:pPr>
      <w:r w:rsidRPr="00FF12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2º. </w:t>
      </w:r>
      <w:r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As informações de que trata o art. 1º devem ser enviadas mensalmente à ANP, até o dia 10 (dez) do mês subsequente com os dados apurados no mês vencido,</w:t>
      </w:r>
      <w:r w:rsidR="0001446F" w:rsidRPr="00FF1279">
        <w:rPr>
          <w:rFonts w:ascii="Times New Roman" w:hAnsi="Times New Roman" w:cs="Times New Roman"/>
          <w:sz w:val="24"/>
          <w:szCs w:val="24"/>
        </w:rPr>
        <w:t xml:space="preserve"> por meio do Aplicativo </w:t>
      </w:r>
      <w:proofErr w:type="spellStart"/>
      <w:r w:rsidR="0001446F" w:rsidRPr="00FF1279">
        <w:rPr>
          <w:rFonts w:ascii="Times New Roman" w:hAnsi="Times New Roman" w:cs="Times New Roman"/>
          <w:sz w:val="24"/>
          <w:szCs w:val="24"/>
        </w:rPr>
        <w:t>I-Simp</w:t>
      </w:r>
      <w:proofErr w:type="spellEnd"/>
      <w:r w:rsidR="00327D1E" w:rsidRPr="00FF1279">
        <w:rPr>
          <w:rFonts w:ascii="Times New Roman" w:hAnsi="Times New Roman" w:cs="Times New Roman"/>
          <w:sz w:val="24"/>
          <w:szCs w:val="24"/>
        </w:rPr>
        <w:t xml:space="preserve">, </w:t>
      </w:r>
      <w:r w:rsidR="0001446F" w:rsidRPr="00FF1279">
        <w:rPr>
          <w:rFonts w:ascii="Times New Roman" w:hAnsi="Times New Roman" w:cs="Times New Roman"/>
          <w:sz w:val="24"/>
          <w:szCs w:val="24"/>
        </w:rPr>
        <w:t xml:space="preserve">que está disponível no sítio da ANP </w:t>
      </w:r>
      <w:r w:rsidR="00216763" w:rsidRPr="00FF1279">
        <w:rPr>
          <w:rFonts w:ascii="Times New Roman" w:hAnsi="Times New Roman" w:cs="Times New Roman"/>
          <w:sz w:val="24"/>
          <w:szCs w:val="24"/>
        </w:rPr>
        <w:t>(</w:t>
      </w:r>
      <w:r w:rsidR="0001446F" w:rsidRPr="00FF1279">
        <w:rPr>
          <w:rFonts w:ascii="Times New Roman" w:hAnsi="Times New Roman" w:cs="Times New Roman"/>
          <w:sz w:val="24"/>
          <w:szCs w:val="24"/>
        </w:rPr>
        <w:t>www.anp.gov.br/simp</w:t>
      </w:r>
      <w:r w:rsidR="00216763" w:rsidRPr="00FF1279">
        <w:rPr>
          <w:rFonts w:ascii="Times New Roman" w:hAnsi="Times New Roman" w:cs="Times New Roman"/>
          <w:sz w:val="24"/>
          <w:szCs w:val="24"/>
        </w:rPr>
        <w:t>)</w:t>
      </w:r>
      <w:r w:rsidR="0001446F" w:rsidRPr="00FF1279">
        <w:rPr>
          <w:rFonts w:ascii="Times New Roman" w:hAnsi="Times New Roman" w:cs="Times New Roman"/>
          <w:sz w:val="24"/>
          <w:szCs w:val="24"/>
        </w:rPr>
        <w:t>.</w:t>
      </w:r>
      <w:r w:rsidR="00204ACB" w:rsidRPr="00FF12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ACB" w:rsidRPr="00FF1279" w:rsidRDefault="00FF1279" w:rsidP="00FF1279">
      <w:pPr>
        <w:tabs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§</w:t>
      </w:r>
      <w:r w:rsidR="00D05822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1º </w:t>
      </w:r>
      <w:r w:rsidR="003239C0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agentes econômicos citados no art. 1º devem seguir as orientações contidas </w:t>
      </w:r>
      <w:r w:rsidR="003239C0" w:rsidRPr="00FF1279">
        <w:rPr>
          <w:rFonts w:ascii="Times New Roman" w:hAnsi="Times New Roman" w:cs="Times New Roman"/>
          <w:sz w:val="24"/>
          <w:szCs w:val="24"/>
        </w:rPr>
        <w:t xml:space="preserve">no Regulamento Técnico ANP - Nº </w:t>
      </w:r>
      <w:r w:rsidR="00216763" w:rsidRPr="00FF1279">
        <w:rPr>
          <w:rFonts w:ascii="Times New Roman" w:hAnsi="Times New Roman" w:cs="Times New Roman"/>
          <w:sz w:val="24"/>
          <w:szCs w:val="24"/>
          <w:highlight w:val="lightGray"/>
        </w:rPr>
        <w:t>[●</w:t>
      </w:r>
      <w:proofErr w:type="gramStart"/>
      <w:r w:rsidR="00216763" w:rsidRPr="00FF1279">
        <w:rPr>
          <w:rFonts w:ascii="Times New Roman" w:hAnsi="Times New Roman" w:cs="Times New Roman"/>
          <w:sz w:val="24"/>
          <w:szCs w:val="24"/>
          <w:highlight w:val="lightGray"/>
        </w:rPr>
        <w:t>]</w:t>
      </w:r>
      <w:proofErr w:type="gramEnd"/>
      <w:r w:rsidR="003239C0" w:rsidRPr="00FF1279">
        <w:rPr>
          <w:rFonts w:ascii="Times New Roman" w:hAnsi="Times New Roman" w:cs="Times New Roman"/>
          <w:sz w:val="24"/>
          <w:szCs w:val="24"/>
        </w:rPr>
        <w:t>/</w:t>
      </w:r>
      <w:r w:rsidR="00216763" w:rsidRPr="00FF1279">
        <w:rPr>
          <w:rFonts w:ascii="Times New Roman" w:hAnsi="Times New Roman" w:cs="Times New Roman"/>
          <w:sz w:val="24"/>
          <w:szCs w:val="24"/>
        </w:rPr>
        <w:t>2017</w:t>
      </w:r>
      <w:r w:rsidR="003239C0" w:rsidRPr="00FF1279">
        <w:rPr>
          <w:rFonts w:ascii="Times New Roman" w:hAnsi="Times New Roman" w:cs="Times New Roman"/>
          <w:sz w:val="24"/>
          <w:szCs w:val="24"/>
        </w:rPr>
        <w:t>, anexo a esta Resolução.</w:t>
      </w:r>
    </w:p>
    <w:p w:rsidR="00D05822" w:rsidRPr="00FF1279" w:rsidRDefault="003239C0" w:rsidP="00FF1279">
      <w:pPr>
        <w:tabs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§2º </w:t>
      </w:r>
      <w:r w:rsidR="00D05822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As instruções</w:t>
      </w:r>
      <w:r w:rsidR="005B4967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atualizadas</w:t>
      </w:r>
      <w:r w:rsidR="00D05822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5B4967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a formatação</w:t>
      </w:r>
      <w:r w:rsidR="00E16168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</w:t>
      </w:r>
      <w:r w:rsidR="00D05822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os arquivos</w:t>
      </w:r>
      <w:r w:rsidR="005B4967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eletrônicos</w:t>
      </w:r>
      <w:r w:rsidR="00D05822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necessários </w:t>
      </w:r>
      <w:r w:rsidR="004F258F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a remessa das informações </w:t>
      </w:r>
      <w:r w:rsidR="00E16168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citadas no art. 1º</w:t>
      </w:r>
      <w:r w:rsidR="004F258F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05822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F258F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estão </w:t>
      </w:r>
      <w:r w:rsidR="00D05822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disponíveis no </w:t>
      </w:r>
      <w:r w:rsidR="00EA1CB4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="00D05822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anual </w:t>
      </w:r>
      <w:r w:rsidR="00EA1CB4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G</w:t>
      </w:r>
      <w:r w:rsidR="00D05822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eral </w:t>
      </w:r>
      <w:r w:rsidR="00BC50AF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outros documentos acessórios disponíveis </w:t>
      </w:r>
      <w:r w:rsidR="00D05822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sítio </w:t>
      </w:r>
      <w:r w:rsidR="00BC50AF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Internet </w:t>
      </w:r>
      <w:r w:rsidR="00D05822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ANP </w:t>
      </w:r>
      <w:r w:rsidR="00216763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hyperlink r:id="rId10" w:history="1">
        <w:r w:rsidR="00D05822" w:rsidRPr="00FF1279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pt-BR"/>
          </w:rPr>
          <w:t>www.anp.gov.br</w:t>
        </w:r>
      </w:hyperlink>
      <w:r w:rsidR="00CF1FB3" w:rsidRPr="00FF1279">
        <w:rPr>
          <w:rFonts w:ascii="Times New Roman" w:hAnsi="Times New Roman" w:cs="Times New Roman"/>
          <w:sz w:val="24"/>
          <w:szCs w:val="24"/>
          <w:u w:val="single"/>
        </w:rPr>
        <w:t>/simp</w:t>
      </w:r>
      <w:r w:rsidR="00216763" w:rsidRPr="00FF1279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B85C6E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D05822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25326C" w:rsidRPr="00FF1279" w:rsidRDefault="004F258F" w:rsidP="00FF1279">
      <w:pPr>
        <w:tabs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§</w:t>
      </w:r>
      <w:r w:rsidR="003239C0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3º </w:t>
      </w:r>
      <w:r w:rsidR="0005442F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procedimentos para </w:t>
      </w:r>
      <w:r w:rsidR="001C1DEC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05442F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preenchimento </w:t>
      </w:r>
      <w:r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dos dados de movimentação de produtos </w:t>
      </w:r>
      <w:r w:rsidR="00CF1FB3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Aplicativo </w:t>
      </w:r>
      <w:proofErr w:type="spellStart"/>
      <w:r w:rsidR="00CF1FB3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I-S</w:t>
      </w:r>
      <w:r w:rsidR="00B85C6E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imp</w:t>
      </w:r>
      <w:proofErr w:type="spellEnd"/>
      <w:r w:rsidR="00216187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1C1DEC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16187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para os diferentes agentes econômicos citados no art. 1º,</w:t>
      </w:r>
      <w:r w:rsidR="00216187" w:rsidRPr="00FF1279" w:rsidDel="002161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C1DEC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estão</w:t>
      </w:r>
      <w:r w:rsidR="0005442F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contidos </w:t>
      </w:r>
      <w:r w:rsidR="001C1DEC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05442F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Manuais Específicos, disponíveis no sítio da ANP </w:t>
      </w:r>
      <w:r w:rsidR="00216763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hyperlink r:id="rId11" w:history="1">
        <w:r w:rsidR="00204ACB" w:rsidRPr="00FF1279">
          <w:rPr>
            <w:rStyle w:val="Hyperlink"/>
            <w:rFonts w:ascii="Times New Roman" w:eastAsia="Times New Roman" w:hAnsi="Times New Roman" w:cs="Times New Roman"/>
            <w:i/>
            <w:iCs/>
            <w:color w:val="auto"/>
            <w:sz w:val="24"/>
            <w:szCs w:val="24"/>
            <w:lang w:eastAsia="pt-BR"/>
          </w:rPr>
          <w:t>www.anp.gov.br</w:t>
        </w:r>
        <w:r w:rsidR="00204ACB" w:rsidRPr="00FF127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/simp</w:t>
        </w:r>
      </w:hyperlink>
      <w:r w:rsidR="00216763" w:rsidRPr="00FF1279">
        <w:rPr>
          <w:rFonts w:ascii="Times New Roman" w:hAnsi="Times New Roman" w:cs="Times New Roman"/>
          <w:sz w:val="24"/>
          <w:szCs w:val="24"/>
        </w:rPr>
        <w:t>)</w:t>
      </w:r>
      <w:r w:rsidR="0005442F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523D2" w:rsidRPr="00FF1279" w:rsidRDefault="00E523D2" w:rsidP="00FF1279">
      <w:pPr>
        <w:tabs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§4º </w:t>
      </w:r>
      <w:r w:rsidR="00B85C6E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CC3454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reprocessamento </w:t>
      </w:r>
      <w:r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dos dados deverá ser solicitad</w:t>
      </w:r>
      <w:r w:rsidR="00B85C6E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1C6BFD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C3454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pelo agente econômico informante </w:t>
      </w:r>
      <w:r w:rsidR="001C6BFD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conforme procedimento disponível no sítio da ANP </w:t>
      </w:r>
      <w:r w:rsidR="00216763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hyperlink r:id="rId12" w:history="1">
        <w:r w:rsidR="001C6BFD" w:rsidRPr="00FF1279">
          <w:rPr>
            <w:rStyle w:val="Hyperlink"/>
            <w:rFonts w:ascii="Times New Roman" w:eastAsia="Times New Roman" w:hAnsi="Times New Roman" w:cs="Times New Roman"/>
            <w:i/>
            <w:iCs/>
            <w:color w:val="auto"/>
            <w:sz w:val="24"/>
            <w:szCs w:val="24"/>
            <w:lang w:eastAsia="pt-BR"/>
          </w:rPr>
          <w:t>www.anp.gov.br</w:t>
        </w:r>
        <w:r w:rsidR="001C6BFD" w:rsidRPr="00FF1279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pt-BR"/>
          </w:rPr>
          <w:t>/simp</w:t>
        </w:r>
      </w:hyperlink>
      <w:r w:rsidR="00216763" w:rsidRPr="00FF1279">
        <w:rPr>
          <w:rFonts w:ascii="Times New Roman" w:hAnsi="Times New Roman" w:cs="Times New Roman"/>
          <w:sz w:val="24"/>
          <w:szCs w:val="24"/>
        </w:rPr>
        <w:t>)</w:t>
      </w:r>
      <w:r w:rsidR="001C6BFD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está sujeit</w:t>
      </w:r>
      <w:r w:rsidR="00B85C6E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1C6BFD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aprovação prévia da A</w:t>
      </w:r>
      <w:r w:rsidR="00CC3454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gência</w:t>
      </w:r>
      <w:r w:rsidR="001C6BFD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523D2" w:rsidRPr="00FF1279" w:rsidRDefault="001C6BFD" w:rsidP="00FF1279">
      <w:pPr>
        <w:tabs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279">
        <w:rPr>
          <w:rFonts w:ascii="Times New Roman" w:hAnsi="Times New Roman" w:cs="Times New Roman"/>
          <w:sz w:val="24"/>
          <w:szCs w:val="24"/>
        </w:rPr>
        <w:t xml:space="preserve">§5º O arquivo de </w:t>
      </w:r>
      <w:r w:rsidR="00CC3454" w:rsidRPr="00FF1279">
        <w:rPr>
          <w:rFonts w:ascii="Times New Roman" w:hAnsi="Times New Roman" w:cs="Times New Roman"/>
          <w:sz w:val="24"/>
          <w:szCs w:val="24"/>
        </w:rPr>
        <w:t>reprocessamento</w:t>
      </w:r>
      <w:r w:rsidR="00E523D2" w:rsidRPr="00FF1279">
        <w:rPr>
          <w:rFonts w:ascii="Times New Roman" w:hAnsi="Times New Roman" w:cs="Times New Roman"/>
          <w:sz w:val="24"/>
          <w:szCs w:val="24"/>
        </w:rPr>
        <w:t xml:space="preserve"> tem a mesma natureza d</w:t>
      </w:r>
      <w:r w:rsidRPr="00FF1279">
        <w:rPr>
          <w:rFonts w:ascii="Times New Roman" w:hAnsi="Times New Roman" w:cs="Times New Roman"/>
          <w:sz w:val="24"/>
          <w:szCs w:val="24"/>
        </w:rPr>
        <w:t>o</w:t>
      </w:r>
      <w:r w:rsidR="00E523D2" w:rsidRPr="00FF1279">
        <w:rPr>
          <w:rFonts w:ascii="Times New Roman" w:hAnsi="Times New Roman" w:cs="Times New Roman"/>
          <w:sz w:val="24"/>
          <w:szCs w:val="24"/>
        </w:rPr>
        <w:t xml:space="preserve"> origina</w:t>
      </w:r>
      <w:r w:rsidR="00CC3454" w:rsidRPr="00FF1279">
        <w:rPr>
          <w:rFonts w:ascii="Times New Roman" w:hAnsi="Times New Roman" w:cs="Times New Roman"/>
          <w:sz w:val="24"/>
          <w:szCs w:val="24"/>
        </w:rPr>
        <w:t>lmente</w:t>
      </w:r>
      <w:r w:rsidR="00E523D2" w:rsidRPr="00FF1279">
        <w:rPr>
          <w:rFonts w:ascii="Times New Roman" w:hAnsi="Times New Roman" w:cs="Times New Roman"/>
          <w:sz w:val="24"/>
          <w:szCs w:val="24"/>
        </w:rPr>
        <w:t xml:space="preserve"> apresentad</w:t>
      </w:r>
      <w:r w:rsidRPr="00FF1279">
        <w:rPr>
          <w:rFonts w:ascii="Times New Roman" w:hAnsi="Times New Roman" w:cs="Times New Roman"/>
          <w:sz w:val="24"/>
          <w:szCs w:val="24"/>
        </w:rPr>
        <w:t>o</w:t>
      </w:r>
      <w:r w:rsidR="00E523D2" w:rsidRPr="00FF1279">
        <w:rPr>
          <w:rFonts w:ascii="Times New Roman" w:hAnsi="Times New Roman" w:cs="Times New Roman"/>
          <w:sz w:val="24"/>
          <w:szCs w:val="24"/>
        </w:rPr>
        <w:t>, substituindo-</w:t>
      </w:r>
      <w:r w:rsidRPr="00FF1279">
        <w:rPr>
          <w:rFonts w:ascii="Times New Roman" w:hAnsi="Times New Roman" w:cs="Times New Roman"/>
          <w:sz w:val="24"/>
          <w:szCs w:val="24"/>
        </w:rPr>
        <w:t>o</w:t>
      </w:r>
      <w:r w:rsidR="00E523D2" w:rsidRPr="00FF1279">
        <w:rPr>
          <w:rFonts w:ascii="Times New Roman" w:hAnsi="Times New Roman" w:cs="Times New Roman"/>
          <w:sz w:val="24"/>
          <w:szCs w:val="24"/>
        </w:rPr>
        <w:t xml:space="preserve"> integralmente.</w:t>
      </w:r>
    </w:p>
    <w:p w:rsidR="0008103F" w:rsidRPr="00FF1279" w:rsidRDefault="0008103F" w:rsidP="00FF1279">
      <w:pPr>
        <w:tabs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279">
        <w:rPr>
          <w:rFonts w:ascii="Times New Roman" w:hAnsi="Times New Roman" w:cs="Times New Roman"/>
          <w:sz w:val="24"/>
          <w:szCs w:val="24"/>
        </w:rPr>
        <w:t xml:space="preserve">§6º </w:t>
      </w:r>
      <w:r w:rsidR="00B85C6E" w:rsidRPr="00FF1279">
        <w:rPr>
          <w:rFonts w:ascii="Times New Roman" w:hAnsi="Times New Roman" w:cs="Times New Roman"/>
          <w:sz w:val="24"/>
          <w:szCs w:val="24"/>
        </w:rPr>
        <w:t xml:space="preserve">Todos os agentes citados no </w:t>
      </w:r>
      <w:r w:rsidR="00216763" w:rsidRPr="00FF1279">
        <w:rPr>
          <w:rFonts w:ascii="Times New Roman" w:hAnsi="Times New Roman" w:cs="Times New Roman"/>
          <w:sz w:val="24"/>
          <w:szCs w:val="24"/>
        </w:rPr>
        <w:t>art</w:t>
      </w:r>
      <w:r w:rsidR="00B85C6E" w:rsidRPr="00FF1279">
        <w:rPr>
          <w:rFonts w:ascii="Times New Roman" w:hAnsi="Times New Roman" w:cs="Times New Roman"/>
          <w:sz w:val="24"/>
          <w:szCs w:val="24"/>
        </w:rPr>
        <w:t xml:space="preserve">. 1º </w:t>
      </w:r>
      <w:r w:rsidR="00D337D4" w:rsidRPr="00FF1279">
        <w:rPr>
          <w:rFonts w:ascii="Times New Roman" w:hAnsi="Times New Roman" w:cs="Times New Roman"/>
          <w:sz w:val="24"/>
          <w:szCs w:val="24"/>
        </w:rPr>
        <w:t>devem declarar os dados de movimentação de todas as suas instalações,</w:t>
      </w:r>
      <w:r w:rsidR="005269F5" w:rsidRPr="00FF1279">
        <w:rPr>
          <w:rFonts w:ascii="Times New Roman" w:hAnsi="Times New Roman" w:cs="Times New Roman"/>
          <w:sz w:val="24"/>
          <w:szCs w:val="24"/>
        </w:rPr>
        <w:t xml:space="preserve"> </w:t>
      </w:r>
      <w:r w:rsidR="00794098" w:rsidRPr="00FF1279">
        <w:rPr>
          <w:rFonts w:ascii="Times New Roman" w:hAnsi="Times New Roman" w:cs="Times New Roman"/>
          <w:sz w:val="24"/>
          <w:szCs w:val="24"/>
        </w:rPr>
        <w:t xml:space="preserve">mesmo que </w:t>
      </w:r>
      <w:r w:rsidR="005269F5" w:rsidRPr="00FF1279">
        <w:rPr>
          <w:rFonts w:ascii="Times New Roman" w:hAnsi="Times New Roman" w:cs="Times New Roman"/>
          <w:sz w:val="24"/>
          <w:szCs w:val="24"/>
        </w:rPr>
        <w:t xml:space="preserve">não tenha ocorrido movimentação </w:t>
      </w:r>
      <w:r w:rsidR="00B85C6E" w:rsidRPr="00FF1279">
        <w:rPr>
          <w:rFonts w:ascii="Times New Roman" w:hAnsi="Times New Roman" w:cs="Times New Roman"/>
          <w:sz w:val="24"/>
          <w:szCs w:val="24"/>
        </w:rPr>
        <w:t xml:space="preserve">de </w:t>
      </w:r>
      <w:r w:rsidR="00794098" w:rsidRPr="00FF1279">
        <w:rPr>
          <w:rFonts w:ascii="Times New Roman" w:hAnsi="Times New Roman" w:cs="Times New Roman"/>
          <w:sz w:val="24"/>
          <w:szCs w:val="24"/>
        </w:rPr>
        <w:t xml:space="preserve">produto em </w:t>
      </w:r>
      <w:r w:rsidR="00220081" w:rsidRPr="00FF1279">
        <w:rPr>
          <w:rFonts w:ascii="Times New Roman" w:hAnsi="Times New Roman" w:cs="Times New Roman"/>
          <w:sz w:val="24"/>
          <w:szCs w:val="24"/>
        </w:rPr>
        <w:t xml:space="preserve">uma </w:t>
      </w:r>
      <w:r w:rsidR="00794098" w:rsidRPr="00FF1279">
        <w:rPr>
          <w:rFonts w:ascii="Times New Roman" w:hAnsi="Times New Roman" w:cs="Times New Roman"/>
          <w:sz w:val="24"/>
          <w:szCs w:val="24"/>
        </w:rPr>
        <w:t>determinad</w:t>
      </w:r>
      <w:r w:rsidR="00220081" w:rsidRPr="00FF1279">
        <w:rPr>
          <w:rFonts w:ascii="Times New Roman" w:hAnsi="Times New Roman" w:cs="Times New Roman"/>
          <w:sz w:val="24"/>
          <w:szCs w:val="24"/>
        </w:rPr>
        <w:t xml:space="preserve">a instalação no </w:t>
      </w:r>
      <w:r w:rsidR="005269F5" w:rsidRPr="00FF1279">
        <w:rPr>
          <w:rFonts w:ascii="Times New Roman" w:hAnsi="Times New Roman" w:cs="Times New Roman"/>
          <w:sz w:val="24"/>
          <w:szCs w:val="24"/>
        </w:rPr>
        <w:t>mês de referência.</w:t>
      </w:r>
    </w:p>
    <w:p w:rsidR="00FF1279" w:rsidRPr="00FF1279" w:rsidRDefault="00FF1279" w:rsidP="00FF1279">
      <w:pPr>
        <w:tabs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42F" w:rsidRPr="00FF1279" w:rsidRDefault="0005442F" w:rsidP="00FF1279">
      <w:pPr>
        <w:tabs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12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1C1DEC" w:rsidRPr="00FF12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</w:t>
      </w:r>
      <w:r w:rsidRPr="00FF12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º. </w:t>
      </w:r>
      <w:r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informações que serão </w:t>
      </w:r>
      <w:r w:rsidR="00A5654A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declaradas </w:t>
      </w:r>
      <w:r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pelos agentes econômicos regulados </w:t>
      </w:r>
      <w:r w:rsidR="00FA7C0A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nos termos da presente Resolução </w:t>
      </w:r>
      <w:r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terão sua integridade, confidencialidade e disponibilidade garantidas conforme as normas, procedimentos e controles da ANP, com base no estrito cumprimento, pela Agência, da legislação aplicável.</w:t>
      </w:r>
    </w:p>
    <w:p w:rsidR="0008103F" w:rsidRPr="00FF1279" w:rsidRDefault="0008103F" w:rsidP="00FF1279">
      <w:pPr>
        <w:tabs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442F" w:rsidRPr="00FF1279" w:rsidRDefault="0005442F" w:rsidP="00FF1279">
      <w:pPr>
        <w:tabs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F12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 Penalidade</w:t>
      </w:r>
    </w:p>
    <w:p w:rsidR="0008103F" w:rsidRPr="00FF1279" w:rsidRDefault="0008103F" w:rsidP="00FF1279">
      <w:pPr>
        <w:tabs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442F" w:rsidRPr="00FF1279" w:rsidRDefault="0005442F" w:rsidP="00FF1279">
      <w:pPr>
        <w:tabs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12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1C1DEC" w:rsidRPr="00FF12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</w:t>
      </w:r>
      <w:r w:rsidRPr="00FF12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º. </w:t>
      </w:r>
      <w:r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não cumprimento das determinações contidas na presente Resolução sujeita o infrator à multa, suspensão temporária, total ou parcial de funcionamento, cancelamento de registro e a revogação de autorização nos termos que dispõe a Lei nº </w:t>
      </w:r>
      <w:hyperlink r:id="rId13" w:history="1">
        <w:r w:rsidRPr="00FF1279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pt-BR"/>
          </w:rPr>
          <w:t>9.847</w:t>
        </w:r>
      </w:hyperlink>
      <w:r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, de 26 de outubro de 1999, ou de legislação que venha a substituí-la, bem como de disposições legais aplicáveis à época da infração.</w:t>
      </w:r>
    </w:p>
    <w:p w:rsidR="00216763" w:rsidRPr="00FF1279" w:rsidRDefault="00216763" w:rsidP="00FF1279">
      <w:pPr>
        <w:tabs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6763" w:rsidRPr="00FF1279" w:rsidRDefault="00216763" w:rsidP="00FF1279">
      <w:pPr>
        <w:tabs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F12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Disposições </w:t>
      </w:r>
      <w:r w:rsidR="002B77A1" w:rsidRPr="00FF12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Transitórias</w:t>
      </w:r>
    </w:p>
    <w:p w:rsidR="002B77A1" w:rsidRPr="00FF1279" w:rsidRDefault="002B77A1" w:rsidP="00FF1279">
      <w:pPr>
        <w:tabs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77A1" w:rsidRPr="00FF1279" w:rsidRDefault="0005442F" w:rsidP="00FF1279">
      <w:pPr>
        <w:tabs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F12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1C1DEC" w:rsidRPr="00FF12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</w:t>
      </w:r>
      <w:r w:rsidRPr="00FF12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º. </w:t>
      </w:r>
      <w:proofErr w:type="gramStart"/>
      <w:r w:rsidR="002B77A1" w:rsidRPr="00FF12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primeiro envio</w:t>
      </w:r>
      <w:proofErr w:type="gramEnd"/>
      <w:r w:rsidR="002B77A1" w:rsidRPr="00FF12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informações à ANP, de acordo com os procedimentos estabelecidos nesta Resolução, deverá ser realizado no mês imediatamente subsequente ao término </w:t>
      </w:r>
      <w:r w:rsidR="00B168D4" w:rsidRPr="00FF12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do </w:t>
      </w:r>
      <w:r w:rsidR="002B77A1" w:rsidRPr="00FF12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prazo de vacância </w:t>
      </w:r>
      <w:r w:rsidR="00B168D4" w:rsidRPr="00FF12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normativa</w:t>
      </w:r>
      <w:r w:rsidR="002B77A1" w:rsidRPr="00FF12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2B77A1" w:rsidRPr="00FF1279" w:rsidRDefault="002B77A1" w:rsidP="00FF1279">
      <w:pPr>
        <w:tabs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5442F" w:rsidRPr="00FF1279" w:rsidRDefault="002B77A1" w:rsidP="00FF1279">
      <w:pPr>
        <w:tabs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12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6º. </w:t>
      </w:r>
      <w:r w:rsidR="0005442F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Resolução entra em vigor </w:t>
      </w:r>
      <w:r w:rsidR="00216763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90 dias após </w:t>
      </w:r>
      <w:r w:rsidR="0005442F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sua publicação, </w:t>
      </w:r>
      <w:r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quando serão definitivamente revogadas a Resoluções ANP nº 17/2004 e as demais </w:t>
      </w:r>
      <w:r w:rsidR="0005442F" w:rsidRPr="00FF1279">
        <w:rPr>
          <w:rFonts w:ascii="Times New Roman" w:eastAsia="Times New Roman" w:hAnsi="Times New Roman" w:cs="Times New Roman"/>
          <w:sz w:val="24"/>
          <w:szCs w:val="24"/>
          <w:lang w:eastAsia="pt-BR"/>
        </w:rPr>
        <w:t>disposições em contrário. </w:t>
      </w:r>
    </w:p>
    <w:p w:rsidR="0005442F" w:rsidRPr="00FF1279" w:rsidRDefault="00FF1279" w:rsidP="00FF1279">
      <w:pPr>
        <w:snapToGrid w:val="0"/>
        <w:spacing w:before="261" w:after="4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FF127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DÉCIO FABRICIO ODDONE DA COSTA</w:t>
      </w:r>
      <w:r w:rsidRPr="00FF127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</w:r>
      <w:r w:rsidR="0005442F" w:rsidRPr="00FF127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DIRETOR</w:t>
      </w:r>
      <w:r w:rsidR="00D44AF7" w:rsidRPr="00FF127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r w:rsidR="0005442F" w:rsidRPr="00FF127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GERAL</w:t>
      </w:r>
    </w:p>
    <w:p w:rsidR="00B168D4" w:rsidRPr="00FF1279" w:rsidRDefault="00B168D4" w:rsidP="00FF1279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art1"/>
      <w:bookmarkStart w:id="1" w:name="art3"/>
      <w:bookmarkStart w:id="2" w:name="art4"/>
      <w:bookmarkStart w:id="3" w:name="art5"/>
      <w:bookmarkEnd w:id="0"/>
      <w:bookmarkEnd w:id="1"/>
      <w:bookmarkEnd w:id="2"/>
      <w:bookmarkEnd w:id="3"/>
      <w:r w:rsidRPr="00FF12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br w:type="page"/>
      </w:r>
    </w:p>
    <w:p w:rsidR="008F7C7B" w:rsidRPr="00FF1279" w:rsidRDefault="008F7C7B" w:rsidP="00FF1279">
      <w:pPr>
        <w:tabs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F12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ANEXO</w:t>
      </w:r>
    </w:p>
    <w:p w:rsidR="003161C0" w:rsidRPr="00FF1279" w:rsidRDefault="003161C0" w:rsidP="00FF1279">
      <w:pPr>
        <w:pStyle w:val="anexo"/>
        <w:tabs>
          <w:tab w:val="clear" w:pos="720"/>
          <w:tab w:val="clear" w:pos="1698"/>
          <w:tab w:val="clear" w:pos="2304"/>
          <w:tab w:val="clear" w:pos="2820"/>
          <w:tab w:val="clear" w:pos="2880"/>
          <w:tab w:val="clear" w:pos="3601"/>
          <w:tab w:val="clear" w:pos="4322"/>
          <w:tab w:val="clear" w:pos="5043"/>
          <w:tab w:val="clear" w:pos="5761"/>
          <w:tab w:val="clear" w:pos="6482"/>
          <w:tab w:val="clear" w:pos="7203"/>
          <w:tab w:val="clear" w:pos="7923"/>
          <w:tab w:val="clear" w:pos="8641"/>
        </w:tabs>
        <w:rPr>
          <w:rFonts w:ascii="Times New Roman" w:hAnsi="Times New Roman"/>
          <w:color w:val="auto"/>
        </w:rPr>
      </w:pPr>
      <w:r w:rsidRPr="00FF1279">
        <w:rPr>
          <w:rFonts w:ascii="Times New Roman" w:hAnsi="Times New Roman"/>
          <w:color w:val="auto"/>
        </w:rPr>
        <w:t xml:space="preserve">REGULAMENTO TÉCNICO ANP Nº </w:t>
      </w:r>
      <w:r w:rsidR="00FF1279" w:rsidRPr="00FF1279">
        <w:rPr>
          <w:rFonts w:ascii="Times New Roman" w:hAnsi="Times New Roman"/>
          <w:b w:val="0"/>
          <w:color w:val="auto"/>
        </w:rPr>
        <w:t>[</w:t>
      </w:r>
      <w:r w:rsidR="00FF1279" w:rsidRPr="00FF1279">
        <w:rPr>
          <w:rFonts w:ascii="Times New Roman" w:hAnsi="Times New Roman"/>
          <w:b w:val="0"/>
          <w:color w:val="auto"/>
          <w:highlight w:val="lightGray"/>
        </w:rPr>
        <w:t>●</w:t>
      </w:r>
      <w:proofErr w:type="gramStart"/>
      <w:r w:rsidR="00FF1279" w:rsidRPr="00FF1279">
        <w:rPr>
          <w:rFonts w:ascii="Times New Roman" w:hAnsi="Times New Roman"/>
          <w:b w:val="0"/>
          <w:color w:val="auto"/>
        </w:rPr>
        <w:t>]</w:t>
      </w:r>
      <w:proofErr w:type="gramEnd"/>
      <w:r w:rsidRPr="00FF1279">
        <w:rPr>
          <w:rFonts w:ascii="Times New Roman" w:hAnsi="Times New Roman"/>
          <w:color w:val="auto"/>
        </w:rPr>
        <w:t>/201</w:t>
      </w:r>
      <w:r w:rsidR="00AD592C">
        <w:rPr>
          <w:rFonts w:ascii="Times New Roman" w:hAnsi="Times New Roman"/>
          <w:color w:val="auto"/>
        </w:rPr>
        <w:t>7</w:t>
      </w:r>
    </w:p>
    <w:p w:rsidR="003161C0" w:rsidRPr="00FF1279" w:rsidRDefault="003161C0" w:rsidP="00FF1279">
      <w:pPr>
        <w:pStyle w:val="anexo"/>
        <w:tabs>
          <w:tab w:val="clear" w:pos="720"/>
          <w:tab w:val="clear" w:pos="1698"/>
          <w:tab w:val="clear" w:pos="2304"/>
          <w:tab w:val="clear" w:pos="2820"/>
          <w:tab w:val="clear" w:pos="2880"/>
          <w:tab w:val="clear" w:pos="3601"/>
          <w:tab w:val="clear" w:pos="4322"/>
          <w:tab w:val="clear" w:pos="5043"/>
          <w:tab w:val="clear" w:pos="5761"/>
          <w:tab w:val="clear" w:pos="6482"/>
          <w:tab w:val="clear" w:pos="7203"/>
          <w:tab w:val="clear" w:pos="7923"/>
          <w:tab w:val="clear" w:pos="8641"/>
        </w:tabs>
        <w:rPr>
          <w:rFonts w:ascii="Times New Roman" w:hAnsi="Times New Roman"/>
          <w:color w:val="auto"/>
        </w:rPr>
      </w:pPr>
    </w:p>
    <w:p w:rsidR="003161C0" w:rsidRPr="00FF1279" w:rsidRDefault="00FF1279" w:rsidP="00D93F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279">
        <w:rPr>
          <w:rFonts w:ascii="Times New Roman" w:hAnsi="Times New Roman" w:cs="Times New Roman"/>
          <w:b/>
          <w:sz w:val="24"/>
          <w:szCs w:val="24"/>
        </w:rPr>
        <w:t>ESCOPO</w:t>
      </w:r>
    </w:p>
    <w:p w:rsidR="003161C0" w:rsidRPr="00FF1279" w:rsidRDefault="003161C0" w:rsidP="00D93FB7">
      <w:pPr>
        <w:jc w:val="both"/>
        <w:rPr>
          <w:rFonts w:ascii="Times New Roman" w:hAnsi="Times New Roman" w:cs="Times New Roman"/>
          <w:sz w:val="24"/>
          <w:szCs w:val="24"/>
        </w:rPr>
      </w:pPr>
      <w:r w:rsidRPr="00FF1279">
        <w:rPr>
          <w:rFonts w:ascii="Times New Roman" w:hAnsi="Times New Roman" w:cs="Times New Roman"/>
          <w:sz w:val="24"/>
          <w:szCs w:val="24"/>
        </w:rPr>
        <w:t>Este regulamento técnico visa estabelecer procedimentos para o envio de informações por meio do Sistema de Informações e Movimentações de Produtos.</w:t>
      </w:r>
    </w:p>
    <w:p w:rsidR="008F7C7B" w:rsidRDefault="008F7C7B" w:rsidP="00D93FB7">
      <w:pPr>
        <w:pStyle w:val="PargrafodaLista"/>
        <w:numPr>
          <w:ilvl w:val="0"/>
          <w:numId w:val="7"/>
        </w:numPr>
        <w:tabs>
          <w:tab w:val="left" w:pos="851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279">
        <w:rPr>
          <w:rFonts w:ascii="Times New Roman" w:hAnsi="Times New Roman" w:cs="Times New Roman"/>
          <w:b/>
          <w:sz w:val="24"/>
          <w:szCs w:val="24"/>
        </w:rPr>
        <w:t>OBJETIVO</w:t>
      </w:r>
    </w:p>
    <w:p w:rsidR="00431F24" w:rsidRPr="00FF1279" w:rsidRDefault="00431F24" w:rsidP="00D93FB7">
      <w:pPr>
        <w:pStyle w:val="PargrafodaLista"/>
        <w:tabs>
          <w:tab w:val="left" w:pos="851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1928" w:rsidRDefault="008F7C7B" w:rsidP="00D93FB7">
      <w:pPr>
        <w:pStyle w:val="PargrafodaLista"/>
        <w:numPr>
          <w:ilvl w:val="1"/>
          <w:numId w:val="7"/>
        </w:numPr>
        <w:tabs>
          <w:tab w:val="left" w:pos="851"/>
          <w:tab w:val="left" w:pos="1418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1279">
        <w:rPr>
          <w:rFonts w:ascii="Times New Roman" w:hAnsi="Times New Roman" w:cs="Times New Roman"/>
          <w:sz w:val="24"/>
          <w:szCs w:val="24"/>
        </w:rPr>
        <w:t xml:space="preserve">Este Regulamento Técnico apresenta </w:t>
      </w:r>
      <w:r w:rsidR="009958D1" w:rsidRPr="00FF1279">
        <w:rPr>
          <w:rFonts w:ascii="Times New Roman" w:hAnsi="Times New Roman" w:cs="Times New Roman"/>
          <w:sz w:val="24"/>
          <w:szCs w:val="24"/>
        </w:rPr>
        <w:t>as</w:t>
      </w:r>
      <w:r w:rsidRPr="00FF1279">
        <w:rPr>
          <w:rFonts w:ascii="Times New Roman" w:hAnsi="Times New Roman" w:cs="Times New Roman"/>
          <w:sz w:val="24"/>
          <w:szCs w:val="24"/>
        </w:rPr>
        <w:t xml:space="preserve"> definições, tabelas e informações técnicas necessári</w:t>
      </w:r>
      <w:r w:rsidR="009958D1" w:rsidRPr="00FF1279">
        <w:rPr>
          <w:rFonts w:ascii="Times New Roman" w:hAnsi="Times New Roman" w:cs="Times New Roman"/>
          <w:sz w:val="24"/>
          <w:szCs w:val="24"/>
        </w:rPr>
        <w:t>a</w:t>
      </w:r>
      <w:r w:rsidRPr="00FF1279">
        <w:rPr>
          <w:rFonts w:ascii="Times New Roman" w:hAnsi="Times New Roman" w:cs="Times New Roman"/>
          <w:sz w:val="24"/>
          <w:szCs w:val="24"/>
        </w:rPr>
        <w:t>s ao preenchimento e remessa do</w:t>
      </w:r>
      <w:r w:rsidR="005A340C" w:rsidRPr="00FF1279">
        <w:rPr>
          <w:rFonts w:ascii="Times New Roman" w:hAnsi="Times New Roman" w:cs="Times New Roman"/>
          <w:sz w:val="24"/>
          <w:szCs w:val="24"/>
        </w:rPr>
        <w:t>s</w:t>
      </w:r>
      <w:r w:rsidRPr="00FF1279">
        <w:rPr>
          <w:rFonts w:ascii="Times New Roman" w:hAnsi="Times New Roman" w:cs="Times New Roman"/>
          <w:sz w:val="24"/>
          <w:szCs w:val="24"/>
        </w:rPr>
        <w:t xml:space="preserve"> </w:t>
      </w:r>
      <w:r w:rsidR="005A340C" w:rsidRPr="00FF1279">
        <w:rPr>
          <w:rFonts w:ascii="Times New Roman" w:hAnsi="Times New Roman" w:cs="Times New Roman"/>
          <w:sz w:val="24"/>
          <w:szCs w:val="24"/>
        </w:rPr>
        <w:t xml:space="preserve">dados </w:t>
      </w:r>
      <w:r w:rsidRPr="00FF1279">
        <w:rPr>
          <w:rFonts w:ascii="Times New Roman" w:hAnsi="Times New Roman" w:cs="Times New Roman"/>
          <w:sz w:val="24"/>
          <w:szCs w:val="24"/>
        </w:rPr>
        <w:t xml:space="preserve">de </w:t>
      </w:r>
      <w:r w:rsidR="005A340C" w:rsidRPr="00FF1279">
        <w:rPr>
          <w:rFonts w:ascii="Times New Roman" w:hAnsi="Times New Roman" w:cs="Times New Roman"/>
          <w:sz w:val="24"/>
          <w:szCs w:val="24"/>
        </w:rPr>
        <w:t>p</w:t>
      </w:r>
      <w:r w:rsidRPr="00FF1279">
        <w:rPr>
          <w:rFonts w:ascii="Times New Roman" w:hAnsi="Times New Roman" w:cs="Times New Roman"/>
          <w:sz w:val="24"/>
          <w:szCs w:val="24"/>
        </w:rPr>
        <w:t xml:space="preserve">rodução e </w:t>
      </w:r>
      <w:r w:rsidR="005A340C" w:rsidRPr="00FF1279">
        <w:rPr>
          <w:rFonts w:ascii="Times New Roman" w:hAnsi="Times New Roman" w:cs="Times New Roman"/>
          <w:sz w:val="24"/>
          <w:szCs w:val="24"/>
        </w:rPr>
        <w:t>m</w:t>
      </w:r>
      <w:r w:rsidRPr="00FF1279">
        <w:rPr>
          <w:rFonts w:ascii="Times New Roman" w:hAnsi="Times New Roman" w:cs="Times New Roman"/>
          <w:sz w:val="24"/>
          <w:szCs w:val="24"/>
        </w:rPr>
        <w:t xml:space="preserve">ovimentação de </w:t>
      </w:r>
      <w:r w:rsidR="005A340C" w:rsidRPr="00FF1279">
        <w:rPr>
          <w:rFonts w:ascii="Times New Roman" w:hAnsi="Times New Roman" w:cs="Times New Roman"/>
          <w:sz w:val="24"/>
          <w:szCs w:val="24"/>
        </w:rPr>
        <w:t>p</w:t>
      </w:r>
      <w:r w:rsidRPr="00FF1279">
        <w:rPr>
          <w:rFonts w:ascii="Times New Roman" w:hAnsi="Times New Roman" w:cs="Times New Roman"/>
          <w:sz w:val="24"/>
          <w:szCs w:val="24"/>
        </w:rPr>
        <w:t>rodutos, relativ</w:t>
      </w:r>
      <w:r w:rsidR="00F30703" w:rsidRPr="00FF1279">
        <w:rPr>
          <w:rFonts w:ascii="Times New Roman" w:hAnsi="Times New Roman" w:cs="Times New Roman"/>
          <w:sz w:val="24"/>
          <w:szCs w:val="24"/>
        </w:rPr>
        <w:t>o</w:t>
      </w:r>
      <w:r w:rsidRPr="00FF1279">
        <w:rPr>
          <w:rFonts w:ascii="Times New Roman" w:hAnsi="Times New Roman" w:cs="Times New Roman"/>
          <w:sz w:val="24"/>
          <w:szCs w:val="24"/>
        </w:rPr>
        <w:t xml:space="preserve">s às atividades </w:t>
      </w:r>
      <w:r w:rsidR="00421928" w:rsidRPr="00FF1279">
        <w:rPr>
          <w:rFonts w:ascii="Times New Roman" w:hAnsi="Times New Roman" w:cs="Times New Roman"/>
          <w:sz w:val="24"/>
          <w:szCs w:val="24"/>
        </w:rPr>
        <w:t xml:space="preserve">exercidas pelos </w:t>
      </w:r>
      <w:r w:rsidR="002E4F42" w:rsidRPr="00FF1279">
        <w:rPr>
          <w:rFonts w:ascii="Times New Roman" w:hAnsi="Times New Roman" w:cs="Times New Roman"/>
          <w:sz w:val="24"/>
          <w:szCs w:val="24"/>
        </w:rPr>
        <w:t xml:space="preserve">agentes elencados no Art. 1º da </w:t>
      </w:r>
      <w:r w:rsidRPr="00FF1279">
        <w:rPr>
          <w:rFonts w:ascii="Times New Roman" w:hAnsi="Times New Roman" w:cs="Times New Roman"/>
          <w:sz w:val="24"/>
          <w:szCs w:val="24"/>
        </w:rPr>
        <w:t xml:space="preserve">Resolução nº </w:t>
      </w:r>
      <w:r w:rsidR="005A340C" w:rsidRPr="00FF1279">
        <w:rPr>
          <w:rFonts w:ascii="Times New Roman" w:hAnsi="Times New Roman" w:cs="Times New Roman"/>
          <w:sz w:val="24"/>
          <w:szCs w:val="24"/>
        </w:rPr>
        <w:t>-xx</w:t>
      </w:r>
      <w:r w:rsidRPr="00FF1279">
        <w:rPr>
          <w:rFonts w:ascii="Times New Roman" w:hAnsi="Times New Roman" w:cs="Times New Roman"/>
          <w:sz w:val="24"/>
          <w:szCs w:val="24"/>
        </w:rPr>
        <w:t xml:space="preserve">, de </w:t>
      </w:r>
      <w:r w:rsidR="005A340C" w:rsidRPr="00FF1279">
        <w:rPr>
          <w:rFonts w:ascii="Times New Roman" w:hAnsi="Times New Roman" w:cs="Times New Roman"/>
          <w:sz w:val="24"/>
          <w:szCs w:val="24"/>
        </w:rPr>
        <w:t xml:space="preserve">xx </w:t>
      </w:r>
      <w:r w:rsidRPr="00FF1279">
        <w:rPr>
          <w:rFonts w:ascii="Times New Roman" w:hAnsi="Times New Roman" w:cs="Times New Roman"/>
          <w:sz w:val="24"/>
          <w:szCs w:val="24"/>
        </w:rPr>
        <w:t xml:space="preserve">de </w:t>
      </w:r>
      <w:r w:rsidR="005A340C" w:rsidRPr="00FF1279">
        <w:rPr>
          <w:rFonts w:ascii="Times New Roman" w:hAnsi="Times New Roman" w:cs="Times New Roman"/>
          <w:sz w:val="24"/>
          <w:szCs w:val="24"/>
        </w:rPr>
        <w:t xml:space="preserve">x </w:t>
      </w:r>
      <w:r w:rsidRPr="00FF1279">
        <w:rPr>
          <w:rFonts w:ascii="Times New Roman" w:hAnsi="Times New Roman" w:cs="Times New Roman"/>
          <w:sz w:val="24"/>
          <w:szCs w:val="24"/>
        </w:rPr>
        <w:t xml:space="preserve">de </w:t>
      </w:r>
      <w:r w:rsidR="005A340C" w:rsidRPr="00FF1279">
        <w:rPr>
          <w:rFonts w:ascii="Times New Roman" w:hAnsi="Times New Roman" w:cs="Times New Roman"/>
          <w:sz w:val="24"/>
          <w:szCs w:val="24"/>
        </w:rPr>
        <w:t>2016</w:t>
      </w:r>
      <w:r w:rsidR="00421928" w:rsidRPr="00FF1279">
        <w:rPr>
          <w:rFonts w:ascii="Times New Roman" w:hAnsi="Times New Roman" w:cs="Times New Roman"/>
          <w:sz w:val="24"/>
          <w:szCs w:val="24"/>
        </w:rPr>
        <w:t>, doravante denominados Agentes Regulados Informantes - ARI.</w:t>
      </w:r>
    </w:p>
    <w:p w:rsidR="00FF1279" w:rsidRPr="00FF1279" w:rsidRDefault="00FF1279" w:rsidP="00FF1279">
      <w:pPr>
        <w:pStyle w:val="PargrafodaLista"/>
        <w:tabs>
          <w:tab w:val="left" w:pos="851"/>
          <w:tab w:val="left" w:pos="1418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74017D" w:rsidRDefault="008F7C7B" w:rsidP="00FF1279">
      <w:pPr>
        <w:pStyle w:val="PargrafodaLista"/>
        <w:numPr>
          <w:ilvl w:val="0"/>
          <w:numId w:val="7"/>
        </w:numPr>
        <w:tabs>
          <w:tab w:val="left" w:pos="851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FF1279">
        <w:rPr>
          <w:rFonts w:ascii="Times New Roman" w:hAnsi="Times New Roman" w:cs="Times New Roman"/>
          <w:b/>
          <w:sz w:val="24"/>
          <w:szCs w:val="24"/>
        </w:rPr>
        <w:t>SIGLAS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5"/>
        <w:gridCol w:w="7665"/>
      </w:tblGrid>
      <w:tr w:rsidR="0074017D" w:rsidRPr="0074017D" w:rsidTr="0074017D">
        <w:trPr>
          <w:trHeight w:val="397"/>
          <w:jc w:val="center"/>
        </w:trPr>
        <w:tc>
          <w:tcPr>
            <w:tcW w:w="605" w:type="pct"/>
            <w:vAlign w:val="center"/>
            <w:hideMark/>
          </w:tcPr>
          <w:p w:rsidR="0074017D" w:rsidRPr="0074017D" w:rsidRDefault="0074017D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b/>
                <w:sz w:val="20"/>
                <w:szCs w:val="24"/>
              </w:rPr>
              <w:t>ANP</w:t>
            </w:r>
          </w:p>
        </w:tc>
        <w:tc>
          <w:tcPr>
            <w:tcW w:w="4395" w:type="pct"/>
            <w:vAlign w:val="center"/>
            <w:hideMark/>
          </w:tcPr>
          <w:p w:rsidR="0074017D" w:rsidRPr="0074017D" w:rsidRDefault="0074017D" w:rsidP="00740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sz w:val="20"/>
                <w:szCs w:val="24"/>
              </w:rPr>
              <w:t xml:space="preserve">Agência Nacional do Petróleo, Gás </w:t>
            </w:r>
            <w:proofErr w:type="gramStart"/>
            <w:r w:rsidRPr="0074017D">
              <w:rPr>
                <w:rFonts w:ascii="Times New Roman" w:hAnsi="Times New Roman" w:cs="Times New Roman"/>
                <w:sz w:val="20"/>
                <w:szCs w:val="24"/>
              </w:rPr>
              <w:t>Natural e Biocombustíveis</w:t>
            </w:r>
            <w:proofErr w:type="gramEnd"/>
          </w:p>
        </w:tc>
      </w:tr>
      <w:tr w:rsidR="0074017D" w:rsidRPr="0074017D" w:rsidTr="0074017D">
        <w:trPr>
          <w:trHeight w:val="397"/>
          <w:jc w:val="center"/>
        </w:trPr>
        <w:tc>
          <w:tcPr>
            <w:tcW w:w="605" w:type="pct"/>
            <w:vAlign w:val="center"/>
            <w:hideMark/>
          </w:tcPr>
          <w:p w:rsidR="0074017D" w:rsidRPr="0074017D" w:rsidRDefault="0074017D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b/>
                <w:sz w:val="20"/>
                <w:szCs w:val="24"/>
              </w:rPr>
              <w:t>ARI</w:t>
            </w:r>
          </w:p>
        </w:tc>
        <w:tc>
          <w:tcPr>
            <w:tcW w:w="4395" w:type="pct"/>
            <w:vAlign w:val="center"/>
            <w:hideMark/>
          </w:tcPr>
          <w:p w:rsidR="0074017D" w:rsidRPr="0074017D" w:rsidRDefault="0074017D" w:rsidP="00740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sz w:val="20"/>
                <w:szCs w:val="24"/>
              </w:rPr>
              <w:t>Agentes Regulados Informantes</w:t>
            </w:r>
          </w:p>
        </w:tc>
      </w:tr>
      <w:tr w:rsidR="0074017D" w:rsidRPr="0074017D" w:rsidTr="0074017D">
        <w:trPr>
          <w:trHeight w:val="397"/>
          <w:jc w:val="center"/>
        </w:trPr>
        <w:tc>
          <w:tcPr>
            <w:tcW w:w="605" w:type="pct"/>
            <w:vAlign w:val="center"/>
            <w:hideMark/>
          </w:tcPr>
          <w:p w:rsidR="0074017D" w:rsidRPr="0074017D" w:rsidRDefault="0074017D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b/>
                <w:sz w:val="20"/>
                <w:szCs w:val="24"/>
              </w:rPr>
              <w:t>CNPJ</w:t>
            </w:r>
          </w:p>
        </w:tc>
        <w:tc>
          <w:tcPr>
            <w:tcW w:w="4395" w:type="pct"/>
            <w:vAlign w:val="center"/>
            <w:hideMark/>
          </w:tcPr>
          <w:p w:rsidR="0074017D" w:rsidRPr="0074017D" w:rsidRDefault="0074017D" w:rsidP="00740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sz w:val="20"/>
                <w:szCs w:val="24"/>
              </w:rPr>
              <w:t>Cadastro Nacional de Pessoa Jurídica</w:t>
            </w:r>
          </w:p>
        </w:tc>
      </w:tr>
      <w:tr w:rsidR="0074017D" w:rsidRPr="0074017D" w:rsidTr="0074017D">
        <w:trPr>
          <w:trHeight w:val="397"/>
          <w:jc w:val="center"/>
        </w:trPr>
        <w:tc>
          <w:tcPr>
            <w:tcW w:w="605" w:type="pct"/>
            <w:vAlign w:val="center"/>
            <w:hideMark/>
          </w:tcPr>
          <w:p w:rsidR="0074017D" w:rsidRPr="0074017D" w:rsidRDefault="0074017D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b/>
                <w:sz w:val="20"/>
                <w:szCs w:val="24"/>
              </w:rPr>
              <w:t>CPF</w:t>
            </w:r>
          </w:p>
        </w:tc>
        <w:tc>
          <w:tcPr>
            <w:tcW w:w="4395" w:type="pct"/>
            <w:vAlign w:val="center"/>
            <w:hideMark/>
          </w:tcPr>
          <w:p w:rsidR="0074017D" w:rsidRPr="0074017D" w:rsidRDefault="0074017D" w:rsidP="00740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sz w:val="20"/>
                <w:szCs w:val="24"/>
              </w:rPr>
              <w:t>Cadastro de Pessoa Física</w:t>
            </w:r>
          </w:p>
        </w:tc>
      </w:tr>
      <w:tr w:rsidR="0074017D" w:rsidRPr="0074017D" w:rsidTr="0074017D">
        <w:trPr>
          <w:trHeight w:val="397"/>
          <w:jc w:val="center"/>
        </w:trPr>
        <w:tc>
          <w:tcPr>
            <w:tcW w:w="605" w:type="pct"/>
            <w:vAlign w:val="center"/>
            <w:hideMark/>
          </w:tcPr>
          <w:p w:rsidR="0074017D" w:rsidRPr="0074017D" w:rsidRDefault="0074017D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b/>
                <w:sz w:val="20"/>
                <w:szCs w:val="24"/>
              </w:rPr>
              <w:t>CR/LF</w:t>
            </w:r>
          </w:p>
        </w:tc>
        <w:tc>
          <w:tcPr>
            <w:tcW w:w="4395" w:type="pct"/>
            <w:vAlign w:val="center"/>
            <w:hideMark/>
          </w:tcPr>
          <w:p w:rsidR="0074017D" w:rsidRPr="0074017D" w:rsidRDefault="0074017D" w:rsidP="00740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74017D">
              <w:rPr>
                <w:rFonts w:ascii="Times New Roman" w:hAnsi="Times New Roman" w:cs="Times New Roman"/>
                <w:sz w:val="20"/>
                <w:szCs w:val="24"/>
              </w:rPr>
              <w:t>Carriage</w:t>
            </w:r>
            <w:proofErr w:type="spellEnd"/>
            <w:r w:rsidRPr="0074017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74017D">
              <w:rPr>
                <w:rFonts w:ascii="Times New Roman" w:hAnsi="Times New Roman" w:cs="Times New Roman"/>
                <w:sz w:val="20"/>
                <w:szCs w:val="24"/>
              </w:rPr>
              <w:t>return</w:t>
            </w:r>
            <w:proofErr w:type="spellEnd"/>
            <w:r w:rsidRPr="0074017D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proofErr w:type="spellStart"/>
            <w:r w:rsidRPr="0074017D">
              <w:rPr>
                <w:rFonts w:ascii="Times New Roman" w:hAnsi="Times New Roman" w:cs="Times New Roman"/>
                <w:sz w:val="20"/>
                <w:szCs w:val="24"/>
              </w:rPr>
              <w:t>Line</w:t>
            </w:r>
            <w:proofErr w:type="spellEnd"/>
            <w:r w:rsidRPr="0074017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74017D">
              <w:rPr>
                <w:rFonts w:ascii="Times New Roman" w:hAnsi="Times New Roman" w:cs="Times New Roman"/>
                <w:sz w:val="20"/>
                <w:szCs w:val="24"/>
              </w:rPr>
              <w:t>feed</w:t>
            </w:r>
            <w:proofErr w:type="spellEnd"/>
          </w:p>
        </w:tc>
      </w:tr>
      <w:tr w:rsidR="0074017D" w:rsidRPr="0074017D" w:rsidTr="0074017D">
        <w:trPr>
          <w:trHeight w:val="397"/>
          <w:jc w:val="center"/>
        </w:trPr>
        <w:tc>
          <w:tcPr>
            <w:tcW w:w="605" w:type="pct"/>
            <w:vAlign w:val="center"/>
            <w:hideMark/>
          </w:tcPr>
          <w:p w:rsidR="0074017D" w:rsidRPr="0074017D" w:rsidRDefault="0074017D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b/>
                <w:sz w:val="20"/>
                <w:szCs w:val="24"/>
              </w:rPr>
              <w:t>DI</w:t>
            </w:r>
          </w:p>
        </w:tc>
        <w:tc>
          <w:tcPr>
            <w:tcW w:w="4395" w:type="pct"/>
            <w:vAlign w:val="center"/>
            <w:hideMark/>
          </w:tcPr>
          <w:p w:rsidR="0074017D" w:rsidRPr="0074017D" w:rsidRDefault="0074017D" w:rsidP="00740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sz w:val="20"/>
                <w:szCs w:val="24"/>
              </w:rPr>
              <w:t>Declaração de Importação</w:t>
            </w:r>
          </w:p>
        </w:tc>
      </w:tr>
      <w:tr w:rsidR="0074017D" w:rsidRPr="0074017D" w:rsidTr="0074017D">
        <w:trPr>
          <w:trHeight w:val="397"/>
          <w:jc w:val="center"/>
        </w:trPr>
        <w:tc>
          <w:tcPr>
            <w:tcW w:w="605" w:type="pct"/>
            <w:vAlign w:val="center"/>
            <w:hideMark/>
          </w:tcPr>
          <w:p w:rsidR="0074017D" w:rsidRPr="0074017D" w:rsidRDefault="0074017D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proofErr w:type="gramStart"/>
            <w:r w:rsidRPr="0074017D"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proofErr w:type="gramEnd"/>
            <w:r w:rsidRPr="0074017D">
              <w:rPr>
                <w:rFonts w:ascii="Times New Roman" w:hAnsi="Times New Roman" w:cs="Times New Roman"/>
                <w:b/>
                <w:sz w:val="20"/>
                <w:szCs w:val="24"/>
              </w:rPr>
              <w:t>-Simp</w:t>
            </w:r>
            <w:proofErr w:type="spellEnd"/>
          </w:p>
        </w:tc>
        <w:tc>
          <w:tcPr>
            <w:tcW w:w="4395" w:type="pct"/>
            <w:vAlign w:val="center"/>
            <w:hideMark/>
          </w:tcPr>
          <w:p w:rsidR="0074017D" w:rsidRPr="0074017D" w:rsidRDefault="0074017D" w:rsidP="00740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sz w:val="20"/>
                <w:szCs w:val="24"/>
              </w:rPr>
              <w:t>Aplicativo utilizado para declarar as informações de movimentação de produtos</w:t>
            </w:r>
          </w:p>
        </w:tc>
      </w:tr>
      <w:tr w:rsidR="0074017D" w:rsidRPr="0074017D" w:rsidTr="0074017D">
        <w:trPr>
          <w:trHeight w:val="397"/>
          <w:jc w:val="center"/>
        </w:trPr>
        <w:tc>
          <w:tcPr>
            <w:tcW w:w="605" w:type="pct"/>
            <w:vAlign w:val="center"/>
            <w:hideMark/>
          </w:tcPr>
          <w:p w:rsidR="0074017D" w:rsidRPr="0074017D" w:rsidRDefault="0074017D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b/>
                <w:sz w:val="20"/>
                <w:szCs w:val="24"/>
              </w:rPr>
              <w:t>LI</w:t>
            </w:r>
          </w:p>
        </w:tc>
        <w:tc>
          <w:tcPr>
            <w:tcW w:w="4395" w:type="pct"/>
            <w:vAlign w:val="center"/>
            <w:hideMark/>
          </w:tcPr>
          <w:p w:rsidR="0074017D" w:rsidRPr="0074017D" w:rsidRDefault="0074017D" w:rsidP="00740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sz w:val="20"/>
                <w:szCs w:val="24"/>
              </w:rPr>
              <w:t>Licença de Importação</w:t>
            </w:r>
          </w:p>
        </w:tc>
      </w:tr>
      <w:tr w:rsidR="0074017D" w:rsidRPr="0074017D" w:rsidTr="0074017D">
        <w:trPr>
          <w:trHeight w:val="397"/>
          <w:jc w:val="center"/>
        </w:trPr>
        <w:tc>
          <w:tcPr>
            <w:tcW w:w="605" w:type="pct"/>
            <w:vAlign w:val="center"/>
            <w:hideMark/>
          </w:tcPr>
          <w:p w:rsidR="0074017D" w:rsidRPr="0074017D" w:rsidRDefault="0074017D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b/>
                <w:sz w:val="20"/>
                <w:szCs w:val="24"/>
              </w:rPr>
              <w:t>NF- e</w:t>
            </w:r>
          </w:p>
        </w:tc>
        <w:tc>
          <w:tcPr>
            <w:tcW w:w="4395" w:type="pct"/>
            <w:vAlign w:val="center"/>
            <w:hideMark/>
          </w:tcPr>
          <w:p w:rsidR="0074017D" w:rsidRPr="0074017D" w:rsidRDefault="0074017D" w:rsidP="00740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sz w:val="20"/>
                <w:szCs w:val="24"/>
              </w:rPr>
              <w:t>Nota fiscal eletrônica</w:t>
            </w:r>
          </w:p>
        </w:tc>
      </w:tr>
      <w:tr w:rsidR="0074017D" w:rsidRPr="0074017D" w:rsidTr="0074017D">
        <w:trPr>
          <w:trHeight w:val="397"/>
          <w:jc w:val="center"/>
        </w:trPr>
        <w:tc>
          <w:tcPr>
            <w:tcW w:w="605" w:type="pct"/>
            <w:vAlign w:val="center"/>
            <w:hideMark/>
          </w:tcPr>
          <w:p w:rsidR="0074017D" w:rsidRPr="0074017D" w:rsidRDefault="0074017D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74017D">
              <w:rPr>
                <w:rFonts w:ascii="Times New Roman" w:hAnsi="Times New Roman" w:cs="Times New Roman"/>
                <w:b/>
                <w:sz w:val="20"/>
                <w:szCs w:val="24"/>
              </w:rPr>
              <w:t>CT-e</w:t>
            </w:r>
            <w:proofErr w:type="spellEnd"/>
          </w:p>
        </w:tc>
        <w:tc>
          <w:tcPr>
            <w:tcW w:w="4395" w:type="pct"/>
            <w:vAlign w:val="center"/>
            <w:hideMark/>
          </w:tcPr>
          <w:p w:rsidR="0074017D" w:rsidRPr="0074017D" w:rsidRDefault="0074017D" w:rsidP="00740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sz w:val="20"/>
                <w:szCs w:val="24"/>
              </w:rPr>
              <w:t>Conhecimento de transporte eletrônico</w:t>
            </w:r>
          </w:p>
        </w:tc>
      </w:tr>
      <w:tr w:rsidR="0074017D" w:rsidRPr="0074017D" w:rsidTr="0074017D">
        <w:trPr>
          <w:trHeight w:val="397"/>
          <w:jc w:val="center"/>
        </w:trPr>
        <w:tc>
          <w:tcPr>
            <w:tcW w:w="605" w:type="pct"/>
            <w:vAlign w:val="center"/>
            <w:hideMark/>
          </w:tcPr>
          <w:p w:rsidR="0074017D" w:rsidRPr="0074017D" w:rsidRDefault="0074017D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b/>
                <w:sz w:val="20"/>
                <w:szCs w:val="24"/>
              </w:rPr>
              <w:t>SIMP</w:t>
            </w:r>
          </w:p>
        </w:tc>
        <w:tc>
          <w:tcPr>
            <w:tcW w:w="4395" w:type="pct"/>
            <w:vAlign w:val="center"/>
            <w:hideMark/>
          </w:tcPr>
          <w:p w:rsidR="0074017D" w:rsidRPr="0074017D" w:rsidRDefault="0074017D" w:rsidP="00740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sz w:val="20"/>
                <w:szCs w:val="24"/>
              </w:rPr>
              <w:t>Sistema de Informação e Movimentação de Produtos</w:t>
            </w:r>
          </w:p>
        </w:tc>
      </w:tr>
    </w:tbl>
    <w:p w:rsidR="0074017D" w:rsidRDefault="0074017D" w:rsidP="0074017D">
      <w:pPr>
        <w:pStyle w:val="PargrafodaLista"/>
        <w:tabs>
          <w:tab w:val="left" w:pos="851"/>
        </w:tabs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4017D" w:rsidRDefault="008F7C7B" w:rsidP="00D93FB7">
      <w:pPr>
        <w:pStyle w:val="PargrafodaLista"/>
        <w:numPr>
          <w:ilvl w:val="0"/>
          <w:numId w:val="7"/>
        </w:numPr>
        <w:tabs>
          <w:tab w:val="left" w:pos="851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17D">
        <w:rPr>
          <w:rFonts w:ascii="Times New Roman" w:hAnsi="Times New Roman" w:cs="Times New Roman"/>
          <w:b/>
          <w:sz w:val="24"/>
          <w:szCs w:val="24"/>
        </w:rPr>
        <w:t>ESTRUTURA DO</w:t>
      </w:r>
      <w:r w:rsidR="009D5636" w:rsidRPr="007401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CF3" w:rsidRPr="0074017D">
        <w:rPr>
          <w:rFonts w:ascii="Times New Roman" w:hAnsi="Times New Roman" w:cs="Times New Roman"/>
          <w:b/>
          <w:sz w:val="24"/>
          <w:szCs w:val="24"/>
        </w:rPr>
        <w:t>ARQUIVO DE REMESSA DE DADO</w:t>
      </w:r>
      <w:r w:rsidR="0074017D">
        <w:rPr>
          <w:rFonts w:ascii="Times New Roman" w:hAnsi="Times New Roman" w:cs="Times New Roman"/>
          <w:b/>
          <w:sz w:val="24"/>
          <w:szCs w:val="24"/>
        </w:rPr>
        <w:t>S</w:t>
      </w:r>
    </w:p>
    <w:p w:rsidR="00431F24" w:rsidRDefault="00431F24" w:rsidP="00D93FB7">
      <w:pPr>
        <w:pStyle w:val="PargrafodaLista"/>
        <w:tabs>
          <w:tab w:val="left" w:pos="851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017D" w:rsidRPr="0074017D" w:rsidRDefault="008E617B" w:rsidP="00D93FB7">
      <w:pPr>
        <w:pStyle w:val="PargrafodaLista"/>
        <w:numPr>
          <w:ilvl w:val="1"/>
          <w:numId w:val="7"/>
        </w:numPr>
        <w:tabs>
          <w:tab w:val="left" w:pos="851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17D">
        <w:rPr>
          <w:rFonts w:ascii="Times New Roman" w:hAnsi="Times New Roman" w:cs="Times New Roman"/>
          <w:sz w:val="24"/>
          <w:szCs w:val="24"/>
        </w:rPr>
        <w:t>A re</w:t>
      </w:r>
      <w:r w:rsidR="004F7ABB" w:rsidRPr="0074017D">
        <w:rPr>
          <w:rFonts w:ascii="Times New Roman" w:hAnsi="Times New Roman" w:cs="Times New Roman"/>
          <w:sz w:val="24"/>
          <w:szCs w:val="24"/>
        </w:rPr>
        <w:t>messa de dados</w:t>
      </w:r>
      <w:r w:rsidR="00711F95" w:rsidRPr="0074017D">
        <w:rPr>
          <w:rFonts w:ascii="Times New Roman" w:hAnsi="Times New Roman" w:cs="Times New Roman"/>
          <w:sz w:val="24"/>
          <w:szCs w:val="24"/>
        </w:rPr>
        <w:t xml:space="preserve"> pelo aplicativo</w:t>
      </w:r>
      <w:r w:rsidR="00CF1FB3" w:rsidRPr="00740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FB3" w:rsidRPr="0074017D">
        <w:rPr>
          <w:rFonts w:ascii="Times New Roman" w:hAnsi="Times New Roman" w:cs="Times New Roman"/>
          <w:sz w:val="24"/>
          <w:szCs w:val="24"/>
        </w:rPr>
        <w:t>i-</w:t>
      </w:r>
      <w:r w:rsidR="00421928" w:rsidRPr="0074017D">
        <w:rPr>
          <w:rFonts w:ascii="Times New Roman" w:hAnsi="Times New Roman" w:cs="Times New Roman"/>
          <w:sz w:val="24"/>
          <w:szCs w:val="24"/>
        </w:rPr>
        <w:t>Simp</w:t>
      </w:r>
      <w:proofErr w:type="spellEnd"/>
      <w:r w:rsidRPr="0074017D">
        <w:rPr>
          <w:rFonts w:ascii="Times New Roman" w:hAnsi="Times New Roman" w:cs="Times New Roman"/>
          <w:sz w:val="24"/>
          <w:szCs w:val="24"/>
        </w:rPr>
        <w:t xml:space="preserve"> pode ser encaminhad</w:t>
      </w:r>
      <w:r w:rsidR="00421928" w:rsidRPr="0074017D">
        <w:rPr>
          <w:rFonts w:ascii="Times New Roman" w:hAnsi="Times New Roman" w:cs="Times New Roman"/>
          <w:sz w:val="24"/>
          <w:szCs w:val="24"/>
        </w:rPr>
        <w:t>a</w:t>
      </w:r>
      <w:r w:rsidRPr="0074017D">
        <w:rPr>
          <w:rFonts w:ascii="Times New Roman" w:hAnsi="Times New Roman" w:cs="Times New Roman"/>
          <w:sz w:val="24"/>
          <w:szCs w:val="24"/>
        </w:rPr>
        <w:t xml:space="preserve"> por </w:t>
      </w:r>
      <w:r w:rsidR="00711F95" w:rsidRPr="0074017D">
        <w:rPr>
          <w:rFonts w:ascii="Times New Roman" w:hAnsi="Times New Roman" w:cs="Times New Roman"/>
          <w:sz w:val="24"/>
          <w:szCs w:val="24"/>
        </w:rPr>
        <w:t xml:space="preserve">carga de </w:t>
      </w:r>
      <w:r w:rsidRPr="0074017D">
        <w:rPr>
          <w:rFonts w:ascii="Times New Roman" w:hAnsi="Times New Roman" w:cs="Times New Roman"/>
          <w:sz w:val="24"/>
          <w:szCs w:val="24"/>
        </w:rPr>
        <w:t>arquivo eletrônico</w:t>
      </w:r>
      <w:r w:rsidR="00711F95" w:rsidRPr="0074017D">
        <w:rPr>
          <w:rFonts w:ascii="Times New Roman" w:hAnsi="Times New Roman" w:cs="Times New Roman"/>
          <w:sz w:val="24"/>
          <w:szCs w:val="24"/>
        </w:rPr>
        <w:t xml:space="preserve"> ou digitada diretamente no aplicativo</w:t>
      </w:r>
      <w:r w:rsidRPr="0074017D">
        <w:rPr>
          <w:rFonts w:ascii="Times New Roman" w:hAnsi="Times New Roman" w:cs="Times New Roman"/>
          <w:sz w:val="24"/>
          <w:szCs w:val="24"/>
        </w:rPr>
        <w:t>.</w:t>
      </w:r>
      <w:r w:rsidR="000930CA" w:rsidRPr="0074017D">
        <w:rPr>
          <w:rFonts w:ascii="Times New Roman" w:hAnsi="Times New Roman" w:cs="Times New Roman"/>
          <w:sz w:val="24"/>
          <w:szCs w:val="24"/>
        </w:rPr>
        <w:t xml:space="preserve"> </w:t>
      </w:r>
      <w:r w:rsidR="00711F95" w:rsidRPr="0074017D">
        <w:rPr>
          <w:rFonts w:ascii="Times New Roman" w:hAnsi="Times New Roman" w:cs="Times New Roman"/>
          <w:sz w:val="24"/>
          <w:szCs w:val="24"/>
        </w:rPr>
        <w:t>Os dados estão</w:t>
      </w:r>
      <w:r w:rsidR="000930CA" w:rsidRPr="0074017D">
        <w:rPr>
          <w:rFonts w:ascii="Times New Roman" w:hAnsi="Times New Roman" w:cs="Times New Roman"/>
          <w:sz w:val="24"/>
          <w:szCs w:val="24"/>
        </w:rPr>
        <w:t xml:space="preserve"> sempre relacionado</w:t>
      </w:r>
      <w:r w:rsidR="00711F95" w:rsidRPr="0074017D">
        <w:rPr>
          <w:rFonts w:ascii="Times New Roman" w:hAnsi="Times New Roman" w:cs="Times New Roman"/>
          <w:sz w:val="24"/>
          <w:szCs w:val="24"/>
        </w:rPr>
        <w:t>s</w:t>
      </w:r>
      <w:r w:rsidR="000930CA" w:rsidRPr="0074017D">
        <w:rPr>
          <w:rFonts w:ascii="Times New Roman" w:hAnsi="Times New Roman" w:cs="Times New Roman"/>
          <w:sz w:val="24"/>
          <w:szCs w:val="24"/>
        </w:rPr>
        <w:t xml:space="preserve"> a um determinado mês de referência.</w:t>
      </w:r>
    </w:p>
    <w:p w:rsidR="0074017D" w:rsidRPr="0074017D" w:rsidRDefault="000930CA" w:rsidP="00D93FB7">
      <w:pPr>
        <w:pStyle w:val="PargrafodaLista"/>
        <w:numPr>
          <w:ilvl w:val="1"/>
          <w:numId w:val="7"/>
        </w:numPr>
        <w:tabs>
          <w:tab w:val="left" w:pos="851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17D">
        <w:rPr>
          <w:rFonts w:ascii="Times New Roman" w:hAnsi="Times New Roman" w:cs="Times New Roman"/>
          <w:sz w:val="24"/>
          <w:szCs w:val="24"/>
        </w:rPr>
        <w:t>No arquivo eletrônico, o</w:t>
      </w:r>
      <w:r w:rsidR="009D5636" w:rsidRPr="0074017D">
        <w:rPr>
          <w:rFonts w:ascii="Times New Roman" w:hAnsi="Times New Roman" w:cs="Times New Roman"/>
          <w:sz w:val="24"/>
          <w:szCs w:val="24"/>
        </w:rPr>
        <w:t xml:space="preserve">s campos </w:t>
      </w:r>
      <w:r w:rsidRPr="0074017D">
        <w:rPr>
          <w:rFonts w:ascii="Times New Roman" w:hAnsi="Times New Roman" w:cs="Times New Roman"/>
          <w:sz w:val="24"/>
          <w:szCs w:val="24"/>
        </w:rPr>
        <w:t xml:space="preserve">devem ser </w:t>
      </w:r>
      <w:r w:rsidR="009D5636" w:rsidRPr="0074017D">
        <w:rPr>
          <w:rFonts w:ascii="Times New Roman" w:hAnsi="Times New Roman" w:cs="Times New Roman"/>
          <w:sz w:val="24"/>
          <w:szCs w:val="24"/>
        </w:rPr>
        <w:t xml:space="preserve">preenchidos </w:t>
      </w:r>
      <w:r w:rsidR="00CF1D15" w:rsidRPr="0074017D">
        <w:rPr>
          <w:rFonts w:ascii="Times New Roman" w:hAnsi="Times New Roman" w:cs="Times New Roman"/>
          <w:sz w:val="24"/>
          <w:szCs w:val="24"/>
        </w:rPr>
        <w:t xml:space="preserve">de acordo </w:t>
      </w:r>
      <w:r w:rsidR="009D5636" w:rsidRPr="0074017D">
        <w:rPr>
          <w:rFonts w:ascii="Times New Roman" w:hAnsi="Times New Roman" w:cs="Times New Roman"/>
          <w:sz w:val="24"/>
          <w:szCs w:val="24"/>
        </w:rPr>
        <w:t xml:space="preserve">com </w:t>
      </w:r>
      <w:r w:rsidR="00CF1D15" w:rsidRPr="0074017D">
        <w:rPr>
          <w:rFonts w:ascii="Times New Roman" w:hAnsi="Times New Roman" w:cs="Times New Roman"/>
          <w:sz w:val="24"/>
          <w:szCs w:val="24"/>
        </w:rPr>
        <w:t>a Tabela 2</w:t>
      </w:r>
      <w:r w:rsidR="009D5636" w:rsidRPr="0074017D">
        <w:rPr>
          <w:rFonts w:ascii="Times New Roman" w:hAnsi="Times New Roman" w:cs="Times New Roman"/>
          <w:sz w:val="24"/>
          <w:szCs w:val="24"/>
        </w:rPr>
        <w:t>, sem sinal algébrico, não compactados, dispostos da direita para a esquerda, suprimidas vírgulas e pontos decimais, com as posições não significativas preenchidas com zeros.</w:t>
      </w:r>
    </w:p>
    <w:p w:rsidR="0074017D" w:rsidRPr="0074017D" w:rsidRDefault="00A71C85" w:rsidP="00D93FB7">
      <w:pPr>
        <w:pStyle w:val="PargrafodaLista"/>
        <w:numPr>
          <w:ilvl w:val="1"/>
          <w:numId w:val="7"/>
        </w:numPr>
        <w:tabs>
          <w:tab w:val="left" w:pos="851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17D">
        <w:rPr>
          <w:rFonts w:ascii="Times New Roman" w:hAnsi="Times New Roman" w:cs="Times New Roman"/>
          <w:sz w:val="24"/>
          <w:szCs w:val="24"/>
        </w:rPr>
        <w:t xml:space="preserve">Todos os campos devem ser preenchidos. </w:t>
      </w:r>
      <w:r w:rsidR="009D5636" w:rsidRPr="0074017D">
        <w:rPr>
          <w:rFonts w:ascii="Times New Roman" w:hAnsi="Times New Roman" w:cs="Times New Roman"/>
          <w:sz w:val="24"/>
          <w:szCs w:val="24"/>
        </w:rPr>
        <w:t>Na ausência de dados, os campos deverão ser preenchidos com zeros.</w:t>
      </w:r>
      <w:r w:rsidR="000930CA" w:rsidRPr="007401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17D" w:rsidRPr="0074017D" w:rsidRDefault="009D5636" w:rsidP="00D93FB7">
      <w:pPr>
        <w:pStyle w:val="PargrafodaLista"/>
        <w:numPr>
          <w:ilvl w:val="1"/>
          <w:numId w:val="7"/>
        </w:numPr>
        <w:tabs>
          <w:tab w:val="left" w:pos="851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17D">
        <w:rPr>
          <w:rFonts w:ascii="Times New Roman" w:hAnsi="Times New Roman" w:cs="Times New Roman"/>
          <w:sz w:val="24"/>
          <w:szCs w:val="24"/>
        </w:rPr>
        <w:t>Ao final de cada registro</w:t>
      </w:r>
      <w:r w:rsidR="003717D0" w:rsidRPr="0074017D">
        <w:rPr>
          <w:rFonts w:ascii="Times New Roman" w:hAnsi="Times New Roman" w:cs="Times New Roman"/>
          <w:sz w:val="24"/>
          <w:szCs w:val="24"/>
        </w:rPr>
        <w:t xml:space="preserve"> </w:t>
      </w:r>
      <w:r w:rsidRPr="0074017D">
        <w:rPr>
          <w:rFonts w:ascii="Times New Roman" w:hAnsi="Times New Roman" w:cs="Times New Roman"/>
          <w:sz w:val="24"/>
          <w:szCs w:val="24"/>
        </w:rPr>
        <w:t>deverá ser colocada a marcação eletrônica de final de registro, internacionalmente conhecida pela sigla CR/LF (</w:t>
      </w:r>
      <w:proofErr w:type="spellStart"/>
      <w:r w:rsidRPr="0074017D">
        <w:rPr>
          <w:rFonts w:ascii="Times New Roman" w:hAnsi="Times New Roman" w:cs="Times New Roman"/>
          <w:sz w:val="24"/>
          <w:szCs w:val="24"/>
        </w:rPr>
        <w:t>Carriage</w:t>
      </w:r>
      <w:proofErr w:type="spellEnd"/>
      <w:r w:rsidRPr="00740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17D">
        <w:rPr>
          <w:rFonts w:ascii="Times New Roman" w:hAnsi="Times New Roman" w:cs="Times New Roman"/>
          <w:sz w:val="24"/>
          <w:szCs w:val="24"/>
        </w:rPr>
        <w:t>return</w:t>
      </w:r>
      <w:proofErr w:type="spellEnd"/>
      <w:r w:rsidRPr="0074017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4017D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Pr="00740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17D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Pr="0074017D">
        <w:rPr>
          <w:rFonts w:ascii="Times New Roman" w:hAnsi="Times New Roman" w:cs="Times New Roman"/>
          <w:sz w:val="24"/>
          <w:szCs w:val="24"/>
        </w:rPr>
        <w:t>).</w:t>
      </w:r>
    </w:p>
    <w:p w:rsidR="0074017D" w:rsidRPr="00431F24" w:rsidRDefault="008F7C7B" w:rsidP="00D93FB7">
      <w:pPr>
        <w:pStyle w:val="PargrafodaLista"/>
        <w:numPr>
          <w:ilvl w:val="1"/>
          <w:numId w:val="7"/>
        </w:numPr>
        <w:tabs>
          <w:tab w:val="left" w:pos="851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17D">
        <w:rPr>
          <w:rFonts w:ascii="Times New Roman" w:hAnsi="Times New Roman" w:cs="Times New Roman"/>
          <w:sz w:val="24"/>
          <w:szCs w:val="24"/>
        </w:rPr>
        <w:t xml:space="preserve">O </w:t>
      </w:r>
      <w:r w:rsidR="000930CA" w:rsidRPr="0074017D">
        <w:rPr>
          <w:rFonts w:ascii="Times New Roman" w:hAnsi="Times New Roman" w:cs="Times New Roman"/>
          <w:sz w:val="24"/>
          <w:szCs w:val="24"/>
        </w:rPr>
        <w:t>arquivo eletrônico de remessa dos dados</w:t>
      </w:r>
      <w:r w:rsidRPr="0074017D">
        <w:rPr>
          <w:rFonts w:ascii="Times New Roman" w:hAnsi="Times New Roman" w:cs="Times New Roman"/>
          <w:sz w:val="24"/>
          <w:szCs w:val="24"/>
        </w:rPr>
        <w:t xml:space="preserve"> possui dois tipos de registros: </w:t>
      </w:r>
    </w:p>
    <w:p w:rsidR="00431F24" w:rsidRPr="0074017D" w:rsidRDefault="00431F24" w:rsidP="00D93FB7">
      <w:pPr>
        <w:pStyle w:val="PargrafodaLista"/>
        <w:tabs>
          <w:tab w:val="left" w:pos="851"/>
        </w:tabs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017D" w:rsidRPr="0074017D" w:rsidRDefault="008F7C7B" w:rsidP="00D93FB7">
      <w:pPr>
        <w:pStyle w:val="PargrafodaLista"/>
        <w:numPr>
          <w:ilvl w:val="2"/>
          <w:numId w:val="7"/>
        </w:numPr>
        <w:ind w:left="85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17D">
        <w:rPr>
          <w:rFonts w:ascii="Times New Roman" w:hAnsi="Times New Roman" w:cs="Times New Roman"/>
          <w:sz w:val="24"/>
          <w:szCs w:val="24"/>
        </w:rPr>
        <w:t>Registro de Controle</w:t>
      </w:r>
      <w:r w:rsidR="0074017D">
        <w:rPr>
          <w:rFonts w:ascii="Times New Roman" w:hAnsi="Times New Roman" w:cs="Times New Roman"/>
          <w:sz w:val="24"/>
          <w:szCs w:val="24"/>
        </w:rPr>
        <w:t>, conforme Tabela 1.</w:t>
      </w:r>
    </w:p>
    <w:p w:rsidR="0074017D" w:rsidRPr="0074017D" w:rsidRDefault="0074017D" w:rsidP="0074017D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17D">
        <w:rPr>
          <w:rFonts w:ascii="Times New Roman" w:hAnsi="Times New Roman" w:cs="Times New Roman"/>
          <w:b/>
          <w:sz w:val="20"/>
          <w:szCs w:val="24"/>
        </w:rPr>
        <w:t>TABELA 1 - REGISTRO DE CONTROLE</w:t>
      </w:r>
    </w:p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1417"/>
        <w:gridCol w:w="2268"/>
        <w:gridCol w:w="1020"/>
        <w:gridCol w:w="1020"/>
        <w:gridCol w:w="1020"/>
        <w:gridCol w:w="1020"/>
        <w:gridCol w:w="1020"/>
      </w:tblGrid>
      <w:tr w:rsidR="00FF07DB" w:rsidRPr="0074017D" w:rsidTr="00FF07DB">
        <w:trPr>
          <w:trHeight w:val="437"/>
          <w:jc w:val="center"/>
        </w:trPr>
        <w:tc>
          <w:tcPr>
            <w:tcW w:w="1134" w:type="dxa"/>
            <w:vMerge w:val="restart"/>
            <w:shd w:val="clear" w:color="auto" w:fill="C6D9F1" w:themeFill="text2" w:themeFillTint="33"/>
            <w:vAlign w:val="center"/>
            <w:hideMark/>
          </w:tcPr>
          <w:p w:rsidR="00FF07DB" w:rsidRPr="0074017D" w:rsidRDefault="00FF07DB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12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4017D">
              <w:rPr>
                <w:rFonts w:ascii="Times New Roman" w:hAnsi="Times New Roman" w:cs="Times New Roman"/>
                <w:b/>
                <w:sz w:val="20"/>
                <w:szCs w:val="24"/>
              </w:rPr>
              <w:t>Campo nº</w:t>
            </w:r>
          </w:p>
        </w:tc>
        <w:tc>
          <w:tcPr>
            <w:tcW w:w="1417" w:type="dxa"/>
            <w:vMerge w:val="restart"/>
            <w:shd w:val="clear" w:color="auto" w:fill="C6D9F1" w:themeFill="text2" w:themeFillTint="33"/>
            <w:vAlign w:val="center"/>
          </w:tcPr>
          <w:p w:rsidR="00FF07DB" w:rsidRPr="0074017D" w:rsidRDefault="00FF07DB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b/>
                <w:sz w:val="20"/>
                <w:szCs w:val="24"/>
              </w:rPr>
              <w:t>Nome do Campo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F07DB" w:rsidRPr="0074017D" w:rsidRDefault="00FF07DB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b/>
                <w:sz w:val="20"/>
                <w:szCs w:val="24"/>
              </w:rPr>
              <w:t>Descrição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tcMar>
              <w:left w:w="28" w:type="dxa"/>
              <w:right w:w="28" w:type="dxa"/>
            </w:tcMar>
            <w:vAlign w:val="center"/>
          </w:tcPr>
          <w:p w:rsidR="00FF07DB" w:rsidRPr="0074017D" w:rsidRDefault="00FF07D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b/>
                <w:sz w:val="20"/>
                <w:szCs w:val="24"/>
              </w:rPr>
              <w:t>Formato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</w:tcBorders>
            <w:shd w:val="clear" w:color="auto" w:fill="C6D9F1" w:themeFill="text2" w:themeFillTint="33"/>
            <w:tcMar>
              <w:left w:w="28" w:type="dxa"/>
              <w:right w:w="28" w:type="dxa"/>
            </w:tcMar>
            <w:vAlign w:val="center"/>
            <w:hideMark/>
          </w:tcPr>
          <w:p w:rsidR="00FF07DB" w:rsidRPr="0074017D" w:rsidRDefault="00FF07DB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b/>
                <w:sz w:val="20"/>
                <w:szCs w:val="24"/>
              </w:rPr>
              <w:t>Parte Inteira</w:t>
            </w:r>
            <w:r w:rsidRPr="0074017D">
              <w:rPr>
                <w:rFonts w:ascii="Times New Roman" w:hAnsi="Times New Roman" w:cs="Times New Roman"/>
                <w:b/>
                <w:sz w:val="20"/>
                <w:szCs w:val="24"/>
              </w:rPr>
              <w:br/>
              <w:t xml:space="preserve"> (2)</w:t>
            </w:r>
          </w:p>
        </w:tc>
        <w:tc>
          <w:tcPr>
            <w:tcW w:w="1020" w:type="dxa"/>
            <w:vMerge w:val="restart"/>
            <w:shd w:val="clear" w:color="auto" w:fill="C6D9F1" w:themeFill="text2" w:themeFillTint="33"/>
            <w:tcMar>
              <w:left w:w="28" w:type="dxa"/>
              <w:right w:w="28" w:type="dxa"/>
            </w:tcMar>
            <w:vAlign w:val="center"/>
          </w:tcPr>
          <w:p w:rsidR="00FF07DB" w:rsidRPr="0074017D" w:rsidRDefault="00FF07DB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b/>
                <w:sz w:val="20"/>
                <w:szCs w:val="24"/>
              </w:rPr>
              <w:t>Parte Decimal</w:t>
            </w:r>
          </w:p>
          <w:p w:rsidR="00FF07DB" w:rsidRPr="0074017D" w:rsidRDefault="00FF07DB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b/>
                <w:sz w:val="20"/>
                <w:szCs w:val="24"/>
              </w:rPr>
              <w:t>(3)</w:t>
            </w:r>
          </w:p>
        </w:tc>
        <w:tc>
          <w:tcPr>
            <w:tcW w:w="1020" w:type="dxa"/>
            <w:vMerge w:val="restart"/>
            <w:shd w:val="clear" w:color="auto" w:fill="C6D9F1" w:themeFill="text2" w:themeFillTint="33"/>
            <w:tcMar>
              <w:left w:w="28" w:type="dxa"/>
              <w:right w:w="28" w:type="dxa"/>
            </w:tcMar>
            <w:vAlign w:val="center"/>
            <w:hideMark/>
          </w:tcPr>
          <w:p w:rsidR="00FF07DB" w:rsidRPr="0074017D" w:rsidRDefault="00FF07DB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b/>
                <w:sz w:val="20"/>
                <w:szCs w:val="24"/>
              </w:rPr>
              <w:t>Posição Inicial</w:t>
            </w:r>
          </w:p>
          <w:p w:rsidR="00FF07DB" w:rsidRPr="0074017D" w:rsidRDefault="00FF07DB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b/>
                <w:sz w:val="20"/>
                <w:szCs w:val="24"/>
              </w:rPr>
              <w:t>(4)</w:t>
            </w:r>
          </w:p>
        </w:tc>
        <w:tc>
          <w:tcPr>
            <w:tcW w:w="1020" w:type="dxa"/>
            <w:vMerge w:val="restart"/>
            <w:shd w:val="clear" w:color="auto" w:fill="C6D9F1" w:themeFill="text2" w:themeFillTint="33"/>
            <w:tcMar>
              <w:left w:w="28" w:type="dxa"/>
              <w:right w:w="28" w:type="dxa"/>
            </w:tcMar>
            <w:vAlign w:val="center"/>
            <w:hideMark/>
          </w:tcPr>
          <w:p w:rsidR="00FF07DB" w:rsidRPr="0074017D" w:rsidRDefault="00FF07DB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b/>
                <w:sz w:val="20"/>
                <w:szCs w:val="24"/>
              </w:rPr>
              <w:t>Posição Final</w:t>
            </w:r>
          </w:p>
          <w:p w:rsidR="00FF07DB" w:rsidRPr="0074017D" w:rsidRDefault="00FF07DB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b/>
                <w:sz w:val="20"/>
                <w:szCs w:val="24"/>
              </w:rPr>
              <w:t>(5)</w:t>
            </w:r>
          </w:p>
        </w:tc>
      </w:tr>
      <w:tr w:rsidR="00FF07DB" w:rsidRPr="0074017D" w:rsidTr="00FF07DB">
        <w:trPr>
          <w:trHeight w:val="191"/>
          <w:jc w:val="center"/>
        </w:trPr>
        <w:tc>
          <w:tcPr>
            <w:tcW w:w="1134" w:type="dxa"/>
            <w:vMerge/>
            <w:shd w:val="clear" w:color="auto" w:fill="C6D9F1" w:themeFill="text2" w:themeFillTint="33"/>
            <w:vAlign w:val="center"/>
            <w:hideMark/>
          </w:tcPr>
          <w:p w:rsidR="00FF07DB" w:rsidRPr="00FF1279" w:rsidRDefault="00FF07DB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C6D9F1" w:themeFill="text2" w:themeFillTint="33"/>
            <w:vAlign w:val="center"/>
          </w:tcPr>
          <w:p w:rsidR="00FF07DB" w:rsidRPr="0074017D" w:rsidRDefault="00FF07DB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  <w:vMerge/>
            <w:shd w:val="clear" w:color="auto" w:fill="C6D9F1" w:themeFill="text2" w:themeFillTint="33"/>
            <w:vAlign w:val="center"/>
          </w:tcPr>
          <w:p w:rsidR="00FF07DB" w:rsidRPr="0074017D" w:rsidRDefault="00FF07DB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C6D9F1" w:themeFill="text2" w:themeFillTint="33"/>
            <w:tcMar>
              <w:left w:w="28" w:type="dxa"/>
              <w:right w:w="28" w:type="dxa"/>
            </w:tcMar>
            <w:vAlign w:val="bottom"/>
          </w:tcPr>
          <w:p w:rsidR="00FF07DB" w:rsidRPr="0074017D" w:rsidRDefault="00FF07D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b/>
                <w:sz w:val="20"/>
                <w:szCs w:val="24"/>
              </w:rPr>
              <w:t>(1)</w:t>
            </w:r>
          </w:p>
        </w:tc>
        <w:tc>
          <w:tcPr>
            <w:tcW w:w="1020" w:type="dxa"/>
            <w:vMerge/>
            <w:shd w:val="clear" w:color="auto" w:fill="C6D9F1" w:themeFill="text2" w:themeFillTint="33"/>
            <w:tcMar>
              <w:left w:w="28" w:type="dxa"/>
              <w:right w:w="28" w:type="dxa"/>
            </w:tcMar>
            <w:vAlign w:val="center"/>
            <w:hideMark/>
          </w:tcPr>
          <w:p w:rsidR="00FF07DB" w:rsidRPr="0074017D" w:rsidRDefault="00FF07DB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20" w:type="dxa"/>
            <w:vMerge/>
            <w:shd w:val="clear" w:color="auto" w:fill="C6D9F1" w:themeFill="text2" w:themeFillTint="33"/>
            <w:tcMar>
              <w:left w:w="28" w:type="dxa"/>
              <w:right w:w="28" w:type="dxa"/>
            </w:tcMar>
            <w:vAlign w:val="center"/>
          </w:tcPr>
          <w:p w:rsidR="00FF07DB" w:rsidRPr="0074017D" w:rsidRDefault="00FF07DB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20" w:type="dxa"/>
            <w:vMerge/>
            <w:shd w:val="clear" w:color="auto" w:fill="C6D9F1" w:themeFill="text2" w:themeFillTint="33"/>
            <w:tcMar>
              <w:left w:w="28" w:type="dxa"/>
              <w:right w:w="28" w:type="dxa"/>
            </w:tcMar>
            <w:vAlign w:val="center"/>
            <w:hideMark/>
          </w:tcPr>
          <w:p w:rsidR="00FF07DB" w:rsidRPr="0074017D" w:rsidRDefault="00FF07DB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20" w:type="dxa"/>
            <w:vMerge/>
            <w:shd w:val="clear" w:color="auto" w:fill="C6D9F1" w:themeFill="text2" w:themeFillTint="33"/>
            <w:tcMar>
              <w:left w:w="28" w:type="dxa"/>
              <w:right w:w="28" w:type="dxa"/>
            </w:tcMar>
            <w:vAlign w:val="center"/>
            <w:hideMark/>
          </w:tcPr>
          <w:p w:rsidR="00FF07DB" w:rsidRPr="0074017D" w:rsidRDefault="00FF07DB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74017D" w:rsidRPr="0074017D" w:rsidTr="0074017D">
        <w:trPr>
          <w:trHeight w:val="20"/>
          <w:jc w:val="center"/>
        </w:trPr>
        <w:tc>
          <w:tcPr>
            <w:tcW w:w="1134" w:type="dxa"/>
            <w:vAlign w:val="center"/>
            <w:hideMark/>
          </w:tcPr>
          <w:p w:rsidR="0074017D" w:rsidRPr="0074017D" w:rsidRDefault="0074017D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4017D" w:rsidRPr="0074017D" w:rsidRDefault="0074017D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sz w:val="20"/>
                <w:szCs w:val="24"/>
              </w:rPr>
              <w:t>Contador Sequencial</w:t>
            </w:r>
          </w:p>
        </w:tc>
        <w:tc>
          <w:tcPr>
            <w:tcW w:w="2268" w:type="dxa"/>
            <w:vAlign w:val="center"/>
          </w:tcPr>
          <w:p w:rsidR="0074017D" w:rsidRPr="0074017D" w:rsidRDefault="0074017D" w:rsidP="00740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sz w:val="20"/>
                <w:szCs w:val="24"/>
              </w:rPr>
              <w:t>Indicador numérico sequencial, começando em “0” (zero</w:t>
            </w:r>
            <w:proofErr w:type="gramStart"/>
            <w:r w:rsidRPr="0074017D">
              <w:rPr>
                <w:rFonts w:ascii="Times New Roman" w:hAnsi="Times New Roman" w:cs="Times New Roman"/>
                <w:sz w:val="20"/>
                <w:szCs w:val="24"/>
              </w:rPr>
              <w:t>)</w:t>
            </w:r>
            <w:proofErr w:type="gramEnd"/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74017D" w:rsidRPr="0074017D" w:rsidRDefault="0074017D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sz w:val="20"/>
                <w:szCs w:val="24"/>
              </w:rPr>
              <w:t>N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:rsidR="0074017D" w:rsidRPr="0074017D" w:rsidRDefault="0074017D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74017D" w:rsidRPr="0074017D" w:rsidRDefault="0074017D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:rsidR="0074017D" w:rsidRPr="0074017D" w:rsidRDefault="0074017D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:rsidR="0074017D" w:rsidRPr="0074017D" w:rsidRDefault="0074017D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</w:tr>
      <w:tr w:rsidR="0074017D" w:rsidRPr="0074017D" w:rsidTr="0074017D">
        <w:trPr>
          <w:trHeight w:val="20"/>
          <w:jc w:val="center"/>
        </w:trPr>
        <w:tc>
          <w:tcPr>
            <w:tcW w:w="1134" w:type="dxa"/>
            <w:vAlign w:val="center"/>
            <w:hideMark/>
          </w:tcPr>
          <w:p w:rsidR="0074017D" w:rsidRPr="0074017D" w:rsidRDefault="0074017D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74017D" w:rsidRPr="0074017D" w:rsidRDefault="0074017D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sz w:val="20"/>
                <w:szCs w:val="24"/>
              </w:rPr>
              <w:t>Agente Regulado Informante</w:t>
            </w:r>
          </w:p>
        </w:tc>
        <w:tc>
          <w:tcPr>
            <w:tcW w:w="2268" w:type="dxa"/>
            <w:vAlign w:val="center"/>
          </w:tcPr>
          <w:p w:rsidR="0074017D" w:rsidRPr="0074017D" w:rsidRDefault="0074017D" w:rsidP="00740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sz w:val="20"/>
                <w:szCs w:val="24"/>
              </w:rPr>
              <w:t>Código ANP do Agente Regulado Informante- ARI conforme Tabela de Código de Agente Regulado disponível para consulta e download no sítio da ANP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74017D" w:rsidRPr="0074017D" w:rsidRDefault="0074017D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sz w:val="20"/>
                <w:szCs w:val="24"/>
              </w:rPr>
              <w:t>N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:rsidR="0074017D" w:rsidRPr="0074017D" w:rsidRDefault="0074017D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74017D" w:rsidRPr="0074017D" w:rsidRDefault="0074017D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:rsidR="0074017D" w:rsidRPr="0074017D" w:rsidRDefault="0074017D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:rsidR="0074017D" w:rsidRPr="0074017D" w:rsidRDefault="0074017D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</w:tr>
      <w:tr w:rsidR="0074017D" w:rsidRPr="0074017D" w:rsidTr="0074017D">
        <w:trPr>
          <w:trHeight w:val="20"/>
          <w:jc w:val="center"/>
        </w:trPr>
        <w:tc>
          <w:tcPr>
            <w:tcW w:w="1134" w:type="dxa"/>
            <w:vAlign w:val="center"/>
            <w:hideMark/>
          </w:tcPr>
          <w:p w:rsidR="0074017D" w:rsidRPr="0074017D" w:rsidRDefault="0074017D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74017D" w:rsidRPr="0074017D" w:rsidRDefault="0074017D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sz w:val="20"/>
                <w:szCs w:val="24"/>
              </w:rPr>
              <w:t>Mês de Referência (MMAAAA)</w:t>
            </w:r>
          </w:p>
        </w:tc>
        <w:tc>
          <w:tcPr>
            <w:tcW w:w="2268" w:type="dxa"/>
            <w:vAlign w:val="center"/>
          </w:tcPr>
          <w:p w:rsidR="0074017D" w:rsidRPr="0074017D" w:rsidRDefault="0074017D" w:rsidP="00740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sz w:val="20"/>
                <w:szCs w:val="24"/>
              </w:rPr>
              <w:t>Mês/Ano relativos à movimentação informada.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74017D" w:rsidRPr="0074017D" w:rsidRDefault="0074017D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sz w:val="20"/>
                <w:szCs w:val="24"/>
              </w:rPr>
              <w:t>N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:rsidR="0074017D" w:rsidRPr="0074017D" w:rsidRDefault="0074017D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74017D" w:rsidRPr="0074017D" w:rsidRDefault="0074017D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:rsidR="0074017D" w:rsidRPr="0074017D" w:rsidRDefault="0074017D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sz w:val="20"/>
                <w:szCs w:val="24"/>
              </w:rPr>
              <w:t>21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:rsidR="0074017D" w:rsidRPr="0074017D" w:rsidRDefault="0074017D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sz w:val="20"/>
                <w:szCs w:val="24"/>
              </w:rPr>
              <w:t>26</w:t>
            </w:r>
          </w:p>
        </w:tc>
      </w:tr>
      <w:tr w:rsidR="0074017D" w:rsidRPr="0074017D" w:rsidTr="0074017D">
        <w:trPr>
          <w:trHeight w:val="20"/>
          <w:jc w:val="center"/>
        </w:trPr>
        <w:tc>
          <w:tcPr>
            <w:tcW w:w="1134" w:type="dxa"/>
            <w:vAlign w:val="center"/>
            <w:hideMark/>
          </w:tcPr>
          <w:p w:rsidR="0074017D" w:rsidRPr="0074017D" w:rsidRDefault="0074017D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74017D" w:rsidRPr="0074017D" w:rsidRDefault="0074017D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Total de Registros</w:t>
            </w:r>
          </w:p>
        </w:tc>
        <w:tc>
          <w:tcPr>
            <w:tcW w:w="2268" w:type="dxa"/>
            <w:vAlign w:val="center"/>
          </w:tcPr>
          <w:p w:rsidR="0074017D" w:rsidRPr="0074017D" w:rsidRDefault="0074017D" w:rsidP="00740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 xml:space="preserve">Somatório dos registros das operações, incluindo o próprio registro de </w:t>
            </w:r>
            <w:proofErr w:type="gramStart"/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controle</w:t>
            </w:r>
            <w:proofErr w:type="gramEnd"/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74017D" w:rsidRPr="0074017D" w:rsidRDefault="0074017D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:rsidR="0074017D" w:rsidRPr="0074017D" w:rsidRDefault="0074017D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74017D" w:rsidRPr="0074017D" w:rsidRDefault="0074017D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:rsidR="0074017D" w:rsidRPr="0074017D" w:rsidRDefault="0074017D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:rsidR="0074017D" w:rsidRPr="0074017D" w:rsidRDefault="0074017D" w:rsidP="00740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</w:tbl>
    <w:p w:rsidR="00FF07DB" w:rsidRPr="00FF07DB" w:rsidRDefault="00FF07DB" w:rsidP="00FF07DB">
      <w:pPr>
        <w:pStyle w:val="PargrafodaLista"/>
        <w:spacing w:after="0" w:line="240" w:lineRule="auto"/>
        <w:ind w:left="-426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Observações:</w:t>
      </w:r>
    </w:p>
    <w:p w:rsidR="0074017D" w:rsidRPr="0074017D" w:rsidRDefault="0074017D" w:rsidP="00FF07DB">
      <w:pPr>
        <w:pStyle w:val="PargrafodaLista"/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74017D">
        <w:rPr>
          <w:rFonts w:ascii="Times New Roman" w:hAnsi="Times New Roman" w:cs="Times New Roman"/>
          <w:sz w:val="20"/>
          <w:szCs w:val="20"/>
        </w:rPr>
        <w:t>(1) Tipo do dado – N = numérico e A = alfanumérico</w:t>
      </w:r>
    </w:p>
    <w:p w:rsidR="0074017D" w:rsidRPr="0074017D" w:rsidRDefault="0074017D" w:rsidP="00FF07DB">
      <w:pPr>
        <w:pStyle w:val="PargrafodaLista"/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74017D">
        <w:rPr>
          <w:rFonts w:ascii="Times New Roman" w:hAnsi="Times New Roman" w:cs="Times New Roman"/>
          <w:sz w:val="20"/>
          <w:szCs w:val="20"/>
        </w:rPr>
        <w:t>(2) Quantidade de posições inteiras ou alfanuméricas</w:t>
      </w:r>
    </w:p>
    <w:p w:rsidR="0074017D" w:rsidRPr="0074017D" w:rsidRDefault="0074017D" w:rsidP="00FF07DB">
      <w:pPr>
        <w:pStyle w:val="PargrafodaLista"/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74017D">
        <w:rPr>
          <w:rFonts w:ascii="Times New Roman" w:hAnsi="Times New Roman" w:cs="Times New Roman"/>
          <w:sz w:val="20"/>
          <w:szCs w:val="20"/>
        </w:rPr>
        <w:t xml:space="preserve">(3) Quantidade de posições decimais, se </w:t>
      </w:r>
      <w:proofErr w:type="gramStart"/>
      <w:r w:rsidRPr="0074017D">
        <w:rPr>
          <w:rFonts w:ascii="Times New Roman" w:hAnsi="Times New Roman" w:cs="Times New Roman"/>
          <w:sz w:val="20"/>
          <w:szCs w:val="20"/>
        </w:rPr>
        <w:t>houver</w:t>
      </w:r>
      <w:proofErr w:type="gramEnd"/>
    </w:p>
    <w:p w:rsidR="0074017D" w:rsidRPr="0074017D" w:rsidRDefault="0074017D" w:rsidP="00FF07DB">
      <w:pPr>
        <w:pStyle w:val="PargrafodaLista"/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74017D">
        <w:rPr>
          <w:rFonts w:ascii="Times New Roman" w:hAnsi="Times New Roman" w:cs="Times New Roman"/>
          <w:sz w:val="20"/>
          <w:szCs w:val="20"/>
        </w:rPr>
        <w:t>(4) Posição inicial do campo na linha do arquivo</w:t>
      </w:r>
    </w:p>
    <w:p w:rsidR="0074017D" w:rsidRDefault="0074017D" w:rsidP="00FF07DB">
      <w:pPr>
        <w:pStyle w:val="PargrafodaLista"/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74017D">
        <w:rPr>
          <w:rFonts w:ascii="Times New Roman" w:hAnsi="Times New Roman" w:cs="Times New Roman"/>
          <w:sz w:val="20"/>
          <w:szCs w:val="20"/>
        </w:rPr>
        <w:t>(5) Posição final do campo na linha do arquivo</w:t>
      </w:r>
    </w:p>
    <w:p w:rsidR="0074017D" w:rsidRPr="0074017D" w:rsidRDefault="0074017D" w:rsidP="0074017D">
      <w:pPr>
        <w:pStyle w:val="PargrafodaLista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8F7C7B" w:rsidRPr="0074017D" w:rsidRDefault="008F7C7B" w:rsidP="00431F24">
      <w:pPr>
        <w:pStyle w:val="PargrafodaLista"/>
        <w:numPr>
          <w:ilvl w:val="2"/>
          <w:numId w:val="7"/>
        </w:numPr>
        <w:ind w:left="851" w:firstLine="0"/>
        <w:rPr>
          <w:rFonts w:ascii="Times New Roman" w:hAnsi="Times New Roman" w:cs="Times New Roman"/>
          <w:b/>
          <w:sz w:val="24"/>
          <w:szCs w:val="24"/>
        </w:rPr>
      </w:pPr>
      <w:r w:rsidRPr="0074017D">
        <w:rPr>
          <w:rFonts w:ascii="Times New Roman" w:hAnsi="Times New Roman" w:cs="Times New Roman"/>
          <w:sz w:val="24"/>
          <w:szCs w:val="24"/>
        </w:rPr>
        <w:t>Registro da Movimentação</w:t>
      </w:r>
      <w:r w:rsidR="0074017D">
        <w:rPr>
          <w:rFonts w:ascii="Times New Roman" w:hAnsi="Times New Roman" w:cs="Times New Roman"/>
          <w:sz w:val="24"/>
          <w:szCs w:val="24"/>
        </w:rPr>
        <w:t>, conforme Tabela 2.</w:t>
      </w:r>
    </w:p>
    <w:p w:rsidR="008F7C7B" w:rsidRDefault="008F7C7B" w:rsidP="0074017D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0"/>
          <w:szCs w:val="24"/>
        </w:rPr>
      </w:pPr>
      <w:r w:rsidRPr="0074017D">
        <w:rPr>
          <w:rFonts w:ascii="Times New Roman" w:hAnsi="Times New Roman" w:cs="Times New Roman"/>
          <w:b/>
          <w:sz w:val="20"/>
          <w:szCs w:val="24"/>
        </w:rPr>
        <w:t>TABELA 2 - REGISTRO DA MOVIMENTAÇÃO</w:t>
      </w:r>
    </w:p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3685"/>
        <w:gridCol w:w="1020"/>
        <w:gridCol w:w="1020"/>
        <w:gridCol w:w="1020"/>
        <w:gridCol w:w="1020"/>
        <w:gridCol w:w="1020"/>
      </w:tblGrid>
      <w:tr w:rsidR="00FF07DB" w:rsidRPr="0074017D" w:rsidTr="00FC31B7">
        <w:trPr>
          <w:trHeight w:val="413"/>
          <w:tblHeader/>
          <w:jc w:val="center"/>
        </w:trPr>
        <w:tc>
          <w:tcPr>
            <w:tcW w:w="1134" w:type="dxa"/>
            <w:vMerge w:val="restart"/>
            <w:shd w:val="clear" w:color="auto" w:fill="C6D9F1" w:themeFill="text2" w:themeFillTint="33"/>
            <w:vAlign w:val="center"/>
            <w:hideMark/>
          </w:tcPr>
          <w:p w:rsidR="00FF07DB" w:rsidRPr="0074017D" w:rsidRDefault="00FF07DB" w:rsidP="00FC3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b/>
                <w:sz w:val="20"/>
                <w:szCs w:val="24"/>
              </w:rPr>
              <w:t>Campo nº</w:t>
            </w: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F07DB" w:rsidRPr="0074017D" w:rsidRDefault="00FF07DB" w:rsidP="00FC3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b/>
                <w:sz w:val="20"/>
                <w:szCs w:val="24"/>
              </w:rPr>
              <w:t>Nome do Campo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tcMar>
              <w:left w:w="28" w:type="dxa"/>
              <w:right w:w="28" w:type="dxa"/>
            </w:tcMar>
            <w:vAlign w:val="center"/>
          </w:tcPr>
          <w:p w:rsidR="00FF07DB" w:rsidRPr="0074017D" w:rsidRDefault="00FF07DB" w:rsidP="00FC3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b/>
                <w:sz w:val="20"/>
                <w:szCs w:val="24"/>
              </w:rPr>
              <w:t>Formato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</w:tcBorders>
            <w:shd w:val="clear" w:color="auto" w:fill="C6D9F1" w:themeFill="text2" w:themeFillTint="33"/>
            <w:tcMar>
              <w:left w:w="28" w:type="dxa"/>
              <w:right w:w="28" w:type="dxa"/>
            </w:tcMar>
            <w:vAlign w:val="center"/>
            <w:hideMark/>
          </w:tcPr>
          <w:p w:rsidR="00FF07DB" w:rsidRPr="0074017D" w:rsidRDefault="00FF07DB" w:rsidP="00FC3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b/>
                <w:sz w:val="20"/>
                <w:szCs w:val="24"/>
              </w:rPr>
              <w:t>Parte Inteira</w:t>
            </w:r>
            <w:r w:rsidRPr="0074017D">
              <w:rPr>
                <w:rFonts w:ascii="Times New Roman" w:hAnsi="Times New Roman" w:cs="Times New Roman"/>
                <w:b/>
                <w:sz w:val="20"/>
                <w:szCs w:val="24"/>
              </w:rPr>
              <w:br/>
              <w:t xml:space="preserve"> (2)</w:t>
            </w:r>
          </w:p>
        </w:tc>
        <w:tc>
          <w:tcPr>
            <w:tcW w:w="1020" w:type="dxa"/>
            <w:vMerge w:val="restart"/>
            <w:shd w:val="clear" w:color="auto" w:fill="C6D9F1" w:themeFill="text2" w:themeFillTint="33"/>
            <w:tcMar>
              <w:left w:w="28" w:type="dxa"/>
              <w:right w:w="28" w:type="dxa"/>
            </w:tcMar>
            <w:vAlign w:val="center"/>
          </w:tcPr>
          <w:p w:rsidR="00FF07DB" w:rsidRPr="0074017D" w:rsidRDefault="00FF07D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b/>
                <w:sz w:val="20"/>
                <w:szCs w:val="24"/>
              </w:rPr>
              <w:t>Parte Decimal</w:t>
            </w:r>
          </w:p>
          <w:p w:rsidR="00FF07DB" w:rsidRPr="0074017D" w:rsidRDefault="00FF07D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b/>
                <w:sz w:val="20"/>
                <w:szCs w:val="24"/>
              </w:rPr>
              <w:t>(3)</w:t>
            </w:r>
          </w:p>
        </w:tc>
        <w:tc>
          <w:tcPr>
            <w:tcW w:w="1020" w:type="dxa"/>
            <w:vMerge w:val="restart"/>
            <w:shd w:val="clear" w:color="auto" w:fill="C6D9F1" w:themeFill="text2" w:themeFillTint="33"/>
            <w:tcMar>
              <w:left w:w="28" w:type="dxa"/>
              <w:right w:w="28" w:type="dxa"/>
            </w:tcMar>
            <w:vAlign w:val="center"/>
            <w:hideMark/>
          </w:tcPr>
          <w:p w:rsidR="00FF07DB" w:rsidRPr="0074017D" w:rsidRDefault="00FF07D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b/>
                <w:sz w:val="20"/>
                <w:szCs w:val="24"/>
              </w:rPr>
              <w:t>Posição Inicial</w:t>
            </w:r>
          </w:p>
          <w:p w:rsidR="00FF07DB" w:rsidRPr="0074017D" w:rsidRDefault="00FF07D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b/>
                <w:sz w:val="20"/>
                <w:szCs w:val="24"/>
              </w:rPr>
              <w:t>(4)</w:t>
            </w:r>
          </w:p>
        </w:tc>
        <w:tc>
          <w:tcPr>
            <w:tcW w:w="1020" w:type="dxa"/>
            <w:vMerge w:val="restart"/>
            <w:shd w:val="clear" w:color="auto" w:fill="C6D9F1" w:themeFill="text2" w:themeFillTint="33"/>
            <w:tcMar>
              <w:left w:w="28" w:type="dxa"/>
              <w:right w:w="28" w:type="dxa"/>
            </w:tcMar>
            <w:vAlign w:val="center"/>
            <w:hideMark/>
          </w:tcPr>
          <w:p w:rsidR="00FF07DB" w:rsidRPr="0074017D" w:rsidRDefault="00FF07D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b/>
                <w:sz w:val="20"/>
                <w:szCs w:val="24"/>
              </w:rPr>
              <w:t>Posição Final</w:t>
            </w:r>
          </w:p>
          <w:p w:rsidR="00FF07DB" w:rsidRPr="0074017D" w:rsidRDefault="00FF07D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b/>
                <w:sz w:val="20"/>
                <w:szCs w:val="24"/>
              </w:rPr>
              <w:t>(5)</w:t>
            </w:r>
          </w:p>
        </w:tc>
      </w:tr>
      <w:tr w:rsidR="00FF07DB" w:rsidRPr="0074017D" w:rsidTr="00FC31B7">
        <w:trPr>
          <w:trHeight w:val="191"/>
          <w:tblHeader/>
          <w:jc w:val="center"/>
        </w:trPr>
        <w:tc>
          <w:tcPr>
            <w:tcW w:w="1134" w:type="dxa"/>
            <w:vMerge/>
            <w:shd w:val="clear" w:color="auto" w:fill="C6D9F1" w:themeFill="text2" w:themeFillTint="33"/>
            <w:vAlign w:val="center"/>
            <w:hideMark/>
          </w:tcPr>
          <w:p w:rsidR="00FF07DB" w:rsidRPr="0074017D" w:rsidRDefault="00FF07DB" w:rsidP="00FC3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685" w:type="dxa"/>
            <w:vMerge/>
            <w:shd w:val="clear" w:color="auto" w:fill="C6D9F1" w:themeFill="text2" w:themeFillTint="33"/>
            <w:vAlign w:val="center"/>
          </w:tcPr>
          <w:p w:rsidR="00FF07DB" w:rsidRPr="0074017D" w:rsidRDefault="00FF07DB" w:rsidP="00FC31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C6D9F1" w:themeFill="text2" w:themeFillTint="33"/>
            <w:tcMar>
              <w:left w:w="28" w:type="dxa"/>
              <w:right w:w="28" w:type="dxa"/>
            </w:tcMar>
            <w:vAlign w:val="center"/>
          </w:tcPr>
          <w:p w:rsidR="00FF07DB" w:rsidRPr="0074017D" w:rsidRDefault="00FF07D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4017D">
              <w:rPr>
                <w:rFonts w:ascii="Times New Roman" w:hAnsi="Times New Roman" w:cs="Times New Roman"/>
                <w:b/>
                <w:sz w:val="20"/>
                <w:szCs w:val="24"/>
              </w:rPr>
              <w:t>(1)</w:t>
            </w:r>
          </w:p>
        </w:tc>
        <w:tc>
          <w:tcPr>
            <w:tcW w:w="1020" w:type="dxa"/>
            <w:vMerge/>
            <w:shd w:val="clear" w:color="auto" w:fill="C6D9F1" w:themeFill="text2" w:themeFillTint="33"/>
            <w:tcMar>
              <w:left w:w="28" w:type="dxa"/>
              <w:right w:w="28" w:type="dxa"/>
            </w:tcMar>
            <w:vAlign w:val="center"/>
            <w:hideMark/>
          </w:tcPr>
          <w:p w:rsidR="00FF07DB" w:rsidRPr="0074017D" w:rsidRDefault="00FF07D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20" w:type="dxa"/>
            <w:vMerge/>
            <w:shd w:val="clear" w:color="auto" w:fill="C6D9F1" w:themeFill="text2" w:themeFillTint="33"/>
            <w:tcMar>
              <w:left w:w="28" w:type="dxa"/>
              <w:right w:w="28" w:type="dxa"/>
            </w:tcMar>
            <w:vAlign w:val="center"/>
          </w:tcPr>
          <w:p w:rsidR="00FF07DB" w:rsidRPr="0074017D" w:rsidRDefault="00FF07D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20" w:type="dxa"/>
            <w:vMerge/>
            <w:shd w:val="clear" w:color="auto" w:fill="C6D9F1" w:themeFill="text2" w:themeFillTint="33"/>
            <w:tcMar>
              <w:left w:w="28" w:type="dxa"/>
              <w:right w:w="28" w:type="dxa"/>
            </w:tcMar>
            <w:vAlign w:val="center"/>
            <w:hideMark/>
          </w:tcPr>
          <w:p w:rsidR="00FF07DB" w:rsidRPr="0074017D" w:rsidRDefault="00FF07D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20" w:type="dxa"/>
            <w:vMerge/>
            <w:shd w:val="clear" w:color="auto" w:fill="C6D9F1" w:themeFill="text2" w:themeFillTint="33"/>
            <w:tcMar>
              <w:left w:w="28" w:type="dxa"/>
              <w:right w:w="28" w:type="dxa"/>
            </w:tcMar>
            <w:vAlign w:val="center"/>
            <w:hideMark/>
          </w:tcPr>
          <w:p w:rsidR="00FF07DB" w:rsidRPr="0074017D" w:rsidRDefault="00FF07D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8827AB" w:rsidRPr="0074017D" w:rsidTr="00FC31B7">
        <w:trPr>
          <w:trHeight w:val="397"/>
          <w:jc w:val="center"/>
        </w:trPr>
        <w:tc>
          <w:tcPr>
            <w:tcW w:w="1134" w:type="dxa"/>
            <w:vAlign w:val="center"/>
            <w:hideMark/>
          </w:tcPr>
          <w:p w:rsidR="008827AB" w:rsidRPr="0074017D" w:rsidRDefault="008827AB" w:rsidP="00FC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Contador Sequencial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827AB" w:rsidRPr="0074017D" w:rsidTr="00FC31B7">
        <w:trPr>
          <w:trHeight w:val="397"/>
          <w:jc w:val="center"/>
        </w:trPr>
        <w:tc>
          <w:tcPr>
            <w:tcW w:w="1134" w:type="dxa"/>
            <w:vAlign w:val="center"/>
            <w:hideMark/>
          </w:tcPr>
          <w:p w:rsidR="008827AB" w:rsidRPr="0074017D" w:rsidRDefault="008827AB" w:rsidP="00FC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5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Agente Regulado Informante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827AB" w:rsidRPr="0074017D" w:rsidTr="00FC31B7">
        <w:trPr>
          <w:trHeight w:val="397"/>
          <w:jc w:val="center"/>
        </w:trPr>
        <w:tc>
          <w:tcPr>
            <w:tcW w:w="1134" w:type="dxa"/>
            <w:vAlign w:val="center"/>
            <w:hideMark/>
          </w:tcPr>
          <w:p w:rsidR="008827AB" w:rsidRPr="0074017D" w:rsidRDefault="008827AB" w:rsidP="00FC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5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Mês de Referência (MMAAAA)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8827AB" w:rsidRPr="0074017D" w:rsidTr="00FC31B7">
        <w:trPr>
          <w:trHeight w:val="397"/>
          <w:jc w:val="center"/>
        </w:trPr>
        <w:tc>
          <w:tcPr>
            <w:tcW w:w="1134" w:type="dxa"/>
            <w:vAlign w:val="center"/>
            <w:hideMark/>
          </w:tcPr>
          <w:p w:rsidR="008827AB" w:rsidRPr="0074017D" w:rsidRDefault="008827AB" w:rsidP="00FC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5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Código da Operação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8827AB" w:rsidRPr="0074017D" w:rsidTr="00FC31B7">
        <w:trPr>
          <w:trHeight w:val="397"/>
          <w:jc w:val="center"/>
        </w:trPr>
        <w:tc>
          <w:tcPr>
            <w:tcW w:w="1134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Código da Instalação 1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8827AB" w:rsidRPr="0074017D" w:rsidTr="00FC31B7">
        <w:trPr>
          <w:trHeight w:val="397"/>
          <w:jc w:val="center"/>
        </w:trPr>
        <w:tc>
          <w:tcPr>
            <w:tcW w:w="1134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5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Código da Instalação 2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8827AB" w:rsidRPr="0074017D" w:rsidTr="00FC31B7">
        <w:trPr>
          <w:trHeight w:val="397"/>
          <w:jc w:val="center"/>
        </w:trPr>
        <w:tc>
          <w:tcPr>
            <w:tcW w:w="1134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85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Código do Produto Operado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8827AB" w:rsidRPr="0074017D" w:rsidTr="00FC31B7">
        <w:trPr>
          <w:trHeight w:val="397"/>
          <w:jc w:val="center"/>
        </w:trPr>
        <w:tc>
          <w:tcPr>
            <w:tcW w:w="1134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85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Qtde</w:t>
            </w:r>
            <w:proofErr w:type="spellEnd"/>
            <w:r w:rsidRPr="0074017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proofErr w:type="gramEnd"/>
            <w:r w:rsidRPr="0074017D">
              <w:rPr>
                <w:rFonts w:ascii="Times New Roman" w:hAnsi="Times New Roman" w:cs="Times New Roman"/>
                <w:sz w:val="20"/>
                <w:szCs w:val="20"/>
              </w:rPr>
              <w:t xml:space="preserve"> Produto Operado na Unidade de Medida Oficial ANP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8827AB" w:rsidRPr="0074017D" w:rsidTr="00FC31B7">
        <w:trPr>
          <w:trHeight w:val="397"/>
          <w:jc w:val="center"/>
        </w:trPr>
        <w:tc>
          <w:tcPr>
            <w:tcW w:w="1134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85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Qtde</w:t>
            </w:r>
            <w:proofErr w:type="spellEnd"/>
            <w:r w:rsidRPr="0074017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proofErr w:type="gramEnd"/>
            <w:r w:rsidRPr="0074017D">
              <w:rPr>
                <w:rFonts w:ascii="Times New Roman" w:hAnsi="Times New Roman" w:cs="Times New Roman"/>
                <w:sz w:val="20"/>
                <w:szCs w:val="20"/>
              </w:rPr>
              <w:t xml:space="preserve"> Produto Operado em Quilogramas (kg)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8827AB" w:rsidRPr="0074017D" w:rsidTr="00FC31B7">
        <w:trPr>
          <w:trHeight w:val="397"/>
          <w:jc w:val="center"/>
        </w:trPr>
        <w:tc>
          <w:tcPr>
            <w:tcW w:w="1134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Código do Modal Utilizado na Movimentação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8827AB" w:rsidRPr="0074017D" w:rsidTr="00FC31B7">
        <w:trPr>
          <w:trHeight w:val="397"/>
          <w:jc w:val="center"/>
        </w:trPr>
        <w:tc>
          <w:tcPr>
            <w:tcW w:w="1134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85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Código do oleoduto de transporte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8827AB" w:rsidRPr="0074017D" w:rsidTr="00FC31B7">
        <w:trPr>
          <w:trHeight w:val="397"/>
          <w:jc w:val="center"/>
        </w:trPr>
        <w:tc>
          <w:tcPr>
            <w:tcW w:w="1134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85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Identificação do Terceiro Envolvido na Operação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8827AB" w:rsidRPr="0074017D" w:rsidTr="00FC31B7">
        <w:trPr>
          <w:trHeight w:val="397"/>
          <w:jc w:val="center"/>
        </w:trPr>
        <w:tc>
          <w:tcPr>
            <w:tcW w:w="1134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85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Código do Município (Origem/Destino)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8827AB" w:rsidRPr="0074017D" w:rsidTr="00FC31B7">
        <w:trPr>
          <w:trHeight w:val="397"/>
          <w:jc w:val="center"/>
        </w:trPr>
        <w:tc>
          <w:tcPr>
            <w:tcW w:w="1134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85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Código de Atividade Econômica do Terceiro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8827AB" w:rsidRPr="0074017D" w:rsidTr="00FC31B7">
        <w:trPr>
          <w:trHeight w:val="397"/>
          <w:jc w:val="center"/>
        </w:trPr>
        <w:tc>
          <w:tcPr>
            <w:tcW w:w="1134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85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Código do País (Origem/Destino)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</w:tr>
      <w:tr w:rsidR="008827AB" w:rsidRPr="0074017D" w:rsidTr="00FC31B7">
        <w:trPr>
          <w:trHeight w:val="397"/>
          <w:jc w:val="center"/>
        </w:trPr>
        <w:tc>
          <w:tcPr>
            <w:tcW w:w="1134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85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Número da Licença de Importação (LI)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</w:tr>
      <w:tr w:rsidR="008827AB" w:rsidRPr="0074017D" w:rsidTr="00FC31B7">
        <w:trPr>
          <w:trHeight w:val="397"/>
          <w:jc w:val="center"/>
        </w:trPr>
        <w:tc>
          <w:tcPr>
            <w:tcW w:w="1134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685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Número da Declaração de Importação (DI)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</w:tr>
      <w:tr w:rsidR="008827AB" w:rsidRPr="0074017D" w:rsidTr="00FC31B7">
        <w:trPr>
          <w:trHeight w:val="397"/>
          <w:jc w:val="center"/>
        </w:trPr>
        <w:tc>
          <w:tcPr>
            <w:tcW w:w="1134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85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Número da Nota Fiscal da Operação Comercial -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88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8827AB" w:rsidRPr="0074017D" w:rsidTr="00FC31B7">
        <w:trPr>
          <w:trHeight w:val="397"/>
          <w:jc w:val="center"/>
        </w:trPr>
        <w:tc>
          <w:tcPr>
            <w:tcW w:w="1134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685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Código da Série da Nota Fiscal da Operação Comercial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</w:tr>
      <w:tr w:rsidR="008827AB" w:rsidRPr="0074017D" w:rsidTr="00FC31B7">
        <w:trPr>
          <w:trHeight w:val="397"/>
          <w:jc w:val="center"/>
        </w:trPr>
        <w:tc>
          <w:tcPr>
            <w:tcW w:w="1134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85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Data da Operação Comercial (DDMMAAAA)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8827AB" w:rsidRPr="0074017D" w:rsidTr="00FC31B7">
        <w:trPr>
          <w:trHeight w:val="397"/>
          <w:jc w:val="center"/>
        </w:trPr>
        <w:tc>
          <w:tcPr>
            <w:tcW w:w="1134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685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Código do Tipo de Tarifa de</w:t>
            </w:r>
            <w:proofErr w:type="gramStart"/>
            <w:r w:rsidRPr="0074017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Serviço (Oleodutos e Terminais de combustíveis líquidos)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</w:tr>
      <w:tr w:rsidR="008827AB" w:rsidRPr="0074017D" w:rsidTr="00FC31B7">
        <w:trPr>
          <w:trHeight w:val="397"/>
          <w:jc w:val="center"/>
        </w:trPr>
        <w:tc>
          <w:tcPr>
            <w:tcW w:w="1134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685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Inativo - preencher com zeros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</w:tr>
      <w:tr w:rsidR="008827AB" w:rsidRPr="0074017D" w:rsidTr="00FC31B7">
        <w:trPr>
          <w:trHeight w:val="397"/>
          <w:jc w:val="center"/>
        </w:trPr>
        <w:tc>
          <w:tcPr>
            <w:tcW w:w="1134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685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Inativo - preencher com zeros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</w:tr>
      <w:tr w:rsidR="008827AB" w:rsidRPr="0074017D" w:rsidTr="00FC31B7">
        <w:trPr>
          <w:trHeight w:val="397"/>
          <w:jc w:val="center"/>
        </w:trPr>
        <w:tc>
          <w:tcPr>
            <w:tcW w:w="1134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85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Modalidade do frete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FC31B7" w:rsidRPr="0074017D" w:rsidTr="00FC31B7">
        <w:trPr>
          <w:trHeight w:val="397"/>
          <w:jc w:val="center"/>
        </w:trPr>
        <w:tc>
          <w:tcPr>
            <w:tcW w:w="1134" w:type="dxa"/>
            <w:vMerge w:val="restart"/>
            <w:vAlign w:val="center"/>
          </w:tcPr>
          <w:p w:rsidR="00FC31B7" w:rsidRPr="0074017D" w:rsidRDefault="00FC31B7" w:rsidP="00FC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685" w:type="dxa"/>
            <w:vAlign w:val="center"/>
          </w:tcPr>
          <w:p w:rsidR="00FC31B7" w:rsidRPr="0074017D" w:rsidRDefault="00FC31B7" w:rsidP="00FC3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Número do Documento da Qualidade</w:t>
            </w:r>
          </w:p>
          <w:p w:rsidR="00FC31B7" w:rsidRPr="0074017D" w:rsidRDefault="00FC31B7" w:rsidP="00FC3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Mar>
              <w:left w:w="28" w:type="dxa"/>
              <w:right w:w="28" w:type="dxa"/>
            </w:tcMar>
          </w:tcPr>
          <w:p w:rsidR="00FC31B7" w:rsidRPr="0074017D" w:rsidRDefault="00FC31B7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</w:tcPr>
          <w:p w:rsidR="00FC31B7" w:rsidRPr="0074017D" w:rsidRDefault="00FC31B7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</w:tcPr>
          <w:p w:rsidR="00FC31B7" w:rsidRPr="0074017D" w:rsidRDefault="00FC31B7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</w:tcPr>
          <w:p w:rsidR="00FC31B7" w:rsidRPr="0074017D" w:rsidRDefault="00FC31B7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</w:tcPr>
          <w:p w:rsidR="00FC31B7" w:rsidRPr="0074017D" w:rsidRDefault="00FC31B7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FC31B7" w:rsidRPr="0074017D" w:rsidTr="00FC31B7">
        <w:trPr>
          <w:trHeight w:val="397"/>
          <w:jc w:val="center"/>
        </w:trPr>
        <w:tc>
          <w:tcPr>
            <w:tcW w:w="1134" w:type="dxa"/>
            <w:vMerge/>
            <w:vAlign w:val="center"/>
          </w:tcPr>
          <w:p w:rsidR="00FC31B7" w:rsidRPr="0074017D" w:rsidRDefault="00FC31B7" w:rsidP="00FC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FC31B7" w:rsidRPr="0074017D" w:rsidRDefault="00FC31B7" w:rsidP="00FC3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Quando o ARI for Distribuidor de Produtos Asfálticos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considerar-se-á o campo como Preço (R$/Kg)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</w:tcPr>
          <w:p w:rsidR="00FC31B7" w:rsidRPr="0074017D" w:rsidRDefault="00FC31B7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</w:tcPr>
          <w:p w:rsidR="00FC31B7" w:rsidRPr="0074017D" w:rsidRDefault="00FC31B7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</w:tcPr>
          <w:p w:rsidR="00FC31B7" w:rsidRPr="0074017D" w:rsidRDefault="00FC31B7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</w:tcPr>
          <w:p w:rsidR="00FC31B7" w:rsidRPr="0074017D" w:rsidRDefault="00FC31B7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</w:tcPr>
          <w:p w:rsidR="00FC31B7" w:rsidRPr="0074017D" w:rsidRDefault="00FC31B7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8827AB" w:rsidRPr="0074017D" w:rsidTr="00FC31B7">
        <w:trPr>
          <w:trHeight w:val="397"/>
          <w:jc w:val="center"/>
        </w:trPr>
        <w:tc>
          <w:tcPr>
            <w:tcW w:w="1134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br/>
              <w:t>26</w:t>
            </w:r>
          </w:p>
        </w:tc>
        <w:tc>
          <w:tcPr>
            <w:tcW w:w="3685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Código do Produto/Operação Resultante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</w:tr>
      <w:tr w:rsidR="008827AB" w:rsidRPr="0074017D" w:rsidTr="00FC31B7">
        <w:trPr>
          <w:trHeight w:val="397"/>
          <w:jc w:val="center"/>
        </w:trPr>
        <w:tc>
          <w:tcPr>
            <w:tcW w:w="1134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685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Valor unitário (nota fiscal)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</w:tr>
      <w:tr w:rsidR="008827AB" w:rsidRPr="0074017D" w:rsidTr="00FC31B7">
        <w:trPr>
          <w:trHeight w:val="397"/>
          <w:jc w:val="center"/>
        </w:trPr>
        <w:tc>
          <w:tcPr>
            <w:tcW w:w="1134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685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Recipiente de GLP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</w:tr>
      <w:tr w:rsidR="008827AB" w:rsidRPr="0074017D" w:rsidTr="00FC31B7">
        <w:trPr>
          <w:trHeight w:val="397"/>
          <w:jc w:val="center"/>
        </w:trPr>
        <w:tc>
          <w:tcPr>
            <w:tcW w:w="1134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FF07D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685" w:type="dxa"/>
            <w:vAlign w:val="center"/>
          </w:tcPr>
          <w:p w:rsidR="008827AB" w:rsidRPr="0074017D" w:rsidRDefault="008827AB" w:rsidP="00FC3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 xml:space="preserve">Chave de acesso da </w:t>
            </w:r>
            <w:proofErr w:type="spellStart"/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NF-e</w:t>
            </w:r>
            <w:proofErr w:type="spellEnd"/>
            <w:r w:rsidRPr="0074017D">
              <w:rPr>
                <w:rFonts w:ascii="Times New Roman" w:hAnsi="Times New Roman" w:cs="Times New Roman"/>
                <w:sz w:val="20"/>
                <w:szCs w:val="20"/>
              </w:rPr>
              <w:t xml:space="preserve"> ou do </w:t>
            </w:r>
            <w:proofErr w:type="spellStart"/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CT-e</w:t>
            </w:r>
            <w:proofErr w:type="spellEnd"/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827AB" w:rsidRPr="0074017D" w:rsidRDefault="008827AB" w:rsidP="00FF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D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</w:tr>
    </w:tbl>
    <w:p w:rsidR="00FF07DB" w:rsidRPr="00FF07DB" w:rsidRDefault="00FF07DB" w:rsidP="00FF07DB">
      <w:pPr>
        <w:pStyle w:val="PargrafodaLista"/>
        <w:spacing w:after="0" w:line="240" w:lineRule="auto"/>
        <w:ind w:left="-426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Observações:</w:t>
      </w:r>
    </w:p>
    <w:p w:rsidR="00A9318F" w:rsidRPr="00FF07DB" w:rsidRDefault="00A9318F" w:rsidP="00FF07DB">
      <w:pPr>
        <w:pStyle w:val="PargrafodaLista"/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FF07DB">
        <w:rPr>
          <w:rFonts w:ascii="Times New Roman" w:hAnsi="Times New Roman" w:cs="Times New Roman"/>
          <w:sz w:val="20"/>
          <w:szCs w:val="20"/>
        </w:rPr>
        <w:t>(1) Tipo do dado – N = numérico e A = alfanumérico</w:t>
      </w:r>
    </w:p>
    <w:p w:rsidR="00A9318F" w:rsidRPr="00FF07DB" w:rsidRDefault="00A9318F" w:rsidP="00FF07DB">
      <w:pPr>
        <w:pStyle w:val="PargrafodaLista"/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FF07DB">
        <w:rPr>
          <w:rFonts w:ascii="Times New Roman" w:hAnsi="Times New Roman" w:cs="Times New Roman"/>
          <w:sz w:val="20"/>
          <w:szCs w:val="20"/>
        </w:rPr>
        <w:t>(2) Quantidade de posições inteiras ou alfanuméricas</w:t>
      </w:r>
    </w:p>
    <w:p w:rsidR="00A9318F" w:rsidRPr="00FF07DB" w:rsidRDefault="00A9318F" w:rsidP="00FF07DB">
      <w:pPr>
        <w:pStyle w:val="PargrafodaLista"/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FF07DB">
        <w:rPr>
          <w:rFonts w:ascii="Times New Roman" w:hAnsi="Times New Roman" w:cs="Times New Roman"/>
          <w:sz w:val="20"/>
          <w:szCs w:val="20"/>
        </w:rPr>
        <w:t xml:space="preserve">(3) Quantidade de posições decimais, se </w:t>
      </w:r>
      <w:proofErr w:type="gramStart"/>
      <w:r w:rsidRPr="00FF07DB">
        <w:rPr>
          <w:rFonts w:ascii="Times New Roman" w:hAnsi="Times New Roman" w:cs="Times New Roman"/>
          <w:sz w:val="20"/>
          <w:szCs w:val="20"/>
        </w:rPr>
        <w:t>houver</w:t>
      </w:r>
      <w:proofErr w:type="gramEnd"/>
    </w:p>
    <w:p w:rsidR="00A9318F" w:rsidRPr="00FF07DB" w:rsidRDefault="00A9318F" w:rsidP="00FF07DB">
      <w:pPr>
        <w:pStyle w:val="PargrafodaLista"/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FF07DB">
        <w:rPr>
          <w:rFonts w:ascii="Times New Roman" w:hAnsi="Times New Roman" w:cs="Times New Roman"/>
          <w:sz w:val="20"/>
          <w:szCs w:val="20"/>
        </w:rPr>
        <w:t>(4) Posição inicial do campo na linha do arquivo</w:t>
      </w:r>
    </w:p>
    <w:p w:rsidR="0074017D" w:rsidRDefault="00A9318F" w:rsidP="00FF07DB">
      <w:pPr>
        <w:pStyle w:val="PargrafodaLista"/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FF07DB">
        <w:rPr>
          <w:rFonts w:ascii="Times New Roman" w:hAnsi="Times New Roman" w:cs="Times New Roman"/>
          <w:sz w:val="20"/>
          <w:szCs w:val="20"/>
        </w:rPr>
        <w:t>(5) Posição final do campo na linha do arquivo</w:t>
      </w:r>
    </w:p>
    <w:p w:rsidR="00FF07DB" w:rsidRPr="00FF07DB" w:rsidRDefault="00FF07DB" w:rsidP="00FF07DB">
      <w:pPr>
        <w:pStyle w:val="PargrafodaLista"/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</w:p>
    <w:p w:rsidR="00326C8F" w:rsidRPr="00FF07DB" w:rsidRDefault="00CF1FB3" w:rsidP="00FF07DB">
      <w:pPr>
        <w:pStyle w:val="PargrafodaLista"/>
        <w:spacing w:after="0" w:line="240" w:lineRule="auto"/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FF07DB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F07DB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326C8F" w:rsidRPr="00FF07DB">
        <w:rPr>
          <w:rFonts w:ascii="Times New Roman" w:hAnsi="Times New Roman" w:cs="Times New Roman"/>
          <w:sz w:val="20"/>
          <w:szCs w:val="20"/>
        </w:rPr>
        <w:t xml:space="preserve">Os agentes </w:t>
      </w:r>
      <w:r w:rsidR="00BA6815" w:rsidRPr="00FF07DB">
        <w:rPr>
          <w:rFonts w:ascii="Times New Roman" w:hAnsi="Times New Roman" w:cs="Times New Roman"/>
          <w:sz w:val="20"/>
          <w:szCs w:val="20"/>
        </w:rPr>
        <w:t xml:space="preserve">econômicos regulados </w:t>
      </w:r>
      <w:r w:rsidR="00326C8F" w:rsidRPr="00FF07DB">
        <w:rPr>
          <w:rFonts w:ascii="Times New Roman" w:hAnsi="Times New Roman" w:cs="Times New Roman"/>
          <w:sz w:val="20"/>
          <w:szCs w:val="20"/>
        </w:rPr>
        <w:t>que não utiliz</w:t>
      </w:r>
      <w:r w:rsidR="003B79F7" w:rsidRPr="00FF07DB">
        <w:rPr>
          <w:rFonts w:ascii="Times New Roman" w:hAnsi="Times New Roman" w:cs="Times New Roman"/>
          <w:sz w:val="20"/>
          <w:szCs w:val="20"/>
        </w:rPr>
        <w:t xml:space="preserve">aram </w:t>
      </w:r>
      <w:r w:rsidR="006D7E6F" w:rsidRPr="00FF07DB">
        <w:rPr>
          <w:rFonts w:ascii="Times New Roman" w:hAnsi="Times New Roman" w:cs="Times New Roman"/>
          <w:sz w:val="20"/>
          <w:szCs w:val="20"/>
        </w:rPr>
        <w:t>eventualmente</w:t>
      </w:r>
      <w:r w:rsidR="006D7E6F" w:rsidRPr="00FF07DB" w:rsidDel="003B79F7">
        <w:rPr>
          <w:rFonts w:ascii="Times New Roman" w:hAnsi="Times New Roman" w:cs="Times New Roman"/>
          <w:sz w:val="20"/>
          <w:szCs w:val="20"/>
        </w:rPr>
        <w:t xml:space="preserve"> </w:t>
      </w:r>
      <w:r w:rsidR="008847BE" w:rsidRPr="00FF07DB">
        <w:rPr>
          <w:rFonts w:ascii="Times New Roman" w:hAnsi="Times New Roman" w:cs="Times New Roman"/>
          <w:sz w:val="20"/>
          <w:szCs w:val="20"/>
        </w:rPr>
        <w:t>Documento Fiscal Eletrônico</w:t>
      </w:r>
      <w:r w:rsidR="00BA6815" w:rsidRPr="00FF07DB">
        <w:rPr>
          <w:rFonts w:ascii="Times New Roman" w:hAnsi="Times New Roman" w:cs="Times New Roman"/>
          <w:sz w:val="20"/>
          <w:szCs w:val="20"/>
        </w:rPr>
        <w:t xml:space="preserve"> </w:t>
      </w:r>
      <w:r w:rsidR="003B79F7" w:rsidRPr="00FF07DB">
        <w:rPr>
          <w:rFonts w:ascii="Times New Roman" w:hAnsi="Times New Roman" w:cs="Times New Roman"/>
          <w:sz w:val="20"/>
          <w:szCs w:val="20"/>
        </w:rPr>
        <w:t xml:space="preserve">em determinada operação </w:t>
      </w:r>
      <w:r w:rsidR="00326C8F" w:rsidRPr="00FF07DB">
        <w:rPr>
          <w:rFonts w:ascii="Times New Roman" w:hAnsi="Times New Roman" w:cs="Times New Roman"/>
          <w:sz w:val="20"/>
          <w:szCs w:val="20"/>
        </w:rPr>
        <w:t>ficam obrigados a preench</w:t>
      </w:r>
      <w:r w:rsidR="00D062B7" w:rsidRPr="00FF07DB">
        <w:rPr>
          <w:rFonts w:ascii="Times New Roman" w:hAnsi="Times New Roman" w:cs="Times New Roman"/>
          <w:sz w:val="20"/>
          <w:szCs w:val="20"/>
        </w:rPr>
        <w:t xml:space="preserve">er todos os dígitos do Campo 29, </w:t>
      </w:r>
      <w:r w:rsidR="00326C8F" w:rsidRPr="00FF07DB">
        <w:rPr>
          <w:rFonts w:ascii="Times New Roman" w:hAnsi="Times New Roman" w:cs="Times New Roman"/>
          <w:sz w:val="20"/>
          <w:szCs w:val="20"/>
        </w:rPr>
        <w:t xml:space="preserve">com o número "0", preenchendo </w:t>
      </w:r>
      <w:r w:rsidR="00D062B7" w:rsidRPr="00FF07DB">
        <w:rPr>
          <w:rFonts w:ascii="Times New Roman" w:hAnsi="Times New Roman" w:cs="Times New Roman"/>
          <w:sz w:val="20"/>
          <w:szCs w:val="20"/>
        </w:rPr>
        <w:t>obrigatoriamente</w:t>
      </w:r>
      <w:r w:rsidR="00326C8F" w:rsidRPr="00FF07DB">
        <w:rPr>
          <w:rFonts w:ascii="Times New Roman" w:hAnsi="Times New Roman" w:cs="Times New Roman"/>
          <w:sz w:val="20"/>
          <w:szCs w:val="20"/>
        </w:rPr>
        <w:t xml:space="preserve"> os Campos 18 e 19 da referida tabela</w:t>
      </w:r>
      <w:r w:rsidR="003B79F7" w:rsidRPr="00FF07DB">
        <w:rPr>
          <w:rFonts w:ascii="Times New Roman" w:hAnsi="Times New Roman" w:cs="Times New Roman"/>
          <w:sz w:val="20"/>
          <w:szCs w:val="20"/>
        </w:rPr>
        <w:t xml:space="preserve">, </w:t>
      </w:r>
      <w:r w:rsidR="00C5780B" w:rsidRPr="00FF07DB">
        <w:rPr>
          <w:rFonts w:ascii="Times New Roman" w:hAnsi="Times New Roman" w:cs="Times New Roman"/>
          <w:sz w:val="20"/>
          <w:szCs w:val="20"/>
        </w:rPr>
        <w:t>ao informar e</w:t>
      </w:r>
      <w:r w:rsidR="003B79F7" w:rsidRPr="00FF07DB">
        <w:rPr>
          <w:rFonts w:ascii="Times New Roman" w:hAnsi="Times New Roman" w:cs="Times New Roman"/>
          <w:sz w:val="20"/>
          <w:szCs w:val="20"/>
        </w:rPr>
        <w:t>sta operação</w:t>
      </w:r>
      <w:r w:rsidR="00326C8F" w:rsidRPr="00FF07DB">
        <w:rPr>
          <w:rFonts w:ascii="Times New Roman" w:hAnsi="Times New Roman" w:cs="Times New Roman"/>
          <w:sz w:val="20"/>
          <w:szCs w:val="20"/>
        </w:rPr>
        <w:t>.</w:t>
      </w:r>
    </w:p>
    <w:sectPr w:rsidR="00326C8F" w:rsidRPr="00FF07DB" w:rsidSect="00FF1279">
      <w:headerReference w:type="even" r:id="rId14"/>
      <w:headerReference w:type="default" r:id="rId15"/>
      <w:pgSz w:w="11906" w:h="16838"/>
      <w:pgMar w:top="1701" w:right="1134" w:bottom="1134" w:left="22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D04" w:rsidRDefault="004E2D04" w:rsidP="008F7C7B">
      <w:pPr>
        <w:spacing w:after="0" w:line="240" w:lineRule="auto"/>
      </w:pPr>
      <w:r>
        <w:separator/>
      </w:r>
    </w:p>
  </w:endnote>
  <w:endnote w:type="continuationSeparator" w:id="0">
    <w:p w:rsidR="004E2D04" w:rsidRDefault="004E2D04" w:rsidP="008F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D04" w:rsidRDefault="004E2D04" w:rsidP="008F7C7B">
      <w:pPr>
        <w:spacing w:after="0" w:line="240" w:lineRule="auto"/>
      </w:pPr>
      <w:r>
        <w:separator/>
      </w:r>
    </w:p>
  </w:footnote>
  <w:footnote w:type="continuationSeparator" w:id="0">
    <w:p w:rsidR="004E2D04" w:rsidRDefault="004E2D04" w:rsidP="008F7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D04" w:rsidRPr="00FF1279" w:rsidRDefault="004E2D04" w:rsidP="00FF1279">
    <w:pPr>
      <w:pStyle w:val="Cabealho"/>
      <w:tabs>
        <w:tab w:val="clear" w:pos="4252"/>
        <w:tab w:val="clear" w:pos="8504"/>
      </w:tabs>
      <w:ind w:left="1134" w:right="3117"/>
      <w:rPr>
        <w:color w:val="808080" w:themeColor="background1" w:themeShade="80"/>
        <w:sz w:val="18"/>
      </w:rPr>
    </w:pPr>
    <w:r>
      <w:rPr>
        <w:noProof/>
        <w:color w:val="808080" w:themeColor="background1" w:themeShade="80"/>
        <w:sz w:val="18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-496324</wp:posOffset>
          </wp:positionH>
          <wp:positionV relativeFrom="paragraph">
            <wp:posOffset>-203920</wp:posOffset>
          </wp:positionV>
          <wp:extent cx="1082608" cy="1078173"/>
          <wp:effectExtent l="19050" t="0" r="3242" b="0"/>
          <wp:wrapNone/>
          <wp:docPr id="1" name="Imagem 0" descr="Carimbo AN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imbo AN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608" cy="10781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F1279">
      <w:rPr>
        <w:color w:val="808080" w:themeColor="background1" w:themeShade="80"/>
        <w:sz w:val="18"/>
      </w:rPr>
      <w:t xml:space="preserve">Minuta de resolução que substitui a Resolução ANP nº 17/2004, que disciplina o envio de informações pelos agentes regulados pelo </w:t>
    </w:r>
    <w:proofErr w:type="gramStart"/>
    <w:r w:rsidRPr="00FF1279">
      <w:rPr>
        <w:color w:val="808080" w:themeColor="background1" w:themeShade="80"/>
        <w:sz w:val="18"/>
      </w:rPr>
      <w:t>SIMP</w:t>
    </w:r>
    <w:proofErr w:type="gramEnd"/>
  </w:p>
  <w:p w:rsidR="004E2D04" w:rsidRDefault="004E2D0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D04" w:rsidRDefault="004E2D04" w:rsidP="00FF1279">
    <w:pPr>
      <w:pStyle w:val="Cabealho"/>
      <w:tabs>
        <w:tab w:val="clear" w:pos="8504"/>
      </w:tabs>
      <w:ind w:right="4251"/>
      <w:rPr>
        <w:color w:val="808080" w:themeColor="background1" w:themeShade="80"/>
        <w:sz w:val="18"/>
      </w:rPr>
    </w:pPr>
    <w:r>
      <w:rPr>
        <w:noProof/>
        <w:color w:val="808080" w:themeColor="background1" w:themeShade="80"/>
        <w:sz w:val="18"/>
        <w:lang w:eastAsia="pt-BR"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column">
            <wp:posOffset>4747658</wp:posOffset>
          </wp:positionH>
          <wp:positionV relativeFrom="paragraph">
            <wp:posOffset>-258511</wp:posOffset>
          </wp:positionV>
          <wp:extent cx="1083244" cy="1078173"/>
          <wp:effectExtent l="19050" t="0" r="2606" b="0"/>
          <wp:wrapNone/>
          <wp:docPr id="2" name="Imagem 0" descr="Carimbo AN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imbo AN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3244" cy="10781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F1279">
      <w:rPr>
        <w:color w:val="808080" w:themeColor="background1" w:themeShade="80"/>
        <w:sz w:val="18"/>
      </w:rPr>
      <w:t xml:space="preserve">Minuta de resolução que substitui a Resolução ANP nº 17/2004, que disciplina o envio de informações pelos agentes regulados pelo </w:t>
    </w:r>
    <w:proofErr w:type="gramStart"/>
    <w:r w:rsidRPr="00FF1279">
      <w:rPr>
        <w:color w:val="808080" w:themeColor="background1" w:themeShade="80"/>
        <w:sz w:val="18"/>
      </w:rPr>
      <w:t>SIMP</w:t>
    </w:r>
    <w:proofErr w:type="gramEnd"/>
  </w:p>
  <w:p w:rsidR="00EF0C6D" w:rsidRPr="00FF1279" w:rsidRDefault="00EF0C6D" w:rsidP="00FF1279">
    <w:pPr>
      <w:pStyle w:val="Cabealho"/>
      <w:tabs>
        <w:tab w:val="clear" w:pos="8504"/>
      </w:tabs>
      <w:ind w:right="4251"/>
      <w:rPr>
        <w:color w:val="808080" w:themeColor="background1" w:themeShade="80"/>
        <w:sz w:val="18"/>
      </w:rPr>
    </w:pPr>
    <w:r>
      <w:rPr>
        <w:color w:val="808080" w:themeColor="background1" w:themeShade="80"/>
        <w:sz w:val="18"/>
      </w:rPr>
      <w:t>(v. correções PRG)</w:t>
    </w:r>
  </w:p>
  <w:p w:rsidR="004E2D04" w:rsidRDefault="004E2D0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06A4F"/>
    <w:multiLevelType w:val="hybridMultilevel"/>
    <w:tmpl w:val="D6306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26C7E"/>
    <w:multiLevelType w:val="multilevel"/>
    <w:tmpl w:val="FF0067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112422A"/>
    <w:multiLevelType w:val="hybridMultilevel"/>
    <w:tmpl w:val="E84E85A4"/>
    <w:lvl w:ilvl="0" w:tplc="C11616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A14AC1"/>
    <w:multiLevelType w:val="hybridMultilevel"/>
    <w:tmpl w:val="13DAF45C"/>
    <w:lvl w:ilvl="0" w:tplc="F7F41216">
      <w:start w:val="1"/>
      <w:numFmt w:val="bullet"/>
      <w:lvlText w:val="*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95433D"/>
    <w:multiLevelType w:val="hybridMultilevel"/>
    <w:tmpl w:val="9A88D6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AD3CF9"/>
    <w:multiLevelType w:val="hybridMultilevel"/>
    <w:tmpl w:val="C4683E0C"/>
    <w:lvl w:ilvl="0" w:tplc="9E00E8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E56F77"/>
    <w:multiLevelType w:val="hybridMultilevel"/>
    <w:tmpl w:val="0262D80E"/>
    <w:lvl w:ilvl="0" w:tplc="118810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B7698C"/>
    <w:multiLevelType w:val="multilevel"/>
    <w:tmpl w:val="BDA614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8F7C7B"/>
    <w:rsid w:val="0001446F"/>
    <w:rsid w:val="0001797C"/>
    <w:rsid w:val="00021035"/>
    <w:rsid w:val="000261ED"/>
    <w:rsid w:val="00033931"/>
    <w:rsid w:val="0005442F"/>
    <w:rsid w:val="0008103F"/>
    <w:rsid w:val="00090E26"/>
    <w:rsid w:val="000930CA"/>
    <w:rsid w:val="00093B6F"/>
    <w:rsid w:val="0009585A"/>
    <w:rsid w:val="000F2089"/>
    <w:rsid w:val="00107957"/>
    <w:rsid w:val="00145859"/>
    <w:rsid w:val="00157BCE"/>
    <w:rsid w:val="00172BDA"/>
    <w:rsid w:val="00197DDE"/>
    <w:rsid w:val="00197E66"/>
    <w:rsid w:val="001C1DEC"/>
    <w:rsid w:val="001C41B5"/>
    <w:rsid w:val="001C6BFD"/>
    <w:rsid w:val="001D22BF"/>
    <w:rsid w:val="001D4416"/>
    <w:rsid w:val="001F2B55"/>
    <w:rsid w:val="00204ACB"/>
    <w:rsid w:val="00213685"/>
    <w:rsid w:val="00213E79"/>
    <w:rsid w:val="00216187"/>
    <w:rsid w:val="00216763"/>
    <w:rsid w:val="00220081"/>
    <w:rsid w:val="00235553"/>
    <w:rsid w:val="0025326C"/>
    <w:rsid w:val="00255D57"/>
    <w:rsid w:val="00265100"/>
    <w:rsid w:val="00284BD8"/>
    <w:rsid w:val="002905F2"/>
    <w:rsid w:val="00296732"/>
    <w:rsid w:val="002B02FA"/>
    <w:rsid w:val="002B7605"/>
    <w:rsid w:val="002B77A1"/>
    <w:rsid w:val="002D3995"/>
    <w:rsid w:val="002E4F42"/>
    <w:rsid w:val="003161C0"/>
    <w:rsid w:val="003239C0"/>
    <w:rsid w:val="00326C8F"/>
    <w:rsid w:val="00327D1E"/>
    <w:rsid w:val="00330CEA"/>
    <w:rsid w:val="00331167"/>
    <w:rsid w:val="003638AD"/>
    <w:rsid w:val="00370BCB"/>
    <w:rsid w:val="003717D0"/>
    <w:rsid w:val="003A12D5"/>
    <w:rsid w:val="003B07B9"/>
    <w:rsid w:val="003B79F7"/>
    <w:rsid w:val="003D4970"/>
    <w:rsid w:val="00400D7B"/>
    <w:rsid w:val="004069BB"/>
    <w:rsid w:val="00406F21"/>
    <w:rsid w:val="0041165D"/>
    <w:rsid w:val="00414310"/>
    <w:rsid w:val="00415D59"/>
    <w:rsid w:val="00421635"/>
    <w:rsid w:val="00421928"/>
    <w:rsid w:val="00431F24"/>
    <w:rsid w:val="0043729E"/>
    <w:rsid w:val="0044056C"/>
    <w:rsid w:val="004B1DAD"/>
    <w:rsid w:val="004B28E7"/>
    <w:rsid w:val="004B4302"/>
    <w:rsid w:val="004E2D04"/>
    <w:rsid w:val="004F258F"/>
    <w:rsid w:val="004F7ABB"/>
    <w:rsid w:val="00503571"/>
    <w:rsid w:val="0051071B"/>
    <w:rsid w:val="005269F5"/>
    <w:rsid w:val="00533502"/>
    <w:rsid w:val="00585F33"/>
    <w:rsid w:val="0059110C"/>
    <w:rsid w:val="005A340C"/>
    <w:rsid w:val="005B4967"/>
    <w:rsid w:val="005B7E87"/>
    <w:rsid w:val="006043A1"/>
    <w:rsid w:val="0060602C"/>
    <w:rsid w:val="00611CAA"/>
    <w:rsid w:val="00644F97"/>
    <w:rsid w:val="00665796"/>
    <w:rsid w:val="006A1F7F"/>
    <w:rsid w:val="006A785D"/>
    <w:rsid w:val="006B7069"/>
    <w:rsid w:val="006D19C3"/>
    <w:rsid w:val="006D7E6F"/>
    <w:rsid w:val="006E208D"/>
    <w:rsid w:val="006E40BA"/>
    <w:rsid w:val="00711F95"/>
    <w:rsid w:val="00736105"/>
    <w:rsid w:val="0074017D"/>
    <w:rsid w:val="007442FD"/>
    <w:rsid w:val="007536F9"/>
    <w:rsid w:val="007615C3"/>
    <w:rsid w:val="007624AA"/>
    <w:rsid w:val="007702DF"/>
    <w:rsid w:val="00792D62"/>
    <w:rsid w:val="00794098"/>
    <w:rsid w:val="007B2C28"/>
    <w:rsid w:val="007B6306"/>
    <w:rsid w:val="007C231A"/>
    <w:rsid w:val="007C54CD"/>
    <w:rsid w:val="007D67B7"/>
    <w:rsid w:val="00800A40"/>
    <w:rsid w:val="00824FF7"/>
    <w:rsid w:val="00826E3F"/>
    <w:rsid w:val="00830383"/>
    <w:rsid w:val="00832686"/>
    <w:rsid w:val="0084581B"/>
    <w:rsid w:val="00876B1E"/>
    <w:rsid w:val="008827AB"/>
    <w:rsid w:val="008847BE"/>
    <w:rsid w:val="0089057F"/>
    <w:rsid w:val="008A1BFD"/>
    <w:rsid w:val="008B43EB"/>
    <w:rsid w:val="008E13C5"/>
    <w:rsid w:val="008E33CC"/>
    <w:rsid w:val="008E617B"/>
    <w:rsid w:val="008F7C7B"/>
    <w:rsid w:val="00916ECD"/>
    <w:rsid w:val="009266C1"/>
    <w:rsid w:val="00937CC9"/>
    <w:rsid w:val="00964252"/>
    <w:rsid w:val="009708EB"/>
    <w:rsid w:val="009742B6"/>
    <w:rsid w:val="009958D1"/>
    <w:rsid w:val="009B415B"/>
    <w:rsid w:val="009C38A6"/>
    <w:rsid w:val="009C3F5C"/>
    <w:rsid w:val="009D5636"/>
    <w:rsid w:val="009D593E"/>
    <w:rsid w:val="009E467E"/>
    <w:rsid w:val="009E632A"/>
    <w:rsid w:val="00A068C8"/>
    <w:rsid w:val="00A13E51"/>
    <w:rsid w:val="00A24B86"/>
    <w:rsid w:val="00A340A4"/>
    <w:rsid w:val="00A5654A"/>
    <w:rsid w:val="00A663B5"/>
    <w:rsid w:val="00A66E18"/>
    <w:rsid w:val="00A71C85"/>
    <w:rsid w:val="00A83D23"/>
    <w:rsid w:val="00A9318F"/>
    <w:rsid w:val="00AB110B"/>
    <w:rsid w:val="00AB7961"/>
    <w:rsid w:val="00AC2F7D"/>
    <w:rsid w:val="00AC6310"/>
    <w:rsid w:val="00AD592C"/>
    <w:rsid w:val="00AD5C1C"/>
    <w:rsid w:val="00AE1787"/>
    <w:rsid w:val="00AE717C"/>
    <w:rsid w:val="00B029E1"/>
    <w:rsid w:val="00B06F16"/>
    <w:rsid w:val="00B168D4"/>
    <w:rsid w:val="00B52475"/>
    <w:rsid w:val="00B715B6"/>
    <w:rsid w:val="00B85C6E"/>
    <w:rsid w:val="00BA1146"/>
    <w:rsid w:val="00BA6815"/>
    <w:rsid w:val="00BC50AF"/>
    <w:rsid w:val="00BF0F7C"/>
    <w:rsid w:val="00BF4CB6"/>
    <w:rsid w:val="00BF6FEA"/>
    <w:rsid w:val="00C0446D"/>
    <w:rsid w:val="00C113CE"/>
    <w:rsid w:val="00C30D12"/>
    <w:rsid w:val="00C34ABD"/>
    <w:rsid w:val="00C5780B"/>
    <w:rsid w:val="00C60F6B"/>
    <w:rsid w:val="00C65F8A"/>
    <w:rsid w:val="00C6602D"/>
    <w:rsid w:val="00C74674"/>
    <w:rsid w:val="00CA3410"/>
    <w:rsid w:val="00CA58C4"/>
    <w:rsid w:val="00CA7066"/>
    <w:rsid w:val="00CA77BD"/>
    <w:rsid w:val="00CC2FAF"/>
    <w:rsid w:val="00CC3454"/>
    <w:rsid w:val="00CD278A"/>
    <w:rsid w:val="00CF1D15"/>
    <w:rsid w:val="00CF1FB3"/>
    <w:rsid w:val="00CF3F5A"/>
    <w:rsid w:val="00D05822"/>
    <w:rsid w:val="00D062B7"/>
    <w:rsid w:val="00D149A9"/>
    <w:rsid w:val="00D233F1"/>
    <w:rsid w:val="00D337D4"/>
    <w:rsid w:val="00D44AF7"/>
    <w:rsid w:val="00D5085D"/>
    <w:rsid w:val="00D51260"/>
    <w:rsid w:val="00D76CC4"/>
    <w:rsid w:val="00D9250F"/>
    <w:rsid w:val="00D93FB7"/>
    <w:rsid w:val="00D9409C"/>
    <w:rsid w:val="00D95C08"/>
    <w:rsid w:val="00DA1892"/>
    <w:rsid w:val="00DB3F9E"/>
    <w:rsid w:val="00DC2C5E"/>
    <w:rsid w:val="00DD15FB"/>
    <w:rsid w:val="00DD53F0"/>
    <w:rsid w:val="00DD5CCA"/>
    <w:rsid w:val="00DE1D94"/>
    <w:rsid w:val="00E120A2"/>
    <w:rsid w:val="00E143A6"/>
    <w:rsid w:val="00E14B06"/>
    <w:rsid w:val="00E16168"/>
    <w:rsid w:val="00E216CA"/>
    <w:rsid w:val="00E453FB"/>
    <w:rsid w:val="00E478D8"/>
    <w:rsid w:val="00E523D2"/>
    <w:rsid w:val="00E606C5"/>
    <w:rsid w:val="00E953C1"/>
    <w:rsid w:val="00EA1CB4"/>
    <w:rsid w:val="00EA403F"/>
    <w:rsid w:val="00EB67D2"/>
    <w:rsid w:val="00EF0C6D"/>
    <w:rsid w:val="00F30703"/>
    <w:rsid w:val="00F456A6"/>
    <w:rsid w:val="00F51393"/>
    <w:rsid w:val="00F5319F"/>
    <w:rsid w:val="00F533E6"/>
    <w:rsid w:val="00F55CF3"/>
    <w:rsid w:val="00F610F4"/>
    <w:rsid w:val="00F75E80"/>
    <w:rsid w:val="00F81342"/>
    <w:rsid w:val="00F9150D"/>
    <w:rsid w:val="00F926EA"/>
    <w:rsid w:val="00FA5075"/>
    <w:rsid w:val="00FA7C0A"/>
    <w:rsid w:val="00FC31B7"/>
    <w:rsid w:val="00FD28A5"/>
    <w:rsid w:val="00FD6D9A"/>
    <w:rsid w:val="00FE1CF6"/>
    <w:rsid w:val="00FF07DB"/>
    <w:rsid w:val="00FF1279"/>
    <w:rsid w:val="00FF3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685"/>
  </w:style>
  <w:style w:type="paragraph" w:styleId="Ttulo1">
    <w:name w:val="heading 1"/>
    <w:basedOn w:val="Normal"/>
    <w:next w:val="Normal"/>
    <w:link w:val="Ttulo1Char"/>
    <w:uiPriority w:val="9"/>
    <w:qFormat/>
    <w:rsid w:val="008F7C7B"/>
    <w:pPr>
      <w:keepNext/>
      <w:pBdr>
        <w:bottom w:val="single" w:sz="4" w:space="1" w:color="auto"/>
      </w:pBdr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18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8F7C7B"/>
    <w:pPr>
      <w:keepNext/>
      <w:spacing w:after="0" w:line="240" w:lineRule="atLeast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8F7C7B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qFormat/>
    <w:rsid w:val="008F7C7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8F7C7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qFormat/>
    <w:rsid w:val="008F7C7B"/>
    <w:pPr>
      <w:keepNext/>
      <w:tabs>
        <w:tab w:val="left" w:pos="0"/>
      </w:tabs>
      <w:spacing w:after="0" w:line="240" w:lineRule="auto"/>
      <w:ind w:firstLine="567"/>
      <w:jc w:val="both"/>
      <w:outlineLvl w:val="5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qFormat/>
    <w:rsid w:val="008F7C7B"/>
    <w:pPr>
      <w:keepNext/>
      <w:spacing w:after="0" w:line="240" w:lineRule="auto"/>
      <w:ind w:firstLine="567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8F7C7B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qFormat/>
    <w:rsid w:val="008F7C7B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7C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7C7B"/>
  </w:style>
  <w:style w:type="paragraph" w:styleId="Rodap">
    <w:name w:val="footer"/>
    <w:basedOn w:val="Normal"/>
    <w:link w:val="RodapChar"/>
    <w:uiPriority w:val="99"/>
    <w:semiHidden/>
    <w:unhideWhenUsed/>
    <w:rsid w:val="008F7C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7C7B"/>
  </w:style>
  <w:style w:type="character" w:customStyle="1" w:styleId="Ttulo1Char">
    <w:name w:val="Título 1 Char"/>
    <w:basedOn w:val="Fontepargpadro"/>
    <w:link w:val="Ttulo1"/>
    <w:uiPriority w:val="9"/>
    <w:rsid w:val="008F7C7B"/>
    <w:rPr>
      <w:rFonts w:ascii="Arial" w:eastAsia="Times New Roman" w:hAnsi="Arial" w:cs="Arial"/>
      <w:b/>
      <w:bCs/>
      <w:sz w:val="18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F7C7B"/>
    <w:rPr>
      <w:rFonts w:ascii="Times New Roman" w:eastAsia="Times New Roman" w:hAnsi="Times New Roman" w:cs="Times New Roman"/>
      <w:b/>
      <w:color w:val="000000"/>
      <w:sz w:val="20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F7C7B"/>
    <w:rPr>
      <w:rFonts w:ascii="Arial" w:eastAsia="Times New Roman" w:hAnsi="Arial" w:cs="Times New Roman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8F7C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8F7C7B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8F7C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8F7C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8F7C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8F7C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F7C7B"/>
    <w:rPr>
      <w:rFonts w:ascii="Arial" w:eastAsia="Times New Roman" w:hAnsi="Arial" w:cs="Times New Roman"/>
      <w:color w:val="0000FF"/>
      <w:sz w:val="16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F7C7B"/>
    <w:pPr>
      <w:tabs>
        <w:tab w:val="left" w:pos="187"/>
      </w:tabs>
      <w:spacing w:after="0" w:line="240" w:lineRule="auto"/>
      <w:ind w:left="180" w:hanging="180"/>
    </w:pPr>
    <w:rPr>
      <w:rFonts w:ascii="Arial" w:eastAsia="Times New Roman" w:hAnsi="Arial" w:cs="Times New Roman"/>
      <w:color w:val="0000FF"/>
      <w:sz w:val="16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8F7C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8F7C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7C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7C7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7C7B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next w:val="Normal"/>
    <w:link w:val="RecuodecorpodetextoChar"/>
    <w:uiPriority w:val="99"/>
    <w:semiHidden/>
    <w:unhideWhenUsed/>
    <w:rsid w:val="008F7C7B"/>
    <w:pPr>
      <w:snapToGri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F7C7B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next w:val="Normal"/>
    <w:link w:val="Corpodetexto2Char"/>
    <w:uiPriority w:val="99"/>
    <w:semiHidden/>
    <w:unhideWhenUsed/>
    <w:rsid w:val="008F7C7B"/>
    <w:pPr>
      <w:snapToGri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8F7C7B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8F7C7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7C7B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next w:val="Normal"/>
    <w:link w:val="Recuodecorpodetexto2Char"/>
    <w:uiPriority w:val="99"/>
    <w:semiHidden/>
    <w:unhideWhenUsed/>
    <w:rsid w:val="008F7C7B"/>
    <w:pPr>
      <w:snapToGri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7C7B"/>
    <w:rPr>
      <w:rFonts w:ascii="Times New Roman" w:eastAsia="Times New Roman" w:hAnsi="Times New Roman" w:cs="Times New Roman"/>
      <w:color w:val="000000"/>
      <w:sz w:val="20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7C7B"/>
    <w:pPr>
      <w:tabs>
        <w:tab w:val="left" w:pos="0"/>
      </w:tabs>
      <w:spacing w:after="0" w:line="240" w:lineRule="auto"/>
      <w:ind w:left="3261" w:hanging="3261"/>
      <w:jc w:val="both"/>
    </w:pPr>
    <w:rPr>
      <w:rFonts w:ascii="Times New Roman" w:eastAsia="Times New Roman" w:hAnsi="Times New Roman" w:cs="Times New Roman"/>
      <w:color w:val="000000"/>
      <w:sz w:val="20"/>
      <w:szCs w:val="24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F7C7B"/>
    <w:rPr>
      <w:rFonts w:ascii="Courier New" w:eastAsia="Times New Roman" w:hAnsi="Courier New" w:cs="Courier New"/>
      <w:sz w:val="20"/>
      <w:szCs w:val="24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F7C7B"/>
    <w:pPr>
      <w:spacing w:after="0" w:line="240" w:lineRule="auto"/>
    </w:pPr>
    <w:rPr>
      <w:rFonts w:ascii="Courier New" w:eastAsia="Times New Roman" w:hAnsi="Courier New" w:cs="Courier New"/>
      <w:sz w:val="2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0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0BCB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478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478D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478D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478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478D8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478D8"/>
    <w:rPr>
      <w:color w:val="0000FF" w:themeColor="hyperlink"/>
      <w:u w:val="single"/>
    </w:rPr>
  </w:style>
  <w:style w:type="paragraph" w:customStyle="1" w:styleId="anexo">
    <w:name w:val="anexo"/>
    <w:basedOn w:val="Normal"/>
    <w:rsid w:val="003161C0"/>
    <w:pPr>
      <w:keepNext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240" w:after="120" w:line="240" w:lineRule="auto"/>
      <w:jc w:val="center"/>
    </w:pPr>
    <w:rPr>
      <w:rFonts w:ascii="Arial" w:eastAsia="Times New Roman" w:hAnsi="Arial" w:cs="Times New Roman"/>
      <w:b/>
      <w:color w:val="000080"/>
      <w:sz w:val="24"/>
      <w:szCs w:val="24"/>
      <w:lang w:eastAsia="pt-BR"/>
    </w:rPr>
  </w:style>
  <w:style w:type="paragraph" w:customStyle="1" w:styleId="Texto">
    <w:name w:val="Texto"/>
    <w:basedOn w:val="Normal"/>
    <w:autoRedefine/>
    <w:rsid w:val="003161C0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 w:line="240" w:lineRule="auto"/>
      <w:ind w:firstLine="567"/>
      <w:jc w:val="both"/>
    </w:pPr>
    <w:rPr>
      <w:rFonts w:ascii="Arial" w:eastAsia="Times New Roman" w:hAnsi="Arial" w:cs="Times New Roman"/>
      <w:color w:val="00008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4581B"/>
    <w:pPr>
      <w:ind w:left="720"/>
      <w:contextualSpacing/>
    </w:pPr>
  </w:style>
  <w:style w:type="paragraph" w:styleId="Reviso">
    <w:name w:val="Revision"/>
    <w:hidden/>
    <w:uiPriority w:val="99"/>
    <w:semiHidden/>
    <w:rsid w:val="00F75E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2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99679">
          <w:marLeft w:val="0"/>
          <w:marRight w:val="0"/>
          <w:marTop w:val="0"/>
          <w:marBottom w:val="0"/>
          <w:divBdr>
            <w:top w:val="single" w:sz="6" w:space="5" w:color="auto"/>
            <w:left w:val="single" w:sz="6" w:space="5" w:color="auto"/>
            <w:bottom w:val="single" w:sz="6" w:space="5" w:color="auto"/>
            <w:right w:val="single" w:sz="6" w:space="5" w:color="auto"/>
          </w:divBdr>
        </w:div>
        <w:div w:id="207108899">
          <w:marLeft w:val="0"/>
          <w:marRight w:val="0"/>
          <w:marTop w:val="0"/>
          <w:marBottom w:val="0"/>
          <w:divBdr>
            <w:top w:val="single" w:sz="6" w:space="5" w:color="auto"/>
            <w:left w:val="single" w:sz="6" w:space="5" w:color="auto"/>
            <w:bottom w:val="single" w:sz="6" w:space="5" w:color="auto"/>
            <w:right w:val="single" w:sz="6" w:space="5" w:color="auto"/>
          </w:divBdr>
        </w:div>
      </w:divsChild>
    </w:div>
    <w:div w:id="18277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xt.anp.gov.br/NXT/gateway.dll?f=id$id=Dec%202.455%20-%201998" TargetMode="External"/><Relationship Id="rId13" Type="http://schemas.openxmlformats.org/officeDocument/2006/relationships/hyperlink" Target="http://nxt.anp.gov.br/NXT/gateway.dll?f=id$id=Lei%209.847%20-%20199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np.gov.br/sim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p.gov.br/sim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anp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xt.anp.gov.br/NXT/gateway.dll?f=id$id=Lei%209.478%20-%201997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BE739-3DE5-45AF-A356-5D7E0CBAF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</TotalTime>
  <Pages>6</Pages>
  <Words>1747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Leonardo Oliveira</cp:lastModifiedBy>
  <cp:revision>5</cp:revision>
  <cp:lastPrinted>2016-04-04T18:22:00Z</cp:lastPrinted>
  <dcterms:created xsi:type="dcterms:W3CDTF">2017-09-04T20:58:00Z</dcterms:created>
  <dcterms:modified xsi:type="dcterms:W3CDTF">2017-09-05T15:17:00Z</dcterms:modified>
</cp:coreProperties>
</file>