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F" w:rsidRPr="002A7A73" w:rsidRDefault="00AB656F" w:rsidP="00AB656F">
      <w:pPr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2A7A73">
        <w:rPr>
          <w:rFonts w:ascii="Times New Roman" w:hAnsi="Times New Roman" w:cs="Times New Roman"/>
          <w:b/>
          <w:kern w:val="36"/>
          <w:sz w:val="24"/>
          <w:szCs w:val="24"/>
        </w:rPr>
        <w:t xml:space="preserve">AGÊNCIA NACIONAL DO PETRÓLEO, GÁS </w:t>
      </w:r>
      <w:proofErr w:type="gramStart"/>
      <w:r w:rsidRPr="002A7A73">
        <w:rPr>
          <w:rFonts w:ascii="Times New Roman" w:hAnsi="Times New Roman" w:cs="Times New Roman"/>
          <w:b/>
          <w:kern w:val="36"/>
          <w:sz w:val="24"/>
          <w:szCs w:val="24"/>
        </w:rPr>
        <w:t>NATURAL E BIOCOMBUSTÍVEIS</w:t>
      </w:r>
      <w:proofErr w:type="gramEnd"/>
    </w:p>
    <w:p w:rsidR="00AB656F" w:rsidRPr="002A7A73" w:rsidRDefault="00AB656F" w:rsidP="00AB6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A73">
        <w:rPr>
          <w:rFonts w:ascii="Times New Roman" w:hAnsi="Times New Roman" w:cs="Times New Roman"/>
          <w:b/>
          <w:sz w:val="24"/>
          <w:szCs w:val="24"/>
        </w:rPr>
        <w:t xml:space="preserve">RESOLUÇÃO ANP Nº </w:t>
      </w:r>
      <w:r w:rsidRPr="002A7A73">
        <w:rPr>
          <w:rFonts w:ascii="Times New Roman" w:hAnsi="Times New Roman" w:cs="Times New Roman"/>
          <w:b/>
          <w:sz w:val="24"/>
          <w:szCs w:val="24"/>
          <w:highlight w:val="lightGray"/>
        </w:rPr>
        <w:t>[•]</w:t>
      </w:r>
      <w:r w:rsidRPr="002A7A7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Pr="002A7A73">
        <w:rPr>
          <w:rFonts w:ascii="Times New Roman" w:hAnsi="Times New Roman" w:cs="Times New Roman"/>
          <w:b/>
          <w:sz w:val="24"/>
          <w:szCs w:val="24"/>
          <w:highlight w:val="lightGray"/>
        </w:rPr>
        <w:t>[•]</w:t>
      </w:r>
      <w:r w:rsidRPr="002A7A7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2A7A73">
        <w:rPr>
          <w:rFonts w:ascii="Times New Roman" w:hAnsi="Times New Roman" w:cs="Times New Roman"/>
          <w:b/>
          <w:sz w:val="24"/>
          <w:szCs w:val="24"/>
          <w:highlight w:val="lightGray"/>
        </w:rPr>
        <w:t>[•]</w:t>
      </w:r>
      <w:r w:rsidRPr="002A7A73">
        <w:rPr>
          <w:rFonts w:ascii="Times New Roman" w:hAnsi="Times New Roman" w:cs="Times New Roman"/>
          <w:b/>
          <w:sz w:val="24"/>
          <w:szCs w:val="24"/>
        </w:rPr>
        <w:t xml:space="preserve"> de 2017,</w:t>
      </w:r>
    </w:p>
    <w:p w:rsidR="00B75C78" w:rsidRPr="002A7A73" w:rsidRDefault="00B75C78" w:rsidP="00B75C78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</w:pPr>
    </w:p>
    <w:p w:rsidR="00B75C78" w:rsidRPr="002A7A73" w:rsidRDefault="00B75C78" w:rsidP="00B75C78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t-BR"/>
        </w:rPr>
      </w:pPr>
      <w:r w:rsidRPr="002A7A73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t-BR"/>
        </w:rPr>
        <w:t>Disciplina os estoques de nacionais de etanol anidro e dá outras providências</w:t>
      </w:r>
    </w:p>
    <w:p w:rsidR="00112FEB" w:rsidRPr="002A7A73" w:rsidRDefault="00112FEB" w:rsidP="00EB1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AB656F" w:rsidRPr="002A7A73" w:rsidRDefault="00AB656F" w:rsidP="00AB656F">
      <w:pPr>
        <w:pStyle w:val="NormalWeb"/>
        <w:jc w:val="both"/>
        <w:rPr>
          <w:rFonts w:eastAsiaTheme="minorHAnsi"/>
          <w:lang w:eastAsia="en-US"/>
        </w:rPr>
      </w:pPr>
      <w:r w:rsidRPr="002A7A73">
        <w:rPr>
          <w:rFonts w:eastAsiaTheme="minorHAnsi"/>
          <w:lang w:eastAsia="en-US"/>
        </w:rPr>
        <w:t xml:space="preserve">O DIRETOR-GERAL DA AGÊNCIA NACIONAL DO PETRÓLEO, GÁS </w:t>
      </w:r>
      <w:proofErr w:type="gramStart"/>
      <w:r w:rsidRPr="002A7A73">
        <w:rPr>
          <w:rFonts w:eastAsiaTheme="minorHAnsi"/>
          <w:lang w:eastAsia="en-US"/>
        </w:rPr>
        <w:t>NATURAL E BIOCOMBUSTÍVEIS</w:t>
      </w:r>
      <w:proofErr w:type="gramEnd"/>
      <w:r w:rsidRPr="002A7A73">
        <w:rPr>
          <w:rFonts w:eastAsiaTheme="minorHAnsi"/>
          <w:lang w:eastAsia="en-US"/>
        </w:rPr>
        <w:t xml:space="preserve"> - ANP, no uso das atribuições conferidas pelo artigo 11, inciso III, da Portaria ANP nº 69, de 06 de abril de 2011, de acordo com as disposições da Lei nº 9.478, de 6 de agosto de 1997, e da Resolução de Diretoria nº </w:t>
      </w:r>
      <w:r w:rsidRPr="002A7A73">
        <w:rPr>
          <w:highlight w:val="lightGray"/>
        </w:rPr>
        <w:t>[•]</w:t>
      </w:r>
      <w:r w:rsidRPr="002A7A73">
        <w:rPr>
          <w:rFonts w:eastAsiaTheme="minorHAnsi"/>
          <w:lang w:eastAsia="en-US"/>
        </w:rPr>
        <w:t xml:space="preserve">, de </w:t>
      </w:r>
      <w:r w:rsidRPr="002A7A73">
        <w:rPr>
          <w:highlight w:val="lightGray"/>
        </w:rPr>
        <w:t>[•]</w:t>
      </w:r>
      <w:r w:rsidRPr="002A7A73">
        <w:t xml:space="preserve"> </w:t>
      </w:r>
      <w:r w:rsidRPr="002A7A73">
        <w:rPr>
          <w:rFonts w:eastAsiaTheme="minorHAnsi"/>
          <w:lang w:eastAsia="en-US"/>
        </w:rPr>
        <w:t xml:space="preserve">de </w:t>
      </w:r>
      <w:r w:rsidRPr="002A7A73">
        <w:rPr>
          <w:highlight w:val="lightGray"/>
        </w:rPr>
        <w:t>[•]</w:t>
      </w:r>
      <w:r w:rsidRPr="002A7A73">
        <w:t xml:space="preserve"> </w:t>
      </w:r>
      <w:r w:rsidRPr="002A7A73">
        <w:rPr>
          <w:rFonts w:eastAsiaTheme="minorHAnsi"/>
          <w:lang w:eastAsia="en-US"/>
        </w:rPr>
        <w:t>de 2017, resolve:</w:t>
      </w:r>
    </w:p>
    <w:p w:rsidR="00AB656F" w:rsidRPr="002A7A73" w:rsidRDefault="00AB656F" w:rsidP="00AB656F">
      <w:pPr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Do Objeto</w:t>
      </w:r>
    </w:p>
    <w:p w:rsidR="00C5798A" w:rsidRPr="002A7A73" w:rsidRDefault="00C5798A" w:rsidP="00C5798A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1º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Es</w:t>
      </w:r>
      <w:r w:rsidR="00DD0459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ta Resolução t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por escopo disciplinar a formação nacional de estoques de etanol anidro combustível por fornecedores de etanol e por distribuidores de combustíveis líquidos.</w:t>
      </w:r>
    </w:p>
    <w:p w:rsidR="00C5798A" w:rsidRPr="002A7A73" w:rsidRDefault="00C5798A" w:rsidP="00CA543B">
      <w:pPr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39094D" w:rsidRPr="002A7A73" w:rsidRDefault="006001B2" w:rsidP="00CA543B">
      <w:pPr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Das Definições </w:t>
      </w:r>
      <w:bookmarkStart w:id="0" w:name="art1"/>
      <w:bookmarkEnd w:id="0"/>
    </w:p>
    <w:p w:rsidR="008605FB" w:rsidRPr="002A7A73" w:rsidRDefault="008605FB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C5798A"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2º</w:t>
      </w:r>
      <w:r w:rsidR="00C5798A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 os fins desta Resolução adotam-se as seguintes definições:</w:t>
      </w:r>
    </w:p>
    <w:p w:rsidR="003F2E06" w:rsidRPr="002A7A73" w:rsidRDefault="008605FB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</w:t>
      </w:r>
      <w:r w:rsidR="00CA543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egime de contrato </w:t>
      </w:r>
      <w:r w:rsidR="00D259D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fornecimento</w:t>
      </w:r>
      <w:r w:rsidR="003F2E0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ou simplesmente, Contrato de fornecimento</w:t>
      </w:r>
      <w:r w:rsidR="00CA543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D259D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modalidade</w:t>
      </w:r>
      <w:r w:rsidR="00C754D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F2E0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aquisição de etanol anidro alternativa ao mercado à vista, a qual consiste na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contratação </w:t>
      </w:r>
      <w:r w:rsidR="00C5798A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prazo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etanol anidro combustível entre fornecedor</w:t>
      </w:r>
      <w:r w:rsidR="004428C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etanol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distribuidor de combustíveis líquidos</w:t>
      </w:r>
      <w:r w:rsidR="00AC37F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A70CA1" w:rsidRPr="002A7A73" w:rsidRDefault="007752C0" w:rsidP="00A0564F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- Fornecedor</w:t>
      </w:r>
      <w:r w:rsidR="00A0564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428C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etanol</w:t>
      </w:r>
      <w:r w:rsidR="00CA543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A0564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A543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agente econômico autorizado pela ANP como </w:t>
      </w:r>
      <w:r w:rsidR="0039094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importador de </w:t>
      </w:r>
      <w:proofErr w:type="gramStart"/>
      <w:r w:rsidR="0039094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etanol anidro</w:t>
      </w:r>
      <w:r w:rsidR="00AB5A7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A0564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produtor de etanol anidro,</w:t>
      </w:r>
      <w:r w:rsidR="00AB5A7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produtor de etanol hidratado,</w:t>
      </w:r>
      <w:r w:rsidR="00A0564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cooperativa de produtores de eta</w:t>
      </w:r>
      <w:r w:rsidR="006C56F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nol ou empresa comercializadora</w:t>
      </w:r>
      <w:r w:rsidR="00A70CA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etanol</w:t>
      </w:r>
      <w:proofErr w:type="gramEnd"/>
      <w:r w:rsidR="006C56F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6C56FE" w:rsidRPr="002A7A73" w:rsidRDefault="00A70CA1" w:rsidP="00A0564F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III</w:t>
      </w:r>
      <w:r w:rsidR="002C460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E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mpresa comercializadora de etanol: pessoa jurídica controlada direta ou indiretamente por dois ou mais produtores ou cooperativas de produtores de etanol, que se enquadre no art. 116 e no § 2º do art. 243 da Lei nº 6.404, de 15 de dezembro de 1976, e que não poderá conter, em seu objeto social, a produção ou qualquer outra forma de industrialização de etanol;</w:t>
      </w:r>
    </w:p>
    <w:p w:rsidR="00305C2A" w:rsidRPr="002A7A73" w:rsidRDefault="00A70CA1" w:rsidP="00A0564F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1" w:name="2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IV</w:t>
      </w:r>
      <w:r w:rsidR="006C56F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Distribuidor de Combustíveis Líquidos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ou simplesmente, Distribuidores</w:t>
      </w:r>
      <w:r w:rsidR="006C56F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pessoa jurídica autorizada pela ANP ao exercício da atividade de distribuição de combustíveis líquidos</w:t>
      </w:r>
      <w:bookmarkEnd w:id="1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A77C28" w:rsidRPr="002A7A73" w:rsidRDefault="00A77C28" w:rsidP="00A0564F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 – Partes Con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tratantes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ou, simplesmente, Contratantes: </w:t>
      </w:r>
      <w:r w:rsidR="009358C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fornecedor de etanol e distribuidor de combustíveis líquidos que ce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lebrem contrato de fornecimento cujo extrato seja homologado pela ANP;</w:t>
      </w:r>
      <w:r w:rsidR="009358C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6C56FE" w:rsidRPr="002A7A73" w:rsidRDefault="00DD0459" w:rsidP="00A0564F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</w:t>
      </w:r>
      <w:r w:rsidR="003D586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– Extrato de contrato: 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documento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resume as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informações 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essenciais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contrato de fornecimento de etanol anidro combustível 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celebrado entre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fornecedor de etanol e distribuidor de combustíveis </w:t>
      </w:r>
      <w:proofErr w:type="gramStart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líquidos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devidamente assinado</w:t>
      </w:r>
      <w:proofErr w:type="gramEnd"/>
      <w:r w:rsidR="00616D87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C5798A" w:rsidRPr="002A7A73" w:rsidRDefault="00DD0459" w:rsidP="00DF1655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IX - Mistura obrigatória</w:t>
      </w:r>
      <w:r w:rsidR="007F744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r w:rsidR="003F4952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percentual de adição de etanol anidro à gasolina A, conforme fixado por ato normativo regulamentador do Decreto 3.966/2001 e da Lei 8.723/1993.</w:t>
      </w:r>
    </w:p>
    <w:p w:rsidR="00823114" w:rsidRPr="002A7A73" w:rsidRDefault="00823114" w:rsidP="00A0564F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C2461" w:rsidRPr="002A7A73" w:rsidRDefault="008605F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Da </w:t>
      </w:r>
      <w:r w:rsidR="004C7F63"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Homologação de Extrato de Contrato</w:t>
      </w: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bookmarkStart w:id="2" w:name="art2"/>
      <w:bookmarkEnd w:id="2"/>
      <w:r w:rsidR="00940DF1"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 Fornecimento</w:t>
      </w:r>
    </w:p>
    <w:p w:rsidR="002C3E33" w:rsidRPr="002A7A73" w:rsidRDefault="008605FB" w:rsidP="006C56FE">
      <w:pPr>
        <w:tabs>
          <w:tab w:val="left" w:pos="3119"/>
        </w:tabs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C5798A"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3º</w:t>
      </w:r>
      <w:r w:rsidR="00C5798A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3F2E0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fornecedor de etanol e o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distribuidor de combustíveis líquidos </w:t>
      </w:r>
      <w:r w:rsidR="00C5798A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dever</w:t>
      </w:r>
      <w:r w:rsidR="00B75C7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445D3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protocolar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na ANP</w:t>
      </w:r>
      <w:r w:rsidR="00654F5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445D3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até o dia 15 de maio do ano vigente (ano Y),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cópias dos extratos de contratos</w:t>
      </w:r>
      <w:r w:rsidR="007F744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fornecimento de etanol anidro celebrados entre si</w:t>
      </w:r>
      <w:r w:rsidR="00305C2A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7A2462" w:rsidRPr="002A7A73" w:rsidRDefault="00B64792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§ </w:t>
      </w:r>
      <w:r w:rsidR="005550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1º 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extrato de contrato deverá conter, no mínimo, as seguintes informações:</w:t>
      </w:r>
    </w:p>
    <w:p w:rsidR="008605FB" w:rsidRPr="002A7A73" w:rsidRDefault="00677427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identificação do contrato, razão social e número do CNPJ do fornecedor de etanol e do distribuidor;</w:t>
      </w:r>
    </w:p>
    <w:p w:rsidR="00D466CD" w:rsidRPr="002A7A73" w:rsidRDefault="00677427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D466C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ssinatura dos representantes que firmaram o contrato;</w:t>
      </w:r>
    </w:p>
    <w:p w:rsidR="008605FB" w:rsidRPr="002A7A73" w:rsidRDefault="00677427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olume anual de etanol anidro combustível contratado;</w:t>
      </w:r>
    </w:p>
    <w:p w:rsidR="008605FB" w:rsidRPr="002A7A73" w:rsidRDefault="00677427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igência do contrato;</w:t>
      </w:r>
    </w:p>
    <w:p w:rsidR="008605FB" w:rsidRPr="002A7A73" w:rsidRDefault="00677427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ados de contato (endereço completo, telefone e correio eletrônico).</w:t>
      </w:r>
      <w:proofErr w:type="gramStart"/>
      <w:r w:rsidR="00AC37F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proofErr w:type="gramEnd"/>
    </w:p>
    <w:p w:rsidR="00555055" w:rsidRPr="002A7A73" w:rsidRDefault="00DD0459" w:rsidP="00555055">
      <w:pPr>
        <w:tabs>
          <w:tab w:val="left" w:pos="3119"/>
        </w:tabs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 2º O extrato de contrato deverá ser enviado em arquivo eletrônico, conforme modelo disponibilizado no endereço eletrônico da ANP.</w:t>
      </w:r>
    </w:p>
    <w:p w:rsidR="00940DF1" w:rsidRPr="002A7A73" w:rsidRDefault="00940DF1" w:rsidP="00940DF1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3º Caso os dois agentes contratantes protocolem o mesmo extrato de contrato, a ANP homologará apenas um dos extratos.</w:t>
      </w:r>
    </w:p>
    <w:p w:rsidR="00940DF1" w:rsidRPr="002A7A73" w:rsidRDefault="00940DF1" w:rsidP="00940DF1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4º O extrato de contrato homologado pela ANP será válido para ambos os agentes econômicos contratantes.</w:t>
      </w:r>
    </w:p>
    <w:p w:rsidR="00D76764" w:rsidRPr="002A7A73" w:rsidRDefault="00D76764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76764" w:rsidRPr="002A7A73" w:rsidRDefault="00D76764" w:rsidP="00D76764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013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meta de contratação consiste no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volume total de etanol anidro combustível </w:t>
      </w:r>
      <w:r w:rsidR="003013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ser contratado que,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o percentual de mistura obrigatória </w:t>
      </w:r>
      <w:r w:rsidR="00C5798A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vigente a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dia 01 de abril d</w:t>
      </w:r>
      <w:r w:rsidR="00C5798A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cada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ano (</w:t>
      </w:r>
      <w:r w:rsidR="00C5798A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ano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Y), </w:t>
      </w:r>
      <w:r w:rsidR="003013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deverá ser compatível com,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mínimo</w:t>
      </w:r>
      <w:r w:rsidR="003013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91F90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90</w:t>
      </w:r>
      <w:r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%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B91F9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noventa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por cento):</w:t>
      </w:r>
    </w:p>
    <w:p w:rsidR="00B80486" w:rsidRPr="002A7A73" w:rsidRDefault="00D76764" w:rsidP="00D76764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</w:t>
      </w:r>
      <w:r w:rsidR="00B8048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volume de etanol anidro combustível comercializado com distribuidor no ano civil anterior (ano Y-1), para fornecedor de etanol; </w:t>
      </w:r>
      <w:proofErr w:type="gramStart"/>
      <w:r w:rsidR="00B8048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proofErr w:type="gramEnd"/>
    </w:p>
    <w:p w:rsidR="00D76764" w:rsidRPr="002A7A73" w:rsidRDefault="00B80486" w:rsidP="00D76764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comercialização de gasolina C no ano anterior (ano Y-1), para distribuidor de combustíveis líquidos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D76764" w:rsidRPr="002A7A73" w:rsidRDefault="00B91F90" w:rsidP="00D76764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§1º</w:t>
      </w:r>
      <w:r w:rsidR="00DD0459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volume de gasolina C adquirido no ano anterior (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ano 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Y-1) po</w:t>
      </w:r>
      <w:r w:rsidR="00B8048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distribuidor de combustíveis líquidos será descontado de sua meta</w:t>
      </w:r>
      <w:r w:rsidR="00B8048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contratação</w:t>
      </w:r>
      <w:r w:rsidR="00D7676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B91F90" w:rsidRPr="002A7A73" w:rsidRDefault="00B91F90" w:rsidP="00D76764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§2º. </w:t>
      </w:r>
      <w:r w:rsidR="003816C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</w:t>
      </w:r>
      <w:r w:rsidR="003F4952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junho</w:t>
      </w:r>
      <w:r w:rsidR="003816C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cada ano,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3816C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meta de contratação disciplinada pelo </w:t>
      </w:r>
      <w:r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caput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poderá ser revista pela Diretoria Colegiada da ANP a fim de adequá-la, com base no nível de conformidade da safra anterior, em atenção ao abastecimento nacional de gasolina C.</w:t>
      </w:r>
    </w:p>
    <w:p w:rsidR="00B80486" w:rsidRPr="002A7A73" w:rsidRDefault="00B80486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01355" w:rsidRPr="002A7A73" w:rsidRDefault="00DD0459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="00B8048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5550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ANP poderá, excepcionalmente, estabelecer metas de contratação de etanol anidro combustível inferiores às previst</w:t>
      </w:r>
      <w:r w:rsidR="00B8048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5550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 no </w:t>
      </w:r>
      <w:r w:rsidR="00B8048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artigo anterior</w:t>
      </w:r>
      <w:r w:rsidR="005550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mediante requerimento do</w:t>
      </w:r>
      <w:r w:rsidR="0011653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fornecedor de etanol ou do</w:t>
      </w:r>
      <w:r w:rsidR="005550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distribuidor, fundamentado em situação oriunda de caso fortuito ou de força maior. </w:t>
      </w:r>
    </w:p>
    <w:p w:rsidR="00555055" w:rsidRPr="002A7A73" w:rsidRDefault="00301355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§ 1º </w:t>
      </w:r>
      <w:r w:rsidR="005550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mera alteração da conjuntura econômica não será considerada caso fortuito ou força maior.</w:t>
      </w:r>
    </w:p>
    <w:p w:rsidR="00301355" w:rsidRPr="002A7A73" w:rsidRDefault="00832200" w:rsidP="00832200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§ 2º Caso a ANP defira a redução das metas de contratação de etanol anidro combustível, </w:t>
      </w:r>
      <w:r w:rsidR="003013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 partes contratantes ficarão limitadas pela nova meta de contratação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modo que</w:t>
      </w:r>
      <w:r w:rsidR="003013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:rsidR="008C2461" w:rsidRPr="002A7A73" w:rsidRDefault="00DD0459">
      <w:pPr>
        <w:pStyle w:val="PargrafodaLista"/>
        <w:numPr>
          <w:ilvl w:val="0"/>
          <w:numId w:val="1"/>
        </w:num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proofErr w:type="gramEnd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fornecedor de etanol </w:t>
      </w:r>
      <w:r w:rsidR="00917A19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somente poderá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comercializar etanol anidro combustível em volume compatível com o estabelecido pela nova meta</w:t>
      </w:r>
      <w:r w:rsidR="00917A19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</w:t>
      </w:r>
    </w:p>
    <w:p w:rsidR="008C2461" w:rsidRPr="002A7A73" w:rsidRDefault="00832200">
      <w:pPr>
        <w:pStyle w:val="PargrafodaLista"/>
        <w:numPr>
          <w:ilvl w:val="0"/>
          <w:numId w:val="1"/>
        </w:num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o</w:t>
      </w:r>
      <w:proofErr w:type="gramEnd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distribuidor de combustíveis líquidos </w:t>
      </w:r>
      <w:r w:rsidR="00917A19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somente poderá </w:t>
      </w:r>
      <w:r w:rsidR="00DD0459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adquirir volume de gasolina A compatível com o volume de etanol anidro combustível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estabelecido pela nova meta.</w:t>
      </w:r>
    </w:p>
    <w:p w:rsidR="00555055" w:rsidRPr="002A7A73" w:rsidRDefault="00832200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 3</w:t>
      </w:r>
      <w:r w:rsidR="00917A19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º O fornecedor de etanol ou o distribuidor de combustíveis líquidos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que tiver sua meta de contratação reduzida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poderá protocolar novos extratos de contratos de fornecimento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caso deseje ampliar os limites impostos pelo parágrafo anterior.</w:t>
      </w:r>
    </w:p>
    <w:p w:rsidR="00832200" w:rsidRPr="002A7A73" w:rsidRDefault="00832200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E48E6" w:rsidRPr="002A7A73" w:rsidRDefault="00555055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6</w:t>
      </w:r>
      <w:r w:rsidR="00DD0459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="00B75C7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E12D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contrato 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fornecimento </w:t>
      </w:r>
      <w:r w:rsidR="00FE12D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deverá ter vigência de 01 de junho do ano vigente (ano Y) até 01 de junho do ano subsequente (ano Y+1).</w:t>
      </w:r>
    </w:p>
    <w:p w:rsidR="00832200" w:rsidRPr="002A7A73" w:rsidRDefault="00832200" w:rsidP="001D5594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4D438C" w:rsidRPr="002A7A73" w:rsidRDefault="00DD0459" w:rsidP="001D5594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7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="00B75C7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pós homologação dos extratos de contrato, a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</w:t>
      </w:r>
      <w:r w:rsidR="004D438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 divulgará a lista de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fornecedores de etanol e a de 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486A9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istribuidor</w:t>
      </w:r>
      <w:r w:rsidR="004D438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 de combustíveis líquidos e</w:t>
      </w:r>
      <w:r w:rsidR="00486A9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nquadrado</w:t>
      </w:r>
      <w:r w:rsidR="004D438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486A9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 r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egime de </w:t>
      </w:r>
      <w:r w:rsidR="00486A9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ontrato de</w:t>
      </w:r>
      <w:r w:rsidR="00486A9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fornecimento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7752C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por meio 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sistema informatizado</w:t>
      </w:r>
      <w:r w:rsidR="0055505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disponível no endereço eletrônico da 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ANP</w:t>
      </w:r>
      <w:r w:rsidR="00486A9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até o dia </w:t>
      </w:r>
      <w:r w:rsidR="009E36A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15</w:t>
      </w:r>
      <w:r w:rsidR="00814AD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1D115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junho</w:t>
      </w:r>
      <w:r w:rsidR="008605F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:rsidR="000E7107" w:rsidRPr="002A7A73" w:rsidRDefault="00DD0459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Parágrafo único.</w:t>
      </w:r>
      <w:r w:rsidR="0083220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ANP divulgará, no dia 16 de cada mês, a lista atualizada 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dos fornecedores de etanol e a </w:t>
      </w:r>
      <w:r w:rsidR="0083220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dos distribuidores que não se enquadram no regime de contrato de fornecimento. </w:t>
      </w:r>
    </w:p>
    <w:p w:rsidR="006C56FE" w:rsidRPr="002A7A73" w:rsidRDefault="006C56FE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E16F5" w:rsidRPr="002A7A73" w:rsidRDefault="00DD0459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8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fornecedor de etanol e o </w:t>
      </w:r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distribuidor de combustíveis líquidos</w:t>
      </w:r>
      <w:r w:rsidR="0011653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que tiverem sua meta de contratação reduzida,</w:t>
      </w:r>
      <w:r w:rsidR="0083220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dever</w:t>
      </w:r>
      <w:r w:rsidR="0042499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manter a adimplência do SIMP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 pena</w:t>
      </w:r>
      <w:proofErr w:type="gramEnd"/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ter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</w:t>
      </w:r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regime de contrato de fornecimento suspenso enquanto permanecer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</w:t>
      </w:r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inadimplente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68222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:rsidR="007F7472" w:rsidRPr="002A7A73" w:rsidRDefault="007F7472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3" w:name="art5"/>
      <w:bookmarkEnd w:id="3"/>
    </w:p>
    <w:p w:rsidR="0084301D" w:rsidRPr="002A7A73" w:rsidRDefault="0084301D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</w:t>
      </w:r>
      <w:r w:rsidR="00D051F0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9</w:t>
      </w:r>
      <w:r w:rsidR="00940DF1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º</w:t>
      </w:r>
      <w:r w:rsidR="002E68C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C0A4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Extratos de contratos protocolados após o dia 15 de maio serão analisados pela ANP apenas após o dia 15 de junho.</w:t>
      </w:r>
    </w:p>
    <w:p w:rsidR="00405723" w:rsidRPr="002A7A73" w:rsidRDefault="002E68C0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1º O </w:t>
      </w:r>
      <w:r w:rsidR="00BC0A4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extrato de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contrato </w:t>
      </w:r>
      <w:r w:rsidR="00BC0A4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protocolado após o dia 15 de maio</w:t>
      </w:r>
      <w:r w:rsidR="005D7F5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ano corrente (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ano </w:t>
      </w:r>
      <w:r w:rsidR="005D7F5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Y)</w:t>
      </w:r>
      <w:r w:rsidR="00BC0A4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D51F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deverá ter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vigência </w:t>
      </w:r>
      <w:r w:rsidR="003C70E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desde a data da assinatura </w:t>
      </w:r>
      <w:r w:rsidR="009671B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até</w:t>
      </w:r>
      <w:r w:rsidR="00BC0A4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dia </w:t>
      </w:r>
      <w:r w:rsidR="00AB5A9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01</w:t>
      </w:r>
      <w:r w:rsidR="00405723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AB5A9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junho </w:t>
      </w:r>
      <w:r w:rsidR="009671B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ano </w:t>
      </w:r>
      <w:r w:rsidR="00AB5A9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subsequente</w:t>
      </w:r>
      <w:r w:rsidR="00BC0A4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ano </w:t>
      </w:r>
      <w:r w:rsidR="00BC0A4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Y+1)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84301D" w:rsidRPr="002A7A73" w:rsidRDefault="002E68C0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2º Nos casos em que a homologação de </w:t>
      </w:r>
      <w:r w:rsidR="00AB5A9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extratos</w:t>
      </w:r>
      <w:r w:rsidR="007E066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</w:t>
      </w:r>
      <w:r w:rsidR="00AB5A9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contratos </w:t>
      </w:r>
      <w:r w:rsidR="003D51F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protocolados após o dia 15 de maio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incluir novos agentes no regime de contrato de fornecimento, a ANP </w:t>
      </w:r>
      <w:r w:rsidR="00A0564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divulgará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lista atualizada de agentes no regime de contrato de for</w:t>
      </w:r>
      <w:r w:rsidR="003D51F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necimento</w:t>
      </w:r>
      <w:r w:rsidR="00AB5A9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7F744C" w:rsidRPr="002A7A73" w:rsidRDefault="007F744C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4301D" w:rsidRPr="002A7A73" w:rsidRDefault="0084301D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</w:t>
      </w:r>
      <w:r w:rsidR="00D051F0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10.</w:t>
      </w:r>
      <w:r w:rsidR="00D051F0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50587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agentes</w:t>
      </w:r>
      <w:r w:rsidR="0077703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econômicos </w:t>
      </w:r>
      <w:r w:rsidR="0050587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devem executar</w:t>
      </w:r>
      <w:r w:rsidR="008102B2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50587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 mínimo</w:t>
      </w:r>
      <w:r w:rsidR="008102B2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50587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90% do volume </w:t>
      </w:r>
      <w:r w:rsidR="006C38A2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homologado pela ANP</w:t>
      </w:r>
      <w:r w:rsidR="0050587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7F744C" w:rsidRPr="002A7A73" w:rsidRDefault="007F744C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A5C50" w:rsidRPr="002A7A73" w:rsidRDefault="0084301D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</w:t>
      </w:r>
      <w:r w:rsidR="00940DF1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11.</w:t>
      </w:r>
      <w:r w:rsidR="00D051F0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2E68C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proofErr w:type="spellStart"/>
      <w:r w:rsidR="002E68C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distrato</w:t>
      </w:r>
      <w:proofErr w:type="spellEnd"/>
      <w:r w:rsidR="002E68C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</w:t>
      </w:r>
      <w:r w:rsidR="0081455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2E68C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contrato </w:t>
      </w:r>
      <w:r w:rsidR="00AB5A9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forne</w:t>
      </w:r>
      <w:r w:rsidR="00D96DF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cimento</w:t>
      </w:r>
      <w:r w:rsidR="0082307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</w:t>
      </w:r>
      <w:r w:rsidR="006A5C5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rá conter a assinatura de ambos os agentes econômicos contratantes e poderá </w:t>
      </w:r>
      <w:r w:rsidR="0082307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ser comunicado à ANP por quaisquer das partes</w:t>
      </w:r>
      <w:r w:rsidR="006A5C5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84301D" w:rsidRPr="002A7A73" w:rsidRDefault="006A5C50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1º O agente econômico será retirado do regime de contrato de fornecimento, caso, após o </w:t>
      </w:r>
      <w:proofErr w:type="spellStart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distrato</w:t>
      </w:r>
      <w:proofErr w:type="spellEnd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não atinja </w:t>
      </w:r>
      <w:r w:rsidR="00D051F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su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meta de contratação. </w:t>
      </w:r>
    </w:p>
    <w:p w:rsidR="00B05604" w:rsidRPr="002A7A73" w:rsidRDefault="00500B99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2º O agente </w:t>
      </w:r>
      <w:r w:rsidR="002C78A2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econômico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poderá </w:t>
      </w:r>
      <w:r w:rsidR="00D051F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substituir o contrato distratado,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</w:t>
      </w:r>
      <w:r w:rsidR="00DD0459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caput</w:t>
      </w:r>
      <w:r w:rsidR="00D051F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fim de manter o cumprimento d</w:t>
      </w:r>
      <w:r w:rsidR="00D051F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su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meta de contratação</w:t>
      </w:r>
      <w:r w:rsidR="00781FA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:rsidR="00B91F90" w:rsidRPr="002A7A73" w:rsidRDefault="00B91F90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C2461" w:rsidRPr="002A7A73" w:rsidRDefault="00CF24AD" w:rsidP="002A7A73">
      <w:pPr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Dos Estoques dos Distribuidores de Combustíveis Líquidos </w:t>
      </w:r>
      <w:r w:rsidR="00AC37FF"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 dos Fornecedores de Etanol</w:t>
      </w:r>
      <w:r w:rsidR="00B05604"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ab/>
      </w:r>
    </w:p>
    <w:p w:rsidR="00940DF1" w:rsidRPr="002A7A73" w:rsidRDefault="00CF24AD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4" w:name="art9"/>
      <w:bookmarkEnd w:id="4"/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2E68C0"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</w:t>
      </w:r>
      <w:r w:rsidR="00940DF1"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2.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 parte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contratantes</w:t>
      </w:r>
      <w:r w:rsidR="00660063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deverão possuir, em 31 de março </w:t>
      </w:r>
      <w:r w:rsidR="00AC37F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cada ano,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estoque próprio de etanol anidro combustível, em volume compatível com, no mínimo, 15 (quinze) dias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:rsidR="00442A26" w:rsidRPr="002A7A73" w:rsidRDefault="00940DF1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de sua comercialização de etanol anidro combustível com o distribuidor de combustíveis líquidos automotivos, no ano anterior (ano Y), se fornecedor de etanol; </w:t>
      </w:r>
      <w:proofErr w:type="gramStart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ou</w:t>
      </w:r>
      <w:proofErr w:type="gramEnd"/>
    </w:p>
    <w:p w:rsidR="00940DF1" w:rsidRPr="002A7A73" w:rsidRDefault="00940DF1" w:rsidP="00940DF1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de sua comercialização média de gasolina </w:t>
      </w:r>
      <w:r w:rsidR="0082130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 no mês de abril do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ano anterior (ano Y), se distribuidor de combustíveis líquidos.</w:t>
      </w:r>
    </w:p>
    <w:p w:rsidR="00442A26" w:rsidRPr="002A7A73" w:rsidRDefault="00660063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1º </w:t>
      </w:r>
      <w:r w:rsidR="00B345E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Para o estoque exigido pelo </w:t>
      </w:r>
      <w:r w:rsidR="00DD0459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caput</w:t>
      </w:r>
      <w:r w:rsidR="00B345E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deste artigo, s</w:t>
      </w:r>
      <w:r w:rsidR="0062771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erá considerado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percentual de mistura obrigatória vigente</w:t>
      </w:r>
      <w:r w:rsidR="00442A2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844B00" w:rsidRPr="002A7A73" w:rsidRDefault="00844B00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º Estoques em trânsito não serão aceitos para cumprimento das metas </w:t>
      </w:r>
      <w:r w:rsidR="00A77C2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estoques</w:t>
      </w:r>
    </w:p>
    <w:p w:rsidR="00660063" w:rsidRPr="002A7A73" w:rsidRDefault="00844B00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660063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º 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fornecedor de etanol ou o distribuidor de combustíveis líquidos 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 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não cumprir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determina</w:t>
      </w:r>
      <w:r w:rsidR="00D96DF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no </w:t>
      </w:r>
      <w:r w:rsidR="00DD0459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caput</w:t>
      </w:r>
      <w:r w:rsidR="00D96DF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deste artigo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além de estar sujeito ao disposto na </w:t>
      </w:r>
      <w:r w:rsidR="00A77C2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ei de </w:t>
      </w:r>
      <w:r w:rsidR="00A77C2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enalidades, ter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á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sua meta de contratação, </w:t>
      </w:r>
      <w:r w:rsidR="0062771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disposta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62771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 </w:t>
      </w:r>
      <w:r w:rsidR="00DD0459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rt.</w:t>
      </w:r>
      <w:r w:rsidR="00DD0459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11653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="00D96DF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º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majorada </w:t>
      </w:r>
      <w:r w:rsidR="00B91F90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</w:t>
      </w:r>
      <w:r w:rsidR="00AA31D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100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%</w:t>
      </w:r>
      <w:r w:rsidR="00AA31D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(cem por cento)</w:t>
      </w:r>
      <w:r w:rsidR="00CF24A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940DF1" w:rsidRPr="002A7A73" w:rsidRDefault="00940DF1" w:rsidP="00940DF1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4º O distribuidor de combustíveis líquidos pode armazenar o estoque exigido em instalações próprias, de outro distribuidor ou de terminal por meio de cessão de espaço pela ANP.</w:t>
      </w:r>
    </w:p>
    <w:p w:rsidR="00291B21" w:rsidRPr="002A7A73" w:rsidRDefault="00660063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</w:t>
      </w:r>
      <w:r w:rsidR="00C02DA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5º </w:t>
      </w:r>
      <w:r w:rsidR="00DC2C4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empresa comercializadora</w:t>
      </w:r>
      <w:r w:rsidR="00291B2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etanol</w:t>
      </w:r>
      <w:r w:rsidR="00DC2C45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está autorizada a comprovar estoque em conjunto com a cooperativa co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 a qual comercializa o produto, d</w:t>
      </w:r>
      <w:r w:rsidR="00EA0073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esde que comercialize exclusivamente com essa cooperativa. </w:t>
      </w:r>
    </w:p>
    <w:p w:rsidR="008608EE" w:rsidRPr="002A7A73" w:rsidRDefault="008608EE" w:rsidP="00EB17A3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C2461" w:rsidRPr="002A7A73" w:rsidRDefault="00821308">
      <w:pPr>
        <w:spacing w:before="81" w:after="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Da Suspensão das Aquisições</w:t>
      </w:r>
    </w:p>
    <w:p w:rsidR="00DD57E8" w:rsidRPr="002A7A73" w:rsidRDefault="007F2F4E" w:rsidP="007F2F4E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Art.1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3.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agentes econômicos que não se enquadrarem no regime de contrato de fornecimento terão a comercialização </w:t>
      </w:r>
      <w:r w:rsidR="00DD57E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suspensa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no dia 16 de junho, do ano vigente (Y)</w:t>
      </w:r>
      <w:r w:rsidR="0082364A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DD57E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ficando impedidos de:</w:t>
      </w:r>
    </w:p>
    <w:p w:rsidR="00DD57E8" w:rsidRPr="002A7A73" w:rsidRDefault="00DD57E8" w:rsidP="007F2F4E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comercializar etanol anidro combustível</w:t>
      </w:r>
      <w:r w:rsidR="0011653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distribuidor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se fornecedor de etanol; </w:t>
      </w:r>
      <w:proofErr w:type="gramStart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ou</w:t>
      </w:r>
      <w:proofErr w:type="gramEnd"/>
    </w:p>
    <w:p w:rsidR="007F2F4E" w:rsidRPr="002A7A73" w:rsidRDefault="00DD57E8" w:rsidP="00DD57E8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- adquirir gasolina A de produtor ou de importador de gasolina A, se distribuidor de combustíveis líquidos.</w:t>
      </w:r>
      <w:r w:rsidR="007F2F4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7F2F4E" w:rsidRPr="002A7A73" w:rsidRDefault="00DD0459" w:rsidP="00DD57E8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Parágrafo único. </w:t>
      </w:r>
      <w:r w:rsidR="007F2F4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suspensão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comercialização </w:t>
      </w:r>
      <w:r w:rsidR="007F2F4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não será aplicada aos agentes econômicos beneficiados pela</w:t>
      </w:r>
      <w:r w:rsidR="00DD57E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desobrigação prevista no art. 1</w:t>
      </w:r>
      <w:r w:rsidR="00B75C7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106AA4" w:rsidRPr="002A7A73" w:rsidRDefault="00106AA4" w:rsidP="00940DF1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06AA4" w:rsidRPr="002A7A73" w:rsidRDefault="00106AA4" w:rsidP="00106AA4">
      <w:pPr>
        <w:spacing w:before="81" w:after="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Desobrigações</w:t>
      </w:r>
    </w:p>
    <w:p w:rsidR="00106AA4" w:rsidRPr="002A7A73" w:rsidRDefault="00940DF1" w:rsidP="00940DF1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</w:t>
      </w:r>
      <w:r w:rsidR="00B75C78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106AA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Ficam desobrigados de cumprir esta Resolução:</w:t>
      </w:r>
    </w:p>
    <w:p w:rsidR="00940DF1" w:rsidRPr="002A7A73" w:rsidRDefault="00106AA4" w:rsidP="00106AA4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o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 fornecedores de etanol que, em ordem crescente de participação de mercado, representarem, em conjunto, até </w:t>
      </w:r>
      <w:r w:rsidR="0011653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10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% de participação nas vendas de etanol anidro combustível para distribuidores de combustíveis, no ano anterior (Y-1)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; </w:t>
      </w:r>
      <w:proofErr w:type="gramStart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proofErr w:type="gramEnd"/>
    </w:p>
    <w:p w:rsidR="00940DF1" w:rsidRPr="002A7A73" w:rsidRDefault="00DD0459" w:rsidP="00940DF1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– os 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distribuidores de combustíveis </w:t>
      </w:r>
      <w:r w:rsidR="00106AA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líquidos 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que, em ordem crescente de participação de mercado, representem, em conjunto, </w:t>
      </w:r>
      <w:r w:rsidR="0011653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10</w:t>
      </w:r>
      <w:r w:rsidR="00940DF1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% de participação nas vendas nacionais de gasolina C, no ano anterior (Y-1). </w:t>
      </w:r>
    </w:p>
    <w:p w:rsidR="00106AA4" w:rsidRPr="002A7A73" w:rsidRDefault="00940DF1" w:rsidP="00940DF1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Parágrafo único.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ANP divulgará, no dia 1º de abril</w:t>
      </w:r>
      <w:r w:rsidR="00106AA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cada</w:t>
      </w:r>
      <w:r w:rsidR="00116538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ano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 lista dos </w:t>
      </w:r>
      <w:r w:rsidR="00106AA4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fornecedores de etanol e dos distribuidores de combustíveis isentos das exigências de homologação de extrato de contrato e de formação de estoques. </w:t>
      </w:r>
    </w:p>
    <w:p w:rsidR="00106AA4" w:rsidRPr="002A7A73" w:rsidRDefault="00106AA4" w:rsidP="00940DF1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30D17" w:rsidRPr="002A7A73" w:rsidRDefault="00130D17" w:rsidP="00130D17">
      <w:pPr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Disposições Transitórias</w:t>
      </w:r>
    </w:p>
    <w:p w:rsidR="00130D17" w:rsidRPr="002A7A73" w:rsidRDefault="00130D17" w:rsidP="00130D17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16. </w:t>
      </w:r>
      <w:proofErr w:type="gramStart"/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distribuidores de combustíveis líquidos que, na data de publicação desta Resolução, tenham atendido à</w:t>
      </w:r>
      <w:r w:rsidR="008B50A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meta</w:t>
      </w:r>
      <w:r w:rsidR="008B50A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contratação prevista</w:t>
      </w:r>
      <w:r w:rsidR="008B50A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 art. </w:t>
      </w:r>
      <w:r w:rsidR="00BA069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3º, §3º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Resolução ANP nº 67, de 9 de dezembro de 2011, </w:t>
      </w:r>
      <w:r w:rsidR="009E2AD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os fornecedores de etanol, independentemente do percentual de contratação apresentado à ANP na forma do art. 10, §1º da Resolução ANP nº 67, de 9 de dezembro de 2011,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deverão comprovar, em 31 de março de 2018, a formação de estoque próprio de etanol anidro combustível nos termos do art. 12</w:t>
      </w:r>
      <w:r w:rsidR="008B50A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desta Resolução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proofErr w:type="gramEnd"/>
    </w:p>
    <w:p w:rsidR="00D9015E" w:rsidRPr="002A7A73" w:rsidRDefault="00D9015E" w:rsidP="00130D17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BA069B" w:rsidRPr="002A7A73" w:rsidRDefault="00BA069B" w:rsidP="00BA069B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17.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distribuidor de combustíveis líquidos que, na data de publicação desta Resolução, não tenha atingido a meta de contratação prevista no art. 3º, §3º da Resolução ANP nº 67, de 9 de dezembro de 2011, </w:t>
      </w:r>
      <w:r w:rsidR="009E2AD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permanecerá no regime de compra direta, regulado pelo art. 5º da Resolução ANP nº 67, de 9 de dezembro de 2011</w:t>
      </w:r>
      <w:r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. </w:t>
      </w:r>
    </w:p>
    <w:p w:rsidR="005503EF" w:rsidRPr="002A7A73" w:rsidRDefault="005503EF" w:rsidP="00BA069B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B50A6" w:rsidRPr="002A7A73" w:rsidRDefault="00130D17" w:rsidP="00130D17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</w:t>
      </w:r>
      <w:r w:rsidR="00BA069B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8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. </w:t>
      </w:r>
      <w:proofErr w:type="gramStart"/>
      <w:r w:rsidR="008B50A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produtor de etanol anidro, a cooperativa de produtores de etanol ou a empresa comercializadora que, na data de publicação desta Resolução, </w:t>
      </w:r>
      <w:r w:rsidR="00D9015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não tenha atingido a meta de contratação prevista no art. 10, </w:t>
      </w:r>
      <w:r w:rsidR="005D27C7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caput</w:t>
      </w:r>
      <w:r w:rsidR="005D27C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D9015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Resolução ANP nº 67, de 9 de dezembro de 2011, </w:t>
      </w:r>
      <w:r w:rsidR="00CF42D2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continuar</w:t>
      </w:r>
      <w:r w:rsidR="00B4544E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á</w:t>
      </w:r>
      <w:r w:rsidR="00CF42D2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obrigado</w:t>
      </w:r>
      <w:r w:rsidR="009E2AD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possuir, em 31 de janeiro de 2018, estoque próprio em volume compatível com, no mínimo, 25 % (vinte e cinco por cento) de sua comercialização de etanol anidro combustível com o distribuidor de combustíveis líquidos automotivos, no ano </w:t>
      </w:r>
      <w:r w:rsidR="00F378D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2016</w:t>
      </w:r>
      <w:r w:rsidR="009E2AD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considerando o percentual de mistura obrigatória vigente</w:t>
      </w:r>
      <w:r w:rsidR="008B50A6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.</w:t>
      </w:r>
      <w:proofErr w:type="gramEnd"/>
      <w:r w:rsidR="008B50A6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</w:t>
      </w:r>
    </w:p>
    <w:p w:rsidR="00130D17" w:rsidRPr="002A7A73" w:rsidRDefault="00130D17" w:rsidP="00130D17">
      <w:pPr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130D17" w:rsidRPr="002A7A73" w:rsidRDefault="00130D17" w:rsidP="00130D17">
      <w:pPr>
        <w:spacing w:before="81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Disposições Finais</w:t>
      </w:r>
    </w:p>
    <w:p w:rsidR="007F0BFD" w:rsidRPr="002A7A73" w:rsidRDefault="000242FC" w:rsidP="001B6FB9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5" w:name="art12"/>
      <w:bookmarkEnd w:id="5"/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8B50A6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19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 Os casos omissos e as situações não previstas nesta Resolução, relacionados com o assunto ora regulamentado, serão objeto de análise e deliberação da </w:t>
      </w:r>
      <w:r w:rsidR="00130D17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Diretoria Colegiada da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ANP.</w:t>
      </w:r>
    </w:p>
    <w:p w:rsidR="007F0BFD" w:rsidRPr="002A7A73" w:rsidRDefault="007F0BFD" w:rsidP="001B6FB9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20. 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não atendimento às disposições desta Resolução sujeita o infrator às penalidades previstas na Lei nº </w:t>
      </w:r>
      <w:hyperlink r:id="rId8" w:history="1">
        <w:r w:rsidRPr="002A7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9.847</w:t>
        </w:r>
      </w:hyperlink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26 de outubro de 1999, na forma do Decreto nº </w:t>
      </w:r>
      <w:hyperlink r:id="rId9" w:history="1">
        <w:r w:rsidRPr="002A7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2.953</w:t>
        </w:r>
      </w:hyperlink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de 28 de janeiro de 1999.</w:t>
      </w:r>
    </w:p>
    <w:p w:rsidR="005503EF" w:rsidRPr="002A7A73" w:rsidRDefault="000242FC" w:rsidP="001B6FB9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bookmarkStart w:id="6" w:name="art12-A"/>
      <w:bookmarkStart w:id="7" w:name="art14"/>
      <w:bookmarkEnd w:id="6"/>
      <w:bookmarkEnd w:id="7"/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8B50A6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21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 </w:t>
      </w:r>
      <w:proofErr w:type="gramStart"/>
      <w:r w:rsidR="00BD7AB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Ficam</w:t>
      </w:r>
      <w:proofErr w:type="gramEnd"/>
      <w:r w:rsidR="00BD7AB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revogadas </w:t>
      </w:r>
      <w:r w:rsidR="005503E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Resolução ANP nº 5, de 24 de janeiro de 2013; a Resolução ANP nº 29, de 31 de julho de 2013; e </w:t>
      </w:r>
      <w:r w:rsidR="00BD7AB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8B50A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Resoluç</w:t>
      </w:r>
      <w:r w:rsidR="00BD7AB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r w:rsidR="008B50A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ANP nº 67,</w:t>
      </w:r>
      <w:r w:rsidR="007D629C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9 de dezembro de 2011</w:t>
      </w:r>
      <w:r w:rsidR="00BD7AB6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5503E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à exceção de seus art. 5º, </w:t>
      </w:r>
      <w:r w:rsidR="001C7FED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caput</w:t>
      </w:r>
      <w:r w:rsidR="005503E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 §1º e art. 10, </w:t>
      </w:r>
      <w:r w:rsidR="005503EF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caput</w:t>
      </w:r>
      <w:r w:rsidR="001C7FED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5503EF" w:rsidRPr="002A7A73" w:rsidRDefault="001C7FED" w:rsidP="001B6FB9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Parágrafo único. </w:t>
      </w:r>
      <w:r w:rsidR="005503E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Após o término da safra referente aos anos 2017 e 2018, em 31/03/2018, ficarão revogados os art. 5º, </w:t>
      </w:r>
      <w:r w:rsidR="005503EF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caput</w:t>
      </w:r>
      <w:r w:rsidR="005503E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 §1º e art. 10, </w:t>
      </w:r>
      <w:r w:rsidR="005503EF"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caput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5503EF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Resolução ANP nº 67, de 9 de dezembro de 2011.</w:t>
      </w:r>
    </w:p>
    <w:p w:rsidR="008B50A6" w:rsidRPr="002A7A73" w:rsidRDefault="008B50A6" w:rsidP="008B50A6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2</w:t>
      </w:r>
      <w:r w:rsidR="007F0BFD"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r w:rsidRPr="002A7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 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</w:t>
      </w:r>
      <w:r w:rsidR="00BA069B"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</w:t>
      </w:r>
      <w:r w:rsidRPr="002A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Resolução entra em vigor na data de sua publicação no Diário Oficial da União.</w:t>
      </w:r>
    </w:p>
    <w:p w:rsidR="008B50A6" w:rsidRPr="002A7A73" w:rsidRDefault="008B50A6" w:rsidP="001B6FB9">
      <w:pPr>
        <w:spacing w:before="81"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BD7AB6" w:rsidRPr="002A7A73" w:rsidRDefault="00BD7AB6" w:rsidP="00746B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DÉCIO FABRICIO ODDONE DA COSTA</w:t>
      </w:r>
    </w:p>
    <w:p w:rsidR="00940DF1" w:rsidRPr="002A7A73" w:rsidRDefault="00BA069B" w:rsidP="00746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A7A7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Diretor-Geral</w:t>
      </w:r>
    </w:p>
    <w:sectPr w:rsidR="00940DF1" w:rsidRPr="002A7A73" w:rsidSect="00A03459">
      <w:headerReference w:type="even" r:id="rId10"/>
      <w:headerReference w:type="default" r:id="rId11"/>
      <w:pgSz w:w="11906" w:h="16838"/>
      <w:pgMar w:top="1701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4E" w:rsidRDefault="00B4544E" w:rsidP="00CA543B">
      <w:pPr>
        <w:spacing w:after="0" w:line="240" w:lineRule="auto"/>
      </w:pPr>
      <w:r>
        <w:separator/>
      </w:r>
    </w:p>
  </w:endnote>
  <w:endnote w:type="continuationSeparator" w:id="0">
    <w:p w:rsidR="00B4544E" w:rsidRDefault="00B4544E" w:rsidP="00CA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4E" w:rsidRDefault="00B4544E" w:rsidP="00CA543B">
      <w:pPr>
        <w:spacing w:after="0" w:line="240" w:lineRule="auto"/>
      </w:pPr>
      <w:r>
        <w:separator/>
      </w:r>
    </w:p>
  </w:footnote>
  <w:footnote w:type="continuationSeparator" w:id="0">
    <w:p w:rsidR="00B4544E" w:rsidRDefault="00B4544E" w:rsidP="00CA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59" w:rsidRPr="00BD426B" w:rsidRDefault="00A03459" w:rsidP="00A03459">
    <w:pPr>
      <w:pStyle w:val="Cabealho"/>
      <w:tabs>
        <w:tab w:val="clear" w:pos="4252"/>
        <w:tab w:val="clear" w:pos="8504"/>
      </w:tabs>
      <w:ind w:left="1134" w:right="2834"/>
      <w:rPr>
        <w:color w:val="A6A6A6" w:themeColor="background1" w:themeShade="A6"/>
        <w:sz w:val="18"/>
      </w:rPr>
    </w:pPr>
    <w:r w:rsidRPr="00A03459">
      <w:rPr>
        <w:color w:val="A6A6A6" w:themeColor="background1" w:themeShade="A6"/>
        <w:sz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-354331</wp:posOffset>
          </wp:positionV>
          <wp:extent cx="1076960" cy="1078230"/>
          <wp:effectExtent l="19050" t="0" r="8890" b="0"/>
          <wp:wrapNone/>
          <wp:docPr id="3" name="Imagem 0" descr="Carimbo A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imbo AN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1078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426B">
      <w:rPr>
        <w:color w:val="A6A6A6" w:themeColor="background1" w:themeShade="A6"/>
        <w:sz w:val="18"/>
      </w:rPr>
      <w:t xml:space="preserve">Minuta de Resolução que </w:t>
    </w:r>
    <w:r>
      <w:rPr>
        <w:color w:val="A6A6A6" w:themeColor="background1" w:themeShade="A6"/>
        <w:sz w:val="18"/>
      </w:rPr>
      <w:t>disciplina os estoques nacionais de etanol anidro e dá outras providências</w:t>
    </w:r>
  </w:p>
  <w:p w:rsidR="00A03459" w:rsidRDefault="00A03459" w:rsidP="00A03459">
    <w:pPr>
      <w:pStyle w:val="Cabealho"/>
      <w:tabs>
        <w:tab w:val="clear" w:pos="4252"/>
        <w:tab w:val="clear" w:pos="8504"/>
      </w:tabs>
      <w:ind w:left="1134" w:right="2834"/>
      <w:rPr>
        <w:color w:val="A6A6A6" w:themeColor="background1" w:themeShade="A6"/>
        <w:sz w:val="18"/>
      </w:rPr>
    </w:pPr>
    <w:r w:rsidRPr="00BD426B">
      <w:rPr>
        <w:color w:val="A6A6A6" w:themeColor="background1" w:themeShade="A6"/>
        <w:sz w:val="18"/>
      </w:rPr>
      <w:t xml:space="preserve">Versão Proposta de Ação – </w:t>
    </w:r>
    <w:r>
      <w:rPr>
        <w:color w:val="A6A6A6" w:themeColor="background1" w:themeShade="A6"/>
        <w:sz w:val="18"/>
      </w:rPr>
      <w:t>04/07/2017</w:t>
    </w:r>
  </w:p>
  <w:p w:rsidR="00A03459" w:rsidRDefault="00A0345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6F" w:rsidRPr="00BD426B" w:rsidRDefault="00A03459" w:rsidP="00AB656F">
    <w:pPr>
      <w:pStyle w:val="Cabealho"/>
      <w:tabs>
        <w:tab w:val="clear" w:pos="4252"/>
        <w:tab w:val="clear" w:pos="8504"/>
      </w:tabs>
      <w:ind w:right="3968"/>
      <w:rPr>
        <w:color w:val="A6A6A6" w:themeColor="background1" w:themeShade="A6"/>
        <w:sz w:val="18"/>
      </w:rPr>
    </w:pPr>
    <w:r w:rsidRPr="00A03459">
      <w:rPr>
        <w:color w:val="A6A6A6" w:themeColor="background1" w:themeShade="A6"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4902032</wp:posOffset>
          </wp:positionH>
          <wp:positionV relativeFrom="paragraph">
            <wp:posOffset>-355324</wp:posOffset>
          </wp:positionV>
          <wp:extent cx="1077512" cy="1078302"/>
          <wp:effectExtent l="19050" t="0" r="8338" b="0"/>
          <wp:wrapNone/>
          <wp:docPr id="2" name="Imagem 0" descr="Carimbo A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imbo AN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12" cy="1078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656F" w:rsidRPr="00BD426B">
      <w:rPr>
        <w:color w:val="A6A6A6" w:themeColor="background1" w:themeShade="A6"/>
        <w:sz w:val="18"/>
      </w:rPr>
      <w:t xml:space="preserve">Minuta de Resolução que </w:t>
    </w:r>
    <w:r w:rsidR="00AB656F">
      <w:rPr>
        <w:color w:val="A6A6A6" w:themeColor="background1" w:themeShade="A6"/>
        <w:sz w:val="18"/>
      </w:rPr>
      <w:t>disciplina os estoques nacionais de etanol anidro e dá outras providências</w:t>
    </w:r>
  </w:p>
  <w:p w:rsidR="00AB656F" w:rsidRDefault="00AB656F" w:rsidP="00AB656F">
    <w:pPr>
      <w:pStyle w:val="Cabealho"/>
      <w:tabs>
        <w:tab w:val="clear" w:pos="4252"/>
        <w:tab w:val="clear" w:pos="8504"/>
      </w:tabs>
      <w:ind w:right="3968"/>
      <w:rPr>
        <w:color w:val="A6A6A6" w:themeColor="background1" w:themeShade="A6"/>
        <w:sz w:val="18"/>
      </w:rPr>
    </w:pPr>
    <w:r w:rsidRPr="00BD426B">
      <w:rPr>
        <w:color w:val="A6A6A6" w:themeColor="background1" w:themeShade="A6"/>
        <w:sz w:val="18"/>
      </w:rPr>
      <w:t xml:space="preserve">Versão Proposta de Ação – </w:t>
    </w:r>
    <w:r>
      <w:rPr>
        <w:color w:val="A6A6A6" w:themeColor="background1" w:themeShade="A6"/>
        <w:sz w:val="18"/>
      </w:rPr>
      <w:t>04/07/2017</w:t>
    </w:r>
  </w:p>
  <w:p w:rsidR="00B4544E" w:rsidRPr="00AB656F" w:rsidRDefault="00B4544E" w:rsidP="00AB6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408C"/>
    <w:multiLevelType w:val="hybridMultilevel"/>
    <w:tmpl w:val="20CA4B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8605FB"/>
    <w:rsid w:val="00004172"/>
    <w:rsid w:val="000043CC"/>
    <w:rsid w:val="00004503"/>
    <w:rsid w:val="00006A3E"/>
    <w:rsid w:val="00006FD4"/>
    <w:rsid w:val="000112E6"/>
    <w:rsid w:val="000115DD"/>
    <w:rsid w:val="00012935"/>
    <w:rsid w:val="00012C45"/>
    <w:rsid w:val="0001656B"/>
    <w:rsid w:val="00017577"/>
    <w:rsid w:val="00023266"/>
    <w:rsid w:val="0002329F"/>
    <w:rsid w:val="000242FC"/>
    <w:rsid w:val="00024F84"/>
    <w:rsid w:val="0002799A"/>
    <w:rsid w:val="00032155"/>
    <w:rsid w:val="00032874"/>
    <w:rsid w:val="00032B5D"/>
    <w:rsid w:val="00033CDA"/>
    <w:rsid w:val="00041F41"/>
    <w:rsid w:val="00043042"/>
    <w:rsid w:val="000447E3"/>
    <w:rsid w:val="00047F32"/>
    <w:rsid w:val="00050E73"/>
    <w:rsid w:val="000545C0"/>
    <w:rsid w:val="0005512D"/>
    <w:rsid w:val="000567FB"/>
    <w:rsid w:val="0005697D"/>
    <w:rsid w:val="00056BC3"/>
    <w:rsid w:val="00057E72"/>
    <w:rsid w:val="00060417"/>
    <w:rsid w:val="00060557"/>
    <w:rsid w:val="000634A5"/>
    <w:rsid w:val="00064ABE"/>
    <w:rsid w:val="00065BCE"/>
    <w:rsid w:val="000674CA"/>
    <w:rsid w:val="000675A1"/>
    <w:rsid w:val="000678E1"/>
    <w:rsid w:val="00071DC0"/>
    <w:rsid w:val="0007270D"/>
    <w:rsid w:val="00076CC7"/>
    <w:rsid w:val="00080BC7"/>
    <w:rsid w:val="0008379B"/>
    <w:rsid w:val="000878B2"/>
    <w:rsid w:val="00091240"/>
    <w:rsid w:val="00091CDD"/>
    <w:rsid w:val="0009563B"/>
    <w:rsid w:val="00096E62"/>
    <w:rsid w:val="000A2853"/>
    <w:rsid w:val="000A292C"/>
    <w:rsid w:val="000A2AAF"/>
    <w:rsid w:val="000A426B"/>
    <w:rsid w:val="000A5A12"/>
    <w:rsid w:val="000B2B53"/>
    <w:rsid w:val="000B3B60"/>
    <w:rsid w:val="000C11D4"/>
    <w:rsid w:val="000C6A37"/>
    <w:rsid w:val="000D197A"/>
    <w:rsid w:val="000D2B89"/>
    <w:rsid w:val="000D3DD1"/>
    <w:rsid w:val="000D48FA"/>
    <w:rsid w:val="000D5536"/>
    <w:rsid w:val="000D629A"/>
    <w:rsid w:val="000D7981"/>
    <w:rsid w:val="000E04ED"/>
    <w:rsid w:val="000E2265"/>
    <w:rsid w:val="000E4599"/>
    <w:rsid w:val="000E641D"/>
    <w:rsid w:val="000E6E6D"/>
    <w:rsid w:val="000E7107"/>
    <w:rsid w:val="000F1CD8"/>
    <w:rsid w:val="000F25F4"/>
    <w:rsid w:val="000F2636"/>
    <w:rsid w:val="000F3BA6"/>
    <w:rsid w:val="000F5001"/>
    <w:rsid w:val="000F559B"/>
    <w:rsid w:val="000F6BBB"/>
    <w:rsid w:val="000F79EA"/>
    <w:rsid w:val="000F7C30"/>
    <w:rsid w:val="00106AA4"/>
    <w:rsid w:val="00110D40"/>
    <w:rsid w:val="00111D5F"/>
    <w:rsid w:val="001120B8"/>
    <w:rsid w:val="00112FEB"/>
    <w:rsid w:val="00115295"/>
    <w:rsid w:val="00115D1C"/>
    <w:rsid w:val="00115DF9"/>
    <w:rsid w:val="00116538"/>
    <w:rsid w:val="001166E9"/>
    <w:rsid w:val="00116A0A"/>
    <w:rsid w:val="001203B4"/>
    <w:rsid w:val="001224CB"/>
    <w:rsid w:val="00123CEA"/>
    <w:rsid w:val="001272BC"/>
    <w:rsid w:val="001309E7"/>
    <w:rsid w:val="00130D17"/>
    <w:rsid w:val="0013692D"/>
    <w:rsid w:val="00140B7C"/>
    <w:rsid w:val="0014104E"/>
    <w:rsid w:val="0014486A"/>
    <w:rsid w:val="0014583B"/>
    <w:rsid w:val="00150E30"/>
    <w:rsid w:val="00151A10"/>
    <w:rsid w:val="00154016"/>
    <w:rsid w:val="00154FE4"/>
    <w:rsid w:val="001553B0"/>
    <w:rsid w:val="00157559"/>
    <w:rsid w:val="00161C54"/>
    <w:rsid w:val="00162597"/>
    <w:rsid w:val="00166C0C"/>
    <w:rsid w:val="00166E42"/>
    <w:rsid w:val="00171157"/>
    <w:rsid w:val="00174A4B"/>
    <w:rsid w:val="00176A4B"/>
    <w:rsid w:val="00177FC7"/>
    <w:rsid w:val="00180175"/>
    <w:rsid w:val="00184459"/>
    <w:rsid w:val="00191691"/>
    <w:rsid w:val="0019376F"/>
    <w:rsid w:val="00195FB2"/>
    <w:rsid w:val="00196CAF"/>
    <w:rsid w:val="001A3B77"/>
    <w:rsid w:val="001A4B85"/>
    <w:rsid w:val="001A55C3"/>
    <w:rsid w:val="001A6550"/>
    <w:rsid w:val="001A674E"/>
    <w:rsid w:val="001A7C3C"/>
    <w:rsid w:val="001B0C3D"/>
    <w:rsid w:val="001B2C38"/>
    <w:rsid w:val="001B443E"/>
    <w:rsid w:val="001B4D02"/>
    <w:rsid w:val="001B6FB9"/>
    <w:rsid w:val="001C2E37"/>
    <w:rsid w:val="001C34C8"/>
    <w:rsid w:val="001C360C"/>
    <w:rsid w:val="001C4ACC"/>
    <w:rsid w:val="001C7FED"/>
    <w:rsid w:val="001D1150"/>
    <w:rsid w:val="001D32C8"/>
    <w:rsid w:val="001D37EA"/>
    <w:rsid w:val="001D5594"/>
    <w:rsid w:val="001D6FA4"/>
    <w:rsid w:val="001E00A1"/>
    <w:rsid w:val="001E7DBC"/>
    <w:rsid w:val="001F09BA"/>
    <w:rsid w:val="001F200D"/>
    <w:rsid w:val="001F3E54"/>
    <w:rsid w:val="001F4CD6"/>
    <w:rsid w:val="001F6606"/>
    <w:rsid w:val="002018B5"/>
    <w:rsid w:val="0020506B"/>
    <w:rsid w:val="00207886"/>
    <w:rsid w:val="00215D4B"/>
    <w:rsid w:val="002255FC"/>
    <w:rsid w:val="00226D54"/>
    <w:rsid w:val="0023006E"/>
    <w:rsid w:val="002307D4"/>
    <w:rsid w:val="00230F4C"/>
    <w:rsid w:val="0023274A"/>
    <w:rsid w:val="00232AD4"/>
    <w:rsid w:val="0023310A"/>
    <w:rsid w:val="00234E64"/>
    <w:rsid w:val="00237E03"/>
    <w:rsid w:val="00240C98"/>
    <w:rsid w:val="00241BE2"/>
    <w:rsid w:val="00245945"/>
    <w:rsid w:val="00245C4F"/>
    <w:rsid w:val="00251299"/>
    <w:rsid w:val="00253D29"/>
    <w:rsid w:val="002559C0"/>
    <w:rsid w:val="0025755C"/>
    <w:rsid w:val="0026025B"/>
    <w:rsid w:val="00260406"/>
    <w:rsid w:val="00260576"/>
    <w:rsid w:val="00260A23"/>
    <w:rsid w:val="00271FBD"/>
    <w:rsid w:val="00275A8C"/>
    <w:rsid w:val="002815C0"/>
    <w:rsid w:val="00282F6D"/>
    <w:rsid w:val="00284DE5"/>
    <w:rsid w:val="00287F50"/>
    <w:rsid w:val="00291943"/>
    <w:rsid w:val="002919B0"/>
    <w:rsid w:val="00291B21"/>
    <w:rsid w:val="002A26AE"/>
    <w:rsid w:val="002A33A8"/>
    <w:rsid w:val="002A3519"/>
    <w:rsid w:val="002A3F39"/>
    <w:rsid w:val="002A58F3"/>
    <w:rsid w:val="002A673F"/>
    <w:rsid w:val="002A7A73"/>
    <w:rsid w:val="002B0020"/>
    <w:rsid w:val="002B0274"/>
    <w:rsid w:val="002B1A7C"/>
    <w:rsid w:val="002B31DA"/>
    <w:rsid w:val="002C3E33"/>
    <w:rsid w:val="002C4608"/>
    <w:rsid w:val="002C50BB"/>
    <w:rsid w:val="002C5218"/>
    <w:rsid w:val="002C5657"/>
    <w:rsid w:val="002C5C83"/>
    <w:rsid w:val="002C653A"/>
    <w:rsid w:val="002C78A2"/>
    <w:rsid w:val="002D311E"/>
    <w:rsid w:val="002D45F9"/>
    <w:rsid w:val="002D5573"/>
    <w:rsid w:val="002D6AB0"/>
    <w:rsid w:val="002E07B9"/>
    <w:rsid w:val="002E3257"/>
    <w:rsid w:val="002E4124"/>
    <w:rsid w:val="002E598F"/>
    <w:rsid w:val="002E5F95"/>
    <w:rsid w:val="002E68C0"/>
    <w:rsid w:val="002E7062"/>
    <w:rsid w:val="002E7BB3"/>
    <w:rsid w:val="002F268E"/>
    <w:rsid w:val="002F2923"/>
    <w:rsid w:val="002F2ED8"/>
    <w:rsid w:val="002F4285"/>
    <w:rsid w:val="002F5273"/>
    <w:rsid w:val="002F61C9"/>
    <w:rsid w:val="00300382"/>
    <w:rsid w:val="00301355"/>
    <w:rsid w:val="00302802"/>
    <w:rsid w:val="00302C02"/>
    <w:rsid w:val="00303F4E"/>
    <w:rsid w:val="00304D61"/>
    <w:rsid w:val="00305C2A"/>
    <w:rsid w:val="0030689E"/>
    <w:rsid w:val="00311341"/>
    <w:rsid w:val="00312B13"/>
    <w:rsid w:val="003140E0"/>
    <w:rsid w:val="00322971"/>
    <w:rsid w:val="00323786"/>
    <w:rsid w:val="00326310"/>
    <w:rsid w:val="00330C15"/>
    <w:rsid w:val="00331469"/>
    <w:rsid w:val="00333CED"/>
    <w:rsid w:val="00335660"/>
    <w:rsid w:val="00337F32"/>
    <w:rsid w:val="00340E4B"/>
    <w:rsid w:val="00343D44"/>
    <w:rsid w:val="00344AB6"/>
    <w:rsid w:val="00344B47"/>
    <w:rsid w:val="00347E5A"/>
    <w:rsid w:val="00352CE8"/>
    <w:rsid w:val="00353154"/>
    <w:rsid w:val="00353AF3"/>
    <w:rsid w:val="00354A4C"/>
    <w:rsid w:val="003560BD"/>
    <w:rsid w:val="003626B8"/>
    <w:rsid w:val="00363BCC"/>
    <w:rsid w:val="00364463"/>
    <w:rsid w:val="00364EE3"/>
    <w:rsid w:val="003662F6"/>
    <w:rsid w:val="00380CFB"/>
    <w:rsid w:val="003816CF"/>
    <w:rsid w:val="00383231"/>
    <w:rsid w:val="00386D3F"/>
    <w:rsid w:val="0039094D"/>
    <w:rsid w:val="00393BFE"/>
    <w:rsid w:val="00395F94"/>
    <w:rsid w:val="00397C26"/>
    <w:rsid w:val="003A1AAD"/>
    <w:rsid w:val="003A78BA"/>
    <w:rsid w:val="003B0E0E"/>
    <w:rsid w:val="003B3227"/>
    <w:rsid w:val="003B3A2B"/>
    <w:rsid w:val="003B3A82"/>
    <w:rsid w:val="003B4A36"/>
    <w:rsid w:val="003B4C66"/>
    <w:rsid w:val="003C36AE"/>
    <w:rsid w:val="003C3F36"/>
    <w:rsid w:val="003C70EC"/>
    <w:rsid w:val="003D3144"/>
    <w:rsid w:val="003D51F8"/>
    <w:rsid w:val="003D5860"/>
    <w:rsid w:val="003D6E91"/>
    <w:rsid w:val="003E21EA"/>
    <w:rsid w:val="003E4847"/>
    <w:rsid w:val="003E68F4"/>
    <w:rsid w:val="003E74A8"/>
    <w:rsid w:val="003E7C6B"/>
    <w:rsid w:val="003F0260"/>
    <w:rsid w:val="003F2E06"/>
    <w:rsid w:val="003F4952"/>
    <w:rsid w:val="004004FC"/>
    <w:rsid w:val="00401632"/>
    <w:rsid w:val="00403F8B"/>
    <w:rsid w:val="00404C46"/>
    <w:rsid w:val="00405723"/>
    <w:rsid w:val="00405757"/>
    <w:rsid w:val="004064A5"/>
    <w:rsid w:val="004067BD"/>
    <w:rsid w:val="004120DB"/>
    <w:rsid w:val="00412435"/>
    <w:rsid w:val="00417C12"/>
    <w:rsid w:val="00420602"/>
    <w:rsid w:val="00421581"/>
    <w:rsid w:val="00424348"/>
    <w:rsid w:val="00424991"/>
    <w:rsid w:val="004258B8"/>
    <w:rsid w:val="00427915"/>
    <w:rsid w:val="004321B2"/>
    <w:rsid w:val="004323E1"/>
    <w:rsid w:val="0043265D"/>
    <w:rsid w:val="00436D28"/>
    <w:rsid w:val="00437604"/>
    <w:rsid w:val="004403BF"/>
    <w:rsid w:val="00440F6F"/>
    <w:rsid w:val="004428CD"/>
    <w:rsid w:val="00442A26"/>
    <w:rsid w:val="00442FC4"/>
    <w:rsid w:val="004444E7"/>
    <w:rsid w:val="004445D3"/>
    <w:rsid w:val="00445AE0"/>
    <w:rsid w:val="00447AEF"/>
    <w:rsid w:val="004507A2"/>
    <w:rsid w:val="00452254"/>
    <w:rsid w:val="00453A22"/>
    <w:rsid w:val="00454C6D"/>
    <w:rsid w:val="00454D84"/>
    <w:rsid w:val="004563F5"/>
    <w:rsid w:val="00463612"/>
    <w:rsid w:val="00463B68"/>
    <w:rsid w:val="00463D0D"/>
    <w:rsid w:val="00463D2C"/>
    <w:rsid w:val="00466D5B"/>
    <w:rsid w:val="004742C4"/>
    <w:rsid w:val="00474CB5"/>
    <w:rsid w:val="0048187B"/>
    <w:rsid w:val="004869DC"/>
    <w:rsid w:val="00486A97"/>
    <w:rsid w:val="004900B5"/>
    <w:rsid w:val="0049273A"/>
    <w:rsid w:val="00492AF7"/>
    <w:rsid w:val="004A1FB9"/>
    <w:rsid w:val="004A634E"/>
    <w:rsid w:val="004A6FD1"/>
    <w:rsid w:val="004B0454"/>
    <w:rsid w:val="004B5DB2"/>
    <w:rsid w:val="004B61A6"/>
    <w:rsid w:val="004B7787"/>
    <w:rsid w:val="004B7F3F"/>
    <w:rsid w:val="004C04D0"/>
    <w:rsid w:val="004C3209"/>
    <w:rsid w:val="004C44D8"/>
    <w:rsid w:val="004C6BB4"/>
    <w:rsid w:val="004C7F63"/>
    <w:rsid w:val="004D438C"/>
    <w:rsid w:val="004D56FA"/>
    <w:rsid w:val="004E25DA"/>
    <w:rsid w:val="004E29A6"/>
    <w:rsid w:val="004F0863"/>
    <w:rsid w:val="004F157A"/>
    <w:rsid w:val="004F1898"/>
    <w:rsid w:val="004F1E46"/>
    <w:rsid w:val="004F52E3"/>
    <w:rsid w:val="004F5377"/>
    <w:rsid w:val="004F5B21"/>
    <w:rsid w:val="00500B8E"/>
    <w:rsid w:val="00500B99"/>
    <w:rsid w:val="005034AB"/>
    <w:rsid w:val="005040C5"/>
    <w:rsid w:val="00505877"/>
    <w:rsid w:val="00507191"/>
    <w:rsid w:val="00511444"/>
    <w:rsid w:val="0051203A"/>
    <w:rsid w:val="00513037"/>
    <w:rsid w:val="0051617E"/>
    <w:rsid w:val="00517AF2"/>
    <w:rsid w:val="005201FA"/>
    <w:rsid w:val="00520E15"/>
    <w:rsid w:val="00522280"/>
    <w:rsid w:val="00523295"/>
    <w:rsid w:val="005258E0"/>
    <w:rsid w:val="00526CDA"/>
    <w:rsid w:val="00527EBE"/>
    <w:rsid w:val="00527F8C"/>
    <w:rsid w:val="00537430"/>
    <w:rsid w:val="00540FA4"/>
    <w:rsid w:val="00541E25"/>
    <w:rsid w:val="005422B6"/>
    <w:rsid w:val="00543E75"/>
    <w:rsid w:val="0054727B"/>
    <w:rsid w:val="005503EF"/>
    <w:rsid w:val="005511B8"/>
    <w:rsid w:val="0055273F"/>
    <w:rsid w:val="00555055"/>
    <w:rsid w:val="00555A09"/>
    <w:rsid w:val="0056363D"/>
    <w:rsid w:val="005723C0"/>
    <w:rsid w:val="0057792C"/>
    <w:rsid w:val="00580229"/>
    <w:rsid w:val="0058661A"/>
    <w:rsid w:val="00586FDE"/>
    <w:rsid w:val="0059259C"/>
    <w:rsid w:val="00593CB2"/>
    <w:rsid w:val="00593E28"/>
    <w:rsid w:val="00594279"/>
    <w:rsid w:val="00594EF0"/>
    <w:rsid w:val="00595F2A"/>
    <w:rsid w:val="00597FFC"/>
    <w:rsid w:val="005A05FA"/>
    <w:rsid w:val="005A2AA0"/>
    <w:rsid w:val="005A6BCA"/>
    <w:rsid w:val="005B0785"/>
    <w:rsid w:val="005B123B"/>
    <w:rsid w:val="005B13E5"/>
    <w:rsid w:val="005B50D0"/>
    <w:rsid w:val="005B5EB7"/>
    <w:rsid w:val="005B6571"/>
    <w:rsid w:val="005B7E14"/>
    <w:rsid w:val="005C0D4D"/>
    <w:rsid w:val="005C1C47"/>
    <w:rsid w:val="005C7471"/>
    <w:rsid w:val="005D0D53"/>
    <w:rsid w:val="005D1842"/>
    <w:rsid w:val="005D27C7"/>
    <w:rsid w:val="005D4EAD"/>
    <w:rsid w:val="005D57D1"/>
    <w:rsid w:val="005D67AC"/>
    <w:rsid w:val="005D7F5F"/>
    <w:rsid w:val="005E471B"/>
    <w:rsid w:val="005E62CE"/>
    <w:rsid w:val="005E7061"/>
    <w:rsid w:val="005F467D"/>
    <w:rsid w:val="005F664C"/>
    <w:rsid w:val="006001B2"/>
    <w:rsid w:val="00603E0A"/>
    <w:rsid w:val="00605B9A"/>
    <w:rsid w:val="00611F44"/>
    <w:rsid w:val="006120F4"/>
    <w:rsid w:val="00614932"/>
    <w:rsid w:val="00616D87"/>
    <w:rsid w:val="00622616"/>
    <w:rsid w:val="00626744"/>
    <w:rsid w:val="0062714A"/>
    <w:rsid w:val="00627331"/>
    <w:rsid w:val="00627718"/>
    <w:rsid w:val="00627BDC"/>
    <w:rsid w:val="00631E88"/>
    <w:rsid w:val="006326EB"/>
    <w:rsid w:val="00641337"/>
    <w:rsid w:val="00642DEE"/>
    <w:rsid w:val="00644F20"/>
    <w:rsid w:val="00651539"/>
    <w:rsid w:val="0065177B"/>
    <w:rsid w:val="00651BD4"/>
    <w:rsid w:val="006522AD"/>
    <w:rsid w:val="00654645"/>
    <w:rsid w:val="00654F56"/>
    <w:rsid w:val="006564FF"/>
    <w:rsid w:val="00660063"/>
    <w:rsid w:val="00661DDA"/>
    <w:rsid w:val="00662C52"/>
    <w:rsid w:val="006636E0"/>
    <w:rsid w:val="006637F3"/>
    <w:rsid w:val="00663D9C"/>
    <w:rsid w:val="006653A8"/>
    <w:rsid w:val="00672EED"/>
    <w:rsid w:val="00672F1C"/>
    <w:rsid w:val="00675CF2"/>
    <w:rsid w:val="006764EF"/>
    <w:rsid w:val="00677427"/>
    <w:rsid w:val="0068078E"/>
    <w:rsid w:val="006812A3"/>
    <w:rsid w:val="00682225"/>
    <w:rsid w:val="00683E0B"/>
    <w:rsid w:val="00684733"/>
    <w:rsid w:val="00685559"/>
    <w:rsid w:val="00691CAD"/>
    <w:rsid w:val="00692D20"/>
    <w:rsid w:val="0069393D"/>
    <w:rsid w:val="006943C6"/>
    <w:rsid w:val="00694F3C"/>
    <w:rsid w:val="006975CE"/>
    <w:rsid w:val="006A0E5D"/>
    <w:rsid w:val="006A0F2B"/>
    <w:rsid w:val="006A5C50"/>
    <w:rsid w:val="006B1604"/>
    <w:rsid w:val="006B63CF"/>
    <w:rsid w:val="006B735E"/>
    <w:rsid w:val="006C14AB"/>
    <w:rsid w:val="006C1743"/>
    <w:rsid w:val="006C2922"/>
    <w:rsid w:val="006C38A2"/>
    <w:rsid w:val="006C3F69"/>
    <w:rsid w:val="006C56FE"/>
    <w:rsid w:val="006C70F9"/>
    <w:rsid w:val="006D1DEA"/>
    <w:rsid w:val="006D3524"/>
    <w:rsid w:val="006E019F"/>
    <w:rsid w:val="006E03F7"/>
    <w:rsid w:val="006E1E53"/>
    <w:rsid w:val="006E2998"/>
    <w:rsid w:val="006E3212"/>
    <w:rsid w:val="006E6EA2"/>
    <w:rsid w:val="006E7B4D"/>
    <w:rsid w:val="006F2718"/>
    <w:rsid w:val="006F555F"/>
    <w:rsid w:val="006F57F7"/>
    <w:rsid w:val="006F70C0"/>
    <w:rsid w:val="00701149"/>
    <w:rsid w:val="00701347"/>
    <w:rsid w:val="0070204B"/>
    <w:rsid w:val="00704D71"/>
    <w:rsid w:val="0071093F"/>
    <w:rsid w:val="00711057"/>
    <w:rsid w:val="00713E70"/>
    <w:rsid w:val="00716BD4"/>
    <w:rsid w:val="0071788F"/>
    <w:rsid w:val="00717FDC"/>
    <w:rsid w:val="00723723"/>
    <w:rsid w:val="00726AF7"/>
    <w:rsid w:val="00727B60"/>
    <w:rsid w:val="007408CD"/>
    <w:rsid w:val="00740CE6"/>
    <w:rsid w:val="00741964"/>
    <w:rsid w:val="00746B78"/>
    <w:rsid w:val="00747003"/>
    <w:rsid w:val="0074771A"/>
    <w:rsid w:val="007563BE"/>
    <w:rsid w:val="007570F0"/>
    <w:rsid w:val="00765C91"/>
    <w:rsid w:val="00766A84"/>
    <w:rsid w:val="00770073"/>
    <w:rsid w:val="0077307A"/>
    <w:rsid w:val="007736B1"/>
    <w:rsid w:val="007737C6"/>
    <w:rsid w:val="007752C0"/>
    <w:rsid w:val="0077703B"/>
    <w:rsid w:val="007779EC"/>
    <w:rsid w:val="00780080"/>
    <w:rsid w:val="00781436"/>
    <w:rsid w:val="00781FAE"/>
    <w:rsid w:val="007842CC"/>
    <w:rsid w:val="00785EA9"/>
    <w:rsid w:val="00786788"/>
    <w:rsid w:val="00787A52"/>
    <w:rsid w:val="00790688"/>
    <w:rsid w:val="00792702"/>
    <w:rsid w:val="0079289A"/>
    <w:rsid w:val="00795EB2"/>
    <w:rsid w:val="007A2462"/>
    <w:rsid w:val="007A427C"/>
    <w:rsid w:val="007B46C0"/>
    <w:rsid w:val="007B4AEF"/>
    <w:rsid w:val="007C031F"/>
    <w:rsid w:val="007C1A08"/>
    <w:rsid w:val="007C5D18"/>
    <w:rsid w:val="007C6DEC"/>
    <w:rsid w:val="007D1FA0"/>
    <w:rsid w:val="007D1FB0"/>
    <w:rsid w:val="007D329C"/>
    <w:rsid w:val="007D629C"/>
    <w:rsid w:val="007D6FC9"/>
    <w:rsid w:val="007D7537"/>
    <w:rsid w:val="007D7E3B"/>
    <w:rsid w:val="007D7EB0"/>
    <w:rsid w:val="007E0666"/>
    <w:rsid w:val="007E0758"/>
    <w:rsid w:val="007E16F5"/>
    <w:rsid w:val="007E2E7C"/>
    <w:rsid w:val="007E4BE9"/>
    <w:rsid w:val="007E4DCA"/>
    <w:rsid w:val="007F0BFD"/>
    <w:rsid w:val="007F2F4E"/>
    <w:rsid w:val="007F5C92"/>
    <w:rsid w:val="007F7440"/>
    <w:rsid w:val="007F744C"/>
    <w:rsid w:val="007F7472"/>
    <w:rsid w:val="0080299D"/>
    <w:rsid w:val="00804533"/>
    <w:rsid w:val="008057DB"/>
    <w:rsid w:val="00805DE3"/>
    <w:rsid w:val="008066DE"/>
    <w:rsid w:val="008076C4"/>
    <w:rsid w:val="008079E2"/>
    <w:rsid w:val="008102B2"/>
    <w:rsid w:val="00814093"/>
    <w:rsid w:val="0081455C"/>
    <w:rsid w:val="00814AD6"/>
    <w:rsid w:val="00814B03"/>
    <w:rsid w:val="008201FE"/>
    <w:rsid w:val="00821308"/>
    <w:rsid w:val="0082206F"/>
    <w:rsid w:val="00822391"/>
    <w:rsid w:val="00822399"/>
    <w:rsid w:val="0082257E"/>
    <w:rsid w:val="00823077"/>
    <w:rsid w:val="00823114"/>
    <w:rsid w:val="008235CE"/>
    <w:rsid w:val="0082364A"/>
    <w:rsid w:val="008251F5"/>
    <w:rsid w:val="008301C9"/>
    <w:rsid w:val="00830709"/>
    <w:rsid w:val="00832200"/>
    <w:rsid w:val="00833138"/>
    <w:rsid w:val="00837183"/>
    <w:rsid w:val="00837C78"/>
    <w:rsid w:val="00840FBB"/>
    <w:rsid w:val="00842C83"/>
    <w:rsid w:val="0084301D"/>
    <w:rsid w:val="00844B00"/>
    <w:rsid w:val="0085058E"/>
    <w:rsid w:val="00853D8F"/>
    <w:rsid w:val="008605FB"/>
    <w:rsid w:val="008608EE"/>
    <w:rsid w:val="008629E8"/>
    <w:rsid w:val="00864DA6"/>
    <w:rsid w:val="008671D5"/>
    <w:rsid w:val="00870908"/>
    <w:rsid w:val="00875C6F"/>
    <w:rsid w:val="00875EC5"/>
    <w:rsid w:val="00876758"/>
    <w:rsid w:val="008837AF"/>
    <w:rsid w:val="008869F9"/>
    <w:rsid w:val="008908EA"/>
    <w:rsid w:val="00892821"/>
    <w:rsid w:val="00893B69"/>
    <w:rsid w:val="00893C19"/>
    <w:rsid w:val="00896E3E"/>
    <w:rsid w:val="008A49F9"/>
    <w:rsid w:val="008B50A6"/>
    <w:rsid w:val="008C2461"/>
    <w:rsid w:val="008C5049"/>
    <w:rsid w:val="008C5914"/>
    <w:rsid w:val="008C65A9"/>
    <w:rsid w:val="008C697E"/>
    <w:rsid w:val="008D02D4"/>
    <w:rsid w:val="008D21AC"/>
    <w:rsid w:val="008D5E49"/>
    <w:rsid w:val="008D64BE"/>
    <w:rsid w:val="008E302B"/>
    <w:rsid w:val="008E36A6"/>
    <w:rsid w:val="008E47F3"/>
    <w:rsid w:val="008E48E6"/>
    <w:rsid w:val="008E5A92"/>
    <w:rsid w:val="008F1070"/>
    <w:rsid w:val="009016A3"/>
    <w:rsid w:val="00903440"/>
    <w:rsid w:val="00905706"/>
    <w:rsid w:val="009058E0"/>
    <w:rsid w:val="00906B70"/>
    <w:rsid w:val="0091245D"/>
    <w:rsid w:val="00913AF9"/>
    <w:rsid w:val="00914ADD"/>
    <w:rsid w:val="0091558D"/>
    <w:rsid w:val="009156DA"/>
    <w:rsid w:val="00915AC9"/>
    <w:rsid w:val="00917A19"/>
    <w:rsid w:val="009220D7"/>
    <w:rsid w:val="0092328D"/>
    <w:rsid w:val="009246C2"/>
    <w:rsid w:val="00926510"/>
    <w:rsid w:val="00927A04"/>
    <w:rsid w:val="00931BEF"/>
    <w:rsid w:val="00932EAD"/>
    <w:rsid w:val="009354AF"/>
    <w:rsid w:val="00935602"/>
    <w:rsid w:val="009358C6"/>
    <w:rsid w:val="00940DF1"/>
    <w:rsid w:val="00944413"/>
    <w:rsid w:val="00952EB6"/>
    <w:rsid w:val="00953984"/>
    <w:rsid w:val="00954651"/>
    <w:rsid w:val="00956F6E"/>
    <w:rsid w:val="0096012E"/>
    <w:rsid w:val="00961C69"/>
    <w:rsid w:val="00962912"/>
    <w:rsid w:val="00963CF3"/>
    <w:rsid w:val="009640DE"/>
    <w:rsid w:val="0096651F"/>
    <w:rsid w:val="00966CED"/>
    <w:rsid w:val="009671B4"/>
    <w:rsid w:val="00971D47"/>
    <w:rsid w:val="00971E1F"/>
    <w:rsid w:val="00973359"/>
    <w:rsid w:val="009753EE"/>
    <w:rsid w:val="00976771"/>
    <w:rsid w:val="00976A78"/>
    <w:rsid w:val="00977BAD"/>
    <w:rsid w:val="009804E0"/>
    <w:rsid w:val="00983D3B"/>
    <w:rsid w:val="009905AE"/>
    <w:rsid w:val="009922B3"/>
    <w:rsid w:val="00992E79"/>
    <w:rsid w:val="009944B9"/>
    <w:rsid w:val="009955FF"/>
    <w:rsid w:val="009A0F2D"/>
    <w:rsid w:val="009A2672"/>
    <w:rsid w:val="009A3716"/>
    <w:rsid w:val="009B445D"/>
    <w:rsid w:val="009B7000"/>
    <w:rsid w:val="009C050E"/>
    <w:rsid w:val="009C21B5"/>
    <w:rsid w:val="009C5DDD"/>
    <w:rsid w:val="009D37B6"/>
    <w:rsid w:val="009D442A"/>
    <w:rsid w:val="009D4431"/>
    <w:rsid w:val="009D71D1"/>
    <w:rsid w:val="009D75BA"/>
    <w:rsid w:val="009D78D3"/>
    <w:rsid w:val="009E03A5"/>
    <w:rsid w:val="009E09E2"/>
    <w:rsid w:val="009E2ADC"/>
    <w:rsid w:val="009E2BB5"/>
    <w:rsid w:val="009E36A1"/>
    <w:rsid w:val="009E4060"/>
    <w:rsid w:val="009E5868"/>
    <w:rsid w:val="009F224E"/>
    <w:rsid w:val="009F5230"/>
    <w:rsid w:val="009F698F"/>
    <w:rsid w:val="009F7A3B"/>
    <w:rsid w:val="009F7F99"/>
    <w:rsid w:val="00A00DA6"/>
    <w:rsid w:val="00A03459"/>
    <w:rsid w:val="00A0564F"/>
    <w:rsid w:val="00A067F0"/>
    <w:rsid w:val="00A06FA2"/>
    <w:rsid w:val="00A142ED"/>
    <w:rsid w:val="00A14BBF"/>
    <w:rsid w:val="00A15627"/>
    <w:rsid w:val="00A20AC5"/>
    <w:rsid w:val="00A21D5A"/>
    <w:rsid w:val="00A2295C"/>
    <w:rsid w:val="00A22B3F"/>
    <w:rsid w:val="00A24C51"/>
    <w:rsid w:val="00A31B42"/>
    <w:rsid w:val="00A33826"/>
    <w:rsid w:val="00A36666"/>
    <w:rsid w:val="00A43EE2"/>
    <w:rsid w:val="00A46E3B"/>
    <w:rsid w:val="00A52D8B"/>
    <w:rsid w:val="00A54AB5"/>
    <w:rsid w:val="00A54D4C"/>
    <w:rsid w:val="00A5616C"/>
    <w:rsid w:val="00A561B0"/>
    <w:rsid w:val="00A56335"/>
    <w:rsid w:val="00A65E47"/>
    <w:rsid w:val="00A67DA0"/>
    <w:rsid w:val="00A709A4"/>
    <w:rsid w:val="00A70CA1"/>
    <w:rsid w:val="00A73CFD"/>
    <w:rsid w:val="00A75EEC"/>
    <w:rsid w:val="00A767E2"/>
    <w:rsid w:val="00A77BA3"/>
    <w:rsid w:val="00A77C28"/>
    <w:rsid w:val="00A8112F"/>
    <w:rsid w:val="00A86614"/>
    <w:rsid w:val="00A870EA"/>
    <w:rsid w:val="00A87F87"/>
    <w:rsid w:val="00A90286"/>
    <w:rsid w:val="00A963E4"/>
    <w:rsid w:val="00A97B55"/>
    <w:rsid w:val="00AA31D5"/>
    <w:rsid w:val="00AA3BF6"/>
    <w:rsid w:val="00AA3D36"/>
    <w:rsid w:val="00AA4657"/>
    <w:rsid w:val="00AA4E52"/>
    <w:rsid w:val="00AA78FF"/>
    <w:rsid w:val="00AB2426"/>
    <w:rsid w:val="00AB287C"/>
    <w:rsid w:val="00AB3262"/>
    <w:rsid w:val="00AB5556"/>
    <w:rsid w:val="00AB5A75"/>
    <w:rsid w:val="00AB5A96"/>
    <w:rsid w:val="00AB656F"/>
    <w:rsid w:val="00AC0E45"/>
    <w:rsid w:val="00AC37FF"/>
    <w:rsid w:val="00AC60FA"/>
    <w:rsid w:val="00AD35B6"/>
    <w:rsid w:val="00AD41BC"/>
    <w:rsid w:val="00AE04EA"/>
    <w:rsid w:val="00AE5829"/>
    <w:rsid w:val="00AF04B8"/>
    <w:rsid w:val="00AF3160"/>
    <w:rsid w:val="00AF423C"/>
    <w:rsid w:val="00AF4F6C"/>
    <w:rsid w:val="00B003E5"/>
    <w:rsid w:val="00B0127E"/>
    <w:rsid w:val="00B03785"/>
    <w:rsid w:val="00B05604"/>
    <w:rsid w:val="00B05C1F"/>
    <w:rsid w:val="00B05F49"/>
    <w:rsid w:val="00B06085"/>
    <w:rsid w:val="00B11940"/>
    <w:rsid w:val="00B121D7"/>
    <w:rsid w:val="00B17CE5"/>
    <w:rsid w:val="00B2019E"/>
    <w:rsid w:val="00B21329"/>
    <w:rsid w:val="00B217C2"/>
    <w:rsid w:val="00B24444"/>
    <w:rsid w:val="00B32625"/>
    <w:rsid w:val="00B3345F"/>
    <w:rsid w:val="00B33C28"/>
    <w:rsid w:val="00B345EC"/>
    <w:rsid w:val="00B36E51"/>
    <w:rsid w:val="00B375E8"/>
    <w:rsid w:val="00B403D6"/>
    <w:rsid w:val="00B42E9F"/>
    <w:rsid w:val="00B4544E"/>
    <w:rsid w:val="00B46C2E"/>
    <w:rsid w:val="00B5112A"/>
    <w:rsid w:val="00B511AD"/>
    <w:rsid w:val="00B53750"/>
    <w:rsid w:val="00B54838"/>
    <w:rsid w:val="00B64792"/>
    <w:rsid w:val="00B66448"/>
    <w:rsid w:val="00B67999"/>
    <w:rsid w:val="00B707A5"/>
    <w:rsid w:val="00B75C78"/>
    <w:rsid w:val="00B80193"/>
    <w:rsid w:val="00B80486"/>
    <w:rsid w:val="00B81578"/>
    <w:rsid w:val="00B83D8B"/>
    <w:rsid w:val="00B84021"/>
    <w:rsid w:val="00B8507A"/>
    <w:rsid w:val="00B90109"/>
    <w:rsid w:val="00B91F90"/>
    <w:rsid w:val="00B9381E"/>
    <w:rsid w:val="00B95586"/>
    <w:rsid w:val="00B95C6E"/>
    <w:rsid w:val="00B95E7A"/>
    <w:rsid w:val="00BA069B"/>
    <w:rsid w:val="00BA1834"/>
    <w:rsid w:val="00BA1DCF"/>
    <w:rsid w:val="00BA1EE7"/>
    <w:rsid w:val="00BA231D"/>
    <w:rsid w:val="00BA5693"/>
    <w:rsid w:val="00BA5A7C"/>
    <w:rsid w:val="00BA5C94"/>
    <w:rsid w:val="00BA7300"/>
    <w:rsid w:val="00BA73B8"/>
    <w:rsid w:val="00BB4A3C"/>
    <w:rsid w:val="00BC036C"/>
    <w:rsid w:val="00BC0A48"/>
    <w:rsid w:val="00BC223B"/>
    <w:rsid w:val="00BC2D20"/>
    <w:rsid w:val="00BC7091"/>
    <w:rsid w:val="00BD0218"/>
    <w:rsid w:val="00BD0EC0"/>
    <w:rsid w:val="00BD2DCA"/>
    <w:rsid w:val="00BD5EBA"/>
    <w:rsid w:val="00BD7376"/>
    <w:rsid w:val="00BD7AB6"/>
    <w:rsid w:val="00BD7B7A"/>
    <w:rsid w:val="00BD7D8E"/>
    <w:rsid w:val="00BE12A9"/>
    <w:rsid w:val="00BE132F"/>
    <w:rsid w:val="00BE626D"/>
    <w:rsid w:val="00BE7E2B"/>
    <w:rsid w:val="00BF4BC8"/>
    <w:rsid w:val="00BF7757"/>
    <w:rsid w:val="00BF7EB4"/>
    <w:rsid w:val="00C02116"/>
    <w:rsid w:val="00C02DA7"/>
    <w:rsid w:val="00C03757"/>
    <w:rsid w:val="00C03793"/>
    <w:rsid w:val="00C17097"/>
    <w:rsid w:val="00C22F43"/>
    <w:rsid w:val="00C260BD"/>
    <w:rsid w:val="00C26E36"/>
    <w:rsid w:val="00C304E4"/>
    <w:rsid w:val="00C34901"/>
    <w:rsid w:val="00C43138"/>
    <w:rsid w:val="00C443B1"/>
    <w:rsid w:val="00C47AF2"/>
    <w:rsid w:val="00C53817"/>
    <w:rsid w:val="00C5528D"/>
    <w:rsid w:val="00C55F7D"/>
    <w:rsid w:val="00C5798A"/>
    <w:rsid w:val="00C57AC5"/>
    <w:rsid w:val="00C600AD"/>
    <w:rsid w:val="00C60182"/>
    <w:rsid w:val="00C60840"/>
    <w:rsid w:val="00C703D8"/>
    <w:rsid w:val="00C740E4"/>
    <w:rsid w:val="00C754DE"/>
    <w:rsid w:val="00C80A76"/>
    <w:rsid w:val="00C82272"/>
    <w:rsid w:val="00C86F48"/>
    <w:rsid w:val="00C930D7"/>
    <w:rsid w:val="00C94EAE"/>
    <w:rsid w:val="00C955CD"/>
    <w:rsid w:val="00C95BE4"/>
    <w:rsid w:val="00CA1279"/>
    <w:rsid w:val="00CA543B"/>
    <w:rsid w:val="00CA569F"/>
    <w:rsid w:val="00CA59C0"/>
    <w:rsid w:val="00CA6603"/>
    <w:rsid w:val="00CA71A6"/>
    <w:rsid w:val="00CA7822"/>
    <w:rsid w:val="00CA7B39"/>
    <w:rsid w:val="00CB0752"/>
    <w:rsid w:val="00CB14A3"/>
    <w:rsid w:val="00CB3553"/>
    <w:rsid w:val="00CC2EF7"/>
    <w:rsid w:val="00CC50BD"/>
    <w:rsid w:val="00CD2DCF"/>
    <w:rsid w:val="00CD44BB"/>
    <w:rsid w:val="00CD4FFE"/>
    <w:rsid w:val="00CD66FB"/>
    <w:rsid w:val="00CE0965"/>
    <w:rsid w:val="00CE102A"/>
    <w:rsid w:val="00CE4F73"/>
    <w:rsid w:val="00CE7B85"/>
    <w:rsid w:val="00CF0D07"/>
    <w:rsid w:val="00CF24AD"/>
    <w:rsid w:val="00CF26B7"/>
    <w:rsid w:val="00CF303B"/>
    <w:rsid w:val="00CF3751"/>
    <w:rsid w:val="00CF42D2"/>
    <w:rsid w:val="00CF5884"/>
    <w:rsid w:val="00D013E0"/>
    <w:rsid w:val="00D05045"/>
    <w:rsid w:val="00D051F0"/>
    <w:rsid w:val="00D12ABA"/>
    <w:rsid w:val="00D17105"/>
    <w:rsid w:val="00D20723"/>
    <w:rsid w:val="00D259D7"/>
    <w:rsid w:val="00D25D75"/>
    <w:rsid w:val="00D2670E"/>
    <w:rsid w:val="00D270A1"/>
    <w:rsid w:val="00D272D0"/>
    <w:rsid w:val="00D27C98"/>
    <w:rsid w:val="00D354A6"/>
    <w:rsid w:val="00D45DD9"/>
    <w:rsid w:val="00D466CD"/>
    <w:rsid w:val="00D477F7"/>
    <w:rsid w:val="00D54070"/>
    <w:rsid w:val="00D553F5"/>
    <w:rsid w:val="00D56877"/>
    <w:rsid w:val="00D56907"/>
    <w:rsid w:val="00D6162E"/>
    <w:rsid w:val="00D620C4"/>
    <w:rsid w:val="00D70325"/>
    <w:rsid w:val="00D73CF5"/>
    <w:rsid w:val="00D76764"/>
    <w:rsid w:val="00D771AE"/>
    <w:rsid w:val="00D81015"/>
    <w:rsid w:val="00D8364E"/>
    <w:rsid w:val="00D856CC"/>
    <w:rsid w:val="00D856E5"/>
    <w:rsid w:val="00D9015E"/>
    <w:rsid w:val="00D91150"/>
    <w:rsid w:val="00D91DA4"/>
    <w:rsid w:val="00D933E6"/>
    <w:rsid w:val="00D9459A"/>
    <w:rsid w:val="00D96636"/>
    <w:rsid w:val="00D96AEB"/>
    <w:rsid w:val="00D96DF8"/>
    <w:rsid w:val="00DA57ED"/>
    <w:rsid w:val="00DB3B3D"/>
    <w:rsid w:val="00DB3F69"/>
    <w:rsid w:val="00DB486D"/>
    <w:rsid w:val="00DB60C9"/>
    <w:rsid w:val="00DC0F6B"/>
    <w:rsid w:val="00DC2C45"/>
    <w:rsid w:val="00DD0459"/>
    <w:rsid w:val="00DD3298"/>
    <w:rsid w:val="00DD554D"/>
    <w:rsid w:val="00DD57E8"/>
    <w:rsid w:val="00DD5FE7"/>
    <w:rsid w:val="00DD6AFD"/>
    <w:rsid w:val="00DD71FD"/>
    <w:rsid w:val="00DE4966"/>
    <w:rsid w:val="00DE4EB2"/>
    <w:rsid w:val="00DF0050"/>
    <w:rsid w:val="00DF1655"/>
    <w:rsid w:val="00DF284F"/>
    <w:rsid w:val="00DF3EC8"/>
    <w:rsid w:val="00DF5DAA"/>
    <w:rsid w:val="00E03775"/>
    <w:rsid w:val="00E0591B"/>
    <w:rsid w:val="00E06AD2"/>
    <w:rsid w:val="00E103CC"/>
    <w:rsid w:val="00E127B3"/>
    <w:rsid w:val="00E1326D"/>
    <w:rsid w:val="00E15EF8"/>
    <w:rsid w:val="00E16F31"/>
    <w:rsid w:val="00E20A24"/>
    <w:rsid w:val="00E2203E"/>
    <w:rsid w:val="00E25982"/>
    <w:rsid w:val="00E30C6E"/>
    <w:rsid w:val="00E30E18"/>
    <w:rsid w:val="00E33D0A"/>
    <w:rsid w:val="00E355ED"/>
    <w:rsid w:val="00E35778"/>
    <w:rsid w:val="00E378AA"/>
    <w:rsid w:val="00E4037D"/>
    <w:rsid w:val="00E40C75"/>
    <w:rsid w:val="00E42DCB"/>
    <w:rsid w:val="00E44CB2"/>
    <w:rsid w:val="00E45706"/>
    <w:rsid w:val="00E45E36"/>
    <w:rsid w:val="00E477BF"/>
    <w:rsid w:val="00E47E7A"/>
    <w:rsid w:val="00E52DD5"/>
    <w:rsid w:val="00E5302F"/>
    <w:rsid w:val="00E5430E"/>
    <w:rsid w:val="00E56EC4"/>
    <w:rsid w:val="00E57242"/>
    <w:rsid w:val="00E6004B"/>
    <w:rsid w:val="00E63477"/>
    <w:rsid w:val="00E72797"/>
    <w:rsid w:val="00E72911"/>
    <w:rsid w:val="00E77BCA"/>
    <w:rsid w:val="00E82403"/>
    <w:rsid w:val="00E843FE"/>
    <w:rsid w:val="00E86D6B"/>
    <w:rsid w:val="00E86E19"/>
    <w:rsid w:val="00E94CD5"/>
    <w:rsid w:val="00E95503"/>
    <w:rsid w:val="00E963B6"/>
    <w:rsid w:val="00E97DA8"/>
    <w:rsid w:val="00EA0073"/>
    <w:rsid w:val="00EA535B"/>
    <w:rsid w:val="00EA5462"/>
    <w:rsid w:val="00EA7932"/>
    <w:rsid w:val="00EB17A3"/>
    <w:rsid w:val="00EB23EF"/>
    <w:rsid w:val="00EB474B"/>
    <w:rsid w:val="00EB597E"/>
    <w:rsid w:val="00EC1FEA"/>
    <w:rsid w:val="00EC3CDB"/>
    <w:rsid w:val="00EC6643"/>
    <w:rsid w:val="00ED0378"/>
    <w:rsid w:val="00ED2030"/>
    <w:rsid w:val="00ED282D"/>
    <w:rsid w:val="00ED3217"/>
    <w:rsid w:val="00ED467F"/>
    <w:rsid w:val="00EE229C"/>
    <w:rsid w:val="00EE3B01"/>
    <w:rsid w:val="00EE799A"/>
    <w:rsid w:val="00EF06A8"/>
    <w:rsid w:val="00EF407C"/>
    <w:rsid w:val="00EF486B"/>
    <w:rsid w:val="00EF4B62"/>
    <w:rsid w:val="00EF52D2"/>
    <w:rsid w:val="00EF553A"/>
    <w:rsid w:val="00F00144"/>
    <w:rsid w:val="00F01D7B"/>
    <w:rsid w:val="00F05B86"/>
    <w:rsid w:val="00F06A4C"/>
    <w:rsid w:val="00F110DE"/>
    <w:rsid w:val="00F134AA"/>
    <w:rsid w:val="00F14AD9"/>
    <w:rsid w:val="00F14EBF"/>
    <w:rsid w:val="00F16590"/>
    <w:rsid w:val="00F21CE3"/>
    <w:rsid w:val="00F23FFB"/>
    <w:rsid w:val="00F24122"/>
    <w:rsid w:val="00F2765D"/>
    <w:rsid w:val="00F308A5"/>
    <w:rsid w:val="00F31196"/>
    <w:rsid w:val="00F35E8B"/>
    <w:rsid w:val="00F3664F"/>
    <w:rsid w:val="00F3668A"/>
    <w:rsid w:val="00F36715"/>
    <w:rsid w:val="00F378DD"/>
    <w:rsid w:val="00F37A7E"/>
    <w:rsid w:val="00F4190D"/>
    <w:rsid w:val="00F41ADD"/>
    <w:rsid w:val="00F425FA"/>
    <w:rsid w:val="00F44F52"/>
    <w:rsid w:val="00F4564B"/>
    <w:rsid w:val="00F45A79"/>
    <w:rsid w:val="00F538BC"/>
    <w:rsid w:val="00F54547"/>
    <w:rsid w:val="00F5582F"/>
    <w:rsid w:val="00F56DD0"/>
    <w:rsid w:val="00F578CD"/>
    <w:rsid w:val="00F61CEF"/>
    <w:rsid w:val="00F62613"/>
    <w:rsid w:val="00F62C9D"/>
    <w:rsid w:val="00F6479E"/>
    <w:rsid w:val="00F71E0E"/>
    <w:rsid w:val="00F7263D"/>
    <w:rsid w:val="00F72D4B"/>
    <w:rsid w:val="00F77F7C"/>
    <w:rsid w:val="00F82289"/>
    <w:rsid w:val="00F862EF"/>
    <w:rsid w:val="00F86F74"/>
    <w:rsid w:val="00F92951"/>
    <w:rsid w:val="00F932E0"/>
    <w:rsid w:val="00F93B82"/>
    <w:rsid w:val="00F93F10"/>
    <w:rsid w:val="00F973F1"/>
    <w:rsid w:val="00F97553"/>
    <w:rsid w:val="00F976FF"/>
    <w:rsid w:val="00F97C40"/>
    <w:rsid w:val="00FA1D33"/>
    <w:rsid w:val="00FA6013"/>
    <w:rsid w:val="00FB26DA"/>
    <w:rsid w:val="00FB503D"/>
    <w:rsid w:val="00FB7AEA"/>
    <w:rsid w:val="00FC418E"/>
    <w:rsid w:val="00FD239C"/>
    <w:rsid w:val="00FD30FD"/>
    <w:rsid w:val="00FD4EC6"/>
    <w:rsid w:val="00FE01D6"/>
    <w:rsid w:val="00FE12DD"/>
    <w:rsid w:val="00FE1F83"/>
    <w:rsid w:val="00FE266B"/>
    <w:rsid w:val="00FE2916"/>
    <w:rsid w:val="00FE38DD"/>
    <w:rsid w:val="00FE4B02"/>
    <w:rsid w:val="00FE6179"/>
    <w:rsid w:val="00FE7E25"/>
    <w:rsid w:val="00FF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B07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07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07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7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75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7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66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A5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543B"/>
  </w:style>
  <w:style w:type="paragraph" w:styleId="Rodap">
    <w:name w:val="footer"/>
    <w:basedOn w:val="Normal"/>
    <w:link w:val="RodapChar"/>
    <w:uiPriority w:val="99"/>
    <w:semiHidden/>
    <w:unhideWhenUsed/>
    <w:rsid w:val="00CA5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543B"/>
  </w:style>
  <w:style w:type="character" w:customStyle="1" w:styleId="apple-converted-space">
    <w:name w:val="apple-converted-space"/>
    <w:basedOn w:val="Fontepargpadro"/>
    <w:rsid w:val="00CA543B"/>
  </w:style>
  <w:style w:type="paragraph" w:styleId="Reviso">
    <w:name w:val="Revision"/>
    <w:hidden/>
    <w:uiPriority w:val="99"/>
    <w:semiHidden/>
    <w:rsid w:val="00677427"/>
    <w:pPr>
      <w:spacing w:after="0" w:line="240" w:lineRule="auto"/>
    </w:pPr>
  </w:style>
  <w:style w:type="paragraph" w:customStyle="1" w:styleId="texto">
    <w:name w:val="texto"/>
    <w:basedOn w:val="Normal"/>
    <w:rsid w:val="0002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42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/leg/leis/NXT/gateway.dll?f=id$id=Lei%209.847%20-%20199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/leg/decretos/NXT/gateway.dll?f=id$id=Dec%202.953%20-%2019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22BB3-736B-4C95-AFE1-923A59E3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2012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dvalerio</dc:creator>
  <cp:lastModifiedBy>Leonardo Oliveira</cp:lastModifiedBy>
  <cp:revision>7</cp:revision>
  <cp:lastPrinted>2017-03-21T17:04:00Z</cp:lastPrinted>
  <dcterms:created xsi:type="dcterms:W3CDTF">2017-07-04T19:40:00Z</dcterms:created>
  <dcterms:modified xsi:type="dcterms:W3CDTF">2017-07-05T18:50:00Z</dcterms:modified>
</cp:coreProperties>
</file>