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A3A" w:rsidRPr="00D14FD5" w:rsidRDefault="00C77A3A" w:rsidP="00C77A3A">
      <w:pPr>
        <w:jc w:val="center"/>
        <w:outlineLvl w:val="0"/>
        <w:rPr>
          <w:rFonts w:ascii="Times New Roman" w:hAnsi="Times New Roman" w:cs="Times New Roman"/>
          <w:b/>
          <w:kern w:val="36"/>
          <w:sz w:val="24"/>
          <w:szCs w:val="24"/>
        </w:rPr>
      </w:pPr>
      <w:bookmarkStart w:id="0" w:name="_GoBack"/>
      <w:bookmarkEnd w:id="0"/>
      <w:r w:rsidRPr="00D14FD5">
        <w:rPr>
          <w:rFonts w:ascii="Times New Roman" w:hAnsi="Times New Roman" w:cs="Times New Roman"/>
          <w:b/>
          <w:kern w:val="36"/>
          <w:sz w:val="24"/>
          <w:szCs w:val="24"/>
        </w:rPr>
        <w:t>AGÊNCIA NACIONAL DO PETRÓLEO, GÁS NATURAL E BIOCOMBUSTÍVEIS</w:t>
      </w:r>
    </w:p>
    <w:p w:rsidR="00C77A3A" w:rsidRPr="00D14FD5" w:rsidRDefault="00C77A3A" w:rsidP="00C77A3A">
      <w:pPr>
        <w:jc w:val="center"/>
        <w:rPr>
          <w:rFonts w:ascii="Times New Roman" w:hAnsi="Times New Roman" w:cs="Times New Roman"/>
          <w:b/>
          <w:sz w:val="24"/>
          <w:szCs w:val="24"/>
        </w:rPr>
      </w:pPr>
      <w:r w:rsidRPr="00D14FD5">
        <w:rPr>
          <w:rFonts w:ascii="Times New Roman" w:hAnsi="Times New Roman" w:cs="Times New Roman"/>
          <w:b/>
          <w:sz w:val="24"/>
          <w:szCs w:val="24"/>
        </w:rPr>
        <w:t xml:space="preserve">RESOLUÇÃO ANP Nº </w:t>
      </w:r>
      <w:r w:rsidRPr="00863D6A">
        <w:rPr>
          <w:rFonts w:ascii="Times New Roman" w:hAnsi="Times New Roman" w:cs="Times New Roman"/>
          <w:b/>
          <w:sz w:val="24"/>
          <w:szCs w:val="24"/>
          <w:highlight w:val="lightGray"/>
        </w:rPr>
        <w:t>[•]</w:t>
      </w:r>
      <w:r w:rsidRPr="00D14FD5">
        <w:rPr>
          <w:rFonts w:ascii="Times New Roman" w:hAnsi="Times New Roman" w:cs="Times New Roman"/>
          <w:b/>
          <w:sz w:val="24"/>
          <w:szCs w:val="24"/>
        </w:rPr>
        <w:t>,</w:t>
      </w:r>
      <w:r w:rsidR="00863D6A">
        <w:rPr>
          <w:rFonts w:ascii="Times New Roman" w:hAnsi="Times New Roman" w:cs="Times New Roman"/>
          <w:b/>
          <w:sz w:val="24"/>
          <w:szCs w:val="24"/>
        </w:rPr>
        <w:t xml:space="preserve"> </w:t>
      </w:r>
      <w:r w:rsidR="00863D6A" w:rsidRPr="00863D6A">
        <w:rPr>
          <w:rFonts w:ascii="Times New Roman" w:hAnsi="Times New Roman" w:cs="Times New Roman"/>
          <w:b/>
          <w:sz w:val="24"/>
          <w:szCs w:val="24"/>
        </w:rPr>
        <w:t xml:space="preserve">de </w:t>
      </w:r>
      <w:r w:rsidR="00863D6A" w:rsidRPr="00863D6A">
        <w:rPr>
          <w:rFonts w:ascii="Times New Roman" w:hAnsi="Times New Roman" w:cs="Times New Roman"/>
          <w:b/>
          <w:sz w:val="24"/>
          <w:szCs w:val="24"/>
          <w:highlight w:val="lightGray"/>
        </w:rPr>
        <w:t>[•]</w:t>
      </w:r>
      <w:r w:rsidR="00863D6A">
        <w:rPr>
          <w:rFonts w:ascii="Times New Roman" w:hAnsi="Times New Roman" w:cs="Times New Roman"/>
          <w:b/>
          <w:sz w:val="24"/>
          <w:szCs w:val="24"/>
        </w:rPr>
        <w:t xml:space="preserve"> </w:t>
      </w:r>
      <w:r w:rsidR="00863D6A" w:rsidRPr="00863D6A">
        <w:rPr>
          <w:rFonts w:ascii="Times New Roman" w:hAnsi="Times New Roman" w:cs="Times New Roman"/>
          <w:b/>
          <w:sz w:val="24"/>
          <w:szCs w:val="24"/>
        </w:rPr>
        <w:t xml:space="preserve">de </w:t>
      </w:r>
      <w:r w:rsidR="00863D6A" w:rsidRPr="00863D6A">
        <w:rPr>
          <w:rFonts w:ascii="Times New Roman" w:hAnsi="Times New Roman" w:cs="Times New Roman"/>
          <w:b/>
          <w:sz w:val="24"/>
          <w:szCs w:val="24"/>
          <w:highlight w:val="lightGray"/>
        </w:rPr>
        <w:t>[•]</w:t>
      </w:r>
      <w:r w:rsidR="00863D6A">
        <w:rPr>
          <w:rFonts w:ascii="Times New Roman" w:hAnsi="Times New Roman" w:cs="Times New Roman"/>
          <w:b/>
          <w:sz w:val="24"/>
          <w:szCs w:val="24"/>
        </w:rPr>
        <w:t xml:space="preserve"> </w:t>
      </w:r>
      <w:r w:rsidR="00863D6A" w:rsidRPr="00863D6A">
        <w:rPr>
          <w:rFonts w:ascii="Times New Roman" w:hAnsi="Times New Roman" w:cs="Times New Roman"/>
          <w:b/>
          <w:sz w:val="24"/>
          <w:szCs w:val="24"/>
        </w:rPr>
        <w:t>de 2017,</w:t>
      </w:r>
    </w:p>
    <w:p w:rsidR="00721F6A" w:rsidRDefault="00721F6A" w:rsidP="00721F6A">
      <w:pPr>
        <w:spacing w:after="0" w:line="240" w:lineRule="auto"/>
        <w:ind w:left="4536"/>
        <w:jc w:val="right"/>
        <w:rPr>
          <w:rFonts w:ascii="Times New Roman" w:hAnsi="Times New Roman"/>
          <w:i/>
          <w:sz w:val="20"/>
          <w:szCs w:val="24"/>
        </w:rPr>
      </w:pPr>
    </w:p>
    <w:p w:rsidR="00C77A3A" w:rsidRDefault="00863D6A" w:rsidP="00721F6A">
      <w:pPr>
        <w:spacing w:after="0" w:line="240" w:lineRule="auto"/>
        <w:ind w:left="4536"/>
        <w:jc w:val="right"/>
        <w:rPr>
          <w:rFonts w:ascii="Times New Roman" w:hAnsi="Times New Roman"/>
          <w:i/>
          <w:sz w:val="20"/>
          <w:szCs w:val="24"/>
        </w:rPr>
      </w:pPr>
      <w:r>
        <w:rPr>
          <w:rFonts w:ascii="Times New Roman" w:hAnsi="Times New Roman"/>
          <w:i/>
          <w:sz w:val="20"/>
          <w:szCs w:val="24"/>
        </w:rPr>
        <w:t>Altera a</w:t>
      </w:r>
      <w:r w:rsidR="00721F6A">
        <w:rPr>
          <w:rFonts w:ascii="Times New Roman" w:hAnsi="Times New Roman"/>
          <w:i/>
          <w:sz w:val="20"/>
          <w:szCs w:val="24"/>
        </w:rPr>
        <w:t>s</w:t>
      </w:r>
      <w:r>
        <w:rPr>
          <w:rFonts w:ascii="Times New Roman" w:hAnsi="Times New Roman"/>
          <w:i/>
          <w:sz w:val="20"/>
          <w:szCs w:val="24"/>
        </w:rPr>
        <w:t xml:space="preserve"> Resoluç</w:t>
      </w:r>
      <w:r w:rsidR="00721F6A">
        <w:rPr>
          <w:rFonts w:ascii="Times New Roman" w:hAnsi="Times New Roman"/>
          <w:i/>
          <w:sz w:val="20"/>
          <w:szCs w:val="24"/>
        </w:rPr>
        <w:t>ões</w:t>
      </w:r>
      <w:r>
        <w:rPr>
          <w:rFonts w:ascii="Times New Roman" w:hAnsi="Times New Roman"/>
          <w:i/>
          <w:sz w:val="20"/>
          <w:szCs w:val="24"/>
        </w:rPr>
        <w:t xml:space="preserve"> ANP </w:t>
      </w:r>
      <w:r w:rsidR="00721F6A">
        <w:rPr>
          <w:rFonts w:ascii="Times New Roman" w:hAnsi="Times New Roman"/>
          <w:i/>
          <w:sz w:val="20"/>
          <w:szCs w:val="24"/>
        </w:rPr>
        <w:t>n</w:t>
      </w:r>
      <w:r w:rsidR="00721F6A" w:rsidRPr="00721F6A">
        <w:rPr>
          <w:rFonts w:ascii="Times New Roman" w:hAnsi="Times New Roman"/>
          <w:i/>
          <w:sz w:val="20"/>
          <w:szCs w:val="24"/>
          <w:vertAlign w:val="superscript"/>
        </w:rPr>
        <w:t>os</w:t>
      </w:r>
      <w:r w:rsidR="00721F6A">
        <w:rPr>
          <w:rFonts w:ascii="Times New Roman" w:hAnsi="Times New Roman"/>
          <w:i/>
          <w:sz w:val="20"/>
          <w:szCs w:val="24"/>
        </w:rPr>
        <w:t xml:space="preserve">. </w:t>
      </w:r>
      <w:r>
        <w:rPr>
          <w:rFonts w:ascii="Times New Roman" w:hAnsi="Times New Roman"/>
          <w:i/>
          <w:sz w:val="20"/>
          <w:szCs w:val="24"/>
        </w:rPr>
        <w:t>49</w:t>
      </w:r>
      <w:r w:rsidR="00721F6A">
        <w:rPr>
          <w:rFonts w:ascii="Times New Roman" w:hAnsi="Times New Roman"/>
          <w:i/>
          <w:sz w:val="20"/>
          <w:szCs w:val="24"/>
        </w:rPr>
        <w:t xml:space="preserve"> e 51</w:t>
      </w:r>
      <w:r>
        <w:rPr>
          <w:rFonts w:ascii="Times New Roman" w:hAnsi="Times New Roman"/>
          <w:i/>
          <w:sz w:val="20"/>
          <w:szCs w:val="24"/>
        </w:rPr>
        <w:t xml:space="preserve">, </w:t>
      </w:r>
      <w:r w:rsidR="00721F6A">
        <w:rPr>
          <w:rFonts w:ascii="Times New Roman" w:hAnsi="Times New Roman"/>
          <w:i/>
          <w:sz w:val="20"/>
          <w:szCs w:val="24"/>
        </w:rPr>
        <w:t xml:space="preserve">ambas </w:t>
      </w:r>
      <w:r>
        <w:rPr>
          <w:rFonts w:ascii="Times New Roman" w:hAnsi="Times New Roman"/>
          <w:i/>
          <w:sz w:val="20"/>
          <w:szCs w:val="24"/>
        </w:rPr>
        <w:t>de 30 de novembro de 2016.</w:t>
      </w:r>
    </w:p>
    <w:p w:rsidR="00721F6A" w:rsidRPr="00863D6A" w:rsidRDefault="00721F6A" w:rsidP="00721F6A">
      <w:pPr>
        <w:spacing w:after="0" w:line="240" w:lineRule="auto"/>
        <w:ind w:left="4536"/>
        <w:jc w:val="right"/>
        <w:rPr>
          <w:rFonts w:ascii="Times New Roman" w:hAnsi="Times New Roman"/>
          <w:i/>
          <w:sz w:val="20"/>
          <w:szCs w:val="24"/>
        </w:rPr>
      </w:pPr>
    </w:p>
    <w:p w:rsidR="00863D6A" w:rsidRPr="00863D6A" w:rsidRDefault="00863D6A" w:rsidP="00863D6A">
      <w:pPr>
        <w:pStyle w:val="NormalWeb"/>
        <w:jc w:val="both"/>
        <w:rPr>
          <w:rFonts w:eastAsiaTheme="minorHAnsi" w:cstheme="minorBidi"/>
          <w:lang w:eastAsia="en-US"/>
        </w:rPr>
      </w:pPr>
      <w:r w:rsidRPr="00863D6A">
        <w:rPr>
          <w:rFonts w:eastAsiaTheme="minorHAnsi" w:cstheme="minorBidi"/>
          <w:lang w:eastAsia="en-US"/>
        </w:rPr>
        <w:t xml:space="preserve">O DIRETOR-GERAL DA AGÊNCIA NACIONAL DO PETRÓLEO, GÁS NATURAL E BIOCOMBUSTÍVEIS - ANP, no uso das atribuições conferidas pelo artigo 11, inciso III, da Portaria ANP nº 69, de 06 de abril de 2011, de acordo com as disposições da Lei nº 9.478, de 6 de agosto de 1997, e da Resolução de Diretoria nº </w:t>
      </w:r>
      <w:r w:rsidRPr="00863D6A">
        <w:rPr>
          <w:highlight w:val="lightGray"/>
        </w:rPr>
        <w:t>[•]</w:t>
      </w:r>
      <w:r w:rsidRPr="00863D6A">
        <w:rPr>
          <w:rFonts w:eastAsiaTheme="minorHAnsi" w:cstheme="minorBidi"/>
          <w:lang w:eastAsia="en-US"/>
        </w:rPr>
        <w:t xml:space="preserve">, de </w:t>
      </w:r>
      <w:r w:rsidRPr="00863D6A">
        <w:rPr>
          <w:highlight w:val="lightGray"/>
        </w:rPr>
        <w:t>[•]</w:t>
      </w:r>
      <w:r w:rsidRPr="00863D6A">
        <w:t xml:space="preserve"> </w:t>
      </w:r>
      <w:r w:rsidRPr="00863D6A">
        <w:rPr>
          <w:rFonts w:eastAsiaTheme="minorHAnsi" w:cstheme="minorBidi"/>
          <w:lang w:eastAsia="en-US"/>
        </w:rPr>
        <w:t xml:space="preserve">de </w:t>
      </w:r>
      <w:r w:rsidRPr="00863D6A">
        <w:rPr>
          <w:highlight w:val="lightGray"/>
        </w:rPr>
        <w:t>[•]</w:t>
      </w:r>
      <w:r w:rsidRPr="00863D6A">
        <w:t xml:space="preserve"> </w:t>
      </w:r>
      <w:r w:rsidRPr="00863D6A">
        <w:rPr>
          <w:rFonts w:eastAsiaTheme="minorHAnsi" w:cstheme="minorBidi"/>
          <w:lang w:eastAsia="en-US"/>
        </w:rPr>
        <w:t>de 2017,</w:t>
      </w:r>
      <w:r>
        <w:rPr>
          <w:rFonts w:eastAsiaTheme="minorHAnsi" w:cstheme="minorBidi"/>
          <w:lang w:eastAsia="en-US"/>
        </w:rPr>
        <w:t xml:space="preserve"> resolve:</w:t>
      </w:r>
    </w:p>
    <w:p w:rsidR="00C77A3A" w:rsidRDefault="00C77A3A" w:rsidP="00C77A3A">
      <w:pPr>
        <w:pStyle w:val="NormalWeb"/>
        <w:rPr>
          <w:rFonts w:eastAsiaTheme="minorHAnsi" w:cstheme="minorBidi"/>
          <w:lang w:eastAsia="en-US"/>
        </w:rPr>
      </w:pPr>
      <w:r w:rsidRPr="00863D6A">
        <w:rPr>
          <w:rFonts w:eastAsiaTheme="minorHAnsi" w:cstheme="minorBidi"/>
          <w:b/>
          <w:lang w:eastAsia="en-US"/>
        </w:rPr>
        <w:t>Art. 1º.</w:t>
      </w:r>
      <w:r w:rsidRPr="00D14FD5">
        <w:rPr>
          <w:rFonts w:eastAsiaTheme="minorHAnsi" w:cstheme="minorBidi"/>
          <w:lang w:eastAsia="en-US"/>
        </w:rPr>
        <w:t xml:space="preserve"> A Resolução ANP nº 49, de 30 de novembro de 2016, passa a vigorar com as seguintes alterações:</w:t>
      </w:r>
    </w:p>
    <w:p w:rsidR="003F28D9" w:rsidRPr="00D14FD5" w:rsidRDefault="00153ADC" w:rsidP="00D14FD5">
      <w:pPr>
        <w:pStyle w:val="NormalWeb"/>
        <w:spacing w:before="0" w:beforeAutospacing="0" w:after="120" w:afterAutospacing="0"/>
        <w:ind w:left="2268"/>
        <w:rPr>
          <w:sz w:val="20"/>
          <w:szCs w:val="20"/>
          <w:lang w:eastAsia="en-US"/>
        </w:rPr>
      </w:pPr>
      <w:r w:rsidRPr="00D14FD5">
        <w:rPr>
          <w:sz w:val="20"/>
          <w:szCs w:val="20"/>
        </w:rPr>
        <w:t xml:space="preserve"> </w:t>
      </w:r>
      <w:r w:rsidR="00C77A3A" w:rsidRPr="00D14FD5">
        <w:rPr>
          <w:sz w:val="20"/>
          <w:szCs w:val="20"/>
        </w:rPr>
        <w:t>“</w:t>
      </w:r>
      <w:r w:rsidR="003F28D9" w:rsidRPr="00D14FD5">
        <w:rPr>
          <w:b/>
          <w:sz w:val="20"/>
          <w:szCs w:val="20"/>
        </w:rPr>
        <w:t>Art. 2º</w:t>
      </w:r>
      <w:r w:rsidR="003F28D9" w:rsidRPr="00D14FD5">
        <w:rPr>
          <w:sz w:val="20"/>
          <w:szCs w:val="20"/>
        </w:rPr>
        <w:t> </w:t>
      </w:r>
      <w:r w:rsidR="003F28D9" w:rsidRPr="00D14FD5">
        <w:rPr>
          <w:rFonts w:eastAsiaTheme="minorHAnsi"/>
          <w:sz w:val="20"/>
          <w:szCs w:val="20"/>
          <w:lang w:eastAsia="en-US"/>
        </w:rPr>
        <w:t>................................................................................</w:t>
      </w:r>
    </w:p>
    <w:p w:rsidR="00153ADC" w:rsidRDefault="00153ADC" w:rsidP="00D14FD5">
      <w:pPr>
        <w:spacing w:after="120" w:line="240" w:lineRule="auto"/>
        <w:ind w:left="2268"/>
        <w:jc w:val="both"/>
        <w:rPr>
          <w:rFonts w:ascii="Times New Roman" w:hAnsi="Times New Roman" w:cs="Times New Roman"/>
          <w:sz w:val="20"/>
          <w:szCs w:val="20"/>
        </w:rPr>
      </w:pPr>
    </w:p>
    <w:p w:rsidR="00D14FD5" w:rsidRPr="00D14FD5" w:rsidRDefault="00153ADC" w:rsidP="00D14FD5">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p>
    <w:p w:rsidR="00153ADC" w:rsidRDefault="00153AD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III - Central de Matéria-Prima Petroquímica: pessoa jurídica que exerce a atividade de processamento de condensado, gás natural e seus derivados ou nafta petroquímica, para produzir e comercializar predominantemente matérias-primas para a indústria química, tais como eteno, propeno, butenos, </w:t>
      </w:r>
      <w:proofErr w:type="spellStart"/>
      <w:r w:rsidRPr="00D14FD5">
        <w:rPr>
          <w:rFonts w:ascii="Times New Roman" w:hAnsi="Times New Roman" w:cs="Times New Roman"/>
          <w:sz w:val="20"/>
          <w:szCs w:val="20"/>
        </w:rPr>
        <w:t>butadieno</w:t>
      </w:r>
      <w:proofErr w:type="spellEnd"/>
      <w:r w:rsidRPr="00D14FD5">
        <w:rPr>
          <w:rFonts w:ascii="Times New Roman" w:hAnsi="Times New Roman" w:cs="Times New Roman"/>
          <w:sz w:val="20"/>
          <w:szCs w:val="20"/>
        </w:rPr>
        <w:t xml:space="preserve"> e suas misturas, benzeno, tolueno, xilenos e suas misturas;</w:t>
      </w:r>
    </w:p>
    <w:p w:rsidR="00D14FD5" w:rsidRPr="00D14FD5" w:rsidRDefault="00D14FD5" w:rsidP="00D14FD5">
      <w:pPr>
        <w:pStyle w:val="NormalWeb"/>
        <w:spacing w:before="0" w:beforeAutospacing="0" w:after="120" w:afterAutospacing="0"/>
        <w:ind w:left="2268"/>
        <w:rPr>
          <w:rFonts w:eastAsiaTheme="minorHAnsi"/>
          <w:sz w:val="20"/>
          <w:szCs w:val="20"/>
          <w:lang w:eastAsia="en-US"/>
        </w:rPr>
      </w:pPr>
    </w:p>
    <w:p w:rsidR="003F28D9" w:rsidRPr="00D14FD5" w:rsidRDefault="003F28D9" w:rsidP="00D14FD5">
      <w:pPr>
        <w:pStyle w:val="NormalWeb"/>
        <w:spacing w:before="0" w:beforeAutospacing="0" w:after="120" w:afterAutospacing="0"/>
        <w:ind w:left="2268"/>
        <w:rPr>
          <w:sz w:val="20"/>
          <w:szCs w:val="20"/>
          <w:lang w:eastAsia="en-US"/>
        </w:rPr>
      </w:pPr>
      <w:r w:rsidRPr="00D14FD5">
        <w:rPr>
          <w:rFonts w:eastAsiaTheme="minorHAnsi"/>
          <w:sz w:val="20"/>
          <w:szCs w:val="20"/>
          <w:lang w:eastAsia="en-US"/>
        </w:rPr>
        <w:t>................................................................................</w:t>
      </w: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VIII - Estabelecimento de distribuição de GLP: estabelecimento matriz ou filial em que exista instalação de armazenamento e de distribuição de GLP, com ou sem instalações para envasamento de recipientes transportáveis de GLP; ou depósito de recipientes transportáveis de GLP, cheios ou vazios; </w:t>
      </w:r>
    </w:p>
    <w:p w:rsidR="00D14FD5" w:rsidRPr="00D14FD5" w:rsidRDefault="00D14FD5" w:rsidP="00D14FD5">
      <w:pPr>
        <w:pStyle w:val="NormalWeb"/>
        <w:spacing w:before="0" w:beforeAutospacing="0" w:after="120" w:afterAutospacing="0"/>
        <w:ind w:left="2268"/>
        <w:rPr>
          <w:rFonts w:eastAsiaTheme="minorHAnsi"/>
          <w:sz w:val="20"/>
          <w:szCs w:val="20"/>
          <w:lang w:eastAsia="en-US"/>
        </w:rPr>
      </w:pPr>
    </w:p>
    <w:p w:rsidR="003F28D9" w:rsidRPr="00D14FD5" w:rsidRDefault="003F28D9" w:rsidP="00D14FD5">
      <w:pPr>
        <w:pStyle w:val="NormalWeb"/>
        <w:spacing w:before="0" w:beforeAutospacing="0" w:after="120" w:afterAutospacing="0"/>
        <w:ind w:left="2268"/>
        <w:rPr>
          <w:sz w:val="20"/>
          <w:szCs w:val="20"/>
          <w:lang w:eastAsia="en-US"/>
        </w:rPr>
      </w:pPr>
      <w:r w:rsidRPr="00D14FD5">
        <w:rPr>
          <w:rFonts w:eastAsiaTheme="minorHAnsi"/>
          <w:sz w:val="20"/>
          <w:szCs w:val="20"/>
          <w:lang w:eastAsia="en-US"/>
        </w:rPr>
        <w:t xml:space="preserve">................................................................................ .” </w:t>
      </w:r>
      <w:r w:rsidR="00C77A3A" w:rsidRPr="00D14FD5">
        <w:rPr>
          <w:rFonts w:eastAsiaTheme="minorHAnsi"/>
          <w:sz w:val="20"/>
          <w:szCs w:val="20"/>
          <w:lang w:eastAsia="en-US"/>
        </w:rPr>
        <w:t>(NR)</w:t>
      </w:r>
    </w:p>
    <w:p w:rsidR="003F28D9" w:rsidRPr="00D14FD5"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3º</w:t>
      </w:r>
      <w:r w:rsidR="003F28D9" w:rsidRPr="00D14FD5">
        <w:rPr>
          <w:rFonts w:ascii="Times New Roman" w:hAnsi="Times New Roman" w:cs="Times New Roman"/>
          <w:sz w:val="20"/>
          <w:szCs w:val="20"/>
        </w:rPr>
        <w:t xml:space="preserve"> A atividade de distribuição de GLP somente poderá ser exercida por pessoa jurídica constituída sob as leis brasileiras que atender, em caráter permanente, </w:t>
      </w:r>
      <w:r w:rsidR="003F28D9" w:rsidRPr="00D14FD5">
        <w:rPr>
          <w:rFonts w:ascii="Times New Roman" w:eastAsia="Times New Roman" w:hAnsi="Times New Roman" w:cs="Times New Roman"/>
          <w:sz w:val="20"/>
          <w:szCs w:val="20"/>
          <w:lang w:eastAsia="pt-BR"/>
        </w:rPr>
        <w:t>o disposto nesta Resolução, e</w:t>
      </w:r>
      <w:r w:rsidR="003F28D9" w:rsidRPr="00D14FD5">
        <w:rPr>
          <w:rFonts w:ascii="Times New Roman" w:hAnsi="Times New Roman" w:cs="Times New Roman"/>
          <w:sz w:val="20"/>
          <w:szCs w:val="20"/>
        </w:rPr>
        <w:t xml:space="preserve"> possuir autorização para o exercício da atividade de distribuição de GLP da pessoa jurídica (AEA) outorgada pela ANP</w:t>
      </w:r>
      <w:r w:rsidR="003F28D9" w:rsidRPr="00D14FD5">
        <w:rPr>
          <w:rFonts w:ascii="Times New Roman" w:eastAsia="Times New Roman" w:hAnsi="Times New Roman" w:cs="Times New Roman"/>
          <w:sz w:val="20"/>
          <w:szCs w:val="20"/>
          <w:lang w:eastAsia="pt-BR"/>
        </w:rPr>
        <w:t>, precedida ou não de Autorização de Construção (AC).</w:t>
      </w:r>
    </w:p>
    <w:p w:rsidR="00AC2C5A" w:rsidRPr="00D14FD5" w:rsidRDefault="00AC2C5A" w:rsidP="00D14FD5">
      <w:pPr>
        <w:spacing w:after="120" w:line="240" w:lineRule="auto"/>
        <w:ind w:left="2268"/>
        <w:jc w:val="both"/>
        <w:rPr>
          <w:rFonts w:ascii="Times New Roman" w:eastAsia="Times New Roman" w:hAnsi="Times New Roman" w:cs="Times New Roman"/>
          <w:sz w:val="20"/>
          <w:szCs w:val="20"/>
          <w:lang w:eastAsia="pt-BR"/>
        </w:rPr>
      </w:pPr>
    </w:p>
    <w:p w:rsidR="00AC2C5A"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xml:space="preserve">I – </w:t>
      </w:r>
      <w:r w:rsidR="00AC2C5A" w:rsidRPr="00D14FD5">
        <w:rPr>
          <w:rFonts w:ascii="Times New Roman" w:eastAsia="Times New Roman" w:hAnsi="Times New Roman" w:cs="Times New Roman"/>
          <w:sz w:val="20"/>
          <w:szCs w:val="20"/>
          <w:lang w:eastAsia="pt-BR"/>
        </w:rPr>
        <w:t>(Revogado).</w:t>
      </w:r>
    </w:p>
    <w:p w:rsidR="00D14FD5" w:rsidRPr="00D14FD5" w:rsidRDefault="00D14FD5" w:rsidP="00D14FD5">
      <w:pPr>
        <w:spacing w:after="120" w:line="240" w:lineRule="auto"/>
        <w:ind w:left="2268"/>
        <w:jc w:val="both"/>
        <w:rPr>
          <w:rFonts w:ascii="Times New Roman" w:eastAsia="Times New Roman" w:hAnsi="Times New Roman" w:cs="Times New Roman"/>
          <w:b/>
          <w:i/>
          <w:sz w:val="20"/>
          <w:szCs w:val="20"/>
          <w:lang w:eastAsia="pt-BR"/>
        </w:rPr>
      </w:pPr>
    </w:p>
    <w:p w:rsidR="00AC2C5A"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xml:space="preserve">II – </w:t>
      </w:r>
      <w:r w:rsidR="00AC2C5A" w:rsidRPr="00D14FD5">
        <w:rPr>
          <w:rFonts w:ascii="Times New Roman" w:eastAsia="Times New Roman" w:hAnsi="Times New Roman" w:cs="Times New Roman"/>
          <w:sz w:val="20"/>
          <w:szCs w:val="20"/>
          <w:lang w:eastAsia="pt-BR"/>
        </w:rPr>
        <w:t>(Revogado).</w:t>
      </w:r>
    </w:p>
    <w:p w:rsidR="00D14FD5" w:rsidRPr="00D14FD5" w:rsidRDefault="00D14FD5" w:rsidP="00D14FD5">
      <w:pPr>
        <w:pStyle w:val="NormalWeb"/>
        <w:spacing w:before="0" w:beforeAutospacing="0" w:after="120" w:afterAutospacing="0"/>
        <w:ind w:left="2268"/>
        <w:rPr>
          <w:sz w:val="20"/>
          <w:szCs w:val="20"/>
        </w:rPr>
      </w:pPr>
    </w:p>
    <w:p w:rsidR="00AC2C5A" w:rsidRPr="00D14FD5" w:rsidRDefault="003F28D9" w:rsidP="00D14FD5">
      <w:pPr>
        <w:pStyle w:val="NormalWeb"/>
        <w:spacing w:before="0" w:beforeAutospacing="0" w:after="120" w:afterAutospacing="0"/>
        <w:ind w:left="2268"/>
        <w:rPr>
          <w:rFonts w:eastAsiaTheme="minorHAnsi"/>
          <w:sz w:val="20"/>
          <w:szCs w:val="20"/>
          <w:lang w:eastAsia="en-US"/>
        </w:rPr>
      </w:pPr>
      <w:r w:rsidRPr="00D14FD5">
        <w:rPr>
          <w:sz w:val="20"/>
          <w:szCs w:val="20"/>
        </w:rPr>
        <w:t xml:space="preserve">Parágrafo único. A autorização para o exercício da atividade de distribuição de GLP será diferenciada de acordo com a modalidade, distinguindo-se entre: (a) envasado e a granel, ou (b) a granel.” </w:t>
      </w:r>
      <w:r w:rsidR="00C77A3A" w:rsidRPr="00D14FD5">
        <w:rPr>
          <w:sz w:val="20"/>
          <w:szCs w:val="20"/>
        </w:rPr>
        <w:t xml:space="preserve"> </w:t>
      </w:r>
      <w:r w:rsidR="00C77A3A" w:rsidRPr="00D14FD5">
        <w:rPr>
          <w:rFonts w:eastAsiaTheme="minorHAnsi"/>
          <w:sz w:val="20"/>
          <w:szCs w:val="20"/>
          <w:lang w:eastAsia="en-US"/>
        </w:rPr>
        <w:t>(NR)</w:t>
      </w:r>
    </w:p>
    <w:p w:rsidR="00D14FD5" w:rsidRPr="00D14FD5" w:rsidRDefault="00D14FD5" w:rsidP="00D14FD5">
      <w:pPr>
        <w:pStyle w:val="NormalWeb"/>
        <w:spacing w:before="0" w:beforeAutospacing="0" w:after="120" w:afterAutospacing="0"/>
        <w:ind w:left="2268"/>
        <w:rPr>
          <w:sz w:val="20"/>
          <w:szCs w:val="20"/>
          <w:lang w:eastAsia="en-US"/>
        </w:rPr>
      </w:pPr>
    </w:p>
    <w:p w:rsidR="00D14FD5" w:rsidRPr="00D14FD5" w:rsidRDefault="00D14FD5" w:rsidP="00D14FD5">
      <w:pPr>
        <w:pStyle w:val="NormalWeb"/>
        <w:spacing w:before="0" w:beforeAutospacing="0" w:after="120" w:afterAutospacing="0"/>
        <w:ind w:left="2268"/>
        <w:rPr>
          <w:sz w:val="20"/>
          <w:szCs w:val="20"/>
          <w:lang w:eastAsia="en-US"/>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 xml:space="preserve">Art. 4º </w:t>
      </w:r>
      <w:r w:rsidR="003F28D9" w:rsidRPr="00D14FD5">
        <w:rPr>
          <w:rFonts w:ascii="Times New Roman" w:eastAsia="Times New Roman" w:hAnsi="Times New Roman" w:cs="Times New Roman"/>
          <w:sz w:val="20"/>
          <w:szCs w:val="20"/>
          <w:lang w:eastAsia="pt-BR"/>
        </w:rPr>
        <w:t xml:space="preserve">(Revogado).” </w:t>
      </w:r>
      <w:r w:rsidRPr="00D14FD5">
        <w:rPr>
          <w:rFonts w:ascii="Times New Roman" w:eastAsia="Times New Roman" w:hAnsi="Times New Roman" w:cs="Times New Roman"/>
          <w:sz w:val="20"/>
          <w:szCs w:val="20"/>
          <w:lang w:eastAsia="pt-BR"/>
        </w:rPr>
        <w:t>(NR)</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 xml:space="preserve">Art. 5º </w:t>
      </w:r>
      <w:r w:rsidR="003F28D9" w:rsidRPr="00D14FD5">
        <w:rPr>
          <w:rFonts w:ascii="Times New Roman" w:eastAsia="Times New Roman" w:hAnsi="Times New Roman" w:cs="Times New Roman"/>
          <w:sz w:val="20"/>
          <w:szCs w:val="20"/>
          <w:lang w:eastAsia="pt-BR"/>
        </w:rPr>
        <w:t xml:space="preserve">(Revogado).” </w:t>
      </w:r>
      <w:r w:rsidRPr="00D14FD5">
        <w:rPr>
          <w:rFonts w:ascii="Times New Roman" w:eastAsia="Times New Roman" w:hAnsi="Times New Roman" w:cs="Times New Roman"/>
          <w:sz w:val="20"/>
          <w:szCs w:val="20"/>
          <w:lang w:eastAsia="pt-BR"/>
        </w:rPr>
        <w:t>(NR)</w:t>
      </w:r>
      <w:r w:rsidR="003F28D9" w:rsidRPr="00D14FD5">
        <w:rPr>
          <w:rFonts w:ascii="Times New Roman" w:eastAsia="Times New Roman" w:hAnsi="Times New Roman" w:cs="Times New Roman"/>
          <w:sz w:val="20"/>
          <w:szCs w:val="20"/>
          <w:lang w:eastAsia="pt-BR"/>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 xml:space="preserve">Art. 6º </w:t>
      </w:r>
      <w:r w:rsidR="003F28D9" w:rsidRPr="00D14FD5">
        <w:rPr>
          <w:rFonts w:ascii="Times New Roman" w:eastAsia="Times New Roman" w:hAnsi="Times New Roman" w:cs="Times New Roman"/>
          <w:sz w:val="20"/>
          <w:szCs w:val="20"/>
          <w:lang w:eastAsia="pt-BR"/>
        </w:rPr>
        <w:t xml:space="preserve">(Revogado).” </w:t>
      </w:r>
      <w:r w:rsidRPr="00D14FD5">
        <w:rPr>
          <w:rFonts w:ascii="Times New Roman" w:eastAsia="Times New Roman" w:hAnsi="Times New Roman" w:cs="Times New Roman"/>
          <w:sz w:val="20"/>
          <w:szCs w:val="20"/>
          <w:lang w:eastAsia="pt-BR"/>
        </w:rPr>
        <w:t>(NR)</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 xml:space="preserve">Art. 7º </w:t>
      </w:r>
      <w:r w:rsidR="003F28D9" w:rsidRPr="00D14FD5">
        <w:rPr>
          <w:rFonts w:ascii="Times New Roman" w:eastAsia="Times New Roman" w:hAnsi="Times New Roman" w:cs="Times New Roman"/>
          <w:sz w:val="20"/>
          <w:szCs w:val="20"/>
          <w:lang w:eastAsia="pt-BR"/>
        </w:rPr>
        <w:t>(Revogado).”</w:t>
      </w:r>
      <w:r w:rsidR="00AC2C5A" w:rsidRPr="00D14FD5">
        <w:rPr>
          <w:rFonts w:ascii="Times New Roman" w:eastAsia="Times New Roman" w:hAnsi="Times New Roman" w:cs="Times New Roman"/>
          <w:sz w:val="20"/>
          <w:szCs w:val="20"/>
          <w:lang w:eastAsia="pt-BR"/>
        </w:rPr>
        <w:t xml:space="preserve"> </w:t>
      </w:r>
      <w:r w:rsidRPr="00D14FD5">
        <w:rPr>
          <w:rFonts w:ascii="Times New Roman" w:eastAsia="Times New Roman" w:hAnsi="Times New Roman" w:cs="Times New Roman"/>
          <w:sz w:val="20"/>
          <w:szCs w:val="20"/>
          <w:lang w:eastAsia="pt-BR"/>
        </w:rPr>
        <w:t>(NR)</w:t>
      </w:r>
    </w:p>
    <w:p w:rsidR="003F28D9" w:rsidRPr="00D14FD5" w:rsidRDefault="003F28D9" w:rsidP="00D14FD5">
      <w:pPr>
        <w:spacing w:after="120" w:line="240" w:lineRule="auto"/>
        <w:ind w:left="2268"/>
        <w:jc w:val="both"/>
        <w:rPr>
          <w:rFonts w:ascii="Times New Roman" w:eastAsia="Times New Roman" w:hAnsi="Times New Roman" w:cs="Times New Roman"/>
          <w:b/>
          <w:i/>
          <w:sz w:val="20"/>
          <w:szCs w:val="20"/>
          <w:lang w:eastAsia="pt-BR"/>
        </w:rPr>
      </w:pPr>
    </w:p>
    <w:p w:rsidR="00D14FD5" w:rsidRPr="00D14FD5" w:rsidRDefault="00D14FD5" w:rsidP="00D14FD5">
      <w:pPr>
        <w:spacing w:after="120" w:line="240" w:lineRule="auto"/>
        <w:ind w:left="2268"/>
        <w:jc w:val="both"/>
        <w:rPr>
          <w:rFonts w:ascii="Times New Roman" w:eastAsia="Times New Roman" w:hAnsi="Times New Roman" w:cs="Times New Roman"/>
          <w:b/>
          <w:i/>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bCs/>
          <w:sz w:val="20"/>
          <w:szCs w:val="20"/>
          <w:lang w:eastAsia="pt-BR"/>
        </w:rPr>
        <w:t>“</w:t>
      </w:r>
      <w:r w:rsidR="003F28D9" w:rsidRPr="00D14FD5">
        <w:rPr>
          <w:rFonts w:ascii="Times New Roman" w:eastAsia="Times New Roman" w:hAnsi="Times New Roman" w:cs="Times New Roman"/>
          <w:b/>
          <w:bCs/>
          <w:sz w:val="20"/>
          <w:szCs w:val="20"/>
          <w:lang w:eastAsia="pt-BR"/>
        </w:rPr>
        <w:t>Art. 8º</w:t>
      </w:r>
      <w:r w:rsidR="003F28D9" w:rsidRPr="00D14FD5">
        <w:rPr>
          <w:rFonts w:ascii="Times New Roman" w:eastAsia="Times New Roman" w:hAnsi="Times New Roman" w:cs="Times New Roman"/>
          <w:sz w:val="20"/>
          <w:szCs w:val="20"/>
          <w:lang w:eastAsia="pt-BR"/>
        </w:rPr>
        <w:t> A</w:t>
      </w:r>
      <w:r w:rsidR="003F28D9" w:rsidRPr="00D14FD5">
        <w:rPr>
          <w:rFonts w:ascii="Times New Roman" w:hAnsi="Times New Roman" w:cs="Times New Roman"/>
          <w:sz w:val="20"/>
          <w:szCs w:val="20"/>
        </w:rPr>
        <w:t xml:space="preserve"> pessoa jurídica deverá encaminhar, com vistas à obtenção da Autorização de Construção (AC), a documentação estabelecida pela Resolução ANP nº </w:t>
      </w:r>
      <w:hyperlink r:id="rId7" w:history="1">
        <w:r w:rsidR="003F28D9" w:rsidRPr="00D14FD5">
          <w:rPr>
            <w:rFonts w:ascii="Times New Roman" w:hAnsi="Times New Roman" w:cs="Times New Roman"/>
            <w:i/>
            <w:sz w:val="20"/>
            <w:szCs w:val="20"/>
            <w:u w:val="single"/>
          </w:rPr>
          <w:t>42</w:t>
        </w:r>
      </w:hyperlink>
      <w:r w:rsidR="003F28D9" w:rsidRPr="00D14FD5">
        <w:rPr>
          <w:rFonts w:ascii="Times New Roman" w:hAnsi="Times New Roman" w:cs="Times New Roman"/>
          <w:sz w:val="20"/>
          <w:szCs w:val="20"/>
        </w:rPr>
        <w:t xml:space="preserve">, de 18 de agosto de 2011, ou outra que venha a substituí-la, observada a capacidade total mínima de armazenagem </w:t>
      </w:r>
      <w:r w:rsidR="003F28D9" w:rsidRPr="00D14FD5">
        <w:rPr>
          <w:rFonts w:ascii="Times New Roman" w:eastAsia="Times New Roman" w:hAnsi="Times New Roman" w:cs="Times New Roman"/>
          <w:sz w:val="20"/>
          <w:szCs w:val="20"/>
          <w:lang w:eastAsia="pt-BR"/>
        </w:rPr>
        <w:t>de 120 (cento e vinte) metros cúbicos, caso destinada à distribuição de GLP envasado e a granel, e de 60 (sessenta) metros cúbicos, se somente para GLP a granel</w:t>
      </w:r>
      <w:r w:rsidR="003F28D9" w:rsidRPr="00D14FD5">
        <w:rPr>
          <w:rFonts w:ascii="Times New Roman" w:hAnsi="Times New Roman" w:cs="Times New Roman"/>
          <w:sz w:val="20"/>
          <w:szCs w:val="20"/>
        </w:rPr>
        <w:t>.</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1º (Revogado).</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2º </w:t>
      </w:r>
      <w:r w:rsidR="00CC1F88">
        <w:rPr>
          <w:rFonts w:ascii="Times New Roman" w:hAnsi="Times New Roman" w:cs="Times New Roman"/>
          <w:sz w:val="20"/>
          <w:szCs w:val="20"/>
        </w:rPr>
        <w:t>(Revogado)</w:t>
      </w:r>
      <w:r w:rsidR="00F03DCF">
        <w:rPr>
          <w:rFonts w:ascii="Times New Roman" w:hAnsi="Times New Roman" w:cs="Times New Roman"/>
          <w:sz w:val="20"/>
          <w:szCs w:val="20"/>
        </w:rPr>
        <w:t>.</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3º Quando não aprovado o projeto de instalação de armazenamento e de distribuição de GLP para fins de concessão da autorização de construção da instalação, a ANP notificará a pessoa jurídica interessada para regularizar as pendências no prazo estabelecido na notificação, e caso as pendências não sejam sanadas, a ANP indeferirá o requerimento apresentado. ” </w:t>
      </w:r>
      <w:r w:rsidR="00C77A3A" w:rsidRPr="00D14FD5">
        <w:rPr>
          <w:rFonts w:ascii="Times New Roman" w:hAnsi="Times New Roman" w:cs="Times New Roman"/>
          <w:sz w:val="20"/>
          <w:szCs w:val="20"/>
        </w:rPr>
        <w:t>(NR)</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9º</w:t>
      </w:r>
      <w:r w:rsidR="003F28D9" w:rsidRPr="00D14FD5">
        <w:rPr>
          <w:rFonts w:ascii="Times New Roman" w:hAnsi="Times New Roman" w:cs="Times New Roman"/>
          <w:sz w:val="20"/>
          <w:szCs w:val="20"/>
        </w:rPr>
        <w:t xml:space="preserve"> Poderão ser solicitados documentos, informações ou providências adicionais que a ANP considerar pertinentes à instrução </w:t>
      </w:r>
      <w:r w:rsidR="003F28D9" w:rsidRPr="00D14FD5">
        <w:rPr>
          <w:rFonts w:ascii="Times New Roman" w:eastAsia="Times New Roman" w:hAnsi="Times New Roman" w:cs="Times New Roman"/>
          <w:sz w:val="20"/>
          <w:szCs w:val="20"/>
          <w:lang w:eastAsia="pt-BR"/>
        </w:rPr>
        <w:t>do pedido de Autorização de Construção</w:t>
      </w:r>
      <w:r w:rsidR="003F28D9" w:rsidRPr="00D14FD5">
        <w:rPr>
          <w:rFonts w:ascii="Times New Roman" w:hAnsi="Times New Roman" w:cs="Times New Roman"/>
          <w:sz w:val="20"/>
          <w:szCs w:val="20"/>
        </w:rPr>
        <w:t>.</w:t>
      </w:r>
      <w:r w:rsidR="00AC2C5A"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10</w:t>
      </w:r>
      <w:r w:rsidR="003F28D9" w:rsidRPr="00D14FD5">
        <w:rPr>
          <w:rFonts w:ascii="Times New Roman" w:hAnsi="Times New Roman" w:cs="Times New Roman"/>
          <w:sz w:val="20"/>
          <w:szCs w:val="20"/>
        </w:rPr>
        <w:t>.</w:t>
      </w:r>
      <w:r w:rsidR="003F28D9" w:rsidRPr="00D14FD5">
        <w:rPr>
          <w:rFonts w:ascii="Times New Roman" w:eastAsia="Times New Roman" w:hAnsi="Times New Roman" w:cs="Times New Roman"/>
          <w:sz w:val="20"/>
          <w:szCs w:val="20"/>
          <w:lang w:eastAsia="pt-BR"/>
        </w:rPr>
        <w:t xml:space="preserve"> A</w:t>
      </w:r>
      <w:r w:rsidR="003F28D9" w:rsidRPr="00D14FD5">
        <w:rPr>
          <w:rFonts w:ascii="Times New Roman" w:hAnsi="Times New Roman" w:cs="Times New Roman"/>
          <w:sz w:val="20"/>
          <w:szCs w:val="20"/>
        </w:rPr>
        <w:t xml:space="preserve"> autorização para o exercício da atividade de distribuição de GLP da pessoa jurídica (AEA) </w:t>
      </w:r>
      <w:r w:rsidR="003F28D9" w:rsidRPr="00D14FD5">
        <w:rPr>
          <w:rFonts w:ascii="Times New Roman" w:eastAsia="Times New Roman" w:hAnsi="Times New Roman" w:cs="Times New Roman"/>
          <w:sz w:val="20"/>
          <w:szCs w:val="20"/>
          <w:lang w:eastAsia="pt-BR"/>
        </w:rPr>
        <w:t xml:space="preserve">poderá ser requerida pela sociedade apta a requerer </w:t>
      </w:r>
      <w:r w:rsidR="003F28D9" w:rsidRPr="00D14FD5">
        <w:rPr>
          <w:rFonts w:ascii="Times New Roman" w:hAnsi="Times New Roman" w:cs="Times New Roman"/>
          <w:sz w:val="20"/>
          <w:szCs w:val="20"/>
        </w:rPr>
        <w:t xml:space="preserve">autorização de </w:t>
      </w:r>
      <w:r w:rsidR="003F28D9" w:rsidRPr="00D14FD5">
        <w:rPr>
          <w:rFonts w:ascii="Times New Roman" w:eastAsia="Times New Roman" w:hAnsi="Times New Roman" w:cs="Times New Roman"/>
          <w:sz w:val="20"/>
          <w:szCs w:val="20"/>
          <w:lang w:eastAsia="pt-BR"/>
        </w:rPr>
        <w:t xml:space="preserve">operação de </w:t>
      </w:r>
      <w:r w:rsidR="003F28D9" w:rsidRPr="00D14FD5">
        <w:rPr>
          <w:rFonts w:ascii="Times New Roman" w:hAnsi="Times New Roman" w:cs="Times New Roman"/>
          <w:sz w:val="20"/>
          <w:szCs w:val="20"/>
        </w:rPr>
        <w:t xml:space="preserve">instalação de armazenamento e de distribuição de </w:t>
      </w:r>
      <w:r w:rsidR="003F28D9" w:rsidRPr="00D14FD5">
        <w:rPr>
          <w:rFonts w:ascii="Times New Roman" w:hAnsi="Times New Roman" w:cs="Times New Roman"/>
          <w:sz w:val="20"/>
          <w:szCs w:val="20"/>
        </w:rPr>
        <w:lastRenderedPageBreak/>
        <w:t>GLP</w:t>
      </w:r>
      <w:r w:rsidR="003F28D9" w:rsidRPr="00D14FD5">
        <w:rPr>
          <w:rFonts w:ascii="Times New Roman" w:eastAsia="Times New Roman" w:hAnsi="Times New Roman" w:cs="Times New Roman"/>
          <w:sz w:val="20"/>
          <w:szCs w:val="20"/>
          <w:lang w:eastAsia="pt-BR"/>
        </w:rPr>
        <w:t xml:space="preserve"> nos termos da</w:t>
      </w:r>
      <w:r w:rsidR="003F28D9" w:rsidRPr="00D14FD5">
        <w:rPr>
          <w:rFonts w:ascii="Times New Roman" w:hAnsi="Times New Roman" w:cs="Times New Roman"/>
          <w:sz w:val="20"/>
          <w:szCs w:val="20"/>
        </w:rPr>
        <w:t xml:space="preserve"> Resolução ANP nº </w:t>
      </w:r>
      <w:hyperlink r:id="rId8" w:history="1">
        <w:r w:rsidR="003F28D9" w:rsidRPr="00D14FD5">
          <w:rPr>
            <w:rFonts w:ascii="Times New Roman" w:hAnsi="Times New Roman" w:cs="Times New Roman"/>
            <w:i/>
            <w:sz w:val="20"/>
            <w:szCs w:val="20"/>
            <w:u w:val="single"/>
          </w:rPr>
          <w:t>42</w:t>
        </w:r>
      </w:hyperlink>
      <w:r w:rsidR="003F28D9" w:rsidRPr="00D14FD5">
        <w:rPr>
          <w:rFonts w:ascii="Times New Roman" w:hAnsi="Times New Roman" w:cs="Times New Roman"/>
          <w:sz w:val="20"/>
          <w:szCs w:val="20"/>
        </w:rPr>
        <w:t>, de 18 de agosto de 2011, ou outra que venha a substituí-la.</w:t>
      </w:r>
      <w:r w:rsidR="00AC2C5A"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AC2C5A" w:rsidRDefault="00AC2C5A"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11</w:t>
      </w:r>
      <w:r w:rsidR="003F28D9" w:rsidRPr="00D14FD5">
        <w:rPr>
          <w:rFonts w:ascii="Times New Roman" w:hAnsi="Times New Roman" w:cs="Times New Roman"/>
          <w:sz w:val="20"/>
          <w:szCs w:val="20"/>
        </w:rPr>
        <w:t xml:space="preserve">. </w:t>
      </w:r>
      <w:r w:rsidR="003F28D9" w:rsidRPr="00D14FD5">
        <w:rPr>
          <w:rFonts w:ascii="Times New Roman" w:eastAsia="Times New Roman" w:hAnsi="Times New Roman" w:cs="Times New Roman"/>
          <w:sz w:val="20"/>
          <w:szCs w:val="20"/>
          <w:lang w:eastAsia="pt-BR"/>
        </w:rPr>
        <w:t>A</w:t>
      </w:r>
      <w:r w:rsidR="003F28D9" w:rsidRPr="00D14FD5">
        <w:rPr>
          <w:rFonts w:ascii="Times New Roman" w:hAnsi="Times New Roman" w:cs="Times New Roman"/>
          <w:sz w:val="20"/>
          <w:szCs w:val="20"/>
        </w:rPr>
        <w:t xml:space="preserve"> outorga da autorização dependerá da apresentação, pela pessoa jurídica </w:t>
      </w:r>
      <w:r w:rsidR="003F28D9" w:rsidRPr="00D14FD5">
        <w:rPr>
          <w:rFonts w:ascii="Times New Roman" w:eastAsia="Times New Roman" w:hAnsi="Times New Roman" w:cs="Times New Roman"/>
          <w:sz w:val="20"/>
          <w:szCs w:val="20"/>
          <w:lang w:eastAsia="pt-BR"/>
        </w:rPr>
        <w:t>interessada, de:</w:t>
      </w:r>
    </w:p>
    <w:p w:rsidR="00D14FD5" w:rsidRP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 - ficha cadastral preenchida, conforme modelo disponível no endereço eletrônico </w:t>
      </w:r>
      <w:hyperlink r:id="rId9" w:history="1">
        <w:r w:rsidRPr="00D14FD5">
          <w:rPr>
            <w:rFonts w:ascii="Times New Roman" w:eastAsia="Times New Roman" w:hAnsi="Times New Roman" w:cs="Times New Roman"/>
            <w:i/>
            <w:iCs/>
            <w:sz w:val="20"/>
            <w:szCs w:val="20"/>
            <w:u w:val="single"/>
            <w:lang w:eastAsia="pt-BR"/>
          </w:rPr>
          <w:t>http://www.anp.gov.br</w:t>
        </w:r>
      </w:hyperlink>
      <w:r w:rsidRPr="00D14FD5">
        <w:rPr>
          <w:rFonts w:ascii="Times New Roman" w:eastAsia="Times New Roman" w:hAnsi="Times New Roman" w:cs="Times New Roman"/>
          <w:sz w:val="20"/>
          <w:szCs w:val="20"/>
          <w:lang w:eastAsia="pt-BR"/>
        </w:rPr>
        <w:t xml:space="preserve">, assinada por representante legal, acompanhada de cópia de documento de identificação </w:t>
      </w:r>
      <w:r w:rsidRPr="00D14FD5">
        <w:rPr>
          <w:rFonts w:ascii="Times New Roman" w:hAnsi="Times New Roman" w:cs="Times New Roman"/>
          <w:sz w:val="20"/>
          <w:szCs w:val="20"/>
        </w:rPr>
        <w:t xml:space="preserve">do </w:t>
      </w:r>
      <w:r w:rsidRPr="00D14FD5">
        <w:rPr>
          <w:rFonts w:ascii="Times New Roman" w:eastAsia="Times New Roman" w:hAnsi="Times New Roman" w:cs="Times New Roman"/>
          <w:sz w:val="20"/>
          <w:szCs w:val="20"/>
          <w:lang w:eastAsia="pt-BR"/>
        </w:rPr>
        <w:t>responsável legal ou de cópia de instrumento de procuração, quando for o caso;</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II - comprovante de inscrição e de situação cadastral no Cadastro Nacional de Pessoa Jurídica - CNPJ, da matriz e das filiais relacionados com a atividade de distribuição de GLP;</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III - comprovante da regular inscrição estadual emitida pelo órgão fazendário estadual competente, da matriz e das filiais relacionados com a atividade de distribuição de GLP de que trata esta</w:t>
      </w:r>
      <w:r w:rsidRPr="00D14FD5">
        <w:rPr>
          <w:rFonts w:ascii="Times New Roman" w:hAnsi="Times New Roman" w:cs="Times New Roman"/>
          <w:sz w:val="20"/>
          <w:szCs w:val="20"/>
        </w:rPr>
        <w:t xml:space="preserve"> Resolução, </w:t>
      </w:r>
      <w:r w:rsidRPr="00D14FD5">
        <w:rPr>
          <w:rFonts w:ascii="Times New Roman" w:eastAsia="Times New Roman" w:hAnsi="Times New Roman" w:cs="Times New Roman"/>
          <w:sz w:val="20"/>
          <w:szCs w:val="20"/>
          <w:lang w:eastAsia="pt-BR"/>
        </w:rPr>
        <w:t>em nome da interessada e no endereço da instalação;</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 xml:space="preserve">IV - cópia da versão atualizada </w:t>
      </w:r>
      <w:r w:rsidRPr="00D14FD5">
        <w:rPr>
          <w:rFonts w:ascii="Times New Roman" w:hAnsi="Times New Roman" w:cs="Times New Roman"/>
          <w:sz w:val="20"/>
          <w:szCs w:val="20"/>
        </w:rPr>
        <w:t xml:space="preserve">dos </w:t>
      </w:r>
      <w:r w:rsidRPr="00D14FD5">
        <w:rPr>
          <w:rFonts w:ascii="Times New Roman" w:eastAsia="Times New Roman" w:hAnsi="Times New Roman" w:cs="Times New Roman"/>
          <w:sz w:val="20"/>
          <w:szCs w:val="20"/>
          <w:lang w:eastAsia="pt-BR"/>
        </w:rPr>
        <w:t>atos constitutivos da pessoa jurídica interessada, devidamente arquivados na Junta Comercial, que tenha como objeto o comércio atacadista de gás liquefeito de petróleo (GLP);</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xml:space="preserve">V - Certidão Simplificada da Junta Comercial atualizada, da qual constem as últimas alterações sociais arquivadas e o capital social integralizado de, no mínimo, R$ </w:t>
      </w:r>
      <w:r w:rsidR="00CC1F88">
        <w:rPr>
          <w:rFonts w:ascii="Times New Roman" w:eastAsia="Times New Roman" w:hAnsi="Times New Roman" w:cs="Times New Roman"/>
          <w:sz w:val="20"/>
          <w:szCs w:val="20"/>
          <w:lang w:eastAsia="pt-BR"/>
        </w:rPr>
        <w:t>3</w:t>
      </w:r>
      <w:r w:rsidRPr="00D14FD5">
        <w:rPr>
          <w:rFonts w:ascii="Times New Roman" w:eastAsia="Times New Roman" w:hAnsi="Times New Roman" w:cs="Times New Roman"/>
          <w:sz w:val="20"/>
          <w:szCs w:val="20"/>
          <w:lang w:eastAsia="pt-BR"/>
        </w:rPr>
        <w:t>.000.000,00 (</w:t>
      </w:r>
      <w:r w:rsidR="00CC1F88">
        <w:rPr>
          <w:rFonts w:ascii="Times New Roman" w:eastAsia="Times New Roman" w:hAnsi="Times New Roman" w:cs="Times New Roman"/>
          <w:sz w:val="20"/>
          <w:szCs w:val="20"/>
          <w:lang w:eastAsia="pt-BR"/>
        </w:rPr>
        <w:t>três</w:t>
      </w:r>
      <w:r w:rsidR="00CC1F88" w:rsidRPr="00D14FD5">
        <w:rPr>
          <w:rFonts w:ascii="Times New Roman" w:eastAsia="Times New Roman" w:hAnsi="Times New Roman" w:cs="Times New Roman"/>
          <w:sz w:val="20"/>
          <w:szCs w:val="20"/>
          <w:lang w:eastAsia="pt-BR"/>
        </w:rPr>
        <w:t xml:space="preserve"> </w:t>
      </w:r>
      <w:r w:rsidRPr="00D14FD5">
        <w:rPr>
          <w:rFonts w:ascii="Times New Roman" w:eastAsia="Times New Roman" w:hAnsi="Times New Roman" w:cs="Times New Roman"/>
          <w:sz w:val="20"/>
          <w:szCs w:val="20"/>
          <w:lang w:eastAsia="pt-BR"/>
        </w:rPr>
        <w:t>milhões de reais) caso pretenda distribuir GLP envasado e a granel, e de, no mínimo, R$ 1.</w:t>
      </w:r>
      <w:r w:rsidR="00CC1F88">
        <w:rPr>
          <w:rFonts w:ascii="Times New Roman" w:eastAsia="Times New Roman" w:hAnsi="Times New Roman" w:cs="Times New Roman"/>
          <w:sz w:val="20"/>
          <w:szCs w:val="20"/>
          <w:lang w:eastAsia="pt-BR"/>
        </w:rPr>
        <w:t>2</w:t>
      </w:r>
      <w:r w:rsidRPr="00D14FD5">
        <w:rPr>
          <w:rFonts w:ascii="Times New Roman" w:eastAsia="Times New Roman" w:hAnsi="Times New Roman" w:cs="Times New Roman"/>
          <w:sz w:val="20"/>
          <w:szCs w:val="20"/>
          <w:lang w:eastAsia="pt-BR"/>
        </w:rPr>
        <w:t xml:space="preserve">00.000,00 (um </w:t>
      </w:r>
      <w:r w:rsidR="00CC1F88" w:rsidRPr="00D14FD5">
        <w:rPr>
          <w:rFonts w:ascii="Times New Roman" w:eastAsia="Times New Roman" w:hAnsi="Times New Roman" w:cs="Times New Roman"/>
          <w:sz w:val="20"/>
          <w:szCs w:val="20"/>
          <w:lang w:eastAsia="pt-BR"/>
        </w:rPr>
        <w:t>milhão</w:t>
      </w:r>
      <w:r w:rsidR="00CC1F88">
        <w:rPr>
          <w:rFonts w:ascii="Times New Roman" w:eastAsia="Times New Roman" w:hAnsi="Times New Roman" w:cs="Times New Roman"/>
          <w:sz w:val="20"/>
          <w:szCs w:val="20"/>
          <w:lang w:eastAsia="pt-BR"/>
        </w:rPr>
        <w:t xml:space="preserve"> e duzentos </w:t>
      </w:r>
      <w:proofErr w:type="spellStart"/>
      <w:r w:rsidR="00CC1F88">
        <w:rPr>
          <w:rFonts w:ascii="Times New Roman" w:eastAsia="Times New Roman" w:hAnsi="Times New Roman" w:cs="Times New Roman"/>
          <w:sz w:val="20"/>
          <w:szCs w:val="20"/>
          <w:lang w:eastAsia="pt-BR"/>
        </w:rPr>
        <w:t>mil</w:t>
      </w:r>
      <w:r w:rsidRPr="00D14FD5">
        <w:rPr>
          <w:rFonts w:ascii="Times New Roman" w:eastAsia="Times New Roman" w:hAnsi="Times New Roman" w:cs="Times New Roman"/>
          <w:sz w:val="20"/>
          <w:szCs w:val="20"/>
          <w:lang w:eastAsia="pt-BR"/>
        </w:rPr>
        <w:t>reais</w:t>
      </w:r>
      <w:proofErr w:type="spellEnd"/>
      <w:r w:rsidRPr="00D14FD5">
        <w:rPr>
          <w:rFonts w:ascii="Times New Roman" w:eastAsia="Times New Roman" w:hAnsi="Times New Roman" w:cs="Times New Roman"/>
          <w:sz w:val="20"/>
          <w:szCs w:val="20"/>
          <w:lang w:eastAsia="pt-BR"/>
        </w:rPr>
        <w:t>) caso pretenda distribuir somente GLP a granel; e</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xml:space="preserve"> - comprovação d</w:t>
      </w:r>
      <w:r w:rsidR="00123013">
        <w:rPr>
          <w:rFonts w:ascii="Times New Roman" w:hAnsi="Times New Roman" w:cs="Times New Roman"/>
          <w:sz w:val="20"/>
          <w:szCs w:val="20"/>
        </w:rPr>
        <w:t>a posse ou da</w:t>
      </w:r>
      <w:r w:rsidRPr="00D14FD5">
        <w:rPr>
          <w:rFonts w:ascii="Times New Roman" w:hAnsi="Times New Roman" w:cs="Times New Roman"/>
          <w:sz w:val="20"/>
          <w:szCs w:val="20"/>
        </w:rPr>
        <w:t xml:space="preserve"> propriedade de pelo menos 1 (uma) instalação de armazenamento e de distribuição de GLP ou de fração ideal em base compartilhada, que atenda aos requisitos de obtenção da Autorização de Operação (AO), conforme Resolução ANP nº </w:t>
      </w:r>
      <w:hyperlink r:id="rId10" w:history="1">
        <w:r w:rsidRPr="00D14FD5">
          <w:rPr>
            <w:rFonts w:ascii="Times New Roman" w:hAnsi="Times New Roman" w:cs="Times New Roman"/>
            <w:i/>
            <w:sz w:val="20"/>
            <w:szCs w:val="20"/>
            <w:u w:val="single"/>
          </w:rPr>
          <w:t>42</w:t>
        </w:r>
      </w:hyperlink>
      <w:r w:rsidRPr="00D14FD5">
        <w:rPr>
          <w:rFonts w:ascii="Times New Roman" w:hAnsi="Times New Roman" w:cs="Times New Roman"/>
          <w:sz w:val="20"/>
          <w:szCs w:val="20"/>
        </w:rPr>
        <w:t>, de 18 de agosto de 2011, ou outra que venha a substituí-la, a qual será outorgada conjuntamente com a autorização para o exercício da atividade de distribuição de GLP da pessoa jurídica (AEA), com capacidade total mínima de armazenagem de 120 (cento e vinte) metros cúbicos caso pretenda distribuir GLP envasado e a granel, e de 60 (sessenta) metros cúbicos caso pretenda distribuir somente GLP a granel;</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VII</w:t>
      </w:r>
      <w:r w:rsidRPr="00D14FD5">
        <w:rPr>
          <w:rFonts w:ascii="Times New Roman" w:hAnsi="Times New Roman" w:cs="Times New Roman"/>
          <w:sz w:val="20"/>
          <w:szCs w:val="20"/>
        </w:rPr>
        <w:t xml:space="preserve"> - comprovação de aquisição de recipientes transportáveis e/ou estacionários de GLP, conforme a modalidade de comercialização de GLP pretendida, identificados com sua marca comercial, em quantidade compatível com </w:t>
      </w:r>
      <w:r w:rsidRPr="00D14FD5">
        <w:rPr>
          <w:rFonts w:ascii="Times New Roman" w:eastAsia="Times New Roman" w:hAnsi="Times New Roman" w:cs="Times New Roman"/>
          <w:sz w:val="20"/>
          <w:szCs w:val="20"/>
          <w:lang w:eastAsia="pt-BR"/>
        </w:rPr>
        <w:t>a comercialização projetada</w:t>
      </w:r>
      <w:r w:rsidRPr="00D14FD5">
        <w:rPr>
          <w:rFonts w:ascii="Times New Roman" w:hAnsi="Times New Roman" w:cs="Times New Roman"/>
          <w:sz w:val="20"/>
          <w:szCs w:val="20"/>
        </w:rPr>
        <w:t xml:space="preserve"> e tempo médio de consumo de GLP em recipientes transportáveis.</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1º </w:t>
      </w:r>
      <w:r w:rsidR="000E21C7">
        <w:rPr>
          <w:rFonts w:ascii="Times New Roman" w:hAnsi="Times New Roman" w:cs="Times New Roman"/>
          <w:sz w:val="20"/>
          <w:szCs w:val="20"/>
        </w:rPr>
        <w:t>(Revogado)</w:t>
      </w:r>
      <w:r w:rsidR="00FE462A">
        <w:rPr>
          <w:rFonts w:ascii="Times New Roman" w:hAnsi="Times New Roman" w:cs="Times New Roman"/>
          <w:sz w:val="20"/>
          <w:szCs w:val="20"/>
        </w:rPr>
        <w:t>.</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 xml:space="preserve">§ 2º </w:t>
      </w:r>
      <w:r w:rsidR="00AC2C5A" w:rsidRPr="00D14FD5">
        <w:rPr>
          <w:rFonts w:ascii="Times New Roman" w:eastAsia="Times New Roman" w:hAnsi="Times New Roman" w:cs="Times New Roman"/>
          <w:sz w:val="20"/>
          <w:szCs w:val="20"/>
          <w:lang w:eastAsia="pt-BR"/>
        </w:rPr>
        <w:t>(Revogado).</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3º A ANP poderá solicitar, a qualquer tempo, documentos comprobatórios, que julgar </w:t>
      </w:r>
      <w:r w:rsidRPr="00D14FD5">
        <w:rPr>
          <w:rFonts w:ascii="Times New Roman" w:eastAsia="Times New Roman" w:hAnsi="Times New Roman" w:cs="Times New Roman"/>
          <w:sz w:val="20"/>
          <w:szCs w:val="20"/>
          <w:lang w:eastAsia="pt-BR"/>
        </w:rPr>
        <w:t>necessários</w:t>
      </w:r>
      <w:r w:rsidRPr="00D14FD5">
        <w:rPr>
          <w:rFonts w:ascii="Times New Roman" w:hAnsi="Times New Roman" w:cs="Times New Roman"/>
          <w:sz w:val="20"/>
          <w:szCs w:val="20"/>
        </w:rPr>
        <w:t xml:space="preserve"> à comprovação de origem dos recursos financeiros para a integralização</w:t>
      </w:r>
      <w:r w:rsidRPr="00D14FD5">
        <w:rPr>
          <w:rFonts w:ascii="Times New Roman" w:eastAsia="Times New Roman" w:hAnsi="Times New Roman" w:cs="Times New Roman"/>
          <w:sz w:val="20"/>
          <w:szCs w:val="20"/>
          <w:lang w:eastAsia="pt-BR"/>
        </w:rPr>
        <w:t xml:space="preserve"> do capital social</w:t>
      </w:r>
      <w:r w:rsidRPr="00D14FD5">
        <w:rPr>
          <w:rFonts w:ascii="Times New Roman" w:hAnsi="Times New Roman" w:cs="Times New Roman"/>
          <w:sz w:val="20"/>
          <w:szCs w:val="20"/>
        </w:rPr>
        <w:t>, assim como fazer diligência a órgãos fiscais.</w:t>
      </w:r>
    </w:p>
    <w:p w:rsidR="00AC2C5A" w:rsidRPr="00D14FD5" w:rsidRDefault="00AC2C5A" w:rsidP="00D14FD5">
      <w:pPr>
        <w:spacing w:after="120" w:line="240" w:lineRule="auto"/>
        <w:ind w:left="2268"/>
        <w:jc w:val="both"/>
        <w:rPr>
          <w:rFonts w:ascii="Times New Roman" w:hAnsi="Times New Roman" w:cs="Times New Roman"/>
          <w:sz w:val="20"/>
          <w:szCs w:val="20"/>
        </w:rPr>
      </w:pPr>
    </w:p>
    <w:p w:rsidR="00AC2C5A" w:rsidRPr="00D14FD5" w:rsidRDefault="00C77A3A" w:rsidP="00D14FD5">
      <w:pPr>
        <w:spacing w:after="120" w:line="240" w:lineRule="auto"/>
        <w:ind w:left="2268"/>
        <w:jc w:val="both"/>
        <w:rPr>
          <w:sz w:val="20"/>
          <w:szCs w:val="20"/>
        </w:rPr>
      </w:pPr>
      <w:r w:rsidRPr="00D14FD5">
        <w:rPr>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AC2C5A"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5º </w:t>
      </w:r>
      <w:r w:rsidR="00AC2C5A" w:rsidRPr="00D14FD5">
        <w:rPr>
          <w:rFonts w:ascii="Times New Roman" w:eastAsia="Times New Roman" w:hAnsi="Times New Roman" w:cs="Times New Roman"/>
          <w:sz w:val="20"/>
          <w:szCs w:val="20"/>
          <w:lang w:eastAsia="pt-BR"/>
        </w:rPr>
        <w:t>(Revogado).</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7º A comprovação da quantidade de recipientes transportáveis e/ou estacionários de GLP, nos termos do inciso </w:t>
      </w:r>
      <w:r w:rsidRPr="00D14FD5">
        <w:rPr>
          <w:rFonts w:ascii="Times New Roman" w:eastAsia="Times New Roman" w:hAnsi="Times New Roman" w:cs="Times New Roman"/>
          <w:sz w:val="20"/>
          <w:szCs w:val="20"/>
          <w:lang w:eastAsia="pt-BR"/>
        </w:rPr>
        <w:t>VII</w:t>
      </w:r>
      <w:r w:rsidRPr="00D14FD5">
        <w:rPr>
          <w:rFonts w:ascii="Times New Roman" w:hAnsi="Times New Roman" w:cs="Times New Roman"/>
          <w:sz w:val="20"/>
          <w:szCs w:val="20"/>
        </w:rPr>
        <w:t xml:space="preserve"> deste artigo, deverá ser feita mediante apresentação à ANP de cópia de notas fiscais de compra de recipientes novos, emitidas pelo fabricante.</w:t>
      </w:r>
      <w:r w:rsidR="00DF729C"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DF729C" w:rsidRDefault="00DF729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14FD5"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12</w:t>
      </w:r>
      <w:r w:rsidR="003F28D9" w:rsidRPr="00D14FD5">
        <w:rPr>
          <w:rFonts w:ascii="Times New Roman" w:hAnsi="Times New Roman" w:cs="Times New Roman"/>
          <w:sz w:val="20"/>
          <w:szCs w:val="20"/>
        </w:rPr>
        <w:t xml:space="preserve">. </w:t>
      </w:r>
      <w:r w:rsidR="00C77A3A" w:rsidRPr="00D14FD5">
        <w:rPr>
          <w:sz w:val="20"/>
          <w:szCs w:val="20"/>
        </w:rPr>
        <w:t>................................................................................</w:t>
      </w:r>
      <w:r w:rsidR="003F28D9" w:rsidRPr="00D14FD5">
        <w:rPr>
          <w:rFonts w:ascii="Times New Roman" w:hAnsi="Times New Roman" w:cs="Times New Roman"/>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I - que não atender aos requisitos previstos </w:t>
      </w:r>
      <w:r w:rsidRPr="00D14FD5">
        <w:rPr>
          <w:rFonts w:ascii="Times New Roman" w:eastAsia="Times New Roman" w:hAnsi="Times New Roman" w:cs="Times New Roman"/>
          <w:sz w:val="20"/>
          <w:szCs w:val="20"/>
          <w:lang w:eastAsia="pt-BR"/>
        </w:rPr>
        <w:t>no</w:t>
      </w:r>
      <w:r w:rsidRPr="00D14FD5">
        <w:rPr>
          <w:rFonts w:ascii="Times New Roman" w:hAnsi="Times New Roman" w:cs="Times New Roman"/>
          <w:sz w:val="20"/>
          <w:szCs w:val="20"/>
        </w:rPr>
        <w:t xml:space="preserve"> art. 11</w:t>
      </w:r>
      <w:r w:rsidRPr="00D14FD5">
        <w:rPr>
          <w:rFonts w:ascii="Times New Roman" w:eastAsia="Times New Roman" w:hAnsi="Times New Roman" w:cs="Times New Roman"/>
          <w:sz w:val="20"/>
          <w:szCs w:val="20"/>
          <w:lang w:eastAsia="pt-BR"/>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III - </w:t>
      </w:r>
      <w:r w:rsidR="00DF729C" w:rsidRPr="00D14FD5">
        <w:rPr>
          <w:rFonts w:ascii="Times New Roman" w:hAnsi="Times New Roman" w:cs="Times New Roman"/>
          <w:sz w:val="20"/>
          <w:szCs w:val="20"/>
        </w:rPr>
        <w:t xml:space="preserve">................................................................................ </w:t>
      </w:r>
      <w:r w:rsidRPr="00D14FD5">
        <w:rPr>
          <w:rFonts w:ascii="Times New Roman" w:hAnsi="Times New Roman" w:cs="Times New Roman"/>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a) que estiver com a inscrição no CNPJ, da matriz ou de uma das filiais relacionadas com a atividade de distribuição de GLP de que trata esta Resolução, enquadrada como suspensa, inapta, cancelada, baixada ou similar;</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DF729C" w:rsidRDefault="00DF729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13</w:t>
      </w:r>
      <w:r w:rsidR="003F28D9" w:rsidRPr="00D14FD5">
        <w:rPr>
          <w:rFonts w:ascii="Times New Roman" w:hAnsi="Times New Roman" w:cs="Times New Roman"/>
          <w:sz w:val="20"/>
          <w:szCs w:val="20"/>
        </w:rPr>
        <w:t>. A ANP, independente do atendimento ao que dispõe os arts. 8º e 11, poderá obstar o ingresso e a permanência de agente econômico na atividade de distribuição de GLP, caso presentes fundadas razões de interesse público apuradas em processo administrativo, garantidos o contraditório e a ampla defesa.</w:t>
      </w:r>
      <w:r w:rsidR="00DF729C"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DF729C" w:rsidRDefault="00DF729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14</w:t>
      </w:r>
      <w:r w:rsidR="003F28D9" w:rsidRPr="00D14FD5">
        <w:rPr>
          <w:rFonts w:ascii="Times New Roman" w:hAnsi="Times New Roman" w:cs="Times New Roman"/>
          <w:sz w:val="20"/>
          <w:szCs w:val="20"/>
        </w:rPr>
        <w:t xml:space="preserve">. </w:t>
      </w:r>
      <w:r w:rsidR="00DF729C" w:rsidRPr="00D14FD5">
        <w:rPr>
          <w:rFonts w:ascii="Times New Roman" w:hAnsi="Times New Roman" w:cs="Times New Roman"/>
          <w:sz w:val="20"/>
          <w:szCs w:val="20"/>
        </w:rPr>
        <w:t>................................................................................</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1º Para o estabelecimento matriz que não possui instalação de armazenamento, adicionalmente ao que prevê o caput deste artigo, o distribuidor somente poderá iniciar a distribuição de GLP após a publicação no DOU da autorização para o exercício da atividade de distribuição de GLP da filial (AEAfilial), que atenda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nos termos do art. 15, inciso I, desta Resolução.</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2º Quando da publicação da autorização para o exercício da atividade de distribuição de GLP da pessoa jurídica (AEA), no DOU, o requerente deverá atender a todas as exigências de outorga da autorização.</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3F28D9"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15</w:t>
      </w:r>
      <w:r w:rsidR="003F28D9" w:rsidRPr="00D14FD5">
        <w:rPr>
          <w:rFonts w:ascii="Times New Roman" w:hAnsi="Times New Roman" w:cs="Times New Roman"/>
          <w:sz w:val="20"/>
          <w:szCs w:val="20"/>
        </w:rPr>
        <w:t xml:space="preserve">. Para obtenção da autorização para o exercício da atividade de distribuição de GLP da filial (AEAfilial) de que trata esta Resolução, deverão ser encaminhados à ANP os documentos referentes ao citado estabelecimento, indicados no art. </w:t>
      </w:r>
      <w:r w:rsidR="003F28D9" w:rsidRPr="00D14FD5">
        <w:rPr>
          <w:rFonts w:ascii="Times New Roman" w:eastAsia="Times New Roman" w:hAnsi="Times New Roman" w:cs="Times New Roman"/>
          <w:sz w:val="20"/>
          <w:szCs w:val="20"/>
          <w:lang w:eastAsia="pt-BR"/>
        </w:rPr>
        <w:t>11</w:t>
      </w:r>
      <w:r w:rsidR="003F28D9" w:rsidRPr="00D14FD5">
        <w:rPr>
          <w:rFonts w:ascii="Times New Roman" w:hAnsi="Times New Roman" w:cs="Times New Roman"/>
          <w:sz w:val="20"/>
          <w:szCs w:val="20"/>
        </w:rPr>
        <w:t xml:space="preserve">, incisos I a </w:t>
      </w:r>
      <w:r w:rsidR="003F28D9" w:rsidRPr="00D14FD5">
        <w:rPr>
          <w:rFonts w:ascii="Times New Roman" w:eastAsia="Times New Roman" w:hAnsi="Times New Roman" w:cs="Times New Roman"/>
          <w:sz w:val="20"/>
          <w:szCs w:val="20"/>
          <w:lang w:eastAsia="pt-BR"/>
        </w:rPr>
        <w:t>V</w:t>
      </w:r>
      <w:r w:rsidR="003F28D9" w:rsidRPr="00D14FD5">
        <w:rPr>
          <w:rFonts w:ascii="Times New Roman" w:hAnsi="Times New Roman" w:cs="Times New Roman"/>
          <w:sz w:val="20"/>
          <w:szCs w:val="20"/>
        </w:rPr>
        <w:t>, assim como: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 - a comprovação de instalação de armazenamento e de distribuição de GLP que atenda os requisitos de obtenção da Autorização de Operação (AO), conforme Resolução ANP nº </w:t>
      </w:r>
      <w:hyperlink r:id="rId11" w:history="1">
        <w:r w:rsidRPr="00D14FD5">
          <w:rPr>
            <w:rFonts w:ascii="Times New Roman" w:hAnsi="Times New Roman" w:cs="Times New Roman"/>
            <w:i/>
            <w:sz w:val="20"/>
            <w:szCs w:val="20"/>
            <w:u w:val="single"/>
          </w:rPr>
          <w:t>42</w:t>
        </w:r>
      </w:hyperlink>
      <w:r w:rsidRPr="00D14FD5">
        <w:rPr>
          <w:rFonts w:ascii="Times New Roman" w:hAnsi="Times New Roman" w:cs="Times New Roman"/>
          <w:sz w:val="20"/>
          <w:szCs w:val="20"/>
        </w:rPr>
        <w:t xml:space="preserve">, de 18 de agosto de 2011, ou outra que venha a substituí-la, compatível com o volume a ser comercializado, desde que o distribuidor já possua outra instalação que atenda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 a exceção do caso previsto no art. 14,§ 1º, desta Resolução;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w:t>
      </w:r>
      <w:r w:rsidRPr="00D14FD5">
        <w:rPr>
          <w:rFonts w:ascii="Times New Roman" w:eastAsia="Times New Roman" w:hAnsi="Times New Roman" w:cs="Times New Roman"/>
          <w:sz w:val="20"/>
          <w:szCs w:val="20"/>
          <w:lang w:eastAsia="pt-BR"/>
        </w:rPr>
        <w:t>–</w:t>
      </w:r>
      <w:r w:rsidRPr="00D14FD5">
        <w:rPr>
          <w:rFonts w:ascii="Times New Roman" w:hAnsi="Times New Roman" w:cs="Times New Roman"/>
          <w:sz w:val="20"/>
          <w:szCs w:val="20"/>
        </w:rPr>
        <w:t xml:space="preserve"> </w:t>
      </w:r>
      <w:r w:rsidR="00955CD2">
        <w:rPr>
          <w:rFonts w:ascii="Times New Roman" w:hAnsi="Times New Roman" w:cs="Times New Roman"/>
          <w:sz w:val="20"/>
          <w:szCs w:val="20"/>
        </w:rPr>
        <w:t xml:space="preserve">extrato de </w:t>
      </w:r>
      <w:r w:rsidRPr="00D14FD5">
        <w:rPr>
          <w:rFonts w:ascii="Times New Roman" w:hAnsi="Times New Roman" w:cs="Times New Roman"/>
          <w:sz w:val="20"/>
          <w:szCs w:val="20"/>
        </w:rPr>
        <w:t>contrato</w:t>
      </w:r>
      <w:r w:rsidRPr="00D14FD5">
        <w:rPr>
          <w:rFonts w:ascii="Times New Roman" w:eastAsia="Times New Roman" w:hAnsi="Times New Roman" w:cs="Times New Roman"/>
          <w:sz w:val="20"/>
          <w:szCs w:val="20"/>
          <w:lang w:eastAsia="pt-BR"/>
        </w:rPr>
        <w:t xml:space="preserve"> celebrado</w:t>
      </w:r>
      <w:r w:rsidRPr="00D14FD5">
        <w:rPr>
          <w:rFonts w:ascii="Times New Roman" w:hAnsi="Times New Roman" w:cs="Times New Roman"/>
          <w:sz w:val="20"/>
          <w:szCs w:val="20"/>
        </w:rPr>
        <w:t xml:space="preserve"> com </w:t>
      </w:r>
      <w:r w:rsidRPr="00D14FD5">
        <w:rPr>
          <w:rFonts w:ascii="Times New Roman" w:eastAsia="Times New Roman" w:hAnsi="Times New Roman" w:cs="Times New Roman"/>
          <w:sz w:val="20"/>
          <w:szCs w:val="20"/>
          <w:lang w:eastAsia="pt-BR"/>
        </w:rPr>
        <w:t>outro agente regulado</w:t>
      </w:r>
      <w:r w:rsidR="00004C25">
        <w:rPr>
          <w:rFonts w:ascii="Times New Roman" w:eastAsia="Times New Roman" w:hAnsi="Times New Roman" w:cs="Times New Roman"/>
          <w:sz w:val="20"/>
          <w:szCs w:val="20"/>
          <w:lang w:eastAsia="pt-BR"/>
        </w:rPr>
        <w:t>, indicando claramente o nome das partes, o prazo de vigência e descrição de seu objeto permitindo o</w:t>
      </w:r>
      <w:r w:rsidRPr="00D14FD5">
        <w:rPr>
          <w:rFonts w:ascii="Times New Roman" w:eastAsia="Times New Roman" w:hAnsi="Times New Roman" w:cs="Times New Roman"/>
          <w:sz w:val="20"/>
          <w:szCs w:val="20"/>
          <w:lang w:eastAsia="pt-BR"/>
        </w:rPr>
        <w:t xml:space="preserve"> recebimento, comercialização e/ou envase de GLP</w:t>
      </w:r>
      <w:r w:rsidRPr="00D14FD5">
        <w:rPr>
          <w:rFonts w:ascii="Times New Roman" w:hAnsi="Times New Roman" w:cs="Times New Roman"/>
          <w:sz w:val="20"/>
          <w:szCs w:val="20"/>
        </w:rPr>
        <w:t xml:space="preserve">, desde que o distribuidor já possua outra instalação que atenda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 ou</w:t>
      </w:r>
    </w:p>
    <w:p w:rsidR="00D14FD5" w:rsidRDefault="00D14FD5" w:rsidP="00D14FD5">
      <w:pPr>
        <w:spacing w:after="120" w:line="240" w:lineRule="auto"/>
        <w:ind w:left="2268"/>
        <w:jc w:val="both"/>
        <w:rPr>
          <w:rFonts w:ascii="Times New Roman" w:hAnsi="Times New Roman" w:cs="Times New Roman"/>
          <w:sz w:val="20"/>
          <w:szCs w:val="20"/>
        </w:rPr>
      </w:pPr>
    </w:p>
    <w:p w:rsid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III - </w:t>
      </w:r>
      <w:r w:rsidR="00E93470" w:rsidRPr="00E93470">
        <w:rPr>
          <w:rFonts w:ascii="Times New Roman" w:hAnsi="Times New Roman" w:cs="Times New Roman"/>
          <w:sz w:val="20"/>
          <w:szCs w:val="20"/>
        </w:rPr>
        <w:t xml:space="preserve"> </w:t>
      </w:r>
      <w:r w:rsidR="00E93470" w:rsidRPr="00D14FD5">
        <w:rPr>
          <w:rFonts w:ascii="Times New Roman" w:hAnsi="Times New Roman" w:cs="Times New Roman"/>
          <w:sz w:val="20"/>
          <w:szCs w:val="20"/>
        </w:rPr>
        <w:t>................................................................................ :</w:t>
      </w: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a) certificado de vistoria ou documento equivalente de Corpo de Bombeiros competente, dentro do prazo de validade, que aprove o depósito de recipientes transportáveis de GLP, indicando a(s) área(s) de armazenamento existente(s) no estabelecimento, e as respectivas classes, capacidades de armazenamento em quilogramas de GLP ou quantidade equivalente em recipientes transportáveis de GLP com capacidade nominal de 13 (treze) quilogramas de GLP, compatível com a(s) classe(s) declarada(s) na Ficha Cadastral de cada área de armazenamento, de acordo com a norma técnica ou regulamentação adotada para sua emissão; e</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sz w:val="20"/>
          <w:szCs w:val="20"/>
        </w:rPr>
        <w:t>.</w:t>
      </w:r>
      <w:r w:rsidRPr="00D14FD5">
        <w:rPr>
          <w:rFonts w:ascii="Times New Roman" w:hAnsi="Times New Roman" w:cs="Times New Roman"/>
          <w:sz w:val="20"/>
          <w:szCs w:val="20"/>
        </w:rPr>
        <w:t xml:space="preserve"> </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1º </w:t>
      </w:r>
      <w:r w:rsidR="00DF729C"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2º </w:t>
      </w:r>
      <w:r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3º </w:t>
      </w:r>
      <w:r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4º </w:t>
      </w:r>
      <w:r w:rsidRPr="00D14FD5">
        <w:rPr>
          <w:rFonts w:ascii="Times New Roman" w:eastAsia="Times New Roman" w:hAnsi="Times New Roman" w:cs="Times New Roman"/>
          <w:sz w:val="20"/>
          <w:szCs w:val="20"/>
          <w:lang w:eastAsia="pt-BR"/>
        </w:rPr>
        <w:t>(Revogado).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5º </w:t>
      </w:r>
      <w:r w:rsidRPr="00D14FD5">
        <w:rPr>
          <w:rFonts w:ascii="Times New Roman" w:eastAsia="Times New Roman" w:hAnsi="Times New Roman" w:cs="Times New Roman"/>
          <w:sz w:val="20"/>
          <w:szCs w:val="20"/>
          <w:lang w:eastAsia="pt-BR"/>
        </w:rPr>
        <w:t>(Revogado).</w:t>
      </w:r>
    </w:p>
    <w:p w:rsidR="00DF729C" w:rsidRPr="00D14FD5" w:rsidRDefault="00DF729C" w:rsidP="00D14FD5">
      <w:pPr>
        <w:spacing w:after="120" w:line="240" w:lineRule="auto"/>
        <w:ind w:left="2268"/>
        <w:jc w:val="both"/>
        <w:rPr>
          <w:rFonts w:ascii="Times New Roman" w:hAnsi="Times New Roman" w:cs="Times New Roman"/>
          <w:sz w:val="20"/>
          <w:szCs w:val="20"/>
        </w:rPr>
      </w:pPr>
    </w:p>
    <w:p w:rsidR="00DF729C" w:rsidRPr="00D14FD5" w:rsidRDefault="00DF729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3F28D9" w:rsidRDefault="003F28D9" w:rsidP="00D14FD5">
      <w:pPr>
        <w:spacing w:after="120" w:line="240" w:lineRule="auto"/>
        <w:ind w:left="2268"/>
        <w:jc w:val="center"/>
        <w:rPr>
          <w:rFonts w:ascii="Times New Roman" w:eastAsia="Times New Roman" w:hAnsi="Times New Roman" w:cs="Times New Roman"/>
          <w:b/>
          <w:sz w:val="20"/>
          <w:szCs w:val="20"/>
          <w:lang w:eastAsia="pt-BR"/>
        </w:rPr>
      </w:pPr>
    </w:p>
    <w:p w:rsidR="00955CD2" w:rsidRDefault="00955CD2" w:rsidP="00955CD2">
      <w:pPr>
        <w:spacing w:after="120" w:line="240" w:lineRule="auto"/>
        <w:ind w:left="2268"/>
        <w:jc w:val="both"/>
        <w:rPr>
          <w:rFonts w:ascii="Times New Roman" w:hAnsi="Times New Roman" w:cs="Times New Roman"/>
          <w:sz w:val="20"/>
          <w:szCs w:val="20"/>
        </w:rPr>
      </w:pPr>
      <w:r w:rsidRPr="00955CD2">
        <w:rPr>
          <w:rFonts w:ascii="Times New Roman" w:hAnsi="Times New Roman" w:cs="Times New Roman"/>
          <w:sz w:val="20"/>
          <w:szCs w:val="20"/>
        </w:rPr>
        <w:t>“</w:t>
      </w:r>
      <w:r w:rsidRPr="00955CD2">
        <w:rPr>
          <w:rFonts w:ascii="Times New Roman" w:hAnsi="Times New Roman" w:cs="Times New Roman"/>
          <w:b/>
          <w:sz w:val="20"/>
          <w:szCs w:val="20"/>
        </w:rPr>
        <w:t>Art. 19</w:t>
      </w:r>
      <w:r w:rsidRPr="00955CD2">
        <w:rPr>
          <w:rFonts w:ascii="Times New Roman" w:hAnsi="Times New Roman" w:cs="Times New Roman"/>
          <w:sz w:val="20"/>
          <w:szCs w:val="20"/>
        </w:rPr>
        <w:t xml:space="preserve"> </w:t>
      </w:r>
      <w:r w:rsidR="00615FAC" w:rsidRPr="00D14FD5">
        <w:rPr>
          <w:rFonts w:ascii="Times New Roman" w:hAnsi="Times New Roman" w:cs="Times New Roman"/>
          <w:sz w:val="20"/>
          <w:szCs w:val="20"/>
        </w:rPr>
        <w:t>................................................................................</w:t>
      </w:r>
      <w:r w:rsidR="00615FAC" w:rsidRPr="00615FAC">
        <w:rPr>
          <w:rFonts w:ascii="Times New Roman" w:hAnsi="Times New Roman" w:cs="Times New Roman"/>
          <w:b/>
          <w:sz w:val="20"/>
          <w:szCs w:val="20"/>
        </w:rPr>
        <w:t>.</w:t>
      </w:r>
    </w:p>
    <w:p w:rsidR="00615FAC" w:rsidRDefault="00615FAC" w:rsidP="00955CD2">
      <w:pPr>
        <w:spacing w:after="120" w:line="240" w:lineRule="auto"/>
        <w:ind w:left="2268"/>
        <w:jc w:val="both"/>
        <w:rPr>
          <w:rFonts w:ascii="Times New Roman" w:hAnsi="Times New Roman" w:cs="Times New Roman"/>
          <w:sz w:val="20"/>
          <w:szCs w:val="20"/>
        </w:rPr>
      </w:pPr>
    </w:p>
    <w:p w:rsidR="00615FAC" w:rsidRDefault="00615FAC" w:rsidP="00955CD2">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615FAC" w:rsidRPr="00955CD2" w:rsidRDefault="00615FAC" w:rsidP="00955CD2">
      <w:pPr>
        <w:spacing w:after="120" w:line="240" w:lineRule="auto"/>
        <w:ind w:left="2268"/>
        <w:jc w:val="both"/>
        <w:rPr>
          <w:rFonts w:ascii="Times New Roman" w:hAnsi="Times New Roman" w:cs="Times New Roman"/>
          <w:sz w:val="20"/>
          <w:szCs w:val="20"/>
        </w:rPr>
      </w:pPr>
    </w:p>
    <w:p w:rsidR="00955CD2" w:rsidRPr="00955CD2" w:rsidRDefault="00955CD2" w:rsidP="00955CD2">
      <w:pPr>
        <w:spacing w:after="120" w:line="240" w:lineRule="auto"/>
        <w:ind w:left="2268"/>
        <w:jc w:val="both"/>
        <w:rPr>
          <w:rFonts w:ascii="Times New Roman" w:hAnsi="Times New Roman" w:cs="Times New Roman"/>
          <w:sz w:val="20"/>
          <w:szCs w:val="20"/>
        </w:rPr>
      </w:pPr>
      <w:r w:rsidRPr="00955CD2">
        <w:rPr>
          <w:rFonts w:ascii="Times New Roman" w:hAnsi="Times New Roman" w:cs="Times New Roman"/>
          <w:sz w:val="20"/>
          <w:szCs w:val="20"/>
        </w:rPr>
        <w:t>§7º Quando houver interrupção e/ou redução de fornecimento de GLP que resulte em realocação de entrega programada do produto, o produtor deverá comunicar à ANP e aos distribuidores, em até 48 (quarenta e oito) horas contadas a partir do evento, os novos pontos de entrega.</w:t>
      </w:r>
    </w:p>
    <w:p w:rsidR="00955CD2" w:rsidRPr="00955CD2" w:rsidRDefault="00955CD2" w:rsidP="00955CD2">
      <w:pPr>
        <w:spacing w:after="120" w:line="240" w:lineRule="auto"/>
        <w:ind w:left="2268"/>
        <w:jc w:val="both"/>
        <w:rPr>
          <w:rFonts w:ascii="Times New Roman" w:hAnsi="Times New Roman" w:cs="Times New Roman"/>
          <w:sz w:val="20"/>
          <w:szCs w:val="20"/>
        </w:rPr>
      </w:pPr>
    </w:p>
    <w:p w:rsidR="00955CD2" w:rsidRPr="00955CD2" w:rsidRDefault="00A23990" w:rsidP="00955CD2">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8º (Revogado).</w:t>
      </w:r>
    </w:p>
    <w:p w:rsidR="00955CD2" w:rsidRPr="00955CD2" w:rsidRDefault="00955CD2" w:rsidP="00955CD2">
      <w:pPr>
        <w:spacing w:after="120" w:line="240" w:lineRule="auto"/>
        <w:ind w:left="2268"/>
        <w:jc w:val="both"/>
        <w:rPr>
          <w:rFonts w:ascii="Times New Roman" w:hAnsi="Times New Roman" w:cs="Times New Roman"/>
          <w:sz w:val="20"/>
          <w:szCs w:val="20"/>
        </w:rPr>
      </w:pPr>
    </w:p>
    <w:p w:rsidR="00955CD2" w:rsidRPr="00955CD2" w:rsidRDefault="00A23990" w:rsidP="00955CD2">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 (NR)</w:t>
      </w:r>
    </w:p>
    <w:p w:rsidR="00D14FD5" w:rsidRP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21</w:t>
      </w:r>
      <w:r w:rsidR="003F28D9" w:rsidRPr="00D14FD5">
        <w:rPr>
          <w:rFonts w:ascii="Times New Roman" w:hAnsi="Times New Roman" w:cs="Times New Roman"/>
          <w:sz w:val="20"/>
          <w:szCs w:val="20"/>
        </w:rPr>
        <w:t xml:space="preserve">. A capacidade de armazenagem de GLP poderá ser complementada pelo distribuidor </w:t>
      </w:r>
      <w:r w:rsidR="003F28D9" w:rsidRPr="00D14FD5">
        <w:rPr>
          <w:rFonts w:ascii="Times New Roman" w:eastAsia="Times New Roman" w:hAnsi="Times New Roman" w:cs="Times New Roman"/>
          <w:sz w:val="20"/>
          <w:szCs w:val="20"/>
          <w:lang w:eastAsia="pt-BR"/>
        </w:rPr>
        <w:t>mediante instrumento contratual que envolva</w:t>
      </w:r>
      <w:r w:rsidR="003F28D9" w:rsidRPr="00D14FD5">
        <w:rPr>
          <w:rFonts w:ascii="Times New Roman" w:hAnsi="Times New Roman" w:cs="Times New Roman"/>
          <w:sz w:val="20"/>
          <w:szCs w:val="20"/>
        </w:rPr>
        <w:t xml:space="preserve"> instalação:</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 - de armazenagem de outro distribuidor de GLP autorizado pela ANP;</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II - de terminal autorizado pela ANP</w:t>
      </w:r>
      <w:r w:rsidRPr="00D14FD5">
        <w:rPr>
          <w:rFonts w:ascii="Times New Roman" w:eastAsia="Times New Roman" w:hAnsi="Times New Roman" w:cs="Times New Roman"/>
          <w:sz w:val="20"/>
          <w:szCs w:val="20"/>
          <w:lang w:eastAsia="pt-BR"/>
        </w:rPr>
        <w:t xml:space="preserve">; </w:t>
      </w:r>
      <w:r w:rsidRPr="00D14FD5">
        <w:rPr>
          <w:rFonts w:ascii="Times New Roman" w:hAnsi="Times New Roman" w:cs="Times New Roman"/>
          <w:sz w:val="20"/>
          <w:szCs w:val="20"/>
        </w:rPr>
        <w:t>ou</w:t>
      </w:r>
    </w:p>
    <w:p w:rsidR="00D14FD5" w:rsidRDefault="00D14FD5"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III - de produtor de GLP.</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Parágrafo único. </w:t>
      </w:r>
      <w:r w:rsidR="00B71132" w:rsidRPr="00D14FD5">
        <w:rPr>
          <w:rFonts w:ascii="Times New Roman" w:eastAsia="Times New Roman" w:hAnsi="Times New Roman" w:cs="Times New Roman"/>
          <w:sz w:val="20"/>
          <w:szCs w:val="20"/>
          <w:lang w:eastAsia="pt-BR"/>
        </w:rPr>
        <w:t xml:space="preserve">(Revogado).” </w:t>
      </w:r>
      <w:r w:rsidR="00C77A3A" w:rsidRPr="00D14FD5">
        <w:rPr>
          <w:rFonts w:ascii="Times New Roman" w:eastAsia="Times New Roman" w:hAnsi="Times New Roman" w:cs="Times New Roman"/>
          <w:sz w:val="20"/>
          <w:szCs w:val="20"/>
          <w:lang w:eastAsia="pt-BR"/>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153ADC" w:rsidP="00D14FD5">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3F28D9" w:rsidRPr="00D14FD5">
        <w:rPr>
          <w:rFonts w:ascii="Times New Roman" w:hAnsi="Times New Roman" w:cs="Times New Roman"/>
          <w:b/>
          <w:sz w:val="20"/>
          <w:szCs w:val="20"/>
        </w:rPr>
        <w:t>Art. 22</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r w:rsidR="003F28D9" w:rsidRPr="00D14FD5">
        <w:rPr>
          <w:rFonts w:ascii="Times New Roman" w:hAnsi="Times New Roman" w:cs="Times New Roman"/>
          <w:sz w:val="20"/>
          <w:szCs w:val="20"/>
        </w:rPr>
        <w:t>:</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 - o histórico de vendas em recipientes transportáveis de GLP de capacidade de até 13 (treze) quilogramas de GLP, dos últimos 6 (seis) meses anteriores ao mês do cálculo para o faturamento, e, para novo distribuidor, projeção do volume de comercialização para os 3 (três) primeiros meses de operação;</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C77A3A" w:rsidRPr="00D14FD5">
        <w:rPr>
          <w:rFonts w:ascii="Times New Roman" w:hAnsi="Times New Roman" w:cs="Times New Roman"/>
          <w:sz w:val="20"/>
          <w:szCs w:val="20"/>
        </w:rPr>
        <w:t xml:space="preserve"> </w:t>
      </w:r>
      <w:r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23</w:t>
      </w:r>
      <w:r w:rsidR="003F28D9" w:rsidRPr="00D14FD5">
        <w:rPr>
          <w:rFonts w:ascii="Times New Roman" w:hAnsi="Times New Roman" w:cs="Times New Roman"/>
          <w:sz w:val="20"/>
          <w:szCs w:val="20"/>
        </w:rPr>
        <w:t xml:space="preserve">. A aquisição de GLP pelo distribuidor somente será permitida em locais de entrega </w:t>
      </w:r>
      <w:r w:rsidR="003F28D9" w:rsidRPr="00D14FD5">
        <w:rPr>
          <w:rFonts w:ascii="Times New Roman" w:eastAsia="Times New Roman" w:hAnsi="Times New Roman" w:cs="Times New Roman"/>
          <w:sz w:val="20"/>
          <w:szCs w:val="20"/>
          <w:lang w:eastAsia="pt-BR"/>
        </w:rPr>
        <w:t>em que</w:t>
      </w:r>
      <w:r w:rsidR="003F28D9" w:rsidRPr="00D14FD5">
        <w:rPr>
          <w:rFonts w:ascii="Times New Roman" w:hAnsi="Times New Roman" w:cs="Times New Roman"/>
          <w:sz w:val="20"/>
          <w:szCs w:val="20"/>
        </w:rPr>
        <w:t xml:space="preserve"> possuir:</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 xml:space="preserve">I - </w:t>
      </w:r>
      <w:r w:rsidRPr="00D14FD5">
        <w:rPr>
          <w:rFonts w:ascii="Times New Roman" w:eastAsia="Times New Roman" w:hAnsi="Times New Roman" w:cs="Times New Roman"/>
          <w:sz w:val="20"/>
          <w:szCs w:val="20"/>
          <w:lang w:eastAsia="pt-BR"/>
        </w:rPr>
        <w:t>estabelecimento</w:t>
      </w:r>
      <w:r w:rsidRPr="00D14FD5">
        <w:rPr>
          <w:rFonts w:ascii="Times New Roman" w:hAnsi="Times New Roman" w:cs="Times New Roman"/>
          <w:sz w:val="20"/>
          <w:szCs w:val="20"/>
        </w:rPr>
        <w:t xml:space="preserve"> de distribuição de GLP</w:t>
      </w:r>
      <w:r w:rsidRPr="00D14FD5">
        <w:rPr>
          <w:rFonts w:ascii="Times New Roman" w:eastAsia="Times New Roman" w:hAnsi="Times New Roman" w:cs="Times New Roman"/>
          <w:sz w:val="20"/>
          <w:szCs w:val="20"/>
          <w:lang w:eastAsia="pt-BR"/>
        </w:rPr>
        <w:t xml:space="preserve"> autorizado pela ANP, nos termos dos arts. 11 ou 15, I; ou</w:t>
      </w:r>
    </w:p>
    <w:p w:rsidR="00B71132" w:rsidRPr="00D14FD5" w:rsidRDefault="00B71132" w:rsidP="00D14FD5">
      <w:pPr>
        <w:spacing w:after="120" w:line="240" w:lineRule="auto"/>
        <w:ind w:left="2268"/>
        <w:jc w:val="both"/>
        <w:rPr>
          <w:rFonts w:ascii="Times New Roman" w:eastAsia="Times New Roman" w:hAnsi="Times New Roman" w:cs="Times New Roman"/>
          <w:sz w:val="20"/>
          <w:szCs w:val="20"/>
          <w:lang w:eastAsia="pt-BR"/>
        </w:rPr>
      </w:pPr>
    </w:p>
    <w:p w:rsidR="00C76DBC" w:rsidRDefault="003F28D9"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eastAsia="Times New Roman" w:hAnsi="Times New Roman" w:cs="Times New Roman"/>
          <w:sz w:val="20"/>
          <w:szCs w:val="20"/>
          <w:lang w:eastAsia="pt-BR"/>
        </w:rPr>
        <w:t xml:space="preserve">II - contrato celebrado com outro agente regulado </w:t>
      </w:r>
      <w:r w:rsidR="006F0D02">
        <w:rPr>
          <w:rFonts w:ascii="Times New Roman" w:eastAsia="Times New Roman" w:hAnsi="Times New Roman" w:cs="Times New Roman"/>
          <w:sz w:val="20"/>
          <w:szCs w:val="20"/>
          <w:lang w:eastAsia="pt-BR"/>
        </w:rPr>
        <w:t>que permita</w:t>
      </w:r>
      <w:r w:rsidRPr="00D14FD5">
        <w:rPr>
          <w:rFonts w:ascii="Times New Roman" w:eastAsia="Times New Roman" w:hAnsi="Times New Roman" w:cs="Times New Roman"/>
          <w:sz w:val="20"/>
          <w:szCs w:val="20"/>
          <w:lang w:eastAsia="pt-BR"/>
        </w:rPr>
        <w:t xml:space="preserve"> o recebimento, comercialização e/ou envase de GLP, vinculado à filial</w:t>
      </w:r>
      <w:r w:rsidRPr="00D14FD5">
        <w:rPr>
          <w:rFonts w:ascii="Times New Roman" w:hAnsi="Times New Roman" w:cs="Times New Roman"/>
          <w:sz w:val="20"/>
          <w:szCs w:val="20"/>
        </w:rPr>
        <w:t xml:space="preserve"> autorizada pela ANP</w:t>
      </w:r>
      <w:r w:rsidRPr="00D14FD5">
        <w:rPr>
          <w:rFonts w:ascii="Times New Roman" w:eastAsia="Times New Roman" w:hAnsi="Times New Roman" w:cs="Times New Roman"/>
          <w:sz w:val="20"/>
          <w:szCs w:val="20"/>
          <w:lang w:eastAsia="pt-BR"/>
        </w:rPr>
        <w:t xml:space="preserve"> nos termos do art. 15, II.</w:t>
      </w:r>
    </w:p>
    <w:p w:rsidR="00C76DBC" w:rsidRDefault="00C76DBC" w:rsidP="00D14FD5">
      <w:pPr>
        <w:spacing w:after="120" w:line="240" w:lineRule="auto"/>
        <w:ind w:left="2268"/>
        <w:jc w:val="both"/>
        <w:rPr>
          <w:rFonts w:ascii="Times New Roman" w:eastAsia="Times New Roman" w:hAnsi="Times New Roman" w:cs="Times New Roman"/>
          <w:sz w:val="20"/>
          <w:szCs w:val="20"/>
          <w:lang w:eastAsia="pt-BR"/>
        </w:rPr>
      </w:pPr>
    </w:p>
    <w:p w:rsidR="00C76DBC" w:rsidRDefault="00C76DBC" w:rsidP="00D14FD5">
      <w:pPr>
        <w:spacing w:after="12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III - (Revogado).</w:t>
      </w:r>
    </w:p>
    <w:p w:rsidR="00C76DBC" w:rsidRDefault="00C76DBC" w:rsidP="00D14FD5">
      <w:pPr>
        <w:spacing w:after="120" w:line="240" w:lineRule="auto"/>
        <w:ind w:left="2268"/>
        <w:jc w:val="both"/>
        <w:rPr>
          <w:rFonts w:ascii="Times New Roman" w:eastAsia="Times New Roman" w:hAnsi="Times New Roman" w:cs="Times New Roman"/>
          <w:sz w:val="20"/>
          <w:szCs w:val="20"/>
          <w:lang w:eastAsia="pt-BR"/>
        </w:rPr>
      </w:pPr>
    </w:p>
    <w:p w:rsidR="003F28D9" w:rsidRPr="00D14FD5" w:rsidRDefault="00C76DBC" w:rsidP="00D14FD5">
      <w:pPr>
        <w:spacing w:after="120" w:line="240" w:lineRule="auto"/>
        <w:ind w:left="2268"/>
        <w:jc w:val="both"/>
        <w:rPr>
          <w:rFonts w:ascii="Times New Roman" w:hAnsi="Times New Roman" w:cs="Times New Roman"/>
          <w:sz w:val="20"/>
          <w:szCs w:val="20"/>
        </w:rPr>
      </w:pPr>
      <w:r>
        <w:rPr>
          <w:rFonts w:ascii="Times New Roman" w:eastAsia="Times New Roman" w:hAnsi="Times New Roman" w:cs="Times New Roman"/>
          <w:sz w:val="20"/>
          <w:szCs w:val="20"/>
          <w:lang w:eastAsia="pt-BR"/>
        </w:rPr>
        <w:t xml:space="preserve">IV - </w:t>
      </w:r>
      <w:r w:rsidRPr="00D14FD5">
        <w:rPr>
          <w:rFonts w:ascii="Times New Roman" w:hAnsi="Times New Roman" w:cs="Times New Roman"/>
          <w:sz w:val="20"/>
          <w:szCs w:val="20"/>
        </w:rPr>
        <w:t>................................................................................</w:t>
      </w:r>
      <w:r w:rsidR="00B71132" w:rsidRPr="00D14FD5">
        <w:rPr>
          <w:rFonts w:ascii="Times New Roman" w:eastAsia="Times New Roman" w:hAnsi="Times New Roman" w:cs="Times New Roman"/>
          <w:sz w:val="20"/>
          <w:szCs w:val="20"/>
          <w:lang w:eastAsia="pt-BR"/>
        </w:rPr>
        <w:t xml:space="preserve">” </w:t>
      </w:r>
      <w:r w:rsidR="00C77A3A" w:rsidRPr="00D14FD5">
        <w:rPr>
          <w:rFonts w:ascii="Times New Roman" w:eastAsia="Times New Roman" w:hAnsi="Times New Roman" w:cs="Times New Roman"/>
          <w:sz w:val="20"/>
          <w:szCs w:val="20"/>
          <w:lang w:eastAsia="pt-BR"/>
        </w:rPr>
        <w:t>(NR)</w:t>
      </w:r>
    </w:p>
    <w:p w:rsidR="003F28D9" w:rsidRDefault="003F28D9"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24</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CC1F88" w:rsidRPr="00D14FD5" w:rsidRDefault="003D555F"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 </w:t>
      </w:r>
      <w:r w:rsidR="00B71132" w:rsidRPr="00D14FD5">
        <w:rPr>
          <w:rFonts w:ascii="Times New Roman" w:hAnsi="Times New Roman" w:cs="Times New Roman"/>
          <w:sz w:val="20"/>
          <w:szCs w:val="20"/>
        </w:rPr>
        <w:t xml:space="preserve">................................................................................ </w:t>
      </w:r>
      <w:r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w:t>
      </w:r>
      <w:r w:rsidR="00B71132"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b) consumidor que possua Central de GLP </w:t>
      </w:r>
      <w:r w:rsidRPr="00D14FD5">
        <w:rPr>
          <w:rFonts w:ascii="Times New Roman" w:eastAsia="Times New Roman" w:hAnsi="Times New Roman" w:cs="Times New Roman"/>
          <w:sz w:val="20"/>
          <w:szCs w:val="20"/>
          <w:lang w:eastAsia="pt-BR"/>
        </w:rPr>
        <w:t>que atenda às normas técnicas de construção e de segurança vigentes, inclusive a Portaria ANP nº 47/1999</w:t>
      </w:r>
      <w:r w:rsidRPr="00D14FD5">
        <w:rPr>
          <w:rFonts w:ascii="Times New Roman" w:hAnsi="Times New Roman" w:cs="Times New Roman"/>
          <w:sz w:val="20"/>
          <w:szCs w:val="20"/>
        </w:rPr>
        <w:t>, contendo recipiente(s) transportável(is) com capacidade nominal superior a 90 (noventa) quilogramas de GLP ou estacionário(s), abastecido(s) no local da instalação.</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25</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r w:rsidR="003F28D9"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§1º </w:t>
      </w:r>
      <w:r w:rsidR="00B71132" w:rsidRPr="00D14FD5">
        <w:rPr>
          <w:rFonts w:ascii="Times New Roman" w:hAnsi="Times New Roman" w:cs="Times New Roman"/>
          <w:sz w:val="20"/>
          <w:szCs w:val="20"/>
        </w:rPr>
        <w:t xml:space="preserve">................................................................................ </w:t>
      </w:r>
      <w:r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cópia da Ficha Cadastral, encaminhada à ANP, assinada por responsável legal ou por procurador, indicando a intenção de ser revendedor de GLP vinculado a sua marca ou revendedor de GLP independente, </w:t>
      </w:r>
      <w:r w:rsidRPr="00D14FD5">
        <w:rPr>
          <w:rFonts w:ascii="Times New Roman" w:eastAsia="Times New Roman" w:hAnsi="Times New Roman" w:cs="Times New Roman"/>
          <w:sz w:val="20"/>
          <w:szCs w:val="20"/>
          <w:lang w:eastAsia="pt-BR"/>
        </w:rPr>
        <w:t xml:space="preserve">a ser enviada em até 60 (sessenta) dias – soma dos prazos previstos no art. 9º, </w:t>
      </w:r>
      <w:r w:rsidRPr="00D14FD5">
        <w:rPr>
          <w:rFonts w:ascii="Times New Roman" w:eastAsia="Times New Roman" w:hAnsi="Times New Roman" w:cs="Times New Roman"/>
          <w:i/>
          <w:sz w:val="20"/>
          <w:szCs w:val="20"/>
          <w:lang w:eastAsia="pt-BR"/>
        </w:rPr>
        <w:t xml:space="preserve">caput </w:t>
      </w:r>
      <w:r w:rsidRPr="00D14FD5">
        <w:rPr>
          <w:rFonts w:ascii="Times New Roman" w:eastAsia="Times New Roman" w:hAnsi="Times New Roman" w:cs="Times New Roman"/>
          <w:sz w:val="20"/>
          <w:szCs w:val="20"/>
          <w:lang w:eastAsia="pt-BR"/>
        </w:rPr>
        <w:t>e §1º da Resolução ANP nº 51/2016 – contados de sua assinatura</w:t>
      </w:r>
      <w:r w:rsidRPr="00D14FD5">
        <w:rPr>
          <w:rFonts w:ascii="Times New Roman" w:hAnsi="Times New Roman" w:cs="Times New Roman"/>
          <w:sz w:val="20"/>
          <w:szCs w:val="20"/>
        </w:rPr>
        <w:t>; e</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b) cópia do contrato social do revendedor de GLP, e quando for o caso, cópia do instrumento de procuração e do respectivo documento de identificação, com o intuito de verificar se a Ficha Cadastral foi assinada por representante legal.</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26</w:t>
      </w:r>
      <w:r w:rsidR="003F28D9" w:rsidRPr="00D14FD5">
        <w:rPr>
          <w:rFonts w:ascii="Times New Roman" w:hAnsi="Times New Roman" w:cs="Times New Roman"/>
          <w:sz w:val="20"/>
          <w:szCs w:val="20"/>
        </w:rPr>
        <w:t xml:space="preserve">. </w:t>
      </w:r>
      <w:r w:rsidR="00B71132" w:rsidRPr="00D14FD5">
        <w:rPr>
          <w:rFonts w:ascii="Times New Roman" w:hAnsi="Times New Roman" w:cs="Times New Roman"/>
          <w:sz w:val="20"/>
          <w:szCs w:val="20"/>
        </w:rPr>
        <w:t xml:space="preserve">................................................................................ </w:t>
      </w:r>
      <w:r w:rsidR="003F28D9"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 - envasilhar recipientes transportáveis de GLP de sua marca, ou de marca de terceiros, desde que possua contrato </w:t>
      </w:r>
      <w:r w:rsidRPr="00D14FD5">
        <w:rPr>
          <w:rFonts w:ascii="Times New Roman" w:eastAsia="Times New Roman" w:hAnsi="Times New Roman" w:cs="Times New Roman"/>
          <w:sz w:val="20"/>
          <w:szCs w:val="20"/>
          <w:lang w:eastAsia="pt-BR"/>
        </w:rPr>
        <w:t>celebrado com outro agente regulado</w:t>
      </w:r>
      <w:r w:rsidRPr="00D14FD5">
        <w:rPr>
          <w:rFonts w:ascii="Times New Roman" w:hAnsi="Times New Roman" w:cs="Times New Roman"/>
          <w:sz w:val="20"/>
          <w:szCs w:val="20"/>
        </w:rPr>
        <w:t xml:space="preserve"> </w:t>
      </w:r>
      <w:r w:rsidR="007E04F4">
        <w:rPr>
          <w:rFonts w:ascii="Times New Roman" w:hAnsi="Times New Roman" w:cs="Times New Roman"/>
          <w:sz w:val="20"/>
          <w:szCs w:val="20"/>
        </w:rPr>
        <w:t>que contenha</w:t>
      </w:r>
      <w:r w:rsidRPr="00D14FD5">
        <w:rPr>
          <w:rFonts w:ascii="Times New Roman" w:hAnsi="Times New Roman" w:cs="Times New Roman"/>
          <w:sz w:val="20"/>
          <w:szCs w:val="20"/>
        </w:rPr>
        <w:t xml:space="preserve"> cláusulas de envasilhamento de recipientes transportáveis de GLP</w:t>
      </w:r>
      <w:r w:rsidRPr="00D14FD5">
        <w:rPr>
          <w:rFonts w:ascii="Times New Roman" w:eastAsia="Times New Roman" w:hAnsi="Times New Roman" w:cs="Times New Roman"/>
          <w:sz w:val="20"/>
          <w:szCs w:val="20"/>
          <w:lang w:eastAsia="pt-BR"/>
        </w:rPr>
        <w:t xml:space="preserve"> de marca de outro distribuidor</w:t>
      </w:r>
      <w:r w:rsidRPr="00D14FD5">
        <w:rPr>
          <w:rFonts w:ascii="Times New Roman" w:hAnsi="Times New Roman" w:cs="Times New Roman"/>
          <w:sz w:val="20"/>
          <w:szCs w:val="20"/>
        </w:rPr>
        <w:t>; ou</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1º Para homologação do contrato de direito de uso da marca, o distribuidor de GLP deverá encaminhar, com no mínimo 30 (trinta) dias de antecedência ao início da operação, cópia do contrato de direito de uso da marca, que deverá conter cláusula que defina o responsável pela manutenção e requalificação dos recipientes transportáveis de GLP.</w:t>
      </w:r>
    </w:p>
    <w:p w:rsidR="003D555F" w:rsidRDefault="003D555F" w:rsidP="00D14FD5">
      <w:pPr>
        <w:spacing w:after="120" w:line="240" w:lineRule="auto"/>
        <w:ind w:left="2268"/>
        <w:jc w:val="both"/>
        <w:rPr>
          <w:rFonts w:ascii="Times New Roman" w:hAnsi="Times New Roman" w:cs="Times New Roman"/>
          <w:sz w:val="20"/>
          <w:szCs w:val="20"/>
        </w:rPr>
      </w:pPr>
      <w:r w:rsidRPr="003D555F">
        <w:rPr>
          <w:rFonts w:ascii="Times New Roman" w:hAnsi="Times New Roman" w:cs="Times New Roman"/>
          <w:sz w:val="20"/>
          <w:szCs w:val="20"/>
        </w:rPr>
        <w:t>§ 2º Todo instrumento jurídico de transmissão de direitos sobre uso da marca de distribuidor de GLP, para fins de comercialização de recipientes transportáveis de GLP, será homologado pela ANP, ficando as distribuidoras contratantes responsáveis solidariamente pela requalificação dos recipientes transportáveis de GLP da marca objeto do contrato.</w:t>
      </w:r>
    </w:p>
    <w:p w:rsidR="003D555F" w:rsidRPr="00D14FD5" w:rsidRDefault="003D555F"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5º Nos casos previstos nos incisos I e II deste artigo, a responsabilidade em caso de sinistro será solidária entre o distribuidor de GLP que realizou o envasilhamento ou comercialização do recipiente de GLP, e o distribuidor de GLP detentor da marca comercial do recipiente.</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B71132" w:rsidRPr="00D14FD5" w:rsidRDefault="00B71132"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B71132" w:rsidRPr="00D14FD5" w:rsidRDefault="00B71132"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7º A ANP arbitrará as condições relativas ao armazenamento, destroca, envasilhamento e comercialização de recipientes transportáveis e estacionários de GLP de marca de distribuidor cuja autorização para o exercício da atividade de distribuição de GLP da pessoa jurídica estiver revogada ou cancelada, conforme o caso.</w:t>
      </w:r>
      <w:r w:rsidR="00B71132"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B71132" w:rsidRDefault="00B71132"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B71132" w:rsidRPr="00D14FD5">
        <w:rPr>
          <w:rFonts w:ascii="Times New Roman" w:hAnsi="Times New Roman" w:cs="Times New Roman"/>
          <w:b/>
          <w:sz w:val="20"/>
          <w:szCs w:val="20"/>
        </w:rPr>
        <w:t>A</w:t>
      </w:r>
      <w:r w:rsidR="003F28D9" w:rsidRPr="00D14FD5">
        <w:rPr>
          <w:rFonts w:ascii="Times New Roman" w:hAnsi="Times New Roman" w:cs="Times New Roman"/>
          <w:b/>
          <w:sz w:val="20"/>
          <w:szCs w:val="20"/>
        </w:rPr>
        <w:t>rt. 27</w:t>
      </w:r>
      <w:r w:rsidR="003F28D9" w:rsidRPr="00D14FD5">
        <w:rPr>
          <w:rFonts w:ascii="Times New Roman" w:hAnsi="Times New Roman" w:cs="Times New Roman"/>
          <w:sz w:val="20"/>
          <w:szCs w:val="20"/>
        </w:rPr>
        <w:t>. É vedada ao distribuidor de GLP a guarda de recipientes transportáveis de GLP, cheios, de outra marca de distribuidor, exceto nos casos em que o distribuidor for nomeado, por autoridade competente, fiel depositário do referido recipiente, ou que possuir contrato de direito de uso da marca de outro distribuidor ou contrato</w:t>
      </w:r>
      <w:r w:rsidR="003F28D9" w:rsidRPr="00D14FD5">
        <w:rPr>
          <w:rFonts w:ascii="Times New Roman" w:eastAsia="Times New Roman" w:hAnsi="Times New Roman" w:cs="Times New Roman"/>
          <w:sz w:val="20"/>
          <w:szCs w:val="20"/>
          <w:lang w:eastAsia="pt-BR"/>
        </w:rPr>
        <w:t xml:space="preserve"> celebrado</w:t>
      </w:r>
      <w:r w:rsidR="003F28D9" w:rsidRPr="00D14FD5">
        <w:rPr>
          <w:rFonts w:ascii="Times New Roman" w:hAnsi="Times New Roman" w:cs="Times New Roman"/>
          <w:sz w:val="20"/>
          <w:szCs w:val="20"/>
        </w:rPr>
        <w:t xml:space="preserve"> com </w:t>
      </w:r>
      <w:r w:rsidR="003F28D9" w:rsidRPr="00D14FD5">
        <w:rPr>
          <w:rFonts w:ascii="Times New Roman" w:eastAsia="Times New Roman" w:hAnsi="Times New Roman" w:cs="Times New Roman"/>
          <w:sz w:val="20"/>
          <w:szCs w:val="20"/>
          <w:lang w:eastAsia="pt-BR"/>
        </w:rPr>
        <w:t xml:space="preserve">outro agente regulado permitindo o recebimento, comercialização e/ou envase </w:t>
      </w:r>
      <w:r w:rsidR="003F28D9" w:rsidRPr="00D14FD5">
        <w:rPr>
          <w:rFonts w:ascii="Times New Roman" w:hAnsi="Times New Roman" w:cs="Times New Roman"/>
          <w:sz w:val="20"/>
          <w:szCs w:val="20"/>
        </w:rPr>
        <w:t>de recipientes transportáveis de GLP de marca de outro distribuidor.</w:t>
      </w:r>
      <w:r w:rsidR="00B71132"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3D3EAC" w:rsidRDefault="003D3EAC"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D3EAC"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31</w:t>
      </w:r>
      <w:r w:rsidR="003F28D9" w:rsidRPr="00D14FD5">
        <w:rPr>
          <w:rFonts w:ascii="Times New Roman" w:hAnsi="Times New Roman" w:cs="Times New Roman"/>
          <w:sz w:val="20"/>
          <w:szCs w:val="20"/>
        </w:rPr>
        <w:t xml:space="preserve">. </w:t>
      </w:r>
      <w:r w:rsidR="003D3EAC" w:rsidRPr="00D14FD5">
        <w:rPr>
          <w:rFonts w:ascii="Times New Roman" w:hAnsi="Times New Roman" w:cs="Times New Roman"/>
          <w:sz w:val="20"/>
          <w:szCs w:val="20"/>
        </w:rPr>
        <w:t>................................................................................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1º Os recipientes transportáveis de GLP com capacidade nominal de até 90 (noventa) quilogramas de GLP, inclusive, somente poderão ser envasilhados na base do distribuidor, a exceção dos recipientes transportáveis de GLP para utilização em empilhadeiras e equipamentos industriais de limpeza movidos a motores de combustão interna, que poderão também ser envasilhados em instalação de consumidor que possua Central de GLP dotada de sistema de transferência de GLP líquido, exclusivamente para consumo próprio, nos termos da norma ABNT NBR 13523 - Central de gás liquefeito de petróleo - GLP.</w:t>
      </w:r>
    </w:p>
    <w:p w:rsidR="003D3EAC" w:rsidRPr="00D14FD5" w:rsidRDefault="003D3EAC"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2º Os recipientes transportáveis de GLP com capacidade nominal acima de 90 (noventa) e até 250 (duzentos e cinquenta) quilogramas de GLP somente poderão ser envasilhados na base do distribuidor, ou abastecidos a granel, pelo distribuidor de GLP, no local da instalação da Central de GLP.</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3º Os recipientes estacionários de GLP, acima de 250 (duzentos e cinquenta) quilogramas de GLP somente poderão ser abastecidos a granel, pelo distribuidor de GLP, no local da instalação da Central de GLP.</w:t>
      </w:r>
      <w:r w:rsidR="003D3EAC"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3D3EAC" w:rsidRDefault="003D3EAC"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D14FD5"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32</w:t>
      </w:r>
      <w:r w:rsidR="003F28D9" w:rsidRPr="00D14FD5">
        <w:rPr>
          <w:rFonts w:ascii="Times New Roman" w:hAnsi="Times New Roman" w:cs="Times New Roman"/>
          <w:sz w:val="20"/>
          <w:szCs w:val="20"/>
        </w:rPr>
        <w:t xml:space="preserve">. O distribuidor de GLP somente poderá iniciar o abastecimento de Central de GLP, após verificar que tanto a sua construção como os ensaios e testes foram realizados de acordo com a regulamentação vigente, </w:t>
      </w:r>
      <w:r w:rsidR="003F28D9" w:rsidRPr="00D14FD5">
        <w:rPr>
          <w:rFonts w:ascii="Times New Roman" w:eastAsia="Times New Roman" w:hAnsi="Times New Roman" w:cs="Times New Roman"/>
          <w:sz w:val="20"/>
          <w:szCs w:val="20"/>
          <w:lang w:eastAsia="pt-BR"/>
        </w:rPr>
        <w:t>inclusive a Portaria ANP nº 47/1999</w:t>
      </w:r>
      <w:r w:rsidR="003F28D9" w:rsidRPr="00D14FD5">
        <w:rPr>
          <w:rFonts w:ascii="Times New Roman" w:hAnsi="Times New Roman" w:cs="Times New Roman"/>
          <w:sz w:val="20"/>
          <w:szCs w:val="20"/>
        </w:rPr>
        <w:t>.</w:t>
      </w:r>
    </w:p>
    <w:p w:rsidR="003D3EAC" w:rsidRPr="00D14FD5" w:rsidRDefault="003D3EAC"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8A360F" w:rsidRPr="00D14FD5" w:rsidRDefault="008A360F" w:rsidP="00D14FD5">
      <w:pPr>
        <w:spacing w:after="120" w:line="240" w:lineRule="auto"/>
        <w:ind w:left="2268"/>
        <w:jc w:val="center"/>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37</w:t>
      </w:r>
      <w:r w:rsidR="003F28D9" w:rsidRPr="00D14FD5">
        <w:rPr>
          <w:rFonts w:ascii="Times New Roman" w:hAnsi="Times New Roman" w:cs="Times New Roman"/>
          <w:sz w:val="20"/>
          <w:szCs w:val="20"/>
        </w:rPr>
        <w:t xml:space="preserve">. São de responsabilidade do distribuidor de GLP a inspeção visual, a requalificação, as manutenções preventiva e corretiva e a inutilização de recipientes transportáveis de GLP de sua marca e de terceiros, desde que possua contrato de direito de uso da marca </w:t>
      </w:r>
      <w:r w:rsidR="003F28D9" w:rsidRPr="00D14FD5">
        <w:rPr>
          <w:rFonts w:ascii="Times New Roman" w:eastAsia="Times New Roman" w:hAnsi="Times New Roman" w:cs="Times New Roman"/>
          <w:sz w:val="20"/>
          <w:szCs w:val="20"/>
          <w:lang w:eastAsia="pt-BR"/>
        </w:rPr>
        <w:t xml:space="preserve">homologado pela ANP </w:t>
      </w:r>
      <w:r w:rsidR="003F28D9" w:rsidRPr="00D14FD5">
        <w:rPr>
          <w:rFonts w:ascii="Times New Roman" w:hAnsi="Times New Roman" w:cs="Times New Roman"/>
          <w:sz w:val="20"/>
          <w:szCs w:val="20"/>
        </w:rPr>
        <w:t xml:space="preserve">ou contrato </w:t>
      </w:r>
      <w:r w:rsidR="003F28D9" w:rsidRPr="00D14FD5">
        <w:rPr>
          <w:rFonts w:ascii="Times New Roman" w:eastAsia="Times New Roman" w:hAnsi="Times New Roman" w:cs="Times New Roman"/>
          <w:sz w:val="20"/>
          <w:szCs w:val="20"/>
          <w:lang w:eastAsia="pt-BR"/>
        </w:rPr>
        <w:t>celebrado com outro agente regulado contendo</w:t>
      </w:r>
      <w:r w:rsidR="003F28D9" w:rsidRPr="00D14FD5">
        <w:rPr>
          <w:rFonts w:ascii="Times New Roman" w:hAnsi="Times New Roman" w:cs="Times New Roman"/>
          <w:sz w:val="20"/>
          <w:szCs w:val="20"/>
        </w:rPr>
        <w:t xml:space="preserve"> cláusulas de envasilhamento de recipientes transportáveis de GLP, observados os arts. 26 e 27 desta Resolução, de acordo com as legislações e normas vigentes.</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D14FD5" w:rsidRDefault="00D14FD5" w:rsidP="00D14FD5">
      <w:pPr>
        <w:spacing w:after="120" w:line="240" w:lineRule="auto"/>
        <w:ind w:left="2268"/>
        <w:jc w:val="center"/>
        <w:rPr>
          <w:rFonts w:ascii="Times New Roman" w:eastAsia="Times New Roman" w:hAnsi="Times New Roman" w:cs="Times New Roman"/>
          <w:b/>
          <w:sz w:val="20"/>
          <w:szCs w:val="20"/>
          <w:lang w:eastAsia="pt-BR"/>
        </w:rPr>
      </w:pPr>
    </w:p>
    <w:p w:rsidR="008A360F" w:rsidRPr="00D14FD5" w:rsidRDefault="008A360F" w:rsidP="00D14FD5">
      <w:pPr>
        <w:spacing w:after="120" w:line="240" w:lineRule="auto"/>
        <w:ind w:left="2268"/>
        <w:jc w:val="center"/>
        <w:rPr>
          <w:rFonts w:ascii="Times New Roman" w:eastAsia="Times New Roman" w:hAnsi="Times New Roman" w:cs="Times New Roman"/>
          <w:b/>
          <w:sz w:val="20"/>
          <w:szCs w:val="20"/>
          <w:lang w:eastAsia="pt-BR"/>
        </w:rPr>
      </w:pPr>
    </w:p>
    <w:p w:rsidR="00EB4699"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39</w:t>
      </w:r>
      <w:r w:rsidR="003F28D9" w:rsidRPr="00D14FD5">
        <w:rPr>
          <w:rFonts w:ascii="Times New Roman" w:hAnsi="Times New Roman" w:cs="Times New Roman"/>
          <w:sz w:val="20"/>
          <w:szCs w:val="20"/>
        </w:rPr>
        <w:t xml:space="preserve">. </w:t>
      </w:r>
      <w:r w:rsidR="00EB4699" w:rsidRPr="00D14FD5">
        <w:rPr>
          <w:rFonts w:ascii="Times New Roman" w:hAnsi="Times New Roman" w:cs="Times New Roman"/>
          <w:sz w:val="20"/>
          <w:szCs w:val="20"/>
        </w:rPr>
        <w:t>................................................................................ .</w:t>
      </w:r>
    </w:p>
    <w:p w:rsidR="001743F7" w:rsidRPr="00D14FD5" w:rsidRDefault="001743F7" w:rsidP="00D14FD5">
      <w:pPr>
        <w:spacing w:after="120" w:line="240" w:lineRule="auto"/>
        <w:ind w:left="2268"/>
        <w:jc w:val="both"/>
        <w:rPr>
          <w:rFonts w:ascii="Times New Roman" w:hAnsi="Times New Roman" w:cs="Times New Roman"/>
          <w:sz w:val="20"/>
          <w:szCs w:val="20"/>
        </w:rPr>
      </w:pPr>
    </w:p>
    <w:p w:rsidR="001743F7" w:rsidRDefault="001743F7"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p>
    <w:p w:rsidR="001743F7" w:rsidRDefault="001743F7" w:rsidP="00D14FD5">
      <w:pPr>
        <w:spacing w:after="120" w:line="240" w:lineRule="auto"/>
        <w:ind w:left="2268"/>
        <w:jc w:val="both"/>
        <w:rPr>
          <w:rFonts w:ascii="Times New Roman" w:hAnsi="Times New Roman" w:cs="Times New Roman"/>
          <w:sz w:val="20"/>
          <w:szCs w:val="20"/>
        </w:rPr>
      </w:pPr>
    </w:p>
    <w:p w:rsidR="003F28D9"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2º O envio mensal do arquivo eletrônico DPMP é obrigatório mesmo nos meses em que não haja movimentação e/ou comercialização de produto, execução dos serviços de requalificação e inutilização ou aquisição de recipientes transportáveis de GLP novos, nos termos dos incisos I, II e III deste artigo.</w:t>
      </w:r>
    </w:p>
    <w:p w:rsidR="001743F7" w:rsidRDefault="001743F7" w:rsidP="00D14FD5">
      <w:pPr>
        <w:spacing w:after="120" w:line="240" w:lineRule="auto"/>
        <w:ind w:left="2268"/>
        <w:jc w:val="both"/>
        <w:rPr>
          <w:rFonts w:ascii="Times New Roman" w:hAnsi="Times New Roman" w:cs="Times New Roman"/>
          <w:sz w:val="20"/>
          <w:szCs w:val="20"/>
        </w:rPr>
      </w:pPr>
    </w:p>
    <w:p w:rsidR="00BD426B" w:rsidRDefault="00E93470" w:rsidP="00BD426B">
      <w:pPr>
        <w:spacing w:after="120" w:line="240" w:lineRule="auto"/>
        <w:ind w:left="2268"/>
        <w:jc w:val="both"/>
        <w:rPr>
          <w:rFonts w:ascii="Times New Roman" w:hAnsi="Times New Roman"/>
          <w:sz w:val="20"/>
        </w:rPr>
      </w:pPr>
      <w:r w:rsidRPr="00E93470">
        <w:rPr>
          <w:rFonts w:ascii="Times New Roman" w:hAnsi="Times New Roman" w:cs="Times New Roman"/>
          <w:sz w:val="20"/>
          <w:szCs w:val="20"/>
        </w:rPr>
        <w:t>§ 3º Além das sanções previstas referente ao não cumprimento dos prazos de envio mensal do DPMP, constante da Resolução ANP nº </w:t>
      </w:r>
      <w:hyperlink r:id="rId12" w:history="1">
        <w:r w:rsidR="00E2252C" w:rsidRPr="001743F7">
          <w:rPr>
            <w:rFonts w:ascii="Times New Roman" w:hAnsi="Times New Roman"/>
            <w:i/>
            <w:sz w:val="20"/>
            <w:u w:val="single"/>
          </w:rPr>
          <w:t>17</w:t>
        </w:r>
      </w:hyperlink>
      <w:r w:rsidRPr="00E93470">
        <w:rPr>
          <w:rFonts w:ascii="Times New Roman" w:hAnsi="Times New Roman" w:cs="Times New Roman"/>
          <w:sz w:val="20"/>
          <w:szCs w:val="20"/>
        </w:rPr>
        <w:t>, de 31 de agosto de 2004, o distribuidor de GLP que não encaminhar o DPMP à ANP, por 2 (dois) meses consecutivos, terá suas instalações e equipamentos utilizados diretamente no exercíc</w:t>
      </w:r>
      <w:r w:rsidR="00E2252C" w:rsidRPr="00E2252C">
        <w:rPr>
          <w:rFonts w:ascii="Times New Roman" w:hAnsi="Times New Roman" w:cs="Times New Roman"/>
          <w:sz w:val="20"/>
          <w:szCs w:val="20"/>
        </w:rPr>
        <w:t>io da atividade outorgada interditados, total ou parcialmente, por meio de aplicação de medida cautelar nos termos da Lei nº </w:t>
      </w:r>
      <w:hyperlink r:id="rId13" w:history="1">
        <w:r w:rsidR="00E2252C" w:rsidRPr="001743F7">
          <w:rPr>
            <w:rFonts w:ascii="Times New Roman" w:hAnsi="Times New Roman"/>
            <w:i/>
            <w:sz w:val="20"/>
            <w:u w:val="single"/>
          </w:rPr>
          <w:t>9.847</w:t>
        </w:r>
      </w:hyperlink>
      <w:r w:rsidRPr="00E93470">
        <w:rPr>
          <w:rFonts w:ascii="Times New Roman" w:hAnsi="Times New Roman" w:cs="Times New Roman"/>
          <w:sz w:val="20"/>
          <w:szCs w:val="20"/>
        </w:rPr>
        <w:t>, de 26 de outubro</w:t>
      </w:r>
      <w:r w:rsidR="00E2252C" w:rsidRPr="001743F7">
        <w:rPr>
          <w:rFonts w:ascii="Times New Roman" w:hAnsi="Times New Roman"/>
          <w:sz w:val="20"/>
        </w:rPr>
        <w:t xml:space="preserve"> de 1999, acompanhada da devida motivação.</w:t>
      </w:r>
    </w:p>
    <w:p w:rsidR="00BD426B" w:rsidRDefault="00BD426B" w:rsidP="00BD426B">
      <w:pPr>
        <w:spacing w:after="120" w:line="240" w:lineRule="auto"/>
        <w:ind w:left="2268"/>
        <w:jc w:val="both"/>
        <w:rPr>
          <w:rFonts w:ascii="Times New Roman" w:hAnsi="Times New Roman"/>
          <w:sz w:val="20"/>
        </w:rPr>
      </w:pPr>
    </w:p>
    <w:p w:rsidR="008E4362" w:rsidRPr="001743F7" w:rsidRDefault="00E2252C" w:rsidP="00BD426B">
      <w:pPr>
        <w:spacing w:after="120" w:line="240" w:lineRule="auto"/>
        <w:ind w:left="2268"/>
        <w:jc w:val="both"/>
        <w:rPr>
          <w:rFonts w:ascii="Times New Roman" w:hAnsi="Times New Roman"/>
          <w:sz w:val="20"/>
        </w:rPr>
      </w:pPr>
      <w:r w:rsidRPr="001743F7">
        <w:rPr>
          <w:rFonts w:ascii="Times New Roman" w:hAnsi="Times New Roman"/>
          <w:sz w:val="20"/>
        </w:rPr>
        <w:t>§ 4º Após a interdição, caso seja sanada a pendência de envio do DPMP, a ANP comunicará a desinterdição, acompanhada da devida motivação.</w:t>
      </w:r>
    </w:p>
    <w:p w:rsidR="00D14FD5" w:rsidRDefault="00D14FD5"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w:t>
      </w:r>
    </w:p>
    <w:p w:rsidR="00EB4699" w:rsidRDefault="00EB4699"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 xml:space="preserve">Art. 40. </w:t>
      </w:r>
      <w:r w:rsidR="00EB4699" w:rsidRPr="00D14FD5">
        <w:rPr>
          <w:rFonts w:ascii="Times New Roman" w:hAnsi="Times New Roman" w:cs="Times New Roman"/>
          <w:sz w:val="20"/>
          <w:szCs w:val="20"/>
        </w:rPr>
        <w:t xml:space="preserve">(Revogado).” </w:t>
      </w:r>
      <w:r w:rsidRPr="00D14FD5">
        <w:rPr>
          <w:rFonts w:ascii="Times New Roman" w:hAnsi="Times New Roman" w:cs="Times New Roman"/>
          <w:sz w:val="20"/>
          <w:szCs w:val="20"/>
        </w:rPr>
        <w:t>(NR)</w:t>
      </w:r>
    </w:p>
    <w:p w:rsidR="00C77A3A" w:rsidRDefault="00C77A3A"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41</w:t>
      </w:r>
      <w:r w:rsidR="003F28D9" w:rsidRPr="00D14FD5">
        <w:rPr>
          <w:rFonts w:ascii="Times New Roman" w:hAnsi="Times New Roman" w:cs="Times New Roman"/>
          <w:sz w:val="20"/>
          <w:szCs w:val="20"/>
        </w:rPr>
        <w:t xml:space="preserve">. </w:t>
      </w:r>
      <w:r w:rsidR="00EB4699" w:rsidRPr="00D14FD5">
        <w:rPr>
          <w:rFonts w:ascii="Times New Roman" w:hAnsi="Times New Roman" w:cs="Times New Roman"/>
          <w:sz w:val="20"/>
          <w:szCs w:val="20"/>
        </w:rPr>
        <w:t>................................................................................ :</w:t>
      </w:r>
    </w:p>
    <w:p w:rsidR="00D14FD5" w:rsidRDefault="00D14FD5"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I - manter atualizados os documentos de outorga da autorização para o exercício da atividade de distribuição de GLP da pessoa jurídica (AEA), assim como os documentos referentes à autorização para o exercício da atividade de distribuição de GLP da filial (AEAfilial);</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XI - informar à ANP, no prazo máximo de 30 (trinta) dias, o término ou a rescisão de </w:t>
      </w:r>
      <w:r w:rsidRPr="00D14FD5">
        <w:rPr>
          <w:rFonts w:ascii="Times New Roman" w:eastAsia="Times New Roman" w:hAnsi="Times New Roman" w:cs="Times New Roman"/>
          <w:sz w:val="20"/>
          <w:szCs w:val="20"/>
          <w:lang w:eastAsia="pt-BR"/>
        </w:rPr>
        <w:t>contratos celebrados</w:t>
      </w:r>
      <w:r w:rsidRPr="00D14FD5">
        <w:rPr>
          <w:rFonts w:ascii="Times New Roman" w:hAnsi="Times New Roman" w:cs="Times New Roman"/>
          <w:sz w:val="20"/>
          <w:szCs w:val="20"/>
        </w:rPr>
        <w:t xml:space="preserve"> com </w:t>
      </w:r>
      <w:r w:rsidRPr="00D14FD5">
        <w:rPr>
          <w:rFonts w:ascii="Times New Roman" w:eastAsia="Times New Roman" w:hAnsi="Times New Roman" w:cs="Times New Roman"/>
          <w:sz w:val="20"/>
          <w:szCs w:val="20"/>
          <w:lang w:eastAsia="pt-BR"/>
        </w:rPr>
        <w:t>outro agente regulado permitindo o recebimento e a comercialização de recipientes transportáveis de GLP, e/ou contendo</w:t>
      </w:r>
      <w:r w:rsidRPr="00D14FD5">
        <w:rPr>
          <w:rFonts w:ascii="Times New Roman" w:hAnsi="Times New Roman" w:cs="Times New Roman"/>
          <w:sz w:val="20"/>
          <w:szCs w:val="20"/>
        </w:rPr>
        <w:t xml:space="preserve"> cláusulas de envasilhamento de recipientes transportáveis de GLP</w:t>
      </w:r>
      <w:r w:rsidRPr="00D14FD5">
        <w:rPr>
          <w:rFonts w:ascii="Times New Roman" w:eastAsia="Times New Roman" w:hAnsi="Times New Roman" w:cs="Times New Roman"/>
          <w:sz w:val="20"/>
          <w:szCs w:val="20"/>
          <w:lang w:eastAsia="pt-BR"/>
        </w:rPr>
        <w:t xml:space="preserve"> de marca de outro distribuidor</w:t>
      </w:r>
      <w:r w:rsidRPr="00D14FD5">
        <w:rPr>
          <w:rFonts w:ascii="Times New Roman" w:hAnsi="Times New Roman" w:cs="Times New Roman"/>
          <w:sz w:val="20"/>
          <w:szCs w:val="20"/>
        </w:rPr>
        <w:t>;</w:t>
      </w: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EB4699" w:rsidRDefault="00EB4699" w:rsidP="00D14FD5">
      <w:pPr>
        <w:spacing w:after="120" w:line="240" w:lineRule="auto"/>
        <w:ind w:left="2268"/>
        <w:jc w:val="both"/>
        <w:rPr>
          <w:rFonts w:ascii="Times New Roman" w:hAnsi="Times New Roman" w:cs="Times New Roman"/>
          <w:sz w:val="20"/>
          <w:szCs w:val="20"/>
        </w:rPr>
      </w:pPr>
    </w:p>
    <w:p w:rsidR="00CC1F88" w:rsidRPr="00CC1F88" w:rsidRDefault="00CC1F88" w:rsidP="00CC1F88">
      <w:pPr>
        <w:spacing w:after="120" w:line="240" w:lineRule="auto"/>
        <w:ind w:left="2268"/>
        <w:jc w:val="both"/>
        <w:rPr>
          <w:rFonts w:ascii="Times New Roman" w:hAnsi="Times New Roman" w:cs="Times New Roman"/>
          <w:sz w:val="20"/>
          <w:szCs w:val="20"/>
        </w:rPr>
      </w:pPr>
      <w:r w:rsidRPr="00CC1F88">
        <w:rPr>
          <w:rFonts w:ascii="Times New Roman" w:hAnsi="Times New Roman" w:cs="Times New Roman"/>
          <w:sz w:val="20"/>
          <w:szCs w:val="20"/>
        </w:rPr>
        <w:t>XIII - disponibilizar, em até 15 (quinze) dias, todos os registros de movimentação e estoques de GLP a granel e de recipientes transportáveis de GLP escriturados e atualizados, bem como as notas fiscais de aquisição e de venda de GLP emitidas ao longo do tempo apontado pela fiscalização, em forma física ou digital</w:t>
      </w:r>
      <w:r>
        <w:rPr>
          <w:rFonts w:ascii="Times New Roman" w:hAnsi="Times New Roman" w:cs="Times New Roman"/>
          <w:sz w:val="20"/>
          <w:szCs w:val="20"/>
        </w:rPr>
        <w:t>;</w:t>
      </w:r>
    </w:p>
    <w:p w:rsidR="00CC1F88" w:rsidRPr="00D14FD5" w:rsidRDefault="00CC1F88" w:rsidP="00D14FD5">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
    <w:p w:rsidR="003F28D9"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XIV - permitir o livre acesso a sua instalação a agentes de fiscalização da ANP ou de órgãos conveniados;</w:t>
      </w:r>
    </w:p>
    <w:p w:rsidR="008A360F" w:rsidRPr="00D14FD5" w:rsidRDefault="008A360F" w:rsidP="00D14FD5">
      <w:pPr>
        <w:spacing w:after="120" w:line="240" w:lineRule="auto"/>
        <w:ind w:left="2268"/>
        <w:jc w:val="both"/>
        <w:rPr>
          <w:rFonts w:ascii="Times New Roman" w:hAnsi="Times New Roman" w:cs="Times New Roman"/>
          <w:sz w:val="20"/>
          <w:szCs w:val="20"/>
        </w:rPr>
      </w:pPr>
    </w:p>
    <w:p w:rsidR="00EB4699" w:rsidRPr="00D14FD5" w:rsidRDefault="00CC1F88" w:rsidP="00D14FD5">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XV - </w:t>
      </w:r>
      <w:r w:rsidRPr="00224FAE">
        <w:rPr>
          <w:rFonts w:ascii="Times New Roman" w:hAnsi="Times New Roman" w:cs="Times New Roman"/>
          <w:sz w:val="20"/>
          <w:szCs w:val="20"/>
        </w:rPr>
        <w:t>manter serviço 24 horas de atendimento e de assistência técnica ao consumidor que possua Central de GLP e ao consumidor de recipiente transportável de GLP, de qualquer capacidade nominal, que exiba a sua marca comercial, disponibilizando, para tanto, telefone cujo número deve constar do rótulo afixado no recipiente transportável de GLP de até 90 (noventa) quilogramas</w:t>
      </w: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XVIII - identificar a marca do distribuidor no veículo utilizado para comercialização de GLP</w:t>
      </w:r>
      <w:r w:rsidRPr="00D14FD5">
        <w:rPr>
          <w:rFonts w:ascii="Times New Roman" w:eastAsia="Times New Roman" w:hAnsi="Times New Roman" w:cs="Times New Roman"/>
          <w:sz w:val="20"/>
          <w:szCs w:val="20"/>
          <w:lang w:eastAsia="pt-BR"/>
        </w:rPr>
        <w:t>.</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b/>
          <w:i/>
          <w:sz w:val="20"/>
          <w:szCs w:val="20"/>
        </w:rPr>
      </w:pPr>
      <w:r w:rsidRPr="00D14FD5">
        <w:rPr>
          <w:rFonts w:ascii="Times New Roman" w:hAnsi="Times New Roman" w:cs="Times New Roman"/>
          <w:sz w:val="20"/>
          <w:szCs w:val="20"/>
        </w:rPr>
        <w:t>XIX -</w:t>
      </w:r>
      <w:r w:rsidRPr="00D14FD5">
        <w:rPr>
          <w:rFonts w:ascii="Times New Roman" w:eastAsia="Times New Roman" w:hAnsi="Times New Roman" w:cs="Times New Roman"/>
          <w:sz w:val="20"/>
          <w:szCs w:val="20"/>
          <w:lang w:eastAsia="pt-BR"/>
        </w:rPr>
        <w:t xml:space="preserve"> </w:t>
      </w:r>
      <w:r w:rsidR="00EB4699" w:rsidRPr="00D14FD5">
        <w:rPr>
          <w:rFonts w:ascii="Times New Roman" w:hAnsi="Times New Roman" w:cs="Times New Roman"/>
          <w:sz w:val="20"/>
          <w:szCs w:val="20"/>
        </w:rPr>
        <w:t>(Revogado).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XX - atender ao procedimento de comunicação de incidentes disciplinado pela Resolução ANP nº 44, de 22 de dezembro de 2009, ou outra que vier a substituí-la.</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eastAsia="Times New Roman" w:hAnsi="Times New Roman" w:cs="Times New Roman"/>
          <w:sz w:val="20"/>
          <w:szCs w:val="20"/>
          <w:lang w:eastAsia="pt-BR"/>
        </w:rPr>
        <w:t>Parágrafo</w:t>
      </w:r>
      <w:r w:rsidRPr="00D14FD5">
        <w:rPr>
          <w:rFonts w:ascii="Times New Roman" w:hAnsi="Times New Roman" w:cs="Times New Roman"/>
          <w:sz w:val="20"/>
          <w:szCs w:val="20"/>
        </w:rPr>
        <w:t xml:space="preserve"> único. Nos casos </w:t>
      </w:r>
      <w:r w:rsidRPr="00D14FD5">
        <w:rPr>
          <w:rFonts w:ascii="Times New Roman" w:eastAsia="Times New Roman" w:hAnsi="Times New Roman" w:cs="Times New Roman"/>
          <w:sz w:val="20"/>
          <w:szCs w:val="20"/>
          <w:lang w:eastAsia="pt-BR"/>
        </w:rPr>
        <w:t xml:space="preserve">em que houver </w:t>
      </w:r>
      <w:r w:rsidRPr="00D14FD5">
        <w:rPr>
          <w:rFonts w:ascii="Times New Roman" w:hAnsi="Times New Roman" w:cs="Times New Roman"/>
          <w:sz w:val="20"/>
          <w:szCs w:val="20"/>
        </w:rPr>
        <w:t xml:space="preserve">de contrato </w:t>
      </w:r>
      <w:r w:rsidRPr="00D14FD5">
        <w:rPr>
          <w:rFonts w:ascii="Times New Roman" w:eastAsia="Times New Roman" w:hAnsi="Times New Roman" w:cs="Times New Roman"/>
          <w:sz w:val="20"/>
          <w:szCs w:val="20"/>
          <w:lang w:eastAsia="pt-BR"/>
        </w:rPr>
        <w:t>celebrado com agente regulado</w:t>
      </w:r>
      <w:r w:rsidRPr="00D14FD5">
        <w:rPr>
          <w:rFonts w:ascii="Times New Roman" w:hAnsi="Times New Roman" w:cs="Times New Roman"/>
          <w:sz w:val="20"/>
          <w:szCs w:val="20"/>
        </w:rPr>
        <w:t xml:space="preserve"> com cláusulas envasilhamento de recipientes transportáveis de GLP de marca de outro distribuidor, o lacre e o rótulo, de que tratam o inciso IV, alíneas "a" e "b</w:t>
      </w:r>
      <w:r w:rsidRPr="00D14FD5">
        <w:rPr>
          <w:rFonts w:ascii="Times New Roman" w:eastAsia="Times New Roman" w:hAnsi="Times New Roman" w:cs="Times New Roman"/>
          <w:sz w:val="20"/>
          <w:szCs w:val="20"/>
          <w:lang w:eastAsia="pt-BR"/>
        </w:rPr>
        <w:t>"</w:t>
      </w:r>
      <w:r w:rsidRPr="00D14FD5">
        <w:rPr>
          <w:rFonts w:ascii="Times New Roman" w:hAnsi="Times New Roman" w:cs="Times New Roman"/>
          <w:sz w:val="20"/>
          <w:szCs w:val="20"/>
        </w:rPr>
        <w:t xml:space="preserve"> deste artigo, devem ser sempre da distribuidora detentora da marca comercial gravada em alto relevo no corpo do recipiente, devendo, entretanto, informar no rótulo o distribuidor de GLP que realizou o envasilhamento.</w:t>
      </w:r>
      <w:r w:rsidR="00EB4699" w:rsidRPr="00D14FD5">
        <w:rPr>
          <w:rFonts w:ascii="Times New Roman" w:hAnsi="Times New Roman" w:cs="Times New Roman"/>
          <w:sz w:val="20"/>
          <w:szCs w:val="20"/>
        </w:rPr>
        <w:t xml:space="preserve">” </w:t>
      </w:r>
      <w:r w:rsidR="00C77A3A" w:rsidRPr="00D14FD5">
        <w:rPr>
          <w:rFonts w:ascii="Times New Roman" w:hAnsi="Times New Roman" w:cs="Times New Roman"/>
          <w:sz w:val="20"/>
          <w:szCs w:val="20"/>
        </w:rPr>
        <w:t>(NR)</w:t>
      </w:r>
    </w:p>
    <w:p w:rsidR="003F28D9" w:rsidRDefault="003F28D9" w:rsidP="00D14FD5">
      <w:pPr>
        <w:spacing w:after="120" w:line="240" w:lineRule="auto"/>
        <w:ind w:left="2268"/>
        <w:jc w:val="both"/>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both"/>
        <w:rPr>
          <w:rFonts w:ascii="Times New Roman" w:eastAsia="Times New Roman" w:hAnsi="Times New Roman" w:cs="Times New Roman"/>
          <w:b/>
          <w:sz w:val="20"/>
          <w:szCs w:val="20"/>
          <w:lang w:eastAsia="pt-BR"/>
        </w:rPr>
      </w:pPr>
    </w:p>
    <w:p w:rsidR="003F28D9"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43</w:t>
      </w:r>
      <w:r w:rsidR="003F28D9" w:rsidRPr="00D14FD5">
        <w:rPr>
          <w:rFonts w:ascii="Times New Roman" w:hAnsi="Times New Roman" w:cs="Times New Roman"/>
          <w:sz w:val="20"/>
          <w:szCs w:val="20"/>
        </w:rPr>
        <w:t>. Fica concedido à pessoa jurídica com requerimento de autorização em análise na ANP, protocolizado antes da publicação da presente Resolução e instruído com base nas disposições da Resolução ANP nº </w:t>
      </w:r>
      <w:hyperlink r:id="rId14" w:history="1">
        <w:r w:rsidR="003F28D9" w:rsidRPr="00D14FD5">
          <w:rPr>
            <w:rFonts w:ascii="Times New Roman" w:hAnsi="Times New Roman" w:cs="Times New Roman"/>
            <w:i/>
            <w:sz w:val="20"/>
            <w:szCs w:val="20"/>
            <w:u w:val="single"/>
          </w:rPr>
          <w:t>15</w:t>
        </w:r>
      </w:hyperlink>
      <w:r w:rsidR="003F28D9" w:rsidRPr="00D14FD5">
        <w:rPr>
          <w:rFonts w:ascii="Times New Roman" w:hAnsi="Times New Roman" w:cs="Times New Roman"/>
          <w:sz w:val="20"/>
          <w:szCs w:val="20"/>
        </w:rPr>
        <w:t xml:space="preserve">, de 18 de maio de 2005, o prazo de até 90 (noventa) dias para o atendimento às disposições estabelecidas </w:t>
      </w:r>
      <w:r w:rsidR="003F28D9" w:rsidRPr="00D14FD5">
        <w:rPr>
          <w:rFonts w:ascii="Times New Roman" w:eastAsia="Times New Roman" w:hAnsi="Times New Roman" w:cs="Times New Roman"/>
          <w:sz w:val="20"/>
          <w:szCs w:val="20"/>
          <w:lang w:eastAsia="pt-BR"/>
        </w:rPr>
        <w:t>no art.</w:t>
      </w:r>
      <w:r w:rsidR="003F28D9" w:rsidRPr="00D14FD5">
        <w:rPr>
          <w:rFonts w:ascii="Times New Roman" w:hAnsi="Times New Roman" w:cs="Times New Roman"/>
          <w:sz w:val="20"/>
          <w:szCs w:val="20"/>
        </w:rPr>
        <w:t xml:space="preserve"> 8º desta Resolução e de até 360 (trezentos e sessenta) dias para o atendimento ao disposto no art. 11 desta Resolução, sob pena de arquivamento do referido pedido.</w:t>
      </w:r>
      <w:r w:rsidR="00EB4699" w:rsidRPr="00D14FD5">
        <w:rPr>
          <w:rFonts w:ascii="Times New Roman" w:hAnsi="Times New Roman" w:cs="Times New Roman"/>
          <w:sz w:val="20"/>
          <w:szCs w:val="20"/>
        </w:rPr>
        <w:t xml:space="preserve">” </w:t>
      </w:r>
      <w:r w:rsidRPr="00D14FD5">
        <w:rPr>
          <w:rFonts w:ascii="Times New Roman" w:hAnsi="Times New Roman" w:cs="Times New Roman"/>
          <w:sz w:val="20"/>
          <w:szCs w:val="20"/>
        </w:rPr>
        <w:t>(NR)</w:t>
      </w:r>
    </w:p>
    <w:p w:rsidR="00EB4699" w:rsidRDefault="00EB4699"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EB4699" w:rsidRPr="00C500E1" w:rsidRDefault="008F7DD5" w:rsidP="00D14FD5">
      <w:pPr>
        <w:spacing w:after="120" w:line="240" w:lineRule="auto"/>
        <w:ind w:left="2268"/>
        <w:jc w:val="both"/>
        <w:rPr>
          <w:rFonts w:ascii="Times New Roman" w:hAnsi="Times New Roman"/>
          <w:sz w:val="20"/>
        </w:rPr>
      </w:pPr>
      <w:r w:rsidRPr="00C500E1">
        <w:rPr>
          <w:rFonts w:ascii="Times New Roman" w:hAnsi="Times New Roman" w:cs="Times New Roman"/>
          <w:b/>
          <w:sz w:val="20"/>
          <w:szCs w:val="20"/>
        </w:rPr>
        <w:t>“</w:t>
      </w:r>
      <w:r w:rsidR="003F28D9" w:rsidRPr="00C500E1">
        <w:rPr>
          <w:rFonts w:ascii="Times New Roman" w:hAnsi="Times New Roman" w:cs="Times New Roman"/>
          <w:b/>
          <w:sz w:val="20"/>
          <w:szCs w:val="20"/>
        </w:rPr>
        <w:t>Art. 44</w:t>
      </w:r>
      <w:r w:rsidR="003F28D9" w:rsidRPr="00C500E1">
        <w:rPr>
          <w:rFonts w:ascii="Times New Roman" w:hAnsi="Times New Roman" w:cs="Times New Roman"/>
          <w:sz w:val="20"/>
          <w:szCs w:val="20"/>
        </w:rPr>
        <w:t xml:space="preserve">. </w:t>
      </w:r>
      <w:r w:rsidRPr="00C500E1">
        <w:rPr>
          <w:rFonts w:ascii="Times New Roman" w:hAnsi="Times New Roman"/>
          <w:sz w:val="20"/>
        </w:rPr>
        <w:t>O distribuidor de GLP em operação</w:t>
      </w:r>
      <w:r w:rsidR="00397D21" w:rsidRPr="00C500E1">
        <w:rPr>
          <w:rFonts w:ascii="Times New Roman" w:hAnsi="Times New Roman"/>
          <w:sz w:val="20"/>
        </w:rPr>
        <w:t>, na</w:t>
      </w:r>
      <w:r w:rsidRPr="00C500E1">
        <w:rPr>
          <w:rFonts w:ascii="Times New Roman" w:hAnsi="Times New Roman"/>
          <w:sz w:val="20"/>
        </w:rPr>
        <w:t xml:space="preserve"> data de publicação da presente Resolução, terá os seguintes prazos</w:t>
      </w:r>
      <w:r w:rsidR="00397D21" w:rsidRPr="00C500E1">
        <w:rPr>
          <w:rFonts w:ascii="Times New Roman" w:hAnsi="Times New Roman"/>
          <w:sz w:val="20"/>
        </w:rPr>
        <w:t xml:space="preserve">, contados a partir de </w:t>
      </w:r>
      <w:r w:rsidR="00955CD2" w:rsidRPr="00C500E1">
        <w:rPr>
          <w:rFonts w:ascii="Times New Roman" w:hAnsi="Times New Roman"/>
          <w:sz w:val="20"/>
          <w:highlight w:val="lightGray"/>
        </w:rPr>
        <w:t>[•] de [•] de 2017</w:t>
      </w:r>
      <w:r w:rsidR="008A360F" w:rsidRPr="00C500E1">
        <w:rPr>
          <w:rFonts w:ascii="Times New Roman" w:hAnsi="Times New Roman"/>
          <w:sz w:val="20"/>
        </w:rPr>
        <w:t>:</w:t>
      </w:r>
    </w:p>
    <w:p w:rsidR="008F7DD5" w:rsidRPr="008A360F" w:rsidRDefault="008F7DD5" w:rsidP="00D14FD5">
      <w:pPr>
        <w:spacing w:after="120" w:line="240" w:lineRule="auto"/>
        <w:ind w:left="2268"/>
        <w:jc w:val="both"/>
        <w:rPr>
          <w:rFonts w:ascii="Times New Roman" w:hAnsi="Times New Roman" w:cs="Times New Roman"/>
          <w:sz w:val="20"/>
          <w:szCs w:val="20"/>
          <w:highlight w:val="yellow"/>
        </w:rPr>
      </w:pP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I - até 360 (trezentos e sessenta) dias para atender o art. 11, V, para fins da outorga da autorização para o exercício da atividade de distribuição de GLP da pessoa jurídica (AEA);</w:t>
      </w:r>
    </w:p>
    <w:p w:rsidR="00C500E1" w:rsidRPr="00C500E1" w:rsidRDefault="00C500E1" w:rsidP="00C500E1">
      <w:pPr>
        <w:spacing w:after="120" w:line="240" w:lineRule="auto"/>
        <w:ind w:left="2268"/>
        <w:jc w:val="both"/>
        <w:rPr>
          <w:rFonts w:ascii="Times New Roman" w:hAnsi="Times New Roman" w:cs="Times New Roman"/>
          <w:sz w:val="20"/>
          <w:szCs w:val="20"/>
        </w:rPr>
      </w:pP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II - para atender o art. 15, incisos I, II e/ou III, desta Resolução, encaminhando à ANP a documentação constante do art. 15, para fins da outorga da autorização para o exercício da atividade de distribuição de GLP da filial (AEAfilial), e deverão observar o seguinte cronograma:</w:t>
      </w:r>
    </w:p>
    <w:p w:rsidR="00C500E1" w:rsidRPr="00C500E1" w:rsidRDefault="00C500E1" w:rsidP="00C500E1">
      <w:pPr>
        <w:spacing w:after="120" w:line="240" w:lineRule="auto"/>
        <w:ind w:left="2268"/>
        <w:jc w:val="both"/>
        <w:rPr>
          <w:rFonts w:ascii="Times New Roman" w:hAnsi="Times New Roman" w:cs="Times New Roman"/>
          <w:sz w:val="20"/>
          <w:szCs w:val="20"/>
        </w:rPr>
      </w:pP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a) até 180 (</w:t>
      </w:r>
      <w:r w:rsidR="00952482">
        <w:rPr>
          <w:rFonts w:ascii="Times New Roman" w:hAnsi="Times New Roman" w:cs="Times New Roman"/>
          <w:sz w:val="20"/>
          <w:szCs w:val="20"/>
        </w:rPr>
        <w:t>cento e oitenta</w:t>
      </w:r>
      <w:r w:rsidRPr="00C500E1">
        <w:rPr>
          <w:rFonts w:ascii="Times New Roman" w:hAnsi="Times New Roman" w:cs="Times New Roman"/>
          <w:sz w:val="20"/>
          <w:szCs w:val="20"/>
        </w:rPr>
        <w:t>) dias para as filiais autorizadas nas regiões Norte, Centro-Oeste e Sul;</w:t>
      </w: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b) até 270 (</w:t>
      </w:r>
      <w:r w:rsidR="00952482">
        <w:rPr>
          <w:rFonts w:ascii="Times New Roman" w:hAnsi="Times New Roman" w:cs="Times New Roman"/>
          <w:sz w:val="20"/>
          <w:szCs w:val="20"/>
        </w:rPr>
        <w:t>duzentos e setenta</w:t>
      </w:r>
      <w:r w:rsidRPr="00C500E1">
        <w:rPr>
          <w:rFonts w:ascii="Times New Roman" w:hAnsi="Times New Roman" w:cs="Times New Roman"/>
          <w:sz w:val="20"/>
          <w:szCs w:val="20"/>
        </w:rPr>
        <w:t>) dias para as filiais autorizadas na região Nordeste;</w:t>
      </w: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c) até 360 (trezentos e sessenta) dias para as filiais autorizadas na região Sudeste, com exceção do Estado de São Paulo; e</w:t>
      </w: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d) até 450 (quatrocentos e cinquenta) dias para as filiais autorizadas no Estado de São Paulo.</w:t>
      </w:r>
    </w:p>
    <w:p w:rsidR="00C500E1" w:rsidRPr="00C500E1" w:rsidRDefault="00C500E1" w:rsidP="00C500E1">
      <w:pPr>
        <w:spacing w:after="120" w:line="240" w:lineRule="auto"/>
        <w:ind w:left="2268"/>
        <w:jc w:val="both"/>
        <w:rPr>
          <w:rFonts w:ascii="Times New Roman" w:hAnsi="Times New Roman" w:cs="Times New Roman"/>
          <w:sz w:val="20"/>
          <w:szCs w:val="20"/>
        </w:rPr>
      </w:pP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III - até 360 (trezentos e sessenta) dias para encaminhar todos os instrumentos jurídicos de transmissão de direitos sobre uso da marca, vigentes, para fins de nova homologação por parte da ANP, nos termos do art. 26 desta Resolução;</w:t>
      </w:r>
    </w:p>
    <w:p w:rsidR="00C500E1" w:rsidRPr="00C500E1" w:rsidRDefault="00C500E1" w:rsidP="00C500E1">
      <w:pPr>
        <w:spacing w:after="120" w:line="240" w:lineRule="auto"/>
        <w:ind w:left="2268"/>
        <w:jc w:val="both"/>
        <w:rPr>
          <w:rFonts w:ascii="Times New Roman" w:hAnsi="Times New Roman" w:cs="Times New Roman"/>
          <w:sz w:val="20"/>
          <w:szCs w:val="20"/>
        </w:rPr>
      </w:pPr>
    </w:p>
    <w:p w:rsidR="00C500E1" w:rsidRPr="00C500E1" w:rsidRDefault="00C500E1" w:rsidP="00C500E1">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 xml:space="preserve">IV - até </w:t>
      </w:r>
      <w:r w:rsidR="00952482">
        <w:rPr>
          <w:rFonts w:ascii="Times New Roman" w:hAnsi="Times New Roman" w:cs="Times New Roman"/>
          <w:sz w:val="20"/>
          <w:szCs w:val="20"/>
        </w:rPr>
        <w:t>360 (trezentos e sessenta</w:t>
      </w:r>
      <w:r w:rsidRPr="00C500E1">
        <w:rPr>
          <w:rFonts w:ascii="Times New Roman" w:hAnsi="Times New Roman" w:cs="Times New Roman"/>
          <w:sz w:val="20"/>
          <w:szCs w:val="20"/>
        </w:rPr>
        <w:t>) dias para atender ao art. 36 desta Resolução; e</w:t>
      </w:r>
    </w:p>
    <w:p w:rsidR="00C500E1" w:rsidRPr="00C500E1" w:rsidRDefault="00C500E1" w:rsidP="00C500E1">
      <w:pPr>
        <w:spacing w:after="120" w:line="240" w:lineRule="auto"/>
        <w:ind w:left="2268"/>
        <w:jc w:val="both"/>
        <w:rPr>
          <w:rFonts w:ascii="Times New Roman" w:hAnsi="Times New Roman" w:cs="Times New Roman"/>
          <w:sz w:val="20"/>
          <w:szCs w:val="20"/>
        </w:rPr>
      </w:pPr>
    </w:p>
    <w:p w:rsidR="003F28D9" w:rsidRPr="008A360F" w:rsidRDefault="00C500E1" w:rsidP="00C500E1">
      <w:pPr>
        <w:spacing w:after="120" w:line="240" w:lineRule="auto"/>
        <w:ind w:left="2268"/>
        <w:jc w:val="both"/>
        <w:rPr>
          <w:rFonts w:ascii="Times New Roman" w:hAnsi="Times New Roman" w:cs="Times New Roman"/>
          <w:sz w:val="20"/>
          <w:szCs w:val="20"/>
          <w:highlight w:val="yellow"/>
        </w:rPr>
      </w:pPr>
      <w:r w:rsidRPr="00C500E1">
        <w:rPr>
          <w:rFonts w:ascii="Times New Roman" w:hAnsi="Times New Roman" w:cs="Times New Roman"/>
          <w:sz w:val="20"/>
          <w:szCs w:val="20"/>
        </w:rPr>
        <w:t xml:space="preserve">V - até </w:t>
      </w:r>
      <w:r w:rsidR="00952482">
        <w:rPr>
          <w:rFonts w:ascii="Times New Roman" w:hAnsi="Times New Roman" w:cs="Times New Roman"/>
          <w:sz w:val="20"/>
          <w:szCs w:val="20"/>
        </w:rPr>
        <w:t>180</w:t>
      </w:r>
      <w:r w:rsidRPr="00C500E1">
        <w:rPr>
          <w:rFonts w:ascii="Times New Roman" w:hAnsi="Times New Roman" w:cs="Times New Roman"/>
          <w:sz w:val="20"/>
          <w:szCs w:val="20"/>
        </w:rPr>
        <w:t xml:space="preserve"> (</w:t>
      </w:r>
      <w:r w:rsidR="00952482">
        <w:rPr>
          <w:rFonts w:ascii="Times New Roman" w:hAnsi="Times New Roman" w:cs="Times New Roman"/>
          <w:sz w:val="20"/>
          <w:szCs w:val="20"/>
        </w:rPr>
        <w:t>cento e oitenta</w:t>
      </w:r>
      <w:r w:rsidRPr="00C500E1">
        <w:rPr>
          <w:rFonts w:ascii="Times New Roman" w:hAnsi="Times New Roman" w:cs="Times New Roman"/>
          <w:sz w:val="20"/>
          <w:szCs w:val="20"/>
        </w:rPr>
        <w:t>) dias para atender o art. 41, inciso IV, alínea "a" desta Resolução.</w:t>
      </w:r>
    </w:p>
    <w:p w:rsidR="00D14FD5" w:rsidRPr="00C500E1" w:rsidRDefault="00D14FD5"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C500E1">
        <w:rPr>
          <w:rFonts w:ascii="Times New Roman" w:hAnsi="Times New Roman" w:cs="Times New Roman"/>
          <w:sz w:val="20"/>
          <w:szCs w:val="20"/>
        </w:rPr>
        <w:t>................................................................................</w:t>
      </w:r>
      <w:r w:rsidRPr="00D14FD5">
        <w:rPr>
          <w:rFonts w:ascii="Times New Roman" w:hAnsi="Times New Roman" w:cs="Times New Roman"/>
          <w:sz w:val="20"/>
          <w:szCs w:val="20"/>
        </w:rPr>
        <w:t xml:space="preserve">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2º Aos distribuidores que tenham obtido Autorização de Construção (AC), nos termos da Resolução ANP nº </w:t>
      </w:r>
      <w:hyperlink r:id="rId15" w:history="1">
        <w:r w:rsidRPr="00D14FD5">
          <w:rPr>
            <w:rFonts w:ascii="Times New Roman" w:hAnsi="Times New Roman" w:cs="Times New Roman"/>
            <w:i/>
            <w:sz w:val="20"/>
            <w:szCs w:val="20"/>
            <w:u w:val="single"/>
          </w:rPr>
          <w:t>42</w:t>
        </w:r>
      </w:hyperlink>
      <w:r w:rsidRPr="00D14FD5">
        <w:rPr>
          <w:rFonts w:ascii="Times New Roman" w:hAnsi="Times New Roman" w:cs="Times New Roman"/>
          <w:sz w:val="20"/>
          <w:szCs w:val="20"/>
        </w:rPr>
        <w:t xml:space="preserve">, de 18 de agosto de 2011, ou outra que venha a substituí-la, para fins de atendimento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 dentro do prazo estabelecido no inciso I deste artigo, ou anteriormente à publicação desta Resolução, será concedido prazo adicional de 720 (setecentos e vinte) dias para a obtenção da Autorização de Operação (AO).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3º </w:t>
      </w:r>
      <w:r w:rsidR="00EB4699" w:rsidRPr="00D14FD5">
        <w:rPr>
          <w:rFonts w:ascii="Times New Roman" w:eastAsia="Times New Roman" w:hAnsi="Times New Roman" w:cs="Times New Roman"/>
          <w:sz w:val="20"/>
          <w:szCs w:val="20"/>
          <w:lang w:eastAsia="pt-BR"/>
        </w:rPr>
        <w:t>(Revogado)</w:t>
      </w:r>
      <w:r w:rsidR="00EB4699" w:rsidRPr="00D14FD5">
        <w:rPr>
          <w:rFonts w:ascii="Times New Roman" w:hAnsi="Times New Roman" w:cs="Times New Roman"/>
          <w:sz w:val="20"/>
          <w:szCs w:val="20"/>
        </w:rPr>
        <w:t>.</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122E6B" w:rsidRPr="00122E6B" w:rsidRDefault="00122E6B" w:rsidP="00122E6B">
      <w:pPr>
        <w:spacing w:after="120" w:line="240" w:lineRule="auto"/>
        <w:ind w:left="2268"/>
        <w:jc w:val="both"/>
        <w:rPr>
          <w:rFonts w:ascii="Times New Roman" w:hAnsi="Times New Roman" w:cs="Times New Roman"/>
          <w:sz w:val="20"/>
          <w:szCs w:val="20"/>
        </w:rPr>
      </w:pPr>
      <w:r w:rsidRPr="00122E6B">
        <w:rPr>
          <w:rFonts w:ascii="Times New Roman" w:hAnsi="Times New Roman" w:cs="Times New Roman"/>
          <w:sz w:val="20"/>
          <w:szCs w:val="20"/>
        </w:rPr>
        <w:t>§ 4º Caso o distribuidor não encaminhe qualquer documentação referentes ao estabelecimento administrativo, em operação, no prazo constante no inciso II deste artigo, a ANP descadastrará automaticamente este estabelecimento, ficando, desta forma, vedada a comercialização de GLP, através do estabelecimento descadastrado.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5º O estabelecimento administrativo, em operação, que </w:t>
      </w:r>
      <w:r w:rsidR="00E93470" w:rsidRPr="00D14FD5">
        <w:rPr>
          <w:rFonts w:ascii="Times New Roman" w:hAnsi="Times New Roman" w:cs="Times New Roman"/>
          <w:sz w:val="20"/>
          <w:szCs w:val="20"/>
        </w:rPr>
        <w:t>protocoliz</w:t>
      </w:r>
      <w:r w:rsidR="00E93470">
        <w:rPr>
          <w:rFonts w:ascii="Times New Roman" w:hAnsi="Times New Roman" w:cs="Times New Roman"/>
          <w:sz w:val="20"/>
          <w:szCs w:val="20"/>
        </w:rPr>
        <w:t>ou</w:t>
      </w:r>
      <w:r w:rsidR="00E93470" w:rsidRPr="00D14FD5">
        <w:rPr>
          <w:rFonts w:ascii="Times New Roman" w:hAnsi="Times New Roman" w:cs="Times New Roman"/>
          <w:sz w:val="20"/>
          <w:szCs w:val="20"/>
        </w:rPr>
        <w:t xml:space="preserve"> </w:t>
      </w:r>
      <w:r w:rsidRPr="00D14FD5">
        <w:rPr>
          <w:rFonts w:ascii="Times New Roman" w:hAnsi="Times New Roman" w:cs="Times New Roman"/>
          <w:sz w:val="20"/>
          <w:szCs w:val="20"/>
        </w:rPr>
        <w:t xml:space="preserve">a documentação requerida no inciso II deste artigo, nos prazos estabelecidos, </w:t>
      </w:r>
      <w:r w:rsidR="00E93470" w:rsidRPr="00D14FD5">
        <w:rPr>
          <w:rFonts w:ascii="Times New Roman" w:hAnsi="Times New Roman" w:cs="Times New Roman"/>
          <w:sz w:val="20"/>
          <w:szCs w:val="20"/>
        </w:rPr>
        <w:t>poder</w:t>
      </w:r>
      <w:r w:rsidR="00E93470">
        <w:rPr>
          <w:rFonts w:ascii="Times New Roman" w:hAnsi="Times New Roman" w:cs="Times New Roman"/>
          <w:sz w:val="20"/>
          <w:szCs w:val="20"/>
        </w:rPr>
        <w:t>á</w:t>
      </w:r>
      <w:r w:rsidR="00E93470" w:rsidRPr="00D14FD5">
        <w:rPr>
          <w:rFonts w:ascii="Times New Roman" w:hAnsi="Times New Roman" w:cs="Times New Roman"/>
          <w:sz w:val="20"/>
          <w:szCs w:val="20"/>
        </w:rPr>
        <w:t xml:space="preserve"> </w:t>
      </w:r>
      <w:r w:rsidRPr="00D14FD5">
        <w:rPr>
          <w:rFonts w:ascii="Times New Roman" w:hAnsi="Times New Roman" w:cs="Times New Roman"/>
          <w:sz w:val="20"/>
          <w:szCs w:val="20"/>
        </w:rPr>
        <w:t>operar até que a ANP analise a documentação encaminhada e:</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publique a autorização para o exercício da atividade de distribuição de GLP da filial (AEAfilial), no DOU, no caso de cumprimento do art. </w:t>
      </w:r>
      <w:r w:rsidRPr="00D14FD5">
        <w:rPr>
          <w:rFonts w:ascii="Times New Roman" w:eastAsia="Times New Roman" w:hAnsi="Times New Roman" w:cs="Times New Roman"/>
          <w:sz w:val="20"/>
          <w:szCs w:val="20"/>
          <w:lang w:eastAsia="pt-BR"/>
        </w:rPr>
        <w:t>15</w:t>
      </w:r>
      <w:r w:rsidRPr="00D14FD5">
        <w:rPr>
          <w:rFonts w:ascii="Times New Roman" w:hAnsi="Times New Roman" w:cs="Times New Roman"/>
          <w:sz w:val="20"/>
          <w:szCs w:val="20"/>
        </w:rPr>
        <w:t>; ou</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b) descadastre automaticamente o estabelecimento, no caso de não cumprimento do art. 15, ficando, desta forma, vedada a comercialização de GLP, através d</w:t>
      </w:r>
      <w:r w:rsidR="00EB4699" w:rsidRPr="00D14FD5">
        <w:rPr>
          <w:rFonts w:ascii="Times New Roman" w:hAnsi="Times New Roman" w:cs="Times New Roman"/>
          <w:sz w:val="20"/>
          <w:szCs w:val="20"/>
        </w:rPr>
        <w:t>e</w:t>
      </w:r>
      <w:r w:rsidRPr="00D14FD5">
        <w:rPr>
          <w:rFonts w:ascii="Times New Roman" w:hAnsi="Times New Roman" w:cs="Times New Roman"/>
          <w:sz w:val="20"/>
          <w:szCs w:val="20"/>
        </w:rPr>
        <w:t xml:space="preserve"> estabelecimento descadastrado.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6º O não atendimento aos prazos estabelecidos neste artigo, a serem contados a partir da data de publicação desta Resolução no DOU, implicará na instauração de processo administrativo de revogação da autorização para o exercício da atividade de distribuição de GLP da pessoa jurídica (AEA) e de revogação da autorização para o exercício da atividade de distribuição de GLP das filiais (AEAfilial), nos casos em que já tiver sido outorgada a AEA</w:t>
      </w:r>
      <w:r w:rsidRPr="00D14FD5">
        <w:rPr>
          <w:rFonts w:ascii="Times New Roman" w:hAnsi="Times New Roman" w:cs="Times New Roman"/>
          <w:sz w:val="20"/>
          <w:szCs w:val="20"/>
          <w:vertAlign w:val="subscript"/>
        </w:rPr>
        <w:t>filial</w:t>
      </w:r>
      <w:r w:rsidRPr="00D14FD5">
        <w:rPr>
          <w:rFonts w:ascii="Times New Roman" w:hAnsi="Times New Roman" w:cs="Times New Roman"/>
          <w:sz w:val="20"/>
          <w:szCs w:val="20"/>
        </w:rPr>
        <w:t xml:space="preserve"> no termo do inciso II desde artigo.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 </w:t>
      </w:r>
      <w:r w:rsidR="00C77A3A" w:rsidRPr="00D14FD5">
        <w:rPr>
          <w:rFonts w:ascii="Times New Roman" w:hAnsi="Times New Roman" w:cs="Times New Roman"/>
          <w:sz w:val="20"/>
          <w:szCs w:val="20"/>
        </w:rPr>
        <w:t>(NR)</w:t>
      </w:r>
    </w:p>
    <w:p w:rsidR="00EB4699" w:rsidRDefault="00EB4699" w:rsidP="00D14FD5">
      <w:pPr>
        <w:spacing w:after="120" w:line="240" w:lineRule="auto"/>
        <w:ind w:left="2268"/>
        <w:jc w:val="both"/>
        <w:rPr>
          <w:rFonts w:ascii="Times New Roman" w:hAnsi="Times New Roman" w:cs="Times New Roman"/>
          <w:b/>
          <w:sz w:val="20"/>
          <w:szCs w:val="20"/>
        </w:rPr>
      </w:pPr>
    </w:p>
    <w:p w:rsidR="00D14FD5" w:rsidRPr="00D14FD5" w:rsidRDefault="00D14FD5" w:rsidP="00D14FD5">
      <w:pPr>
        <w:spacing w:after="120" w:line="240" w:lineRule="auto"/>
        <w:ind w:left="2268"/>
        <w:jc w:val="both"/>
        <w:rPr>
          <w:rFonts w:ascii="Times New Roman" w:hAnsi="Times New Roman" w:cs="Times New Roman"/>
          <w:b/>
          <w:sz w:val="20"/>
          <w:szCs w:val="20"/>
        </w:rPr>
      </w:pPr>
    </w:p>
    <w:p w:rsidR="003F28D9" w:rsidRPr="00D14FD5" w:rsidRDefault="00C77A3A" w:rsidP="00D14FD5">
      <w:pPr>
        <w:spacing w:after="120" w:line="240" w:lineRule="auto"/>
        <w:ind w:left="2268"/>
        <w:jc w:val="both"/>
        <w:rPr>
          <w:rFonts w:ascii="Times New Roman" w:eastAsia="Times New Roman" w:hAnsi="Times New Roman" w:cs="Times New Roman"/>
          <w:sz w:val="20"/>
          <w:szCs w:val="20"/>
          <w:lang w:eastAsia="pt-BR"/>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45.</w:t>
      </w:r>
      <w:r w:rsidR="003F28D9" w:rsidRPr="00D14FD5">
        <w:rPr>
          <w:rFonts w:ascii="Times New Roman" w:eastAsia="Times New Roman" w:hAnsi="Times New Roman" w:cs="Times New Roman"/>
          <w:sz w:val="20"/>
          <w:szCs w:val="20"/>
          <w:lang w:eastAsia="pt-BR"/>
        </w:rPr>
        <w:t xml:space="preserve"> </w:t>
      </w:r>
      <w:r w:rsidR="00EB4699" w:rsidRPr="00D14FD5">
        <w:rPr>
          <w:rFonts w:ascii="Times New Roman" w:eastAsia="Times New Roman" w:hAnsi="Times New Roman" w:cs="Times New Roman"/>
          <w:sz w:val="20"/>
          <w:szCs w:val="20"/>
          <w:lang w:eastAsia="pt-BR"/>
        </w:rPr>
        <w:t>(Revogado).”</w:t>
      </w:r>
    </w:p>
    <w:p w:rsidR="003F28D9" w:rsidRDefault="003F28D9" w:rsidP="00D14FD5">
      <w:pPr>
        <w:spacing w:after="120" w:line="240" w:lineRule="auto"/>
        <w:ind w:left="2268"/>
        <w:jc w:val="both"/>
        <w:rPr>
          <w:rFonts w:ascii="Times New Roman" w:eastAsia="Times New Roman" w:hAnsi="Times New Roman" w:cs="Times New Roman"/>
          <w:b/>
          <w:sz w:val="20"/>
          <w:szCs w:val="20"/>
          <w:lang w:eastAsia="pt-BR"/>
        </w:rPr>
      </w:pPr>
    </w:p>
    <w:p w:rsidR="00D14FD5" w:rsidRPr="00D14FD5" w:rsidRDefault="00D14FD5" w:rsidP="00D14FD5">
      <w:pPr>
        <w:spacing w:after="120" w:line="240" w:lineRule="auto"/>
        <w:ind w:left="2268"/>
        <w:jc w:val="both"/>
        <w:rPr>
          <w:rFonts w:ascii="Times New Roman" w:eastAsia="Times New Roman" w:hAnsi="Times New Roman" w:cs="Times New Roman"/>
          <w:b/>
          <w:sz w:val="20"/>
          <w:szCs w:val="20"/>
          <w:lang w:eastAsia="pt-BR"/>
        </w:rPr>
      </w:pPr>
    </w:p>
    <w:p w:rsidR="00EB4699" w:rsidRPr="00D14FD5" w:rsidRDefault="00D14FD5"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46</w:t>
      </w:r>
      <w:r w:rsidR="003F28D9" w:rsidRPr="00D14FD5">
        <w:rPr>
          <w:rFonts w:ascii="Times New Roman" w:hAnsi="Times New Roman" w:cs="Times New Roman"/>
          <w:sz w:val="20"/>
          <w:szCs w:val="20"/>
        </w:rPr>
        <w:t xml:space="preserve">. </w:t>
      </w:r>
      <w:r w:rsidR="00EB4699" w:rsidRPr="00D14FD5">
        <w:rPr>
          <w:rFonts w:ascii="Times New Roman" w:hAnsi="Times New Roman" w:cs="Times New Roman"/>
          <w:sz w:val="20"/>
          <w:szCs w:val="20"/>
        </w:rPr>
        <w:t xml:space="preserve">................................................................................ </w:t>
      </w:r>
    </w:p>
    <w:p w:rsidR="003F28D9" w:rsidRPr="00D14FD5" w:rsidRDefault="003F28D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 </w:t>
      </w:r>
      <w:r w:rsidR="00EB4699" w:rsidRPr="00D14FD5">
        <w:rPr>
          <w:rFonts w:ascii="Times New Roman" w:hAnsi="Times New Roman" w:cs="Times New Roman"/>
          <w:sz w:val="20"/>
          <w:szCs w:val="20"/>
        </w:rPr>
        <w:t>................................................................................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a) que deixou de atender aos requisitos referentes </w:t>
      </w:r>
      <w:r w:rsidRPr="00D14FD5">
        <w:rPr>
          <w:rFonts w:ascii="Times New Roman" w:eastAsia="Times New Roman" w:hAnsi="Times New Roman" w:cs="Times New Roman"/>
          <w:sz w:val="20"/>
          <w:szCs w:val="20"/>
          <w:lang w:eastAsia="pt-BR"/>
        </w:rPr>
        <w:t>à</w:t>
      </w:r>
      <w:r w:rsidRPr="00D14FD5">
        <w:rPr>
          <w:rFonts w:ascii="Times New Roman" w:hAnsi="Times New Roman" w:cs="Times New Roman"/>
          <w:sz w:val="20"/>
          <w:szCs w:val="20"/>
        </w:rPr>
        <w:t xml:space="preserve"> outorga da autorização para o exercício da atividade de distribuição de GLP da pessoa jurídica (AEA), estando sujeito à aplicação de medida cautelar, independente da instauração do processo de revogação, nos termos do art. 5º, inciso II, da Lei nº 9.847, de 26 de outubro de 1999, inclusive quando: (i) tiver a condição no CNPJ ou na inscrição estadual, da matriz ou dos estabelecimentos filiais utilizados para a comprovação da exigência constante no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xml:space="preserve">, em situação cancelada, suspensa, inapta, baixada ou similar; ou (ii) quando não atender ao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EB4699" w:rsidRPr="00D14FD5" w:rsidRDefault="00EB469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EB4699" w:rsidRPr="00D14FD5" w:rsidRDefault="00EB4699"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d) que não apresentou comercialização de GLP, por 90 (noventa) dias seguidos, na instalação de armazenamento e de distribuição de GLP autorizada quando da outorga da autorização, nos termos do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w:t>
      </w: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e) que não apresentou comercialização de GLP, nos últimos 90 (noventa) dias, na instalação utilizada para comprovação do art. 11, inciso </w:t>
      </w:r>
      <w:r w:rsidRPr="00D14FD5">
        <w:rPr>
          <w:rFonts w:ascii="Times New Roman" w:eastAsia="Times New Roman" w:hAnsi="Times New Roman" w:cs="Times New Roman"/>
          <w:sz w:val="20"/>
          <w:szCs w:val="20"/>
          <w:lang w:eastAsia="pt-BR"/>
        </w:rPr>
        <w:t>VI</w:t>
      </w:r>
      <w:r w:rsidRPr="00D14FD5">
        <w:rPr>
          <w:rFonts w:ascii="Times New Roman" w:hAnsi="Times New Roman" w:cs="Times New Roman"/>
          <w:sz w:val="20"/>
          <w:szCs w:val="20"/>
        </w:rPr>
        <w:t>, desta Resolução;</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h) que não atendeu, nos prazos estabelecidos, ao disposto no do art. 44, inciso I, desta Resolução; ou</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2º A medida cautelar de interdição do distribuidor de que trata o inciso II, alínea "a", deste artigo, será aplicada somente aos estabelecimentos que deixarem de atender os requisitos referentes </w:t>
      </w:r>
      <w:r w:rsidRPr="00D14FD5">
        <w:rPr>
          <w:rFonts w:ascii="Times New Roman" w:eastAsia="Times New Roman" w:hAnsi="Times New Roman" w:cs="Times New Roman"/>
          <w:sz w:val="20"/>
          <w:szCs w:val="20"/>
          <w:lang w:eastAsia="pt-BR"/>
        </w:rPr>
        <w:t>à</w:t>
      </w:r>
      <w:r w:rsidRPr="00D14FD5">
        <w:rPr>
          <w:rFonts w:ascii="Times New Roman" w:hAnsi="Times New Roman" w:cs="Times New Roman"/>
          <w:sz w:val="20"/>
          <w:szCs w:val="20"/>
        </w:rPr>
        <w:t xml:space="preserve"> outorga da autorização para o exercício da atividade de distribuição de GLP da pessoa jurídica (AEA).</w:t>
      </w: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 (NR)</w:t>
      </w:r>
    </w:p>
    <w:p w:rsidR="00C77A3A" w:rsidRDefault="00C77A3A" w:rsidP="00D14FD5">
      <w:pPr>
        <w:spacing w:after="120" w:line="240" w:lineRule="auto"/>
        <w:ind w:left="2268"/>
        <w:jc w:val="both"/>
        <w:rPr>
          <w:rFonts w:ascii="Times New Roman" w:hAnsi="Times New Roman" w:cs="Times New Roman"/>
          <w:sz w:val="20"/>
          <w:szCs w:val="20"/>
        </w:rPr>
      </w:pPr>
    </w:p>
    <w:p w:rsidR="00D14FD5" w:rsidRPr="00D14FD5" w:rsidRDefault="00D14FD5"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w:t>
      </w:r>
      <w:r w:rsidR="003F28D9" w:rsidRPr="00D14FD5">
        <w:rPr>
          <w:rFonts w:ascii="Times New Roman" w:hAnsi="Times New Roman" w:cs="Times New Roman"/>
          <w:b/>
          <w:sz w:val="20"/>
          <w:szCs w:val="20"/>
        </w:rPr>
        <w:t>Art. 47</w:t>
      </w:r>
      <w:r w:rsidR="003F28D9" w:rsidRPr="00D14FD5">
        <w:rPr>
          <w:rFonts w:ascii="Times New Roman" w:hAnsi="Times New Roman" w:cs="Times New Roman"/>
          <w:sz w:val="20"/>
          <w:szCs w:val="20"/>
        </w:rPr>
        <w:t xml:space="preserve">. </w:t>
      </w: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 </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3F28D9" w:rsidRPr="00D14FD5" w:rsidRDefault="003F28D9"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xml:space="preserve">II - revogada, a qualquer tempo, em conjunto com a Autorização de Operação (AO), </w:t>
      </w:r>
      <w:r w:rsidRPr="00D14FD5">
        <w:rPr>
          <w:rFonts w:ascii="Times New Roman" w:eastAsia="Times New Roman" w:hAnsi="Times New Roman" w:cs="Times New Roman"/>
          <w:sz w:val="20"/>
          <w:szCs w:val="20"/>
          <w:lang w:eastAsia="pt-BR"/>
        </w:rPr>
        <w:t>se for o caso</w:t>
      </w:r>
      <w:r w:rsidRPr="00D14FD5">
        <w:rPr>
          <w:rFonts w:ascii="Times New Roman" w:hAnsi="Times New Roman" w:cs="Times New Roman"/>
          <w:sz w:val="20"/>
          <w:szCs w:val="20"/>
        </w:rPr>
        <w:t>, mediante declaração expressa da ANP publicada no DOU, quando comprovado em processo administrativo, com garantia do contraditório e ampla defesa, nos seguintes casos:</w:t>
      </w:r>
    </w:p>
    <w:p w:rsidR="00C77A3A" w:rsidRPr="00D14FD5" w:rsidRDefault="00C77A3A" w:rsidP="00D14FD5">
      <w:pPr>
        <w:spacing w:after="120" w:line="240" w:lineRule="auto"/>
        <w:ind w:left="2268"/>
        <w:jc w:val="both"/>
        <w:rPr>
          <w:rFonts w:ascii="Times New Roman" w:hAnsi="Times New Roman" w:cs="Times New Roman"/>
          <w:sz w:val="20"/>
          <w:szCs w:val="20"/>
        </w:rPr>
      </w:pPr>
    </w:p>
    <w:p w:rsidR="00C77A3A" w:rsidRPr="00D14FD5" w:rsidRDefault="00C77A3A" w:rsidP="00D14FD5">
      <w:pPr>
        <w:spacing w:after="120" w:line="240" w:lineRule="auto"/>
        <w:ind w:left="2268"/>
        <w:jc w:val="both"/>
        <w:rPr>
          <w:rFonts w:ascii="Times New Roman" w:hAnsi="Times New Roman" w:cs="Times New Roman"/>
          <w:sz w:val="20"/>
          <w:szCs w:val="20"/>
        </w:rPr>
      </w:pPr>
      <w:r w:rsidRPr="00D14FD5">
        <w:rPr>
          <w:rFonts w:ascii="Times New Roman" w:hAnsi="Times New Roman" w:cs="Times New Roman"/>
          <w:sz w:val="20"/>
          <w:szCs w:val="20"/>
        </w:rPr>
        <w:t>................................................................................ .” (NR)</w:t>
      </w:r>
    </w:p>
    <w:p w:rsidR="00952119" w:rsidRPr="00D14FD5" w:rsidRDefault="00952119" w:rsidP="00952119">
      <w:pPr>
        <w:pStyle w:val="NormalWeb"/>
        <w:jc w:val="both"/>
        <w:rPr>
          <w:rFonts w:eastAsiaTheme="minorHAnsi" w:cstheme="minorBidi"/>
          <w:lang w:eastAsia="en-US"/>
        </w:rPr>
      </w:pPr>
      <w:r w:rsidRPr="00863D6A">
        <w:rPr>
          <w:rFonts w:eastAsiaTheme="minorHAnsi" w:cstheme="minorBidi"/>
          <w:b/>
          <w:lang w:eastAsia="en-US"/>
        </w:rPr>
        <w:t xml:space="preserve">Art. </w:t>
      </w:r>
      <w:r w:rsidR="006D1A12">
        <w:rPr>
          <w:rFonts w:eastAsiaTheme="minorHAnsi" w:cstheme="minorBidi"/>
          <w:b/>
          <w:lang w:eastAsia="en-US"/>
        </w:rPr>
        <w:t>2</w:t>
      </w:r>
      <w:r>
        <w:rPr>
          <w:rFonts w:eastAsiaTheme="minorHAnsi" w:cstheme="minorBidi"/>
          <w:b/>
          <w:lang w:eastAsia="en-US"/>
        </w:rPr>
        <w:t>º</w:t>
      </w:r>
      <w:r w:rsidRPr="00863D6A">
        <w:rPr>
          <w:rFonts w:eastAsiaTheme="minorHAnsi" w:cstheme="minorBidi"/>
          <w:b/>
          <w:lang w:eastAsia="en-US"/>
        </w:rPr>
        <w:t>.</w:t>
      </w:r>
      <w:r w:rsidRPr="00D14FD5">
        <w:rPr>
          <w:rFonts w:eastAsiaTheme="minorHAnsi" w:cstheme="minorBidi"/>
          <w:lang w:eastAsia="en-US"/>
        </w:rPr>
        <w:t xml:space="preserve"> A Resolução ANP nº </w:t>
      </w:r>
      <w:r>
        <w:rPr>
          <w:rFonts w:eastAsiaTheme="minorHAnsi" w:cstheme="minorBidi"/>
          <w:lang w:eastAsia="en-US"/>
        </w:rPr>
        <w:t>51</w:t>
      </w:r>
      <w:r w:rsidRPr="00D14FD5">
        <w:rPr>
          <w:rFonts w:eastAsiaTheme="minorHAnsi" w:cstheme="minorBidi"/>
          <w:lang w:eastAsia="en-US"/>
        </w:rPr>
        <w:t>, de 30 de novembro de 2016, passa a vigorar com as seguintes alterações:</w:t>
      </w:r>
    </w:p>
    <w:p w:rsidR="009D1BED" w:rsidRPr="00153ADC" w:rsidRDefault="009D1BED" w:rsidP="009D1BED">
      <w:pPr>
        <w:spacing w:after="120" w:line="240" w:lineRule="auto"/>
        <w:ind w:left="2268"/>
        <w:jc w:val="both"/>
        <w:rPr>
          <w:rFonts w:ascii="Times New Roman" w:hAnsi="Times New Roman" w:cs="Times New Roman"/>
          <w:sz w:val="20"/>
          <w:szCs w:val="20"/>
        </w:rPr>
      </w:pPr>
      <w:bookmarkStart w:id="1" w:name="art5"/>
      <w:bookmarkEnd w:id="1"/>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w:t>
      </w:r>
      <w:r w:rsidRPr="00153ADC">
        <w:rPr>
          <w:rFonts w:ascii="Times New Roman" w:hAnsi="Times New Roman" w:cs="Times New Roman"/>
          <w:b/>
          <w:sz w:val="20"/>
          <w:szCs w:val="20"/>
        </w:rPr>
        <w:t xml:space="preserve"> 5º</w:t>
      </w:r>
      <w:r w:rsidR="00245ECD" w:rsidRPr="00153ADC">
        <w:rPr>
          <w:rFonts w:ascii="Times New Roman" w:hAnsi="Times New Roman" w:cs="Times New Roman"/>
          <w:b/>
          <w:sz w:val="20"/>
          <w:szCs w:val="20"/>
        </w:rPr>
        <w:t xml:space="preserve"> </w:t>
      </w:r>
      <w:r w:rsidRPr="00153ADC">
        <w:rPr>
          <w:rFonts w:ascii="Times New Roman" w:hAnsi="Times New Roman" w:cs="Times New Roman"/>
          <w:sz w:val="20"/>
          <w:szCs w:val="20"/>
        </w:rPr>
        <w:t xml:space="preserve">................................................................................ </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III - digitalização do Certificado de Vistoria ou documento equivalente de Corpo de Bombeiros competente dentro do prazo de validade, que aprove </w:t>
      </w:r>
      <w:r w:rsidR="00955CD2">
        <w:rPr>
          <w:rFonts w:ascii="Times New Roman" w:hAnsi="Times New Roman" w:cs="Times New Roman"/>
          <w:sz w:val="20"/>
          <w:szCs w:val="20"/>
        </w:rPr>
        <w:t>as instalações</w:t>
      </w:r>
      <w:r w:rsidRPr="00153ADC">
        <w:rPr>
          <w:rFonts w:ascii="Times New Roman" w:hAnsi="Times New Roman" w:cs="Times New Roman"/>
          <w:sz w:val="20"/>
          <w:szCs w:val="20"/>
        </w:rPr>
        <w:t xml:space="preserve"> para o exercício da atividade de revenda de GLP, indicando a(s) área(s) de armazenamento existente(s) no estabelecimento, e a(s) respectiva(s) classe(s) ou capacidade(s) de armazenamento em quilogramas de GLP de cada área de armazenamento, ou quantidade equivalente em recipientes transportáveis de GLP de 13kg, compatível com a(s) classe(s) declarada(s) na Ficha Cadastral;</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F219F" w:rsidRPr="00153ADC">
        <w:rPr>
          <w:rFonts w:ascii="Times New Roman" w:hAnsi="Times New Roman" w:cs="Times New Roman"/>
          <w:sz w:val="20"/>
          <w:szCs w:val="20"/>
        </w:rPr>
        <w:t>...............................</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V - comprovação do encerramento das atividades da pessoa jurídica substituída no estabelecimento, no caso de solicitação de autorização para o exercício da atividade de revenda de GLP em endereço onde operava outra revenda de GLP autorizada pela ANP, por meio da digitalização de um dos seguintes documentos, por exemplo:</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a) requerimento de cancelamento da autorização para o exercício da atividade de revenda de GLP outorgada pela ANP, assinado por representante legal da pessoa jurídica substituída, com firma reconhecida;</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b) cópia de mandado de imissão ou de reintegração de posse, ou de despejo do imóvel emitido contra a empresa substituída, comprovando a retomada do estabelecimento revendedor por quem é de direito;</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c) cópia da alteração contratual, devidamente registrada na Junta Comercial, indicando mudança de atividade, endereço ou extinção do estabelecimento da pessoa jurídica substituída que operava no referido estabelecimento;</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e) cópia de ato de incorporação, fusão ou sucessão, indicando que a pessoa jurídica requerente assume o ativo e o passivo da pessoa jurídica substituída;</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9D1BED" w:rsidRPr="00153ADC" w:rsidRDefault="00245EC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1º </w:t>
      </w:r>
      <w:r w:rsidR="009D1BED"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a) à inscrição e à situação cadastral no CNPJ, analisando a razão social, o número de inscrição no CNPJ, a Classificação Nacional de Atividades Econômicas - CNAE, cuja atividade deve </w:t>
      </w:r>
      <w:r w:rsidRPr="00153ADC">
        <w:rPr>
          <w:rFonts w:ascii="Times New Roman" w:eastAsia="Times New Roman" w:hAnsi="Times New Roman" w:cs="Times New Roman"/>
          <w:sz w:val="20"/>
          <w:szCs w:val="20"/>
          <w:lang w:eastAsia="pt-BR"/>
        </w:rPr>
        <w:t>ser compatível com a revenda de</w:t>
      </w:r>
      <w:r w:rsidRPr="00153ADC">
        <w:rPr>
          <w:rFonts w:ascii="Times New Roman" w:hAnsi="Times New Roman" w:cs="Times New Roman"/>
          <w:sz w:val="20"/>
          <w:szCs w:val="20"/>
        </w:rPr>
        <w:t xml:space="preserve"> GLP, a regularidade jurídica e o endereço do estabelecimento;</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bookmarkStart w:id="2" w:name="art6"/>
      <w:bookmarkEnd w:id="2"/>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9D1BED" w:rsidRPr="00153ADC" w:rsidRDefault="009D1BED" w:rsidP="00245ECD">
      <w:pPr>
        <w:spacing w:before="81" w:after="40" w:line="240" w:lineRule="auto"/>
        <w:ind w:left="2268"/>
        <w:jc w:val="both"/>
        <w:rPr>
          <w:rFonts w:ascii="Times New Roman" w:hAnsi="Times New Roman" w:cs="Times New Roman"/>
          <w:b/>
          <w:sz w:val="20"/>
          <w:szCs w:val="20"/>
        </w:rPr>
      </w:pPr>
    </w:p>
    <w:p w:rsidR="00153ADC" w:rsidRPr="00153ADC" w:rsidRDefault="00153ADC" w:rsidP="00245ECD">
      <w:pPr>
        <w:spacing w:before="81" w:after="40" w:line="240" w:lineRule="auto"/>
        <w:ind w:left="2268"/>
        <w:jc w:val="both"/>
        <w:rPr>
          <w:rFonts w:ascii="Times New Roman" w:hAnsi="Times New Roman" w:cs="Times New Roman"/>
          <w:b/>
          <w:sz w:val="20"/>
          <w:szCs w:val="20"/>
        </w:rPr>
      </w:pPr>
    </w:p>
    <w:p w:rsidR="009D1BED" w:rsidRPr="00153ADC" w:rsidRDefault="00153ADC"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6º</w:t>
      </w:r>
      <w:r w:rsidR="00245ECD" w:rsidRPr="00153ADC">
        <w:rPr>
          <w:rFonts w:ascii="Times New Roman" w:hAnsi="Times New Roman" w:cs="Times New Roman"/>
          <w:sz w:val="20"/>
          <w:szCs w:val="20"/>
        </w:rPr>
        <w:t> </w:t>
      </w:r>
      <w:r w:rsidR="009D1BED" w:rsidRPr="00153ADC">
        <w:rPr>
          <w:rFonts w:ascii="Times New Roman" w:hAnsi="Times New Roman" w:cs="Times New Roman"/>
          <w:sz w:val="20"/>
          <w:szCs w:val="20"/>
        </w:rPr>
        <w:t xml:space="preserve">................................................................................ </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II - a inscrição no CNPJ da pessoa jurídica requerente estiver enquadrada como suspensa, inapta, baixada, cancelada ou similar, inexistente ou não contemplar a atividade econômica compatível com a revenda de GLP, na CNAE;</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9D1BED" w:rsidRPr="00153ADC" w:rsidRDefault="009D1BED"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VI-A - que, nos últimos 5 (cinco) anos anteriores ao requerimento, teve autorização para o exercício de atividade regulada pela ANP revogada em decorrência de penalidade aplicada em processo com decisão definitiva, nos termos do art. </w:t>
      </w:r>
      <w:hyperlink r:id="rId16" w:history="1">
        <w:r w:rsidRPr="00153ADC">
          <w:rPr>
            <w:rFonts w:ascii="Times New Roman" w:hAnsi="Times New Roman" w:cs="Times New Roman"/>
            <w:sz w:val="20"/>
            <w:szCs w:val="20"/>
          </w:rPr>
          <w:t>10</w:t>
        </w:r>
      </w:hyperlink>
      <w:r w:rsidRPr="00153ADC">
        <w:rPr>
          <w:rFonts w:ascii="Times New Roman" w:hAnsi="Times New Roman" w:cs="Times New Roman"/>
          <w:sz w:val="20"/>
          <w:szCs w:val="20"/>
        </w:rPr>
        <w:t> da Lei nº 9.847, de 26 de outubro de 1999;</w:t>
      </w:r>
    </w:p>
    <w:p w:rsidR="009D1BED" w:rsidRPr="00153ADC" w:rsidRDefault="009D1BED" w:rsidP="00245ECD">
      <w:pPr>
        <w:spacing w:before="81" w:after="40" w:line="240" w:lineRule="auto"/>
        <w:ind w:left="2268"/>
        <w:jc w:val="both"/>
        <w:rPr>
          <w:rFonts w:ascii="Times New Roman" w:hAnsi="Times New Roman" w:cs="Times New Roman"/>
          <w:sz w:val="20"/>
          <w:szCs w:val="20"/>
        </w:rPr>
      </w:pPr>
    </w:p>
    <w:p w:rsidR="009D1BED" w:rsidRPr="00153ADC" w:rsidRDefault="009D1BED" w:rsidP="00153ADC">
      <w:pPr>
        <w:spacing w:after="120" w:line="240" w:lineRule="auto"/>
        <w:ind w:left="2268"/>
        <w:jc w:val="both"/>
        <w:rPr>
          <w:rFonts w:ascii="Times New Roman" w:hAnsi="Times New Roman" w:cs="Times New Roman"/>
          <w:sz w:val="20"/>
          <w:szCs w:val="20"/>
        </w:rPr>
      </w:pPr>
      <w:bookmarkStart w:id="3" w:name="art7"/>
      <w:bookmarkEnd w:id="3"/>
      <w:r w:rsidRPr="00153ADC">
        <w:rPr>
          <w:rFonts w:ascii="Times New Roman" w:hAnsi="Times New Roman" w:cs="Times New Roman"/>
          <w:sz w:val="20"/>
          <w:szCs w:val="20"/>
        </w:rPr>
        <w:t xml:space="preserve">................................................................................ </w:t>
      </w:r>
      <w:bookmarkStart w:id="4" w:name="art9"/>
      <w:bookmarkEnd w:id="4"/>
      <w:r w:rsidR="00153ADC" w:rsidRPr="00153ADC">
        <w:rPr>
          <w:rFonts w:ascii="Times New Roman" w:hAnsi="Times New Roman" w:cs="Times New Roman"/>
          <w:sz w:val="20"/>
          <w:szCs w:val="20"/>
        </w:rPr>
        <w:t>.” (NR)</w:t>
      </w:r>
    </w:p>
    <w:p w:rsidR="00153ADC" w:rsidRDefault="00153ADC" w:rsidP="00153ADC">
      <w:pPr>
        <w:spacing w:after="120" w:line="240" w:lineRule="auto"/>
        <w:ind w:left="2268"/>
        <w:jc w:val="both"/>
        <w:rPr>
          <w:rFonts w:ascii="Times New Roman" w:hAnsi="Times New Roman" w:cs="Times New Roman"/>
          <w:b/>
          <w:sz w:val="20"/>
          <w:szCs w:val="20"/>
        </w:rPr>
      </w:pPr>
    </w:p>
    <w:p w:rsidR="004C0660" w:rsidRDefault="004C0660" w:rsidP="009D1BED">
      <w:pPr>
        <w:spacing w:after="120" w:line="240" w:lineRule="auto"/>
        <w:ind w:left="2268"/>
        <w:jc w:val="both"/>
        <w:rPr>
          <w:rFonts w:ascii="Times New Roman" w:hAnsi="Times New Roman" w:cs="Times New Roman"/>
          <w:sz w:val="20"/>
          <w:szCs w:val="20"/>
        </w:rPr>
      </w:pPr>
    </w:p>
    <w:p w:rsidR="009D1BED" w:rsidRPr="00153ADC" w:rsidRDefault="00153ADC" w:rsidP="009D1BED">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9º</w:t>
      </w:r>
      <w:r w:rsidRPr="00153ADC">
        <w:rPr>
          <w:rFonts w:ascii="Times New Roman" w:hAnsi="Times New Roman" w:cs="Times New Roman"/>
          <w:b/>
          <w:sz w:val="20"/>
          <w:szCs w:val="20"/>
        </w:rPr>
        <w:t xml:space="preserve"> </w:t>
      </w:r>
      <w:r w:rsidR="009D1BED" w:rsidRPr="00153ADC">
        <w:rPr>
          <w:rFonts w:ascii="Times New Roman" w:hAnsi="Times New Roman" w:cs="Times New Roman"/>
          <w:sz w:val="20"/>
          <w:szCs w:val="20"/>
        </w:rPr>
        <w:t xml:space="preserve">................................................................................ </w:t>
      </w: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1º Deferida a alteração da opção de exibir ou de não exibir a marca comercial de distribuidor de GLP autorizado pela ANP, o revendedor de GLP deverá retirar todas as referências visuais da marca comercial do distribuidor de GLP antigo no prazo de até </w:t>
      </w:r>
      <w:r w:rsidRPr="00153ADC">
        <w:rPr>
          <w:rFonts w:ascii="Times New Roman" w:eastAsia="Times New Roman" w:hAnsi="Times New Roman" w:cs="Times New Roman"/>
          <w:sz w:val="20"/>
          <w:szCs w:val="20"/>
          <w:lang w:eastAsia="pt-BR"/>
        </w:rPr>
        <w:t>30 (trinta</w:t>
      </w:r>
      <w:r w:rsidRPr="00153ADC">
        <w:rPr>
          <w:rFonts w:ascii="Times New Roman" w:hAnsi="Times New Roman" w:cs="Times New Roman"/>
          <w:sz w:val="20"/>
          <w:szCs w:val="20"/>
        </w:rPr>
        <w:t>) dias, observado que:</w:t>
      </w:r>
    </w:p>
    <w:p w:rsidR="00153ADC" w:rsidRPr="00153ADC" w:rsidRDefault="00153ADC" w:rsidP="00153ADC">
      <w:pPr>
        <w:spacing w:after="120" w:line="240" w:lineRule="auto"/>
        <w:ind w:left="2268"/>
        <w:jc w:val="both"/>
        <w:rPr>
          <w:rFonts w:ascii="Times New Roman" w:hAnsi="Times New Roman" w:cs="Times New Roman"/>
          <w:sz w:val="20"/>
          <w:szCs w:val="20"/>
        </w:rPr>
      </w:pPr>
      <w:bookmarkStart w:id="5" w:name="art12"/>
      <w:bookmarkEnd w:id="5"/>
      <w:r w:rsidRPr="00153ADC">
        <w:rPr>
          <w:rFonts w:ascii="Times New Roman" w:hAnsi="Times New Roman" w:cs="Times New Roman"/>
          <w:sz w:val="20"/>
          <w:szCs w:val="20"/>
        </w:rPr>
        <w:t>................................................................................ .” (NR)</w:t>
      </w:r>
    </w:p>
    <w:p w:rsidR="009D1BED" w:rsidRPr="00153ADC" w:rsidRDefault="009D1BED" w:rsidP="00245ECD">
      <w:pPr>
        <w:spacing w:before="81" w:after="40" w:line="240" w:lineRule="auto"/>
        <w:ind w:left="2268"/>
        <w:jc w:val="both"/>
        <w:rPr>
          <w:rFonts w:ascii="Times New Roman" w:hAnsi="Times New Roman" w:cs="Times New Roman"/>
          <w:b/>
          <w:sz w:val="20"/>
          <w:szCs w:val="20"/>
        </w:rPr>
      </w:pPr>
    </w:p>
    <w:p w:rsidR="009D1BED" w:rsidRPr="00153ADC" w:rsidRDefault="009D1BED" w:rsidP="00245ECD">
      <w:pPr>
        <w:spacing w:before="81" w:after="40" w:line="240" w:lineRule="auto"/>
        <w:ind w:left="2268"/>
        <w:jc w:val="both"/>
        <w:rPr>
          <w:rFonts w:ascii="Times New Roman" w:hAnsi="Times New Roman" w:cs="Times New Roman"/>
          <w:b/>
          <w:sz w:val="20"/>
          <w:szCs w:val="20"/>
        </w:rPr>
      </w:pPr>
      <w:bookmarkStart w:id="6" w:name="art14"/>
      <w:bookmarkEnd w:id="6"/>
    </w:p>
    <w:p w:rsidR="00245ECD" w:rsidRPr="00153ADC" w:rsidRDefault="00153ADC"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14</w:t>
      </w:r>
      <w:r w:rsidR="00245ECD" w:rsidRPr="00153ADC">
        <w:rPr>
          <w:rFonts w:ascii="Times New Roman" w:hAnsi="Times New Roman" w:cs="Times New Roman"/>
          <w:sz w:val="20"/>
          <w:szCs w:val="20"/>
        </w:rPr>
        <w:t>. O revendedor de GLP independente</w:t>
      </w:r>
      <w:r w:rsidR="00245ECD" w:rsidRPr="00153ADC">
        <w:rPr>
          <w:rFonts w:ascii="Times New Roman" w:eastAsia="Times New Roman" w:hAnsi="Times New Roman" w:cs="Times New Roman"/>
          <w:sz w:val="20"/>
          <w:szCs w:val="20"/>
          <w:lang w:eastAsia="pt-BR"/>
        </w:rPr>
        <w:t xml:space="preserve"> somente</w:t>
      </w:r>
      <w:r w:rsidR="00245ECD" w:rsidRPr="00153ADC">
        <w:rPr>
          <w:rFonts w:ascii="Times New Roman" w:hAnsi="Times New Roman" w:cs="Times New Roman"/>
          <w:sz w:val="20"/>
          <w:szCs w:val="20"/>
        </w:rPr>
        <w:t xml:space="preserve"> poderá vender recipientes transportáveis de GLP cheios, em conformidade com os regulamentos técnicos do Inmetro, para:</w:t>
      </w:r>
    </w:p>
    <w:p w:rsidR="00153ADC" w:rsidRPr="00153ADC" w:rsidRDefault="009D1BED" w:rsidP="00153ADC">
      <w:pPr>
        <w:spacing w:after="120" w:line="240" w:lineRule="auto"/>
        <w:ind w:left="2268"/>
        <w:jc w:val="both"/>
        <w:rPr>
          <w:rFonts w:ascii="Times New Roman" w:hAnsi="Times New Roman" w:cs="Times New Roman"/>
          <w:sz w:val="20"/>
          <w:szCs w:val="20"/>
        </w:rPr>
      </w:pPr>
      <w:bookmarkStart w:id="7" w:name="art15"/>
      <w:bookmarkEnd w:id="7"/>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9D1BED" w:rsidRPr="00153ADC" w:rsidRDefault="009D1BED" w:rsidP="009D1BED">
      <w:pPr>
        <w:spacing w:after="120" w:line="240" w:lineRule="auto"/>
        <w:ind w:left="2268"/>
        <w:jc w:val="both"/>
        <w:rPr>
          <w:rFonts w:ascii="Times New Roman" w:hAnsi="Times New Roman" w:cs="Times New Roman"/>
          <w:sz w:val="20"/>
          <w:szCs w:val="20"/>
        </w:rPr>
      </w:pPr>
    </w:p>
    <w:p w:rsidR="00153ADC" w:rsidRPr="00153ADC" w:rsidRDefault="00153ADC" w:rsidP="00245ECD">
      <w:pPr>
        <w:spacing w:before="81" w:after="40" w:line="240" w:lineRule="auto"/>
        <w:ind w:left="2268"/>
        <w:jc w:val="both"/>
        <w:rPr>
          <w:rFonts w:ascii="Times New Roman" w:eastAsia="Times New Roman" w:hAnsi="Times New Roman" w:cs="Times New Roman"/>
          <w:sz w:val="20"/>
          <w:szCs w:val="20"/>
          <w:lang w:eastAsia="pt-BR"/>
        </w:rPr>
      </w:pPr>
      <w:bookmarkStart w:id="8" w:name="art16"/>
      <w:bookmarkEnd w:id="8"/>
    </w:p>
    <w:p w:rsidR="00624038" w:rsidRPr="00153ADC" w:rsidRDefault="00153ADC" w:rsidP="00624038">
      <w:pPr>
        <w:spacing w:after="120" w:line="240" w:lineRule="auto"/>
        <w:ind w:left="2268"/>
        <w:jc w:val="both"/>
        <w:rPr>
          <w:rFonts w:ascii="Times New Roman" w:hAnsi="Times New Roman" w:cs="Times New Roman"/>
          <w:sz w:val="20"/>
          <w:szCs w:val="20"/>
        </w:rPr>
      </w:pPr>
      <w:bookmarkStart w:id="9" w:name="art25"/>
      <w:bookmarkEnd w:id="9"/>
      <w:r w:rsidRPr="00153ADC">
        <w:rPr>
          <w:rFonts w:ascii="Times New Roman" w:hAnsi="Times New Roman" w:cs="Times New Roman"/>
          <w:sz w:val="20"/>
          <w:szCs w:val="20"/>
        </w:rPr>
        <w:t>“</w:t>
      </w:r>
      <w:r w:rsidR="00245ECD" w:rsidRPr="00153ADC">
        <w:rPr>
          <w:rFonts w:ascii="Times New Roman" w:hAnsi="Times New Roman" w:cs="Times New Roman"/>
          <w:b/>
          <w:sz w:val="20"/>
          <w:szCs w:val="20"/>
        </w:rPr>
        <w:t>Art. 25</w:t>
      </w:r>
      <w:r w:rsidR="00245ECD" w:rsidRPr="00153ADC">
        <w:rPr>
          <w:rFonts w:ascii="Times New Roman" w:hAnsi="Times New Roman" w:cs="Times New Roman"/>
          <w:sz w:val="20"/>
          <w:szCs w:val="20"/>
        </w:rPr>
        <w:t xml:space="preserve">. </w:t>
      </w:r>
      <w:r w:rsidR="00624038" w:rsidRPr="00153ADC">
        <w:rPr>
          <w:rFonts w:ascii="Times New Roman" w:hAnsi="Times New Roman" w:cs="Times New Roman"/>
          <w:sz w:val="20"/>
          <w:szCs w:val="20"/>
        </w:rPr>
        <w:t xml:space="preserve">................................................................................ </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624038" w:rsidRPr="00153ADC" w:rsidRDefault="00624038" w:rsidP="00624038">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II - vender recipientes transportáveis de GLP cheios</w:t>
      </w:r>
      <w:r w:rsidRPr="00153ADC">
        <w:rPr>
          <w:rFonts w:ascii="Times New Roman" w:eastAsia="Times New Roman" w:hAnsi="Times New Roman" w:cs="Times New Roman"/>
          <w:sz w:val="20"/>
          <w:szCs w:val="20"/>
          <w:lang w:eastAsia="pt-BR"/>
        </w:rPr>
        <w:t xml:space="preserve"> a pessoa física ou jurídica que exerça</w:t>
      </w:r>
      <w:r w:rsidRPr="00153ADC">
        <w:rPr>
          <w:rFonts w:ascii="Times New Roman" w:hAnsi="Times New Roman" w:cs="Times New Roman"/>
          <w:sz w:val="20"/>
          <w:szCs w:val="20"/>
        </w:rPr>
        <w:t xml:space="preserve"> de </w:t>
      </w:r>
      <w:r w:rsidRPr="00153ADC">
        <w:rPr>
          <w:rFonts w:ascii="Times New Roman" w:eastAsia="Times New Roman" w:hAnsi="Times New Roman" w:cs="Times New Roman"/>
          <w:sz w:val="20"/>
          <w:szCs w:val="20"/>
          <w:lang w:eastAsia="pt-BR"/>
        </w:rPr>
        <w:t>forma irregular a atividade</w:t>
      </w:r>
      <w:r w:rsidRPr="00153ADC">
        <w:rPr>
          <w:rFonts w:ascii="Times New Roman" w:hAnsi="Times New Roman" w:cs="Times New Roman"/>
          <w:sz w:val="20"/>
          <w:szCs w:val="20"/>
        </w:rPr>
        <w:t xml:space="preserve"> de </w:t>
      </w:r>
      <w:r w:rsidRPr="00153ADC">
        <w:rPr>
          <w:rFonts w:ascii="Times New Roman" w:eastAsia="Times New Roman" w:hAnsi="Times New Roman" w:cs="Times New Roman"/>
          <w:sz w:val="20"/>
          <w:szCs w:val="20"/>
          <w:lang w:eastAsia="pt-BR"/>
        </w:rPr>
        <w:t>revenda de GLP</w:t>
      </w:r>
      <w:r w:rsidRPr="00153ADC">
        <w:rPr>
          <w:rFonts w:ascii="Times New Roman" w:hAnsi="Times New Roman" w:cs="Times New Roman"/>
          <w:sz w:val="20"/>
          <w:szCs w:val="20"/>
        </w:rPr>
        <w:t>;</w:t>
      </w:r>
    </w:p>
    <w:p w:rsidR="00624038" w:rsidRPr="00153ADC" w:rsidRDefault="00624038" w:rsidP="00624038">
      <w:pPr>
        <w:spacing w:after="120" w:line="240" w:lineRule="auto"/>
        <w:ind w:left="2268"/>
        <w:jc w:val="both"/>
        <w:rPr>
          <w:rFonts w:ascii="Times New Roman" w:hAnsi="Times New Roman" w:cs="Times New Roman"/>
          <w:sz w:val="20"/>
          <w:szCs w:val="20"/>
        </w:rPr>
      </w:pPr>
    </w:p>
    <w:p w:rsidR="00624038" w:rsidRPr="00153ADC" w:rsidRDefault="00624038" w:rsidP="00624038">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VI - vender recipientes transportáveis de GLP cheios que não atendam aos prazos de requalificação, de acordo com a Resolução ANP nº </w:t>
      </w:r>
      <w:hyperlink r:id="rId17" w:history="1">
        <w:r w:rsidRPr="00153ADC">
          <w:rPr>
            <w:rFonts w:ascii="Times New Roman" w:hAnsi="Times New Roman" w:cs="Times New Roman"/>
            <w:i/>
            <w:sz w:val="20"/>
            <w:szCs w:val="20"/>
            <w:u w:val="single"/>
          </w:rPr>
          <w:t>40</w:t>
        </w:r>
      </w:hyperlink>
      <w:r w:rsidRPr="00153ADC">
        <w:rPr>
          <w:rFonts w:ascii="Times New Roman" w:hAnsi="Times New Roman" w:cs="Times New Roman"/>
          <w:sz w:val="20"/>
          <w:szCs w:val="20"/>
        </w:rPr>
        <w:t xml:space="preserve">, de 31 de julho de 2014, ou outra que venha a </w:t>
      </w:r>
      <w:r w:rsidRPr="00153ADC">
        <w:rPr>
          <w:rFonts w:ascii="Times New Roman" w:eastAsia="Times New Roman" w:hAnsi="Times New Roman" w:cs="Times New Roman"/>
          <w:sz w:val="20"/>
          <w:szCs w:val="20"/>
          <w:lang w:eastAsia="pt-BR"/>
        </w:rPr>
        <w:t>substituí-la</w:t>
      </w:r>
      <w:r w:rsidRPr="00153ADC">
        <w:rPr>
          <w:rFonts w:ascii="Times New Roman" w:hAnsi="Times New Roman" w:cs="Times New Roman"/>
          <w:sz w:val="20"/>
          <w:szCs w:val="20"/>
        </w:rPr>
        <w:t>, devendo armazená-los para devolução ao distribuidor, nos termos da regulamentação vigente; e</w:t>
      </w:r>
    </w:p>
    <w:p w:rsidR="00624038" w:rsidRPr="00153ADC" w:rsidRDefault="00624038" w:rsidP="00245ECD">
      <w:pPr>
        <w:spacing w:before="81" w:after="40" w:line="240" w:lineRule="auto"/>
        <w:ind w:left="2268"/>
        <w:jc w:val="both"/>
        <w:rPr>
          <w:rFonts w:ascii="Times New Roman" w:hAnsi="Times New Roman" w:cs="Times New Roman"/>
          <w:sz w:val="20"/>
          <w:szCs w:val="20"/>
        </w:rPr>
      </w:pPr>
    </w:p>
    <w:p w:rsidR="00153ADC" w:rsidRPr="00F03DCF" w:rsidRDefault="00E2252C" w:rsidP="00153ADC">
      <w:pPr>
        <w:spacing w:after="120" w:line="240" w:lineRule="auto"/>
        <w:ind w:left="2268"/>
        <w:jc w:val="both"/>
        <w:rPr>
          <w:rFonts w:ascii="Times New Roman" w:hAnsi="Times New Roman" w:cs="Times New Roman"/>
          <w:sz w:val="20"/>
          <w:szCs w:val="20"/>
        </w:rPr>
      </w:pPr>
      <w:r w:rsidRPr="00F03DCF">
        <w:rPr>
          <w:rFonts w:ascii="Times New Roman" w:hAnsi="Times New Roman" w:cs="Times New Roman"/>
          <w:sz w:val="20"/>
          <w:szCs w:val="20"/>
        </w:rPr>
        <w:t>................................................................................ .” (NR)</w:t>
      </w:r>
    </w:p>
    <w:p w:rsidR="00624038" w:rsidRPr="00F03DCF" w:rsidRDefault="00624038" w:rsidP="00624038">
      <w:pPr>
        <w:spacing w:after="120" w:line="240" w:lineRule="auto"/>
        <w:ind w:left="2268"/>
        <w:jc w:val="both"/>
        <w:rPr>
          <w:rFonts w:ascii="Times New Roman" w:hAnsi="Times New Roman" w:cs="Times New Roman"/>
          <w:sz w:val="20"/>
          <w:szCs w:val="20"/>
        </w:rPr>
      </w:pPr>
    </w:p>
    <w:p w:rsidR="00245ECD" w:rsidRPr="00F03DCF" w:rsidRDefault="00245ECD" w:rsidP="00245ECD">
      <w:pPr>
        <w:spacing w:before="81" w:after="40" w:line="240" w:lineRule="auto"/>
        <w:ind w:left="2268"/>
        <w:jc w:val="both"/>
        <w:rPr>
          <w:rFonts w:ascii="Times New Roman" w:eastAsia="Times New Roman" w:hAnsi="Times New Roman" w:cs="Times New Roman"/>
          <w:b/>
          <w:sz w:val="20"/>
          <w:szCs w:val="20"/>
          <w:lang w:eastAsia="pt-BR"/>
        </w:rPr>
      </w:pPr>
    </w:p>
    <w:p w:rsidR="00624038" w:rsidRPr="00F03DCF" w:rsidRDefault="00E2252C" w:rsidP="00624038">
      <w:pPr>
        <w:spacing w:after="120" w:line="240" w:lineRule="auto"/>
        <w:ind w:left="2268"/>
        <w:jc w:val="both"/>
        <w:rPr>
          <w:rFonts w:ascii="Times New Roman" w:hAnsi="Times New Roman" w:cs="Times New Roman"/>
          <w:sz w:val="20"/>
          <w:szCs w:val="20"/>
        </w:rPr>
      </w:pPr>
      <w:bookmarkStart w:id="10" w:name="art26"/>
      <w:bookmarkEnd w:id="10"/>
      <w:r w:rsidRPr="00F03DCF">
        <w:rPr>
          <w:rFonts w:ascii="Times New Roman" w:hAnsi="Times New Roman" w:cs="Times New Roman"/>
          <w:sz w:val="20"/>
          <w:szCs w:val="20"/>
        </w:rPr>
        <w:t>“</w:t>
      </w:r>
      <w:r w:rsidRPr="00F03DCF">
        <w:rPr>
          <w:rFonts w:ascii="Times New Roman" w:hAnsi="Times New Roman" w:cs="Times New Roman"/>
          <w:b/>
          <w:sz w:val="20"/>
          <w:szCs w:val="20"/>
        </w:rPr>
        <w:t>Art. 26</w:t>
      </w:r>
      <w:r w:rsidRPr="00F03DCF">
        <w:rPr>
          <w:rFonts w:ascii="Times New Roman" w:hAnsi="Times New Roman" w:cs="Times New Roman"/>
          <w:sz w:val="20"/>
          <w:szCs w:val="20"/>
        </w:rPr>
        <w:t xml:space="preserve">. ................................................................................ </w:t>
      </w:r>
    </w:p>
    <w:p w:rsidR="00624038" w:rsidRPr="00F03DCF" w:rsidRDefault="00624038" w:rsidP="00245ECD">
      <w:pPr>
        <w:spacing w:before="81" w:after="40" w:line="240" w:lineRule="auto"/>
        <w:ind w:left="2268"/>
        <w:jc w:val="both"/>
        <w:rPr>
          <w:rFonts w:ascii="Times New Roman" w:hAnsi="Times New Roman" w:cs="Times New Roman"/>
          <w:sz w:val="20"/>
          <w:szCs w:val="20"/>
        </w:rPr>
      </w:pPr>
    </w:p>
    <w:p w:rsidR="00153ADC" w:rsidRPr="00F03DCF" w:rsidRDefault="00E2252C" w:rsidP="00153ADC">
      <w:pPr>
        <w:spacing w:after="120" w:line="240" w:lineRule="auto"/>
        <w:ind w:left="2268"/>
        <w:jc w:val="both"/>
        <w:rPr>
          <w:rFonts w:ascii="Times New Roman" w:hAnsi="Times New Roman" w:cs="Times New Roman"/>
          <w:sz w:val="20"/>
          <w:szCs w:val="20"/>
        </w:rPr>
      </w:pPr>
      <w:r w:rsidRPr="00F03DCF">
        <w:rPr>
          <w:rFonts w:ascii="Times New Roman" w:hAnsi="Times New Roman" w:cs="Times New Roman"/>
          <w:sz w:val="20"/>
          <w:szCs w:val="20"/>
        </w:rPr>
        <w:t>XII – (Revogado). .” (NR)</w:t>
      </w:r>
    </w:p>
    <w:p w:rsidR="00624038" w:rsidRDefault="00624038" w:rsidP="00245ECD">
      <w:pPr>
        <w:spacing w:before="81" w:after="40" w:line="240" w:lineRule="auto"/>
        <w:ind w:left="2268"/>
        <w:jc w:val="both"/>
        <w:rPr>
          <w:rFonts w:ascii="Times New Roman" w:hAnsi="Times New Roman" w:cs="Times New Roman"/>
          <w:sz w:val="20"/>
          <w:szCs w:val="20"/>
        </w:rPr>
      </w:pPr>
      <w:bookmarkStart w:id="11" w:name="art30"/>
      <w:bookmarkEnd w:id="11"/>
    </w:p>
    <w:p w:rsidR="00952482" w:rsidRPr="00F03DCF" w:rsidRDefault="00952482" w:rsidP="00245ECD">
      <w:pPr>
        <w:spacing w:before="81" w:after="40" w:line="240" w:lineRule="auto"/>
        <w:ind w:left="2268"/>
        <w:jc w:val="both"/>
        <w:rPr>
          <w:rFonts w:ascii="Times New Roman" w:hAnsi="Times New Roman" w:cs="Times New Roman"/>
          <w:sz w:val="20"/>
          <w:szCs w:val="20"/>
        </w:rPr>
      </w:pPr>
    </w:p>
    <w:p w:rsidR="00952482" w:rsidRDefault="00952482" w:rsidP="00952482">
      <w:pPr>
        <w:spacing w:before="81" w:after="40" w:line="240" w:lineRule="auto"/>
        <w:ind w:left="2268"/>
        <w:jc w:val="both"/>
        <w:rPr>
          <w:rFonts w:ascii="Times New Roman" w:hAnsi="Times New Roman" w:cs="Times New Roman"/>
          <w:sz w:val="20"/>
          <w:szCs w:val="20"/>
        </w:rPr>
      </w:pPr>
      <w:r>
        <w:rPr>
          <w:rFonts w:ascii="Times New Roman" w:hAnsi="Times New Roman" w:cs="Times New Roman"/>
          <w:b/>
          <w:sz w:val="20"/>
          <w:szCs w:val="20"/>
        </w:rPr>
        <w:t>“</w:t>
      </w:r>
      <w:r w:rsidRPr="00952482">
        <w:rPr>
          <w:rFonts w:ascii="Times New Roman" w:hAnsi="Times New Roman" w:cs="Times New Roman"/>
          <w:b/>
          <w:sz w:val="20"/>
          <w:szCs w:val="20"/>
        </w:rPr>
        <w:t>Art. 29.</w:t>
      </w:r>
      <w:r w:rsidRPr="00952482">
        <w:rPr>
          <w:rFonts w:ascii="Times New Roman" w:hAnsi="Times New Roman" w:cs="Times New Roman"/>
          <w:sz w:val="20"/>
          <w:szCs w:val="20"/>
        </w:rPr>
        <w:t xml:space="preserve"> Ficam concedidos ao revendedor de GLP em operação na data de publicação desta Resolução, autorizado nos termos da Portaria ANP nº 297, de 18 de novembro de 2003, os seguintes prazos</w:t>
      </w:r>
      <w:r>
        <w:rPr>
          <w:rFonts w:ascii="Times New Roman" w:hAnsi="Times New Roman" w:cs="Times New Roman"/>
          <w:sz w:val="20"/>
          <w:szCs w:val="20"/>
        </w:rPr>
        <w:t xml:space="preserve">, </w:t>
      </w:r>
      <w:r w:rsidRPr="00C500E1">
        <w:rPr>
          <w:rFonts w:ascii="Times New Roman" w:hAnsi="Times New Roman"/>
          <w:sz w:val="20"/>
        </w:rPr>
        <w:t xml:space="preserve">contados a partir de </w:t>
      </w:r>
      <w:r w:rsidRPr="00C500E1">
        <w:rPr>
          <w:rFonts w:ascii="Times New Roman" w:hAnsi="Times New Roman"/>
          <w:sz w:val="20"/>
          <w:highlight w:val="lightGray"/>
        </w:rPr>
        <w:t>[•] de [•] de 2017</w:t>
      </w:r>
      <w:r w:rsidRPr="00952482">
        <w:rPr>
          <w:rFonts w:ascii="Times New Roman" w:hAnsi="Times New Roman" w:cs="Times New Roman"/>
          <w:sz w:val="20"/>
          <w:szCs w:val="20"/>
        </w:rPr>
        <w:t>:</w:t>
      </w:r>
    </w:p>
    <w:p w:rsidR="00952482" w:rsidRPr="00952482" w:rsidRDefault="00952482" w:rsidP="00952482">
      <w:pPr>
        <w:spacing w:before="81" w:after="40" w:line="240" w:lineRule="auto"/>
        <w:ind w:left="2268"/>
        <w:jc w:val="both"/>
        <w:rPr>
          <w:rFonts w:ascii="Times New Roman" w:hAnsi="Times New Roman" w:cs="Times New Roman"/>
          <w:sz w:val="20"/>
          <w:szCs w:val="20"/>
        </w:rPr>
      </w:pPr>
    </w:p>
    <w:p w:rsidR="00952482" w:rsidRDefault="00952482" w:rsidP="00952482">
      <w:pPr>
        <w:spacing w:before="81" w:after="40" w:line="240" w:lineRule="auto"/>
        <w:ind w:left="2268"/>
        <w:jc w:val="both"/>
        <w:rPr>
          <w:rFonts w:ascii="Times New Roman" w:hAnsi="Times New Roman" w:cs="Times New Roman"/>
          <w:sz w:val="20"/>
          <w:szCs w:val="20"/>
        </w:rPr>
      </w:pPr>
      <w:r w:rsidRPr="00952482">
        <w:rPr>
          <w:rFonts w:ascii="Times New Roman" w:hAnsi="Times New Roman" w:cs="Times New Roman"/>
          <w:sz w:val="20"/>
          <w:szCs w:val="20"/>
        </w:rPr>
        <w:t xml:space="preserve">I - até </w:t>
      </w:r>
      <w:r>
        <w:rPr>
          <w:rFonts w:ascii="Times New Roman" w:hAnsi="Times New Roman" w:cs="Times New Roman"/>
          <w:sz w:val="20"/>
          <w:szCs w:val="20"/>
        </w:rPr>
        <w:t>180</w:t>
      </w:r>
      <w:r w:rsidRPr="00952482">
        <w:rPr>
          <w:rFonts w:ascii="Times New Roman" w:hAnsi="Times New Roman" w:cs="Times New Roman"/>
          <w:sz w:val="20"/>
          <w:szCs w:val="20"/>
        </w:rPr>
        <w:t xml:space="preserve"> (</w:t>
      </w:r>
      <w:r>
        <w:rPr>
          <w:rFonts w:ascii="Times New Roman" w:hAnsi="Times New Roman" w:cs="Times New Roman"/>
          <w:sz w:val="20"/>
          <w:szCs w:val="20"/>
        </w:rPr>
        <w:t>cento e oitenta</w:t>
      </w:r>
      <w:r w:rsidRPr="00952482">
        <w:rPr>
          <w:rFonts w:ascii="Times New Roman" w:hAnsi="Times New Roman" w:cs="Times New Roman"/>
          <w:sz w:val="20"/>
          <w:szCs w:val="20"/>
        </w:rPr>
        <w:t>) dias para atendimento ao parágrafo único do art. 16 desta Resolução;</w:t>
      </w:r>
    </w:p>
    <w:p w:rsidR="00952482" w:rsidRPr="00952482" w:rsidRDefault="00952482" w:rsidP="00952482">
      <w:pPr>
        <w:spacing w:before="81" w:after="40" w:line="240" w:lineRule="auto"/>
        <w:ind w:left="2268"/>
        <w:jc w:val="both"/>
        <w:rPr>
          <w:rFonts w:ascii="Times New Roman" w:hAnsi="Times New Roman" w:cs="Times New Roman"/>
          <w:sz w:val="20"/>
          <w:szCs w:val="20"/>
        </w:rPr>
      </w:pPr>
    </w:p>
    <w:p w:rsidR="00952482" w:rsidRPr="00952482" w:rsidRDefault="00952482" w:rsidP="00952482">
      <w:pPr>
        <w:spacing w:before="81" w:after="40" w:line="240" w:lineRule="auto"/>
        <w:ind w:left="2268"/>
        <w:jc w:val="both"/>
        <w:rPr>
          <w:rFonts w:ascii="Times New Roman" w:hAnsi="Times New Roman" w:cs="Times New Roman"/>
          <w:sz w:val="20"/>
          <w:szCs w:val="20"/>
        </w:rPr>
      </w:pPr>
      <w:r w:rsidRPr="00952482">
        <w:rPr>
          <w:rFonts w:ascii="Times New Roman" w:hAnsi="Times New Roman" w:cs="Times New Roman"/>
          <w:sz w:val="20"/>
          <w:szCs w:val="20"/>
        </w:rPr>
        <w:t xml:space="preserve">II - até </w:t>
      </w:r>
      <w:r>
        <w:rPr>
          <w:rFonts w:ascii="Times New Roman" w:hAnsi="Times New Roman" w:cs="Times New Roman"/>
          <w:sz w:val="20"/>
          <w:szCs w:val="20"/>
        </w:rPr>
        <w:t>180 (cento e oitenta</w:t>
      </w:r>
      <w:r w:rsidRPr="00952482">
        <w:rPr>
          <w:rFonts w:ascii="Times New Roman" w:hAnsi="Times New Roman" w:cs="Times New Roman"/>
          <w:sz w:val="20"/>
          <w:szCs w:val="20"/>
        </w:rPr>
        <w:t>) dias para atendimento ao art. 18, § 1º, alínea "a", e § 2º, alíneas "a" e "b" desta Resolução;</w:t>
      </w:r>
    </w:p>
    <w:p w:rsidR="00952482" w:rsidRDefault="00952482" w:rsidP="00952482">
      <w:pPr>
        <w:spacing w:before="81" w:after="40" w:line="240" w:lineRule="auto"/>
        <w:ind w:left="2268"/>
        <w:jc w:val="both"/>
        <w:rPr>
          <w:rFonts w:ascii="Times New Roman" w:hAnsi="Times New Roman" w:cs="Times New Roman"/>
          <w:sz w:val="20"/>
          <w:szCs w:val="20"/>
        </w:rPr>
      </w:pPr>
    </w:p>
    <w:p w:rsidR="00952482" w:rsidRPr="00952482" w:rsidRDefault="00952482" w:rsidP="00952482">
      <w:pPr>
        <w:spacing w:before="81" w:after="40" w:line="240" w:lineRule="auto"/>
        <w:ind w:left="2268"/>
        <w:jc w:val="both"/>
        <w:rPr>
          <w:rFonts w:ascii="Times New Roman" w:hAnsi="Times New Roman" w:cs="Times New Roman"/>
          <w:sz w:val="20"/>
          <w:szCs w:val="20"/>
        </w:rPr>
      </w:pPr>
      <w:r w:rsidRPr="00952482">
        <w:rPr>
          <w:rFonts w:ascii="Times New Roman" w:hAnsi="Times New Roman" w:cs="Times New Roman"/>
          <w:sz w:val="20"/>
          <w:szCs w:val="20"/>
        </w:rPr>
        <w:t xml:space="preserve">III - até </w:t>
      </w:r>
      <w:r>
        <w:rPr>
          <w:rFonts w:ascii="Times New Roman" w:hAnsi="Times New Roman" w:cs="Times New Roman"/>
          <w:sz w:val="20"/>
          <w:szCs w:val="20"/>
        </w:rPr>
        <w:t>60 (</w:t>
      </w:r>
      <w:r w:rsidRPr="00952482">
        <w:rPr>
          <w:rFonts w:ascii="Times New Roman" w:hAnsi="Times New Roman" w:cs="Times New Roman"/>
          <w:sz w:val="20"/>
          <w:szCs w:val="20"/>
        </w:rPr>
        <w:t>sessenta) dias para o atendimento ao disposto no art. 26, inciso V desta Resolução; e</w:t>
      </w:r>
    </w:p>
    <w:p w:rsidR="00952482" w:rsidRDefault="00952482" w:rsidP="00952482">
      <w:pPr>
        <w:spacing w:before="81" w:after="40" w:line="240" w:lineRule="auto"/>
        <w:ind w:left="2268"/>
        <w:jc w:val="both"/>
        <w:rPr>
          <w:rFonts w:ascii="Times New Roman" w:hAnsi="Times New Roman" w:cs="Times New Roman"/>
          <w:sz w:val="20"/>
          <w:szCs w:val="20"/>
        </w:rPr>
      </w:pPr>
    </w:p>
    <w:p w:rsidR="00153ADC" w:rsidRDefault="00952482" w:rsidP="00952482">
      <w:pPr>
        <w:spacing w:before="81" w:after="40" w:line="240" w:lineRule="auto"/>
        <w:ind w:left="2268"/>
        <w:jc w:val="both"/>
        <w:rPr>
          <w:rFonts w:ascii="Times New Roman" w:hAnsi="Times New Roman" w:cs="Times New Roman"/>
          <w:sz w:val="20"/>
          <w:szCs w:val="20"/>
        </w:rPr>
      </w:pPr>
      <w:r w:rsidRPr="00952482">
        <w:rPr>
          <w:rFonts w:ascii="Times New Roman" w:hAnsi="Times New Roman" w:cs="Times New Roman"/>
          <w:sz w:val="20"/>
          <w:szCs w:val="20"/>
        </w:rPr>
        <w:t>IV - até 360 (trezentos e sessenta) dias para o atendimento ao disposto no art. 27 desta Resolução.</w:t>
      </w:r>
    </w:p>
    <w:p w:rsidR="00952482" w:rsidRDefault="00952482" w:rsidP="00952482">
      <w:pPr>
        <w:spacing w:after="120" w:line="240" w:lineRule="auto"/>
        <w:ind w:left="2268"/>
        <w:jc w:val="both"/>
        <w:rPr>
          <w:rFonts w:ascii="Times New Roman" w:hAnsi="Times New Roman" w:cs="Times New Roman"/>
          <w:sz w:val="20"/>
          <w:szCs w:val="20"/>
        </w:rPr>
      </w:pPr>
    </w:p>
    <w:p w:rsidR="00952482" w:rsidRPr="00F03DCF" w:rsidRDefault="00952482" w:rsidP="00952482">
      <w:pPr>
        <w:spacing w:after="120" w:line="240" w:lineRule="auto"/>
        <w:ind w:left="2268"/>
        <w:jc w:val="both"/>
        <w:rPr>
          <w:rFonts w:ascii="Times New Roman" w:hAnsi="Times New Roman" w:cs="Times New Roman"/>
          <w:sz w:val="20"/>
          <w:szCs w:val="20"/>
        </w:rPr>
      </w:pPr>
      <w:r w:rsidRPr="00F03DCF">
        <w:rPr>
          <w:rFonts w:ascii="Times New Roman" w:hAnsi="Times New Roman" w:cs="Times New Roman"/>
          <w:sz w:val="20"/>
          <w:szCs w:val="20"/>
        </w:rPr>
        <w:t>................................................................................ .” (NR)</w:t>
      </w:r>
    </w:p>
    <w:p w:rsidR="00952482" w:rsidRDefault="00952482" w:rsidP="00952482">
      <w:pPr>
        <w:spacing w:before="81" w:after="40" w:line="240" w:lineRule="auto"/>
        <w:ind w:left="2268"/>
        <w:jc w:val="both"/>
        <w:rPr>
          <w:rFonts w:ascii="Times New Roman" w:hAnsi="Times New Roman" w:cs="Times New Roman"/>
          <w:sz w:val="20"/>
          <w:szCs w:val="20"/>
        </w:rPr>
      </w:pPr>
    </w:p>
    <w:p w:rsidR="00952482" w:rsidRPr="00F03DCF" w:rsidRDefault="00952482" w:rsidP="00952482">
      <w:pPr>
        <w:spacing w:before="81" w:after="40" w:line="240" w:lineRule="auto"/>
        <w:ind w:left="2268"/>
        <w:jc w:val="both"/>
        <w:rPr>
          <w:rFonts w:ascii="Times New Roman" w:hAnsi="Times New Roman" w:cs="Times New Roman"/>
          <w:sz w:val="20"/>
          <w:szCs w:val="20"/>
        </w:rPr>
      </w:pPr>
    </w:p>
    <w:p w:rsidR="00624038" w:rsidRPr="00F03DCF" w:rsidRDefault="00E2252C" w:rsidP="00624038">
      <w:pPr>
        <w:spacing w:after="120" w:line="240" w:lineRule="auto"/>
        <w:ind w:left="2268"/>
        <w:jc w:val="both"/>
        <w:rPr>
          <w:rFonts w:ascii="Times New Roman" w:hAnsi="Times New Roman" w:cs="Times New Roman"/>
          <w:sz w:val="20"/>
          <w:szCs w:val="20"/>
        </w:rPr>
      </w:pPr>
      <w:r w:rsidRPr="00F03DCF">
        <w:rPr>
          <w:rFonts w:ascii="Times New Roman" w:hAnsi="Times New Roman" w:cs="Times New Roman"/>
          <w:sz w:val="20"/>
          <w:szCs w:val="20"/>
        </w:rPr>
        <w:t>“</w:t>
      </w:r>
      <w:r w:rsidRPr="00F03DCF">
        <w:rPr>
          <w:rFonts w:ascii="Times New Roman" w:hAnsi="Times New Roman" w:cs="Times New Roman"/>
          <w:b/>
          <w:sz w:val="20"/>
          <w:szCs w:val="20"/>
        </w:rPr>
        <w:t>Art. 30</w:t>
      </w:r>
      <w:r w:rsidRPr="00F03DCF">
        <w:rPr>
          <w:rFonts w:ascii="Times New Roman" w:hAnsi="Times New Roman" w:cs="Times New Roman"/>
          <w:sz w:val="20"/>
          <w:szCs w:val="20"/>
        </w:rPr>
        <w:t xml:space="preserve">. ................................................................................ </w:t>
      </w:r>
    </w:p>
    <w:p w:rsidR="00624038" w:rsidRPr="00F03DCF" w:rsidRDefault="00624038" w:rsidP="00624038">
      <w:pPr>
        <w:spacing w:after="120" w:line="240" w:lineRule="auto"/>
        <w:ind w:left="2268"/>
        <w:jc w:val="both"/>
        <w:rPr>
          <w:rFonts w:ascii="Times New Roman" w:hAnsi="Times New Roman" w:cs="Times New Roman"/>
          <w:sz w:val="20"/>
          <w:szCs w:val="20"/>
        </w:rPr>
      </w:pPr>
    </w:p>
    <w:p w:rsidR="00624038" w:rsidRPr="00F03DCF" w:rsidRDefault="00E2252C" w:rsidP="00624038">
      <w:pPr>
        <w:spacing w:after="120" w:line="240" w:lineRule="auto"/>
        <w:ind w:left="2268"/>
        <w:jc w:val="both"/>
        <w:rPr>
          <w:rFonts w:ascii="Times New Roman" w:hAnsi="Times New Roman" w:cs="Times New Roman"/>
          <w:sz w:val="20"/>
          <w:szCs w:val="20"/>
        </w:rPr>
      </w:pPr>
      <w:r w:rsidRPr="00F03DCF">
        <w:rPr>
          <w:rFonts w:ascii="Times New Roman" w:hAnsi="Times New Roman" w:cs="Times New Roman"/>
          <w:sz w:val="20"/>
          <w:szCs w:val="20"/>
        </w:rPr>
        <w:t xml:space="preserve">................................................................................ </w:t>
      </w:r>
    </w:p>
    <w:p w:rsidR="00624038" w:rsidRPr="00F03DCF" w:rsidRDefault="00624038"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1º A autorização para o exercício da atividade de revenda de GLP poderá ser restabelecida, com a publicação no DOU, caso o motivo de seu cancelamento, nos termos do inciso I, “d” deste artigo, seja regularizado em até 120 dias contados da revogação, desde que os demais documentos referentes à outorga da autorização encontrem-se dentro do prazo de validade.</w:t>
      </w:r>
    </w:p>
    <w:p w:rsidR="00153ADC" w:rsidRPr="00153ADC" w:rsidRDefault="00624038" w:rsidP="00153ADC">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245ECD" w:rsidRPr="00153ADC" w:rsidRDefault="00245ECD" w:rsidP="00245ECD">
      <w:pPr>
        <w:tabs>
          <w:tab w:val="left" w:pos="851"/>
        </w:tabs>
        <w:spacing w:before="81" w:after="40"/>
        <w:ind w:left="2268"/>
        <w:jc w:val="both"/>
        <w:rPr>
          <w:rFonts w:ascii="Times New Roman" w:hAnsi="Times New Roman" w:cs="Times New Roman"/>
          <w:sz w:val="20"/>
          <w:szCs w:val="20"/>
        </w:rPr>
      </w:pPr>
    </w:p>
    <w:p w:rsidR="00153ADC" w:rsidRPr="00153ADC" w:rsidRDefault="00153ADC" w:rsidP="00245ECD">
      <w:pPr>
        <w:tabs>
          <w:tab w:val="left" w:pos="851"/>
        </w:tabs>
        <w:spacing w:before="81" w:after="40"/>
        <w:ind w:left="2268"/>
        <w:jc w:val="both"/>
        <w:rPr>
          <w:rFonts w:ascii="Times New Roman" w:hAnsi="Times New Roman" w:cs="Times New Roman"/>
          <w:sz w:val="20"/>
          <w:szCs w:val="20"/>
        </w:rPr>
      </w:pPr>
    </w:p>
    <w:p w:rsidR="00245ECD" w:rsidRPr="00153ADC" w:rsidRDefault="00624038" w:rsidP="00245ECD">
      <w:pPr>
        <w:tabs>
          <w:tab w:val="left" w:pos="851"/>
        </w:tabs>
        <w:spacing w:before="81" w:after="40"/>
        <w:ind w:left="2268"/>
        <w:jc w:val="both"/>
        <w:rPr>
          <w:rFonts w:ascii="Times New Roman" w:hAnsi="Times New Roman" w:cs="Times New Roman"/>
          <w:sz w:val="20"/>
          <w:szCs w:val="20"/>
        </w:rPr>
      </w:pPr>
      <w:r w:rsidRPr="00153ADC">
        <w:rPr>
          <w:rFonts w:ascii="Times New Roman" w:hAnsi="Times New Roman" w:cs="Times New Roman"/>
          <w:b/>
          <w:sz w:val="20"/>
          <w:szCs w:val="20"/>
        </w:rPr>
        <w:t>“</w:t>
      </w:r>
      <w:r w:rsidR="00245ECD" w:rsidRPr="00153ADC">
        <w:rPr>
          <w:rFonts w:ascii="Times New Roman" w:hAnsi="Times New Roman" w:cs="Times New Roman"/>
          <w:b/>
          <w:sz w:val="20"/>
          <w:szCs w:val="20"/>
        </w:rPr>
        <w:t>Art. 31.</w:t>
      </w:r>
      <w:r w:rsidR="00245ECD" w:rsidRPr="00153ADC">
        <w:rPr>
          <w:rFonts w:ascii="Times New Roman" w:hAnsi="Times New Roman" w:cs="Times New Roman"/>
          <w:sz w:val="20"/>
          <w:szCs w:val="20"/>
        </w:rPr>
        <w:t xml:space="preserve"> Até que a ANP disponibilize sistema informatizado no endereço eletrônico http://www.anp.gov.br, o procedimento a ser adotado para o requerimento da autorização para o exercício da atividade de revenda de GLP deverá ser realizado por meio de protocolização na ANP dos documentos mencionados no art. 5º e de:</w:t>
      </w:r>
    </w:p>
    <w:p w:rsidR="00F30943" w:rsidRDefault="00F30943"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I - cópia do ato constitutivo consolidado e atualizado da pessoa jurídica arquivado na Junta Comercial que especifique a atividade de revenda de GLP, cujos dados não podem diferir daqueles constantes do cadastro do CNPJ;</w:t>
      </w:r>
    </w:p>
    <w:p w:rsidR="00F30943" w:rsidRDefault="00F30943" w:rsidP="00245ECD">
      <w:pPr>
        <w:spacing w:before="81" w:after="40"/>
        <w:ind w:left="2268"/>
        <w:jc w:val="both"/>
        <w:rPr>
          <w:rFonts w:ascii="Times New Roman" w:hAnsi="Times New Roman" w:cs="Times New Roman"/>
          <w:sz w:val="20"/>
          <w:szCs w:val="20"/>
        </w:rPr>
      </w:pPr>
    </w:p>
    <w:p w:rsidR="00245ECD" w:rsidRPr="00153ADC" w:rsidRDefault="00245ECD"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II - certidão da Junta Comercial contendo histórico com todas as alterações dos atos constitutivos da pessoa jurídica.</w:t>
      </w:r>
    </w:p>
    <w:p w:rsidR="00F30943" w:rsidRDefault="00F30943" w:rsidP="00245ECD">
      <w:pPr>
        <w:spacing w:before="81" w:after="40"/>
        <w:ind w:left="2268"/>
        <w:jc w:val="both"/>
        <w:rPr>
          <w:rFonts w:ascii="Times New Roman" w:hAnsi="Times New Roman" w:cs="Times New Roman"/>
          <w:sz w:val="20"/>
          <w:szCs w:val="20"/>
        </w:rPr>
      </w:pP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III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IV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VI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VII - (Revogado).</w:t>
      </w:r>
    </w:p>
    <w:p w:rsidR="002F219F" w:rsidRPr="00153ADC" w:rsidRDefault="002F219F" w:rsidP="00245ECD">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VIII - (Revogado).</w:t>
      </w:r>
    </w:p>
    <w:p w:rsidR="002F219F" w:rsidRPr="00153ADC" w:rsidRDefault="002F219F" w:rsidP="002F219F">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IX - (Revogado).</w:t>
      </w:r>
    </w:p>
    <w:p w:rsidR="002F219F" w:rsidRPr="00153ADC" w:rsidRDefault="002F219F" w:rsidP="002F219F">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§1º (Revogado).</w:t>
      </w:r>
    </w:p>
    <w:p w:rsidR="002F219F" w:rsidRPr="00153ADC" w:rsidRDefault="002F219F" w:rsidP="002F219F">
      <w:pPr>
        <w:spacing w:before="81" w:after="40"/>
        <w:ind w:left="2268"/>
        <w:jc w:val="both"/>
        <w:rPr>
          <w:rFonts w:ascii="Times New Roman" w:hAnsi="Times New Roman" w:cs="Times New Roman"/>
          <w:sz w:val="20"/>
          <w:szCs w:val="20"/>
        </w:rPr>
      </w:pPr>
      <w:r w:rsidRPr="00153ADC">
        <w:rPr>
          <w:rFonts w:ascii="Times New Roman" w:hAnsi="Times New Roman" w:cs="Times New Roman"/>
          <w:sz w:val="20"/>
          <w:szCs w:val="20"/>
        </w:rPr>
        <w:t>§2º (Revogado).</w:t>
      </w:r>
    </w:p>
    <w:p w:rsidR="002F219F" w:rsidRPr="00153ADC" w:rsidRDefault="002F219F" w:rsidP="002F219F">
      <w:pPr>
        <w:spacing w:before="81" w:after="40"/>
        <w:ind w:left="2268"/>
        <w:jc w:val="both"/>
        <w:rPr>
          <w:rFonts w:ascii="Times New Roman" w:hAnsi="Times New Roman" w:cs="Times New Roman"/>
          <w:sz w:val="20"/>
          <w:szCs w:val="20"/>
          <w:lang w:val="it-IT"/>
        </w:rPr>
      </w:pPr>
      <w:r w:rsidRPr="00153ADC">
        <w:rPr>
          <w:rFonts w:ascii="Times New Roman" w:hAnsi="Times New Roman" w:cs="Times New Roman"/>
          <w:sz w:val="20"/>
          <w:szCs w:val="20"/>
          <w:lang w:val="it-IT"/>
        </w:rPr>
        <w:t xml:space="preserve">§3º </w:t>
      </w:r>
      <w:r w:rsidRPr="00153ADC">
        <w:rPr>
          <w:rFonts w:ascii="Times New Roman" w:hAnsi="Times New Roman" w:cs="Times New Roman"/>
          <w:sz w:val="20"/>
          <w:szCs w:val="20"/>
        </w:rPr>
        <w:t>(Revogado).</w:t>
      </w:r>
      <w:r w:rsidR="00F94A9C">
        <w:rPr>
          <w:rFonts w:ascii="Times New Roman" w:hAnsi="Times New Roman" w:cs="Times New Roman"/>
          <w:sz w:val="20"/>
          <w:szCs w:val="20"/>
        </w:rPr>
        <w:t>” (NR)</w:t>
      </w:r>
    </w:p>
    <w:p w:rsidR="002F219F" w:rsidRPr="00153ADC" w:rsidRDefault="002F219F" w:rsidP="00245ECD">
      <w:pPr>
        <w:spacing w:before="81" w:after="40" w:line="240" w:lineRule="auto"/>
        <w:ind w:left="2268"/>
        <w:jc w:val="both"/>
        <w:rPr>
          <w:rFonts w:ascii="Times New Roman" w:hAnsi="Times New Roman" w:cs="Times New Roman"/>
          <w:b/>
          <w:sz w:val="20"/>
          <w:szCs w:val="20"/>
        </w:rPr>
      </w:pPr>
      <w:bookmarkStart w:id="12" w:name="art31"/>
      <w:bookmarkStart w:id="13" w:name="art32"/>
      <w:bookmarkStart w:id="14" w:name="art33"/>
      <w:bookmarkEnd w:id="12"/>
      <w:bookmarkEnd w:id="13"/>
      <w:bookmarkEnd w:id="14"/>
    </w:p>
    <w:p w:rsidR="002F219F" w:rsidRPr="00153ADC" w:rsidRDefault="00F30943" w:rsidP="002F219F">
      <w:pPr>
        <w:spacing w:after="120" w:line="240" w:lineRule="auto"/>
        <w:ind w:left="2268"/>
        <w:jc w:val="both"/>
        <w:rPr>
          <w:rFonts w:ascii="Times New Roman" w:hAnsi="Times New Roman" w:cs="Times New Roman"/>
          <w:sz w:val="20"/>
          <w:szCs w:val="20"/>
        </w:rPr>
      </w:pPr>
      <w:r w:rsidRPr="00F30943">
        <w:rPr>
          <w:rFonts w:ascii="Times New Roman" w:hAnsi="Times New Roman" w:cs="Times New Roman"/>
          <w:sz w:val="20"/>
          <w:szCs w:val="20"/>
        </w:rPr>
        <w:t>“</w:t>
      </w:r>
      <w:r w:rsidR="00245ECD" w:rsidRPr="00153ADC">
        <w:rPr>
          <w:rFonts w:ascii="Times New Roman" w:hAnsi="Times New Roman" w:cs="Times New Roman"/>
          <w:b/>
          <w:sz w:val="20"/>
          <w:szCs w:val="20"/>
        </w:rPr>
        <w:t>Art. 33</w:t>
      </w:r>
      <w:r w:rsidR="00245ECD" w:rsidRPr="00153ADC">
        <w:rPr>
          <w:rFonts w:ascii="Times New Roman" w:hAnsi="Times New Roman" w:cs="Times New Roman"/>
          <w:sz w:val="20"/>
          <w:szCs w:val="20"/>
        </w:rPr>
        <w:t xml:space="preserve">. </w:t>
      </w:r>
      <w:r w:rsidR="002F219F" w:rsidRPr="00153ADC">
        <w:rPr>
          <w:rFonts w:ascii="Times New Roman" w:hAnsi="Times New Roman" w:cs="Times New Roman"/>
          <w:sz w:val="20"/>
          <w:szCs w:val="20"/>
        </w:rPr>
        <w:t xml:space="preserve">................................................................................ </w:t>
      </w:r>
    </w:p>
    <w:p w:rsidR="00245ECD" w:rsidRPr="00153ADC" w:rsidRDefault="00245ECD" w:rsidP="00245ECD">
      <w:pPr>
        <w:spacing w:before="81" w:after="40" w:line="240" w:lineRule="auto"/>
        <w:ind w:left="2268"/>
        <w:jc w:val="both"/>
        <w:rPr>
          <w:rFonts w:ascii="Times New Roman" w:hAnsi="Times New Roman" w:cs="Times New Roman"/>
          <w:sz w:val="20"/>
          <w:szCs w:val="20"/>
        </w:rPr>
      </w:pPr>
    </w:p>
    <w:p w:rsidR="00245ECD"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eastAsia="Times New Roman" w:hAnsi="Times New Roman" w:cs="Times New Roman"/>
          <w:sz w:val="20"/>
          <w:szCs w:val="20"/>
          <w:lang w:eastAsia="pt-BR"/>
        </w:rPr>
        <w:t>I -</w:t>
      </w:r>
      <w:r w:rsidRPr="00153ADC">
        <w:rPr>
          <w:rFonts w:ascii="Times New Roman" w:hAnsi="Times New Roman" w:cs="Times New Roman"/>
          <w:sz w:val="20"/>
          <w:szCs w:val="20"/>
        </w:rPr>
        <w:t xml:space="preserve"> cópia da Ficha Cadastral, encaminhada à ANP, assinada por responsável legal ou por procurador, indicando a </w:t>
      </w:r>
      <w:r w:rsidRPr="00153ADC">
        <w:rPr>
          <w:rFonts w:ascii="Times New Roman" w:eastAsia="Times New Roman" w:hAnsi="Times New Roman" w:cs="Times New Roman"/>
          <w:sz w:val="20"/>
          <w:szCs w:val="20"/>
          <w:lang w:eastAsia="pt-BR"/>
        </w:rPr>
        <w:t>intenção de ser revendedor de GLP vinculado à</w:t>
      </w:r>
      <w:r w:rsidRPr="00153ADC">
        <w:rPr>
          <w:rFonts w:ascii="Times New Roman" w:hAnsi="Times New Roman" w:cs="Times New Roman"/>
          <w:sz w:val="20"/>
          <w:szCs w:val="20"/>
        </w:rPr>
        <w:t xml:space="preserve"> marca comercial de distribuidor de GLP, </w:t>
      </w:r>
      <w:r w:rsidRPr="00153ADC">
        <w:rPr>
          <w:rFonts w:ascii="Times New Roman" w:eastAsia="Times New Roman" w:hAnsi="Times New Roman" w:cs="Times New Roman"/>
          <w:sz w:val="20"/>
          <w:szCs w:val="20"/>
          <w:lang w:eastAsia="pt-BR"/>
        </w:rPr>
        <w:t>a ser enviada em até 60 (sessenta</w:t>
      </w:r>
      <w:r w:rsidRPr="00153ADC">
        <w:rPr>
          <w:rFonts w:ascii="Times New Roman" w:hAnsi="Times New Roman" w:cs="Times New Roman"/>
          <w:sz w:val="20"/>
          <w:szCs w:val="20"/>
        </w:rPr>
        <w:t>) dias</w:t>
      </w:r>
      <w:r w:rsidRPr="00153ADC">
        <w:rPr>
          <w:rFonts w:ascii="Times New Roman" w:eastAsia="Times New Roman" w:hAnsi="Times New Roman" w:cs="Times New Roman"/>
          <w:sz w:val="20"/>
          <w:szCs w:val="20"/>
          <w:lang w:eastAsia="pt-BR"/>
        </w:rPr>
        <w:t xml:space="preserve"> – soma dos prazos previstos no art. 9º, </w:t>
      </w:r>
      <w:r w:rsidRPr="00153ADC">
        <w:rPr>
          <w:rFonts w:ascii="Times New Roman" w:eastAsia="Times New Roman" w:hAnsi="Times New Roman" w:cs="Times New Roman"/>
          <w:i/>
          <w:sz w:val="20"/>
          <w:szCs w:val="20"/>
          <w:lang w:eastAsia="pt-BR"/>
        </w:rPr>
        <w:t xml:space="preserve">caput </w:t>
      </w:r>
      <w:r w:rsidRPr="00153ADC">
        <w:rPr>
          <w:rFonts w:ascii="Times New Roman" w:eastAsia="Times New Roman" w:hAnsi="Times New Roman" w:cs="Times New Roman"/>
          <w:sz w:val="20"/>
          <w:szCs w:val="20"/>
          <w:lang w:eastAsia="pt-BR"/>
        </w:rPr>
        <w:t>e §1º –</w:t>
      </w:r>
      <w:r w:rsidRPr="00153ADC">
        <w:rPr>
          <w:rFonts w:ascii="Times New Roman" w:hAnsi="Times New Roman" w:cs="Times New Roman"/>
          <w:sz w:val="20"/>
          <w:szCs w:val="20"/>
        </w:rPr>
        <w:t xml:space="preserve"> contados </w:t>
      </w:r>
      <w:r w:rsidRPr="00153ADC">
        <w:rPr>
          <w:rFonts w:ascii="Times New Roman" w:eastAsia="Times New Roman" w:hAnsi="Times New Roman" w:cs="Times New Roman"/>
          <w:sz w:val="20"/>
          <w:szCs w:val="20"/>
          <w:lang w:eastAsia="pt-BR"/>
        </w:rPr>
        <w:t>de sua assinatura</w:t>
      </w:r>
      <w:r w:rsidRPr="00153ADC">
        <w:rPr>
          <w:rFonts w:ascii="Times New Roman" w:hAnsi="Times New Roman" w:cs="Times New Roman"/>
          <w:sz w:val="20"/>
          <w:szCs w:val="20"/>
        </w:rPr>
        <w:t>; e</w:t>
      </w:r>
    </w:p>
    <w:p w:rsidR="00F30943" w:rsidRPr="00153ADC" w:rsidRDefault="00F30943" w:rsidP="00245ECD">
      <w:pPr>
        <w:spacing w:before="81" w:after="40" w:line="240" w:lineRule="auto"/>
        <w:ind w:left="2268"/>
        <w:jc w:val="both"/>
        <w:rPr>
          <w:rFonts w:ascii="Times New Roman" w:hAnsi="Times New Roman" w:cs="Times New Roman"/>
          <w:sz w:val="20"/>
          <w:szCs w:val="20"/>
        </w:rPr>
      </w:pPr>
    </w:p>
    <w:p w:rsidR="00245ECD" w:rsidRPr="00153ADC" w:rsidRDefault="00245ECD" w:rsidP="00245ECD">
      <w:pPr>
        <w:spacing w:before="81" w:after="40" w:line="240" w:lineRule="auto"/>
        <w:ind w:left="2268"/>
        <w:jc w:val="both"/>
        <w:rPr>
          <w:rFonts w:ascii="Times New Roman" w:hAnsi="Times New Roman" w:cs="Times New Roman"/>
          <w:sz w:val="20"/>
          <w:szCs w:val="20"/>
        </w:rPr>
      </w:pPr>
      <w:r w:rsidRPr="00153ADC">
        <w:rPr>
          <w:rFonts w:ascii="Times New Roman" w:eastAsia="Times New Roman" w:hAnsi="Times New Roman" w:cs="Times New Roman"/>
          <w:sz w:val="20"/>
          <w:szCs w:val="20"/>
          <w:lang w:eastAsia="pt-BR"/>
        </w:rPr>
        <w:t>II -</w:t>
      </w:r>
      <w:r w:rsidRPr="00153ADC">
        <w:rPr>
          <w:rFonts w:ascii="Times New Roman" w:hAnsi="Times New Roman" w:cs="Times New Roman"/>
          <w:sz w:val="20"/>
          <w:szCs w:val="20"/>
        </w:rPr>
        <w:t xml:space="preserve"> cópia do contrato social do revendedor de GLP, e quando for o caso, cópia do instrumento de procuração e do respectivo documento de identificação, com o intuito de verificar se a Ficha Cadastral foi assinada por representante legal.</w:t>
      </w:r>
    </w:p>
    <w:p w:rsidR="00BD426B" w:rsidRDefault="00BD426B" w:rsidP="00153ADC">
      <w:pPr>
        <w:spacing w:after="120" w:line="240" w:lineRule="auto"/>
        <w:ind w:left="2268"/>
        <w:jc w:val="both"/>
        <w:rPr>
          <w:rFonts w:ascii="Times New Roman" w:hAnsi="Times New Roman" w:cs="Times New Roman"/>
          <w:sz w:val="20"/>
          <w:szCs w:val="20"/>
        </w:rPr>
      </w:pPr>
      <w:bookmarkStart w:id="15" w:name="art34"/>
      <w:bookmarkEnd w:id="15"/>
    </w:p>
    <w:p w:rsidR="00153ADC" w:rsidRPr="00153ADC" w:rsidRDefault="002F219F" w:rsidP="00153ADC">
      <w:pPr>
        <w:spacing w:after="120" w:line="240" w:lineRule="auto"/>
        <w:ind w:left="2268"/>
        <w:jc w:val="both"/>
        <w:rPr>
          <w:rFonts w:ascii="Times New Roman" w:hAnsi="Times New Roman" w:cs="Times New Roman"/>
          <w:sz w:val="20"/>
          <w:szCs w:val="20"/>
        </w:rPr>
      </w:pPr>
      <w:r w:rsidRPr="00153ADC">
        <w:rPr>
          <w:rFonts w:ascii="Times New Roman" w:hAnsi="Times New Roman" w:cs="Times New Roman"/>
          <w:sz w:val="20"/>
          <w:szCs w:val="20"/>
        </w:rPr>
        <w:t xml:space="preserve">................................................................................ </w:t>
      </w:r>
      <w:r w:rsidR="00153ADC" w:rsidRPr="00153ADC">
        <w:rPr>
          <w:rFonts w:ascii="Times New Roman" w:hAnsi="Times New Roman" w:cs="Times New Roman"/>
          <w:sz w:val="20"/>
          <w:szCs w:val="20"/>
        </w:rPr>
        <w:t>.” (NR)</w:t>
      </w:r>
    </w:p>
    <w:p w:rsidR="002F219F" w:rsidRPr="00153ADC" w:rsidRDefault="002F219F" w:rsidP="002F219F">
      <w:pPr>
        <w:spacing w:after="120" w:line="240" w:lineRule="auto"/>
        <w:ind w:left="2268"/>
        <w:jc w:val="both"/>
        <w:rPr>
          <w:rFonts w:ascii="Times New Roman" w:hAnsi="Times New Roman" w:cs="Times New Roman"/>
          <w:sz w:val="20"/>
          <w:szCs w:val="20"/>
        </w:rPr>
      </w:pPr>
    </w:p>
    <w:p w:rsidR="00F94A9C" w:rsidRDefault="00F94A9C" w:rsidP="00F94A9C">
      <w:pPr>
        <w:pStyle w:val="NormalWeb"/>
        <w:jc w:val="both"/>
        <w:rPr>
          <w:rFonts w:eastAsiaTheme="minorHAnsi" w:cstheme="minorBidi"/>
          <w:lang w:eastAsia="en-US"/>
        </w:rPr>
      </w:pPr>
      <w:r w:rsidRPr="00863D6A">
        <w:rPr>
          <w:rFonts w:eastAsiaTheme="minorHAnsi" w:cstheme="minorBidi"/>
          <w:b/>
          <w:lang w:eastAsia="en-US"/>
        </w:rPr>
        <w:t xml:space="preserve">Art. </w:t>
      </w:r>
      <w:r w:rsidR="008775DD">
        <w:rPr>
          <w:rFonts w:eastAsiaTheme="minorHAnsi" w:cstheme="minorBidi"/>
          <w:b/>
          <w:lang w:eastAsia="en-US"/>
        </w:rPr>
        <w:t>3</w:t>
      </w:r>
      <w:r w:rsidRPr="00863D6A">
        <w:rPr>
          <w:rFonts w:eastAsiaTheme="minorHAnsi" w:cstheme="minorBidi"/>
          <w:b/>
          <w:lang w:eastAsia="en-US"/>
        </w:rPr>
        <w:t>º</w:t>
      </w:r>
      <w:r w:rsidRPr="00F94A9C">
        <w:rPr>
          <w:rFonts w:eastAsiaTheme="minorHAnsi" w:cstheme="minorBidi"/>
          <w:lang w:eastAsia="en-US"/>
        </w:rPr>
        <w:t>.</w:t>
      </w:r>
      <w:r w:rsidRPr="00D14FD5">
        <w:rPr>
          <w:rFonts w:eastAsiaTheme="minorHAnsi" w:cstheme="minorBidi"/>
          <w:lang w:eastAsia="en-US"/>
        </w:rPr>
        <w:t xml:space="preserve"> </w:t>
      </w:r>
      <w:r w:rsidRPr="00E90E54">
        <w:rPr>
          <w:rFonts w:eastAsiaTheme="minorHAnsi" w:cstheme="minorBidi"/>
          <w:lang w:eastAsia="en-US"/>
        </w:rPr>
        <w:t>Revogam-se os seguintes dispositivos</w:t>
      </w:r>
      <w:r w:rsidR="00C500E1">
        <w:rPr>
          <w:rFonts w:eastAsiaTheme="minorHAnsi" w:cstheme="minorBidi"/>
          <w:lang w:eastAsia="en-US"/>
        </w:rPr>
        <w:t xml:space="preserve"> da Resolução ANP nº 49, de 30 de novembro de 2016</w:t>
      </w:r>
      <w:r w:rsidRPr="00E90E54">
        <w:rPr>
          <w:rFonts w:eastAsiaTheme="minorHAnsi" w:cstheme="minorBidi"/>
          <w:lang w:eastAsia="en-US"/>
        </w:rPr>
        <w:t>:</w:t>
      </w: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I </w:t>
      </w:r>
      <w:r w:rsidR="00C6249A" w:rsidRPr="00C6249A">
        <w:rPr>
          <w:rFonts w:eastAsiaTheme="minorHAnsi" w:cstheme="minorBidi"/>
          <w:color w:val="000000" w:themeColor="text1"/>
          <w:lang w:eastAsia="en-US"/>
        </w:rPr>
        <w:t>-</w:t>
      </w:r>
      <w:r>
        <w:rPr>
          <w:rFonts w:eastAsiaTheme="minorHAnsi" w:cstheme="minorBidi"/>
          <w:lang w:eastAsia="en-US"/>
        </w:rPr>
        <w:t xml:space="preserve"> os incisos I e II, do art. 3º</w:t>
      </w:r>
      <w:r w:rsidR="006D1A12" w:rsidRPr="006D1A12">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II </w:t>
      </w:r>
      <w:r w:rsidR="00C6249A" w:rsidRPr="00C6249A">
        <w:rPr>
          <w:rFonts w:eastAsiaTheme="minorHAnsi" w:cstheme="minorBidi"/>
          <w:color w:val="000000" w:themeColor="text1"/>
          <w:lang w:eastAsia="en-US"/>
        </w:rPr>
        <w:t>-</w:t>
      </w:r>
      <w:r>
        <w:rPr>
          <w:rFonts w:eastAsiaTheme="minorHAnsi" w:cstheme="minorBidi"/>
          <w:lang w:eastAsia="en-US"/>
        </w:rPr>
        <w:t xml:space="preserve"> os arts. 4º, 5º, 6º e 7º</w:t>
      </w:r>
      <w:r w:rsidR="00C500E1">
        <w:rPr>
          <w:rFonts w:eastAsiaTheme="minorHAnsi" w:cstheme="minorBidi"/>
          <w:lang w:eastAsia="en-US"/>
        </w:rPr>
        <w:t>;</w:t>
      </w:r>
      <w:r w:rsidR="006D1A12" w:rsidRPr="006D1A12">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 xml:space="preserve">III </w:t>
      </w:r>
      <w:r w:rsidR="00B139CF">
        <w:rPr>
          <w:rFonts w:eastAsiaTheme="minorHAnsi" w:cstheme="minorBidi"/>
          <w:color w:val="000000" w:themeColor="text1"/>
          <w:lang w:eastAsia="en-US"/>
        </w:rPr>
        <w:t>–</w:t>
      </w:r>
      <w:r>
        <w:rPr>
          <w:rFonts w:eastAsiaTheme="minorHAnsi" w:cstheme="minorBidi"/>
          <w:lang w:eastAsia="en-US"/>
        </w:rPr>
        <w:t xml:space="preserve"> o</w:t>
      </w:r>
      <w:r w:rsidR="00B139CF">
        <w:rPr>
          <w:rFonts w:eastAsiaTheme="minorHAnsi" w:cstheme="minorBidi"/>
          <w:lang w:eastAsia="en-US"/>
        </w:rPr>
        <w:t xml:space="preserve">s </w:t>
      </w:r>
      <w:r>
        <w:rPr>
          <w:rFonts w:eastAsiaTheme="minorHAnsi" w:cstheme="minorBidi"/>
          <w:lang w:eastAsia="en-US"/>
        </w:rPr>
        <w:t>§</w:t>
      </w:r>
      <w:r w:rsidR="00B139CF">
        <w:rPr>
          <w:rFonts w:eastAsiaTheme="minorHAnsi" w:cstheme="minorBidi"/>
          <w:lang w:eastAsia="en-US"/>
        </w:rPr>
        <w:t>§</w:t>
      </w:r>
      <w:r>
        <w:rPr>
          <w:rFonts w:eastAsiaTheme="minorHAnsi" w:cstheme="minorBidi"/>
          <w:lang w:eastAsia="en-US"/>
        </w:rPr>
        <w:t>1º</w:t>
      </w:r>
      <w:r w:rsidR="00B139CF">
        <w:rPr>
          <w:rFonts w:eastAsiaTheme="minorHAnsi" w:cstheme="minorBidi"/>
          <w:lang w:eastAsia="en-US"/>
        </w:rPr>
        <w:t xml:space="preserve"> e 2º</w:t>
      </w:r>
      <w:r>
        <w:rPr>
          <w:rFonts w:eastAsiaTheme="minorHAnsi" w:cstheme="minorBidi"/>
          <w:lang w:eastAsia="en-US"/>
        </w:rPr>
        <w:t>, do art. 8º</w:t>
      </w:r>
      <w:r w:rsidR="006D1A12" w:rsidRPr="006D1A12">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sidRPr="00E90E54">
        <w:rPr>
          <w:rFonts w:eastAsiaTheme="minorHAnsi" w:cstheme="minorBidi"/>
          <w:lang w:eastAsia="en-US"/>
        </w:rPr>
        <w:t xml:space="preserve">IV </w:t>
      </w:r>
      <w:r w:rsidR="00C6249A" w:rsidRPr="00C6249A">
        <w:rPr>
          <w:rFonts w:eastAsiaTheme="minorHAnsi" w:cstheme="minorBidi"/>
          <w:color w:val="000000" w:themeColor="text1"/>
          <w:lang w:eastAsia="en-US"/>
        </w:rPr>
        <w:t>-</w:t>
      </w:r>
      <w:r w:rsidRPr="00E90E54">
        <w:rPr>
          <w:rFonts w:eastAsiaTheme="minorHAnsi" w:cstheme="minorBidi"/>
          <w:lang w:eastAsia="en-US"/>
        </w:rPr>
        <w:t xml:space="preserve"> o</w:t>
      </w:r>
      <w:r>
        <w:rPr>
          <w:rFonts w:eastAsiaTheme="minorHAnsi" w:cstheme="minorBidi"/>
          <w:lang w:eastAsia="en-US"/>
        </w:rPr>
        <w:t>s</w:t>
      </w:r>
      <w:r w:rsidRPr="00E90E54">
        <w:rPr>
          <w:rFonts w:eastAsiaTheme="minorHAnsi" w:cstheme="minorBidi"/>
          <w:lang w:eastAsia="en-US"/>
        </w:rPr>
        <w:t xml:space="preserve"> §§ </w:t>
      </w:r>
      <w:r w:rsidR="00FE462A">
        <w:rPr>
          <w:rFonts w:eastAsiaTheme="minorHAnsi" w:cstheme="minorBidi"/>
          <w:lang w:eastAsia="en-US"/>
        </w:rPr>
        <w:t xml:space="preserve">1º, </w:t>
      </w:r>
      <w:r w:rsidRPr="00E90E54">
        <w:rPr>
          <w:rFonts w:eastAsiaTheme="minorHAnsi" w:cstheme="minorBidi"/>
          <w:lang w:eastAsia="en-US"/>
        </w:rPr>
        <w:t>2º e 5º</w:t>
      </w:r>
      <w:r>
        <w:rPr>
          <w:rFonts w:eastAsiaTheme="minorHAnsi" w:cstheme="minorBidi"/>
          <w:lang w:eastAsia="en-US"/>
        </w:rPr>
        <w:t xml:space="preserve">, ambos </w:t>
      </w:r>
      <w:r w:rsidRPr="00E90E54">
        <w:rPr>
          <w:rFonts w:eastAsiaTheme="minorHAnsi" w:cstheme="minorBidi"/>
          <w:lang w:eastAsia="en-US"/>
        </w:rPr>
        <w:t>do art. 11</w:t>
      </w:r>
      <w:r w:rsidR="006D1A12" w:rsidRPr="006D1A12">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color w:val="000000" w:themeColor="text1"/>
          <w:lang w:eastAsia="en-US"/>
        </w:rPr>
      </w:pPr>
      <w:r>
        <w:rPr>
          <w:rFonts w:eastAsiaTheme="minorHAnsi" w:cstheme="minorBidi"/>
          <w:lang w:eastAsia="en-US"/>
        </w:rPr>
        <w:t xml:space="preserve">V </w:t>
      </w:r>
      <w:r w:rsidR="00C6249A" w:rsidRPr="00C6249A">
        <w:rPr>
          <w:rFonts w:eastAsiaTheme="minorHAnsi" w:cstheme="minorBidi"/>
          <w:color w:val="000000" w:themeColor="text1"/>
          <w:lang w:eastAsia="en-US"/>
        </w:rPr>
        <w:t>-</w:t>
      </w:r>
      <w:r>
        <w:rPr>
          <w:rFonts w:eastAsiaTheme="minorHAnsi" w:cstheme="minorBidi"/>
          <w:lang w:eastAsia="en-US"/>
        </w:rPr>
        <w:t xml:space="preserve"> os §§ 1º, 2º, 3º, 4º e 5º, todos do art. 15</w:t>
      </w:r>
      <w:r w:rsidR="006D1A12" w:rsidRPr="006D1A12">
        <w:rPr>
          <w:rFonts w:eastAsiaTheme="minorHAnsi" w:cstheme="minorBidi"/>
          <w:color w:val="000000" w:themeColor="text1"/>
          <w:lang w:eastAsia="en-US"/>
        </w:rPr>
        <w:t>;</w:t>
      </w:r>
    </w:p>
    <w:p w:rsidR="00FE462A" w:rsidRDefault="00FE462A" w:rsidP="006D1A12">
      <w:pPr>
        <w:pStyle w:val="NormalWeb"/>
        <w:spacing w:before="0" w:beforeAutospacing="0" w:after="0" w:afterAutospacing="0"/>
        <w:jc w:val="both"/>
        <w:rPr>
          <w:rFonts w:eastAsiaTheme="minorHAnsi" w:cstheme="minorBidi"/>
          <w:color w:val="000000" w:themeColor="text1"/>
          <w:lang w:eastAsia="en-US"/>
        </w:rPr>
      </w:pPr>
    </w:p>
    <w:p w:rsidR="00FE462A" w:rsidRDefault="00FE462A" w:rsidP="006D1A12">
      <w:pPr>
        <w:pStyle w:val="NormalWeb"/>
        <w:spacing w:before="0" w:beforeAutospacing="0" w:after="0" w:afterAutospacing="0"/>
        <w:jc w:val="both"/>
        <w:rPr>
          <w:rFonts w:eastAsiaTheme="minorHAnsi" w:cstheme="minorBidi"/>
          <w:lang w:eastAsia="en-US"/>
        </w:rPr>
      </w:pPr>
      <w:r>
        <w:rPr>
          <w:rFonts w:eastAsiaTheme="minorHAnsi" w:cstheme="minorBidi"/>
          <w:color w:val="000000" w:themeColor="text1"/>
          <w:lang w:eastAsia="en-US"/>
        </w:rPr>
        <w:t>VI - o §8º do art. 19;</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color w:val="000000" w:themeColor="text1"/>
          <w:lang w:eastAsia="en-US"/>
        </w:rPr>
      </w:pPr>
      <w:r>
        <w:rPr>
          <w:rFonts w:eastAsiaTheme="minorHAnsi" w:cstheme="minorBidi"/>
          <w:lang w:eastAsia="en-US"/>
        </w:rPr>
        <w:t xml:space="preserve">VI </w:t>
      </w:r>
      <w:r w:rsidR="00C6249A" w:rsidRPr="00C6249A">
        <w:rPr>
          <w:rFonts w:eastAsiaTheme="minorHAnsi" w:cstheme="minorBidi"/>
          <w:color w:val="000000" w:themeColor="text1"/>
          <w:lang w:eastAsia="en-US"/>
        </w:rPr>
        <w:t>-</w:t>
      </w:r>
      <w:r>
        <w:rPr>
          <w:rFonts w:eastAsiaTheme="minorHAnsi" w:cstheme="minorBidi"/>
          <w:lang w:eastAsia="en-US"/>
        </w:rPr>
        <w:t xml:space="preserve"> o parágrafo único do art. 21</w:t>
      </w:r>
      <w:r w:rsidR="006D1A12" w:rsidRPr="006D1A12">
        <w:rPr>
          <w:rFonts w:eastAsiaTheme="minorHAnsi" w:cstheme="minorBidi"/>
          <w:color w:val="000000" w:themeColor="text1"/>
          <w:lang w:eastAsia="en-US"/>
        </w:rPr>
        <w:t>;</w:t>
      </w:r>
    </w:p>
    <w:p w:rsidR="00615FAC" w:rsidRDefault="00615FAC" w:rsidP="006D1A12">
      <w:pPr>
        <w:pStyle w:val="NormalWeb"/>
        <w:spacing w:before="0" w:beforeAutospacing="0" w:after="0" w:afterAutospacing="0"/>
        <w:jc w:val="both"/>
        <w:rPr>
          <w:rFonts w:eastAsiaTheme="minorHAnsi" w:cstheme="minorBidi"/>
          <w:color w:val="000000" w:themeColor="text1"/>
          <w:lang w:eastAsia="en-US"/>
        </w:rPr>
      </w:pPr>
    </w:p>
    <w:p w:rsidR="00615FAC" w:rsidRDefault="00615FAC" w:rsidP="006D1A12">
      <w:pPr>
        <w:pStyle w:val="NormalWeb"/>
        <w:spacing w:before="0" w:beforeAutospacing="0" w:after="0" w:afterAutospacing="0"/>
        <w:jc w:val="both"/>
        <w:rPr>
          <w:rFonts w:eastAsiaTheme="minorHAnsi" w:cstheme="minorBidi"/>
          <w:lang w:eastAsia="en-US"/>
        </w:rPr>
      </w:pPr>
      <w:r>
        <w:rPr>
          <w:rFonts w:eastAsiaTheme="minorHAnsi" w:cstheme="minorBidi"/>
          <w:color w:val="000000" w:themeColor="text1"/>
          <w:lang w:eastAsia="en-US"/>
        </w:rPr>
        <w:t>VI - o inciso III do art. 23;</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F94A9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V</w:t>
      </w:r>
      <w:r w:rsidR="00615FAC">
        <w:rPr>
          <w:rFonts w:eastAsiaTheme="minorHAnsi" w:cstheme="minorBidi"/>
          <w:lang w:eastAsia="en-US"/>
        </w:rPr>
        <w:t>I</w:t>
      </w:r>
      <w:r>
        <w:rPr>
          <w:rFonts w:eastAsiaTheme="minorHAnsi" w:cstheme="minorBidi"/>
          <w:lang w:eastAsia="en-US"/>
        </w:rPr>
        <w:t xml:space="preserve">II </w:t>
      </w:r>
      <w:r w:rsidR="00C6249A" w:rsidRPr="00C6249A">
        <w:rPr>
          <w:rFonts w:eastAsiaTheme="minorHAnsi" w:cstheme="minorBidi"/>
          <w:color w:val="000000" w:themeColor="text1"/>
          <w:lang w:eastAsia="en-US"/>
        </w:rPr>
        <w:t>-</w:t>
      </w:r>
      <w:r>
        <w:rPr>
          <w:rFonts w:eastAsiaTheme="minorHAnsi" w:cstheme="minorBidi"/>
          <w:lang w:eastAsia="en-US"/>
        </w:rPr>
        <w:t xml:space="preserve"> o art. 40</w:t>
      </w:r>
      <w:r w:rsidR="006D1A12" w:rsidRPr="006D1A12">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615FAC"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IX</w:t>
      </w:r>
      <w:r w:rsidR="00F94A9C">
        <w:rPr>
          <w:rFonts w:eastAsiaTheme="minorHAnsi" w:cstheme="minorBidi"/>
          <w:lang w:eastAsia="en-US"/>
        </w:rPr>
        <w:t xml:space="preserve"> </w:t>
      </w:r>
      <w:r w:rsidR="00C6249A" w:rsidRPr="00C6249A">
        <w:rPr>
          <w:rFonts w:eastAsiaTheme="minorHAnsi" w:cstheme="minorBidi"/>
          <w:color w:val="000000" w:themeColor="text1"/>
          <w:lang w:eastAsia="en-US"/>
        </w:rPr>
        <w:t>-</w:t>
      </w:r>
      <w:r w:rsidR="00F94A9C">
        <w:rPr>
          <w:rFonts w:eastAsiaTheme="minorHAnsi" w:cstheme="minorBidi"/>
          <w:lang w:eastAsia="en-US"/>
        </w:rPr>
        <w:t xml:space="preserve"> o inciso XIX, do art. 41</w:t>
      </w:r>
      <w:r w:rsidR="006D1A12" w:rsidRPr="006D1A12">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F94A9C" w:rsidRDefault="006D1A12" w:rsidP="006D1A12">
      <w:pPr>
        <w:pStyle w:val="NormalWeb"/>
        <w:spacing w:before="0" w:beforeAutospacing="0" w:after="0" w:afterAutospacing="0"/>
        <w:jc w:val="both"/>
        <w:rPr>
          <w:rFonts w:eastAsiaTheme="minorHAnsi" w:cstheme="minorBidi"/>
          <w:lang w:eastAsia="en-US"/>
        </w:rPr>
      </w:pPr>
      <w:r w:rsidRPr="006D1A12">
        <w:rPr>
          <w:rFonts w:eastAsiaTheme="minorHAnsi" w:cstheme="minorBidi"/>
          <w:lang w:eastAsia="en-US"/>
        </w:rPr>
        <w:t xml:space="preserve">X </w:t>
      </w:r>
      <w:r w:rsidR="00C6249A" w:rsidRPr="00C6249A">
        <w:rPr>
          <w:rFonts w:eastAsiaTheme="minorHAnsi" w:cstheme="minorBidi"/>
          <w:color w:val="000000" w:themeColor="text1"/>
          <w:lang w:eastAsia="en-US"/>
        </w:rPr>
        <w:t>-</w:t>
      </w:r>
      <w:r w:rsidRPr="006D1A12">
        <w:rPr>
          <w:rFonts w:eastAsiaTheme="minorHAnsi" w:cstheme="minorBidi"/>
          <w:lang w:eastAsia="en-US"/>
        </w:rPr>
        <w:t xml:space="preserve"> o §3º, do art. 44</w:t>
      </w:r>
      <w:r w:rsidR="00C500E1">
        <w:rPr>
          <w:rFonts w:eastAsiaTheme="minorHAnsi" w:cstheme="minorBidi"/>
          <w:lang w:eastAsia="en-US"/>
        </w:rPr>
        <w:t>;</w:t>
      </w:r>
      <w:r w:rsidR="00C6249A">
        <w:rPr>
          <w:rFonts w:eastAsiaTheme="minorHAnsi" w:cstheme="minorBidi"/>
          <w:lang w:eastAsia="en-US"/>
        </w:rPr>
        <w:t xml:space="preserve"> </w:t>
      </w:r>
      <w:r w:rsidR="00C500E1">
        <w:rPr>
          <w:rFonts w:eastAsiaTheme="minorHAnsi" w:cstheme="minorBidi"/>
          <w:lang w:eastAsia="en-US"/>
        </w:rPr>
        <w:t>e</w:t>
      </w:r>
    </w:p>
    <w:p w:rsidR="007D7FD7" w:rsidRDefault="007D7FD7" w:rsidP="007D7FD7">
      <w:pPr>
        <w:pStyle w:val="NormalWeb"/>
        <w:spacing w:before="0" w:beforeAutospacing="0" w:after="0" w:afterAutospacing="0"/>
        <w:jc w:val="both"/>
        <w:rPr>
          <w:rFonts w:eastAsiaTheme="minorHAnsi" w:cstheme="minorBidi"/>
          <w:lang w:eastAsia="en-US"/>
        </w:rPr>
      </w:pPr>
    </w:p>
    <w:p w:rsidR="007D7FD7" w:rsidRDefault="007D7FD7" w:rsidP="007D7FD7">
      <w:pPr>
        <w:pStyle w:val="NormalWeb"/>
        <w:spacing w:before="0" w:beforeAutospacing="0" w:after="0" w:afterAutospacing="0"/>
        <w:jc w:val="both"/>
        <w:rPr>
          <w:rFonts w:eastAsiaTheme="minorHAnsi" w:cstheme="minorBidi"/>
          <w:color w:val="000000" w:themeColor="text1"/>
          <w:lang w:eastAsia="en-US"/>
        </w:rPr>
      </w:pPr>
      <w:r>
        <w:rPr>
          <w:rFonts w:eastAsiaTheme="minorHAnsi" w:cstheme="minorBidi"/>
          <w:lang w:eastAsia="en-US"/>
        </w:rPr>
        <w:t>X</w:t>
      </w:r>
      <w:r w:rsidR="00615FAC">
        <w:rPr>
          <w:rFonts w:eastAsiaTheme="minorHAnsi" w:cstheme="minorBidi"/>
          <w:lang w:eastAsia="en-US"/>
        </w:rPr>
        <w:t>I</w:t>
      </w:r>
      <w:r>
        <w:rPr>
          <w:rFonts w:eastAsiaTheme="minorHAnsi" w:cstheme="minorBidi"/>
          <w:lang w:eastAsia="en-US"/>
        </w:rPr>
        <w:t xml:space="preserve"> </w:t>
      </w:r>
      <w:r w:rsidRPr="00C6249A">
        <w:rPr>
          <w:rFonts w:eastAsiaTheme="minorHAnsi" w:cstheme="minorBidi"/>
          <w:color w:val="000000" w:themeColor="text1"/>
          <w:lang w:eastAsia="en-US"/>
        </w:rPr>
        <w:t>-</w:t>
      </w:r>
      <w:r>
        <w:rPr>
          <w:rFonts w:eastAsiaTheme="minorHAnsi" w:cstheme="minorBidi"/>
          <w:lang w:eastAsia="en-US"/>
        </w:rPr>
        <w:t xml:space="preserve"> o art. 45</w:t>
      </w:r>
      <w:r w:rsidR="00C500E1">
        <w:rPr>
          <w:rFonts w:eastAsiaTheme="minorHAnsi" w:cstheme="minorBidi"/>
          <w:color w:val="000000" w:themeColor="text1"/>
          <w:lang w:eastAsia="en-US"/>
        </w:rPr>
        <w:t>.</w:t>
      </w:r>
    </w:p>
    <w:p w:rsidR="00C6249A" w:rsidRDefault="00C500E1" w:rsidP="00C500E1">
      <w:pPr>
        <w:pStyle w:val="NormalWeb"/>
        <w:jc w:val="both"/>
        <w:rPr>
          <w:rFonts w:eastAsiaTheme="minorHAnsi" w:cstheme="minorBidi"/>
          <w:lang w:eastAsia="en-US"/>
        </w:rPr>
      </w:pPr>
      <w:r w:rsidRPr="00863D6A">
        <w:rPr>
          <w:rFonts w:eastAsiaTheme="minorHAnsi" w:cstheme="minorBidi"/>
          <w:b/>
          <w:lang w:eastAsia="en-US"/>
        </w:rPr>
        <w:t xml:space="preserve">Art. </w:t>
      </w:r>
      <w:r>
        <w:rPr>
          <w:rFonts w:eastAsiaTheme="minorHAnsi" w:cstheme="minorBidi"/>
          <w:b/>
          <w:lang w:eastAsia="en-US"/>
        </w:rPr>
        <w:t>4</w:t>
      </w:r>
      <w:r w:rsidRPr="00863D6A">
        <w:rPr>
          <w:rFonts w:eastAsiaTheme="minorHAnsi" w:cstheme="minorBidi"/>
          <w:b/>
          <w:lang w:eastAsia="en-US"/>
        </w:rPr>
        <w:t>º</w:t>
      </w:r>
      <w:r w:rsidRPr="00F94A9C">
        <w:rPr>
          <w:rFonts w:eastAsiaTheme="minorHAnsi" w:cstheme="minorBidi"/>
          <w:lang w:eastAsia="en-US"/>
        </w:rPr>
        <w:t>.</w:t>
      </w:r>
      <w:r w:rsidRPr="00D14FD5">
        <w:rPr>
          <w:rFonts w:eastAsiaTheme="minorHAnsi" w:cstheme="minorBidi"/>
          <w:lang w:eastAsia="en-US"/>
        </w:rPr>
        <w:t xml:space="preserve"> </w:t>
      </w:r>
      <w:r w:rsidRPr="00E90E54">
        <w:rPr>
          <w:rFonts w:eastAsiaTheme="minorHAnsi" w:cstheme="minorBidi"/>
          <w:lang w:eastAsia="en-US"/>
        </w:rPr>
        <w:t>Revogam-se os seguintes dispositivos</w:t>
      </w:r>
      <w:r>
        <w:rPr>
          <w:rFonts w:eastAsiaTheme="minorHAnsi" w:cstheme="minorBidi"/>
          <w:lang w:eastAsia="en-US"/>
        </w:rPr>
        <w:t xml:space="preserve"> da Resolução ANP nº 51, de 30 de novembro de 2016</w:t>
      </w:r>
      <w:r w:rsidRPr="00E90E54">
        <w:rPr>
          <w:rFonts w:eastAsiaTheme="minorHAnsi" w:cstheme="minorBidi"/>
          <w:lang w:eastAsia="en-US"/>
        </w:rPr>
        <w:t>:</w:t>
      </w:r>
    </w:p>
    <w:p w:rsidR="00C6249A" w:rsidRDefault="00952482" w:rsidP="006D1A12">
      <w:pPr>
        <w:pStyle w:val="NormalWeb"/>
        <w:spacing w:before="0" w:beforeAutospacing="0" w:after="0" w:afterAutospacing="0"/>
        <w:jc w:val="both"/>
        <w:rPr>
          <w:rFonts w:eastAsiaTheme="minorHAnsi" w:cstheme="minorBidi"/>
          <w:lang w:eastAsia="en-US"/>
        </w:rPr>
      </w:pPr>
      <w:r>
        <w:rPr>
          <w:rFonts w:eastAsiaTheme="minorHAnsi" w:cstheme="minorBidi"/>
          <w:lang w:eastAsia="en-US"/>
        </w:rPr>
        <w:t>I</w:t>
      </w:r>
      <w:r w:rsidR="00C6249A">
        <w:rPr>
          <w:rFonts w:eastAsiaTheme="minorHAnsi" w:cstheme="minorBidi"/>
          <w:lang w:eastAsia="en-US"/>
        </w:rPr>
        <w:t xml:space="preserve"> - o inciso XII, do art. 26</w:t>
      </w:r>
      <w:r w:rsidR="00C6249A" w:rsidRPr="00C6249A">
        <w:rPr>
          <w:rFonts w:eastAsiaTheme="minorHAnsi" w:cstheme="minorBidi"/>
          <w:color w:val="000000" w:themeColor="text1"/>
          <w:lang w:eastAsia="en-US"/>
        </w:rPr>
        <w:t>;</w:t>
      </w:r>
      <w:r w:rsidR="00C6249A">
        <w:rPr>
          <w:rFonts w:eastAsiaTheme="minorHAnsi" w:cstheme="minorBidi"/>
          <w:lang w:eastAsia="en-US"/>
        </w:rPr>
        <w:t xml:space="preserve"> </w:t>
      </w:r>
    </w:p>
    <w:p w:rsidR="00C6249A" w:rsidRDefault="00C6249A" w:rsidP="00C6249A">
      <w:pPr>
        <w:pStyle w:val="NormalWeb"/>
        <w:spacing w:before="0" w:beforeAutospacing="0" w:after="0" w:afterAutospacing="0"/>
        <w:jc w:val="both"/>
        <w:rPr>
          <w:rFonts w:eastAsiaTheme="minorHAnsi" w:cstheme="minorBidi"/>
          <w:lang w:eastAsia="en-US"/>
        </w:rPr>
      </w:pPr>
    </w:p>
    <w:p w:rsidR="00C6249A" w:rsidRDefault="00C6249A" w:rsidP="00C6249A">
      <w:pPr>
        <w:pStyle w:val="NormalWeb"/>
        <w:spacing w:before="0" w:beforeAutospacing="0" w:after="0" w:afterAutospacing="0"/>
        <w:jc w:val="both"/>
        <w:rPr>
          <w:rFonts w:eastAsiaTheme="minorHAnsi" w:cstheme="minorBidi"/>
          <w:lang w:eastAsia="en-US"/>
        </w:rPr>
      </w:pPr>
      <w:r>
        <w:rPr>
          <w:rFonts w:eastAsiaTheme="minorHAnsi" w:cstheme="minorBidi"/>
          <w:lang w:eastAsia="en-US"/>
        </w:rPr>
        <w:t>I</w:t>
      </w:r>
      <w:r w:rsidR="00952482">
        <w:rPr>
          <w:rFonts w:eastAsiaTheme="minorHAnsi" w:cstheme="minorBidi"/>
          <w:lang w:eastAsia="en-US"/>
        </w:rPr>
        <w:t xml:space="preserve">I </w:t>
      </w:r>
      <w:r>
        <w:rPr>
          <w:rFonts w:eastAsiaTheme="minorHAnsi" w:cstheme="minorBidi"/>
          <w:lang w:eastAsia="en-US"/>
        </w:rPr>
        <w:t>- os incisos III, IV, V, VI, VII, VIII e IX, todos do art. 31</w:t>
      </w:r>
      <w:r w:rsidRPr="00C6249A">
        <w:rPr>
          <w:rFonts w:eastAsiaTheme="minorHAnsi" w:cstheme="minorBidi"/>
          <w:color w:val="000000" w:themeColor="text1"/>
          <w:lang w:eastAsia="en-US"/>
        </w:rPr>
        <w:t>;</w:t>
      </w:r>
      <w:r>
        <w:rPr>
          <w:rFonts w:eastAsiaTheme="minorHAnsi" w:cstheme="minorBidi"/>
          <w:lang w:eastAsia="en-US"/>
        </w:rPr>
        <w:t xml:space="preserve"> e</w:t>
      </w:r>
    </w:p>
    <w:p w:rsidR="00C6249A" w:rsidRDefault="00C6249A" w:rsidP="00C6249A">
      <w:pPr>
        <w:pStyle w:val="NormalWeb"/>
        <w:spacing w:before="0" w:beforeAutospacing="0" w:after="0" w:afterAutospacing="0"/>
        <w:jc w:val="both"/>
        <w:rPr>
          <w:rFonts w:eastAsiaTheme="minorHAnsi" w:cstheme="minorBidi"/>
          <w:lang w:eastAsia="en-US"/>
        </w:rPr>
      </w:pPr>
    </w:p>
    <w:p w:rsidR="00C6249A" w:rsidRDefault="00C6249A" w:rsidP="00C6249A">
      <w:pPr>
        <w:pStyle w:val="NormalWeb"/>
        <w:spacing w:before="0" w:beforeAutospacing="0" w:after="0" w:afterAutospacing="0"/>
        <w:jc w:val="both"/>
        <w:rPr>
          <w:rFonts w:eastAsiaTheme="minorHAnsi" w:cstheme="minorBidi"/>
          <w:lang w:eastAsia="en-US"/>
        </w:rPr>
      </w:pPr>
      <w:r>
        <w:rPr>
          <w:rFonts w:eastAsiaTheme="minorHAnsi" w:cstheme="minorBidi"/>
          <w:lang w:eastAsia="en-US"/>
        </w:rPr>
        <w:t>I</w:t>
      </w:r>
      <w:r w:rsidR="005C59AD">
        <w:rPr>
          <w:rFonts w:eastAsiaTheme="minorHAnsi" w:cstheme="minorBidi"/>
          <w:lang w:eastAsia="en-US"/>
        </w:rPr>
        <w:t>II</w:t>
      </w:r>
      <w:r>
        <w:rPr>
          <w:rFonts w:eastAsiaTheme="minorHAnsi" w:cstheme="minorBidi"/>
          <w:lang w:eastAsia="en-US"/>
        </w:rPr>
        <w:t xml:space="preserve"> - os §§1º, 2º e 3º do art. 31</w:t>
      </w:r>
      <w:r>
        <w:rPr>
          <w:rFonts w:eastAsiaTheme="minorHAnsi" w:cstheme="minorBidi"/>
          <w:color w:val="000000" w:themeColor="text1"/>
          <w:lang w:eastAsia="en-US"/>
        </w:rPr>
        <w:t>.</w:t>
      </w:r>
    </w:p>
    <w:p w:rsidR="00C6249A" w:rsidRDefault="00C6249A" w:rsidP="006D1A12">
      <w:pPr>
        <w:pStyle w:val="NormalWeb"/>
        <w:spacing w:before="0" w:beforeAutospacing="0" w:after="0" w:afterAutospacing="0"/>
        <w:jc w:val="both"/>
        <w:rPr>
          <w:rFonts w:eastAsiaTheme="minorHAnsi" w:cstheme="minorBidi"/>
          <w:lang w:eastAsia="en-US"/>
        </w:rPr>
      </w:pPr>
    </w:p>
    <w:p w:rsidR="00C500E1" w:rsidRDefault="00863D6A" w:rsidP="00C500E1">
      <w:pPr>
        <w:pStyle w:val="NormalWeb"/>
        <w:spacing w:before="0" w:beforeAutospacing="0" w:after="0" w:afterAutospacing="0"/>
        <w:jc w:val="both"/>
        <w:rPr>
          <w:rFonts w:eastAsiaTheme="minorHAnsi" w:cstheme="minorBidi"/>
          <w:lang w:eastAsia="en-US"/>
        </w:rPr>
      </w:pPr>
      <w:r w:rsidRPr="00863D6A">
        <w:rPr>
          <w:rFonts w:eastAsiaTheme="minorHAnsi" w:cstheme="minorBidi"/>
          <w:b/>
          <w:lang w:eastAsia="en-US"/>
        </w:rPr>
        <w:t xml:space="preserve">Art. </w:t>
      </w:r>
      <w:r w:rsidR="00C500E1">
        <w:rPr>
          <w:rFonts w:eastAsiaTheme="minorHAnsi" w:cstheme="minorBidi"/>
          <w:b/>
          <w:lang w:eastAsia="en-US"/>
        </w:rPr>
        <w:t>5</w:t>
      </w:r>
      <w:r w:rsidRPr="00863D6A">
        <w:rPr>
          <w:rFonts w:eastAsiaTheme="minorHAnsi" w:cstheme="minorBidi"/>
          <w:b/>
          <w:lang w:eastAsia="en-US"/>
        </w:rPr>
        <w:t>º.</w:t>
      </w:r>
      <w:r>
        <w:rPr>
          <w:rFonts w:eastAsiaTheme="minorHAnsi" w:cstheme="minorBidi"/>
          <w:lang w:eastAsia="en-US"/>
        </w:rPr>
        <w:t xml:space="preserve"> </w:t>
      </w:r>
      <w:r w:rsidR="00D14FD5" w:rsidRPr="00D14FD5">
        <w:rPr>
          <w:rFonts w:eastAsiaTheme="minorHAnsi" w:cstheme="minorBidi"/>
          <w:lang w:eastAsia="en-US"/>
        </w:rPr>
        <w:t>A</w:t>
      </w:r>
      <w:r w:rsidR="00C6249A">
        <w:rPr>
          <w:rFonts w:eastAsiaTheme="minorHAnsi" w:cstheme="minorBidi"/>
          <w:lang w:eastAsia="en-US"/>
        </w:rPr>
        <w:t>s</w:t>
      </w:r>
      <w:r w:rsidR="00D14FD5" w:rsidRPr="00D14FD5">
        <w:rPr>
          <w:rFonts w:eastAsiaTheme="minorHAnsi" w:cstheme="minorBidi"/>
          <w:lang w:eastAsia="en-US"/>
        </w:rPr>
        <w:t xml:space="preserve"> Resoluç</w:t>
      </w:r>
      <w:r w:rsidR="00C6249A">
        <w:rPr>
          <w:rFonts w:eastAsiaTheme="minorHAnsi" w:cstheme="minorBidi"/>
          <w:lang w:eastAsia="en-US"/>
        </w:rPr>
        <w:t>ões ANP n</w:t>
      </w:r>
      <w:r w:rsidR="00C6249A" w:rsidRPr="00C6249A">
        <w:rPr>
          <w:rFonts w:eastAsiaTheme="minorHAnsi" w:cstheme="minorBidi"/>
          <w:vertAlign w:val="superscript"/>
          <w:lang w:eastAsia="en-US"/>
        </w:rPr>
        <w:t>os</w:t>
      </w:r>
      <w:r w:rsidR="00C6249A">
        <w:rPr>
          <w:rFonts w:eastAsiaTheme="minorHAnsi" w:cstheme="minorBidi"/>
          <w:lang w:eastAsia="en-US"/>
        </w:rPr>
        <w:t>.</w:t>
      </w:r>
      <w:r w:rsidR="00D14FD5" w:rsidRPr="00D14FD5">
        <w:rPr>
          <w:rFonts w:eastAsiaTheme="minorHAnsi" w:cstheme="minorBidi"/>
          <w:lang w:eastAsia="en-US"/>
        </w:rPr>
        <w:t xml:space="preserve"> 49</w:t>
      </w:r>
      <w:r w:rsidR="00C6249A">
        <w:rPr>
          <w:rFonts w:eastAsiaTheme="minorHAnsi" w:cstheme="minorBidi"/>
          <w:lang w:eastAsia="en-US"/>
        </w:rPr>
        <w:t xml:space="preserve"> e 51, ambas</w:t>
      </w:r>
      <w:r w:rsidR="00D14FD5" w:rsidRPr="00D14FD5">
        <w:rPr>
          <w:rFonts w:eastAsiaTheme="minorHAnsi" w:cstheme="minorBidi"/>
          <w:lang w:eastAsia="en-US"/>
        </w:rPr>
        <w:t xml:space="preserve"> de 30 de novembro de 2016, </w:t>
      </w:r>
      <w:r w:rsidR="00D14FD5">
        <w:rPr>
          <w:rFonts w:eastAsiaTheme="minorHAnsi" w:cstheme="minorBidi"/>
          <w:lang w:eastAsia="en-US"/>
        </w:rPr>
        <w:t>ser</w:t>
      </w:r>
      <w:r w:rsidR="00C6249A">
        <w:rPr>
          <w:rFonts w:eastAsiaTheme="minorHAnsi" w:cstheme="minorBidi"/>
          <w:lang w:eastAsia="en-US"/>
        </w:rPr>
        <w:t>ão</w:t>
      </w:r>
      <w:r w:rsidR="00D14FD5">
        <w:rPr>
          <w:rFonts w:eastAsiaTheme="minorHAnsi" w:cstheme="minorBidi"/>
          <w:lang w:eastAsia="en-US"/>
        </w:rPr>
        <w:t xml:space="preserve"> republicada</w:t>
      </w:r>
      <w:r w:rsidR="00C6249A">
        <w:rPr>
          <w:rFonts w:eastAsiaTheme="minorHAnsi" w:cstheme="minorBidi"/>
          <w:lang w:eastAsia="en-US"/>
        </w:rPr>
        <w:t>s</w:t>
      </w:r>
      <w:r w:rsidR="00D14FD5">
        <w:rPr>
          <w:rFonts w:eastAsiaTheme="minorHAnsi" w:cstheme="minorBidi"/>
          <w:lang w:eastAsia="en-US"/>
        </w:rPr>
        <w:t xml:space="preserve"> </w:t>
      </w:r>
      <w:r w:rsidR="00E90E54">
        <w:rPr>
          <w:rFonts w:eastAsiaTheme="minorHAnsi" w:cstheme="minorBidi"/>
          <w:lang w:eastAsia="en-US"/>
        </w:rPr>
        <w:t xml:space="preserve">integralmente </w:t>
      </w:r>
      <w:r w:rsidR="00952119">
        <w:rPr>
          <w:rFonts w:eastAsiaTheme="minorHAnsi" w:cstheme="minorBidi"/>
          <w:lang w:eastAsia="en-US"/>
        </w:rPr>
        <w:t>no Diário Oficial da União</w:t>
      </w:r>
      <w:r w:rsidR="00E90E54">
        <w:rPr>
          <w:rFonts w:eastAsiaTheme="minorHAnsi" w:cstheme="minorBidi"/>
          <w:lang w:eastAsia="en-US"/>
        </w:rPr>
        <w:t xml:space="preserve">, </w:t>
      </w:r>
      <w:r w:rsidR="00952119">
        <w:rPr>
          <w:rFonts w:eastAsiaTheme="minorHAnsi" w:cstheme="minorBidi"/>
          <w:lang w:eastAsia="en-US"/>
        </w:rPr>
        <w:t xml:space="preserve">consolidando </w:t>
      </w:r>
      <w:r w:rsidR="00D14FD5">
        <w:rPr>
          <w:rFonts w:eastAsiaTheme="minorHAnsi" w:cstheme="minorBidi"/>
          <w:lang w:eastAsia="en-US"/>
        </w:rPr>
        <w:t xml:space="preserve">as alterações </w:t>
      </w:r>
      <w:r w:rsidR="00E90E54">
        <w:rPr>
          <w:rFonts w:eastAsiaTheme="minorHAnsi" w:cstheme="minorBidi"/>
          <w:lang w:eastAsia="en-US"/>
        </w:rPr>
        <w:t>determinadas pelo</w:t>
      </w:r>
      <w:r>
        <w:rPr>
          <w:rFonts w:eastAsiaTheme="minorHAnsi" w:cstheme="minorBidi"/>
          <w:lang w:eastAsia="en-US"/>
        </w:rPr>
        <w:t>s</w:t>
      </w:r>
      <w:r w:rsidR="00E90E54">
        <w:rPr>
          <w:rFonts w:eastAsiaTheme="minorHAnsi" w:cstheme="minorBidi"/>
          <w:lang w:eastAsia="en-US"/>
        </w:rPr>
        <w:t xml:space="preserve"> artigo</w:t>
      </w:r>
      <w:r>
        <w:rPr>
          <w:rFonts w:eastAsiaTheme="minorHAnsi" w:cstheme="minorBidi"/>
          <w:lang w:eastAsia="en-US"/>
        </w:rPr>
        <w:t>s</w:t>
      </w:r>
      <w:r w:rsidR="00E90E54">
        <w:rPr>
          <w:rFonts w:eastAsiaTheme="minorHAnsi" w:cstheme="minorBidi"/>
          <w:lang w:eastAsia="en-US"/>
        </w:rPr>
        <w:t xml:space="preserve"> anterior</w:t>
      </w:r>
      <w:r>
        <w:rPr>
          <w:rFonts w:eastAsiaTheme="minorHAnsi" w:cstheme="minorBidi"/>
          <w:lang w:eastAsia="en-US"/>
        </w:rPr>
        <w:t>es</w:t>
      </w:r>
      <w:r w:rsidR="00D14FD5">
        <w:rPr>
          <w:rFonts w:eastAsiaTheme="minorHAnsi" w:cstheme="minorBidi"/>
          <w:lang w:eastAsia="en-US"/>
        </w:rPr>
        <w:t>, nos termos do art. 12, I da Lei Complementar 95/1998.</w:t>
      </w:r>
    </w:p>
    <w:p w:rsidR="00C500E1" w:rsidRDefault="00C500E1" w:rsidP="00C500E1">
      <w:pPr>
        <w:pStyle w:val="NormalWeb"/>
        <w:spacing w:before="0" w:beforeAutospacing="0" w:after="0" w:afterAutospacing="0"/>
        <w:jc w:val="both"/>
        <w:rPr>
          <w:rFonts w:eastAsiaTheme="minorHAnsi" w:cstheme="minorBidi"/>
          <w:lang w:eastAsia="en-US"/>
        </w:rPr>
      </w:pPr>
    </w:p>
    <w:p w:rsidR="00863D6A" w:rsidRDefault="00E90E54" w:rsidP="00C500E1">
      <w:pPr>
        <w:pStyle w:val="NormalWeb"/>
        <w:spacing w:before="0" w:beforeAutospacing="0" w:after="0" w:afterAutospacing="0"/>
        <w:jc w:val="both"/>
        <w:rPr>
          <w:rFonts w:eastAsiaTheme="minorHAnsi" w:cstheme="minorBidi"/>
          <w:lang w:eastAsia="en-US"/>
        </w:rPr>
      </w:pPr>
      <w:r w:rsidRPr="00863D6A">
        <w:rPr>
          <w:rFonts w:eastAsiaTheme="minorHAnsi" w:cstheme="minorBidi"/>
          <w:b/>
          <w:lang w:eastAsia="en-US"/>
        </w:rPr>
        <w:t xml:space="preserve">Art. </w:t>
      </w:r>
      <w:r w:rsidR="00C500E1">
        <w:rPr>
          <w:rFonts w:eastAsiaTheme="minorHAnsi" w:cstheme="minorBidi"/>
          <w:b/>
          <w:lang w:eastAsia="en-US"/>
        </w:rPr>
        <w:t>6</w:t>
      </w:r>
      <w:r w:rsidRPr="00863D6A">
        <w:rPr>
          <w:rFonts w:eastAsiaTheme="minorHAnsi" w:cstheme="minorBidi"/>
          <w:b/>
          <w:lang w:eastAsia="en-US"/>
        </w:rPr>
        <w:t>º.</w:t>
      </w:r>
      <w:r w:rsidRPr="00D14FD5">
        <w:rPr>
          <w:rFonts w:eastAsiaTheme="minorHAnsi" w:cstheme="minorBidi"/>
          <w:lang w:eastAsia="en-US"/>
        </w:rPr>
        <w:t xml:space="preserve"> </w:t>
      </w:r>
      <w:r w:rsidR="00863D6A" w:rsidRPr="00863D6A">
        <w:rPr>
          <w:rFonts w:eastAsiaTheme="minorHAnsi" w:cstheme="minorBidi"/>
          <w:lang w:eastAsia="en-US"/>
        </w:rPr>
        <w:t>Esta Resolução entra em vigor na data de sua publicação.</w:t>
      </w:r>
    </w:p>
    <w:p w:rsidR="00863D6A" w:rsidRDefault="00863D6A" w:rsidP="00863D6A">
      <w:pPr>
        <w:pStyle w:val="texto"/>
        <w:spacing w:before="81" w:beforeAutospacing="0" w:after="40" w:afterAutospacing="0"/>
        <w:jc w:val="both"/>
        <w:rPr>
          <w:rFonts w:eastAsiaTheme="minorHAnsi" w:cstheme="minorBidi"/>
          <w:lang w:eastAsia="en-US"/>
        </w:rPr>
      </w:pPr>
    </w:p>
    <w:p w:rsidR="00C6249A" w:rsidRDefault="00C6249A" w:rsidP="00863D6A">
      <w:pPr>
        <w:pStyle w:val="texto"/>
        <w:spacing w:before="81" w:beforeAutospacing="0" w:after="40" w:afterAutospacing="0"/>
        <w:jc w:val="both"/>
        <w:rPr>
          <w:rFonts w:eastAsiaTheme="minorHAnsi" w:cstheme="minorBidi"/>
          <w:lang w:eastAsia="en-US"/>
        </w:rPr>
      </w:pPr>
    </w:p>
    <w:p w:rsidR="00C6249A" w:rsidRPr="00C6249A" w:rsidRDefault="00C6249A" w:rsidP="00C6249A">
      <w:pPr>
        <w:pStyle w:val="texto"/>
        <w:spacing w:before="81" w:beforeAutospacing="0" w:after="40" w:afterAutospacing="0"/>
        <w:jc w:val="center"/>
        <w:rPr>
          <w:rFonts w:eastAsiaTheme="minorHAnsi" w:cstheme="minorBidi"/>
          <w:i/>
          <w:lang w:eastAsia="en-US"/>
        </w:rPr>
      </w:pPr>
      <w:r w:rsidRPr="00C6249A">
        <w:rPr>
          <w:rFonts w:eastAsiaTheme="minorHAnsi" w:cstheme="minorBidi"/>
          <w:i/>
          <w:lang w:eastAsia="en-US"/>
        </w:rPr>
        <w:t>DÉCIO FABRICIO ODDONE DA COSTA</w:t>
      </w:r>
    </w:p>
    <w:p w:rsidR="00E90E54" w:rsidRPr="00D14FD5" w:rsidRDefault="00C6249A" w:rsidP="00C6249A">
      <w:pPr>
        <w:pStyle w:val="texto"/>
        <w:spacing w:before="81" w:beforeAutospacing="0" w:after="40" w:afterAutospacing="0"/>
        <w:ind w:firstLine="567"/>
        <w:jc w:val="both"/>
        <w:rPr>
          <w:rFonts w:eastAsiaTheme="minorHAnsi" w:cstheme="minorBidi"/>
          <w:lang w:eastAsia="en-US"/>
        </w:rPr>
      </w:pPr>
      <w:r>
        <w:rPr>
          <w:rFonts w:ascii="Arial" w:hAnsi="Arial" w:cs="Arial"/>
          <w:color w:val="000080"/>
          <w:sz w:val="20"/>
          <w:szCs w:val="20"/>
        </w:rPr>
        <w:t> </w:t>
      </w:r>
    </w:p>
    <w:p w:rsidR="003F28D9" w:rsidRPr="00C77A3A" w:rsidRDefault="003F28D9" w:rsidP="00D14FD5">
      <w:pPr>
        <w:spacing w:after="120" w:line="240" w:lineRule="auto"/>
        <w:jc w:val="both"/>
        <w:rPr>
          <w:rFonts w:ascii="Times New Roman" w:eastAsia="Times New Roman" w:hAnsi="Times New Roman" w:cs="Times New Roman"/>
          <w:b/>
          <w:sz w:val="24"/>
          <w:szCs w:val="24"/>
          <w:lang w:eastAsia="pt-BR"/>
        </w:rPr>
      </w:pPr>
    </w:p>
    <w:sectPr w:rsidR="003F28D9" w:rsidRPr="00C77A3A" w:rsidSect="00116BAB">
      <w:headerReference w:type="even" r:id="rId18"/>
      <w:headerReference w:type="default" r:id="rId19"/>
      <w:pgSz w:w="11906" w:h="16838"/>
      <w:pgMar w:top="1701"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D81" w:rsidRDefault="003C6D81" w:rsidP="00BD426B">
      <w:pPr>
        <w:spacing w:after="0" w:line="240" w:lineRule="auto"/>
      </w:pPr>
      <w:r>
        <w:separator/>
      </w:r>
    </w:p>
  </w:endnote>
  <w:endnote w:type="continuationSeparator" w:id="0">
    <w:p w:rsidR="003C6D81" w:rsidRDefault="003C6D81" w:rsidP="00BD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D81" w:rsidRDefault="003C6D81" w:rsidP="00BD426B">
      <w:pPr>
        <w:spacing w:after="0" w:line="240" w:lineRule="auto"/>
      </w:pPr>
      <w:r>
        <w:separator/>
      </w:r>
    </w:p>
  </w:footnote>
  <w:footnote w:type="continuationSeparator" w:id="0">
    <w:p w:rsidR="003C6D81" w:rsidRDefault="003C6D81" w:rsidP="00BD4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FAC" w:rsidRPr="00BD426B" w:rsidRDefault="00615FAC" w:rsidP="00615FAC">
    <w:pPr>
      <w:pStyle w:val="Cabealho"/>
      <w:tabs>
        <w:tab w:val="clear" w:pos="4252"/>
        <w:tab w:val="clear" w:pos="8504"/>
      </w:tabs>
      <w:ind w:left="1134" w:right="2834"/>
      <w:rPr>
        <w:color w:val="A6A6A6" w:themeColor="background1" w:themeShade="A6"/>
        <w:sz w:val="18"/>
      </w:rPr>
    </w:pPr>
    <w:r>
      <w:rPr>
        <w:noProof/>
        <w:color w:val="A6A6A6" w:themeColor="background1" w:themeShade="A6"/>
        <w:sz w:val="18"/>
        <w:lang w:eastAsia="pt-BR"/>
      </w:rPr>
      <w:drawing>
        <wp:anchor distT="0" distB="0" distL="114300" distR="114300" simplePos="0" relativeHeight="251660288" behindDoc="1" locked="0" layoutInCell="1" allowOverlap="1">
          <wp:simplePos x="0" y="0"/>
          <wp:positionH relativeFrom="column">
            <wp:posOffset>-404158</wp:posOffset>
          </wp:positionH>
          <wp:positionV relativeFrom="paragraph">
            <wp:posOffset>-188958</wp:posOffset>
          </wp:positionV>
          <wp:extent cx="1076466" cy="1080655"/>
          <wp:effectExtent l="19050" t="0" r="9384" b="0"/>
          <wp:wrapNone/>
          <wp:docPr id="2" name="Imagem 0" descr="Carimbo A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ANP.jpg"/>
                  <pic:cNvPicPr/>
                </pic:nvPicPr>
                <pic:blipFill>
                  <a:blip r:embed="rId1"/>
                  <a:stretch>
                    <a:fillRect/>
                  </a:stretch>
                </pic:blipFill>
                <pic:spPr>
                  <a:xfrm>
                    <a:off x="0" y="0"/>
                    <a:ext cx="1076466" cy="1080655"/>
                  </a:xfrm>
                  <a:prstGeom prst="rect">
                    <a:avLst/>
                  </a:prstGeom>
                </pic:spPr>
              </pic:pic>
            </a:graphicData>
          </a:graphic>
        </wp:anchor>
      </w:drawing>
    </w:r>
    <w:r w:rsidRPr="00BD426B">
      <w:rPr>
        <w:color w:val="A6A6A6" w:themeColor="background1" w:themeShade="A6"/>
        <w:sz w:val="18"/>
      </w:rPr>
      <w:t xml:space="preserve">Minuta de Resolução que altera as </w:t>
    </w:r>
    <w:r>
      <w:rPr>
        <w:color w:val="A6A6A6" w:themeColor="background1" w:themeShade="A6"/>
        <w:sz w:val="18"/>
      </w:rPr>
      <w:t>R</w:t>
    </w:r>
    <w:r w:rsidRPr="00BD426B">
      <w:rPr>
        <w:color w:val="A6A6A6" w:themeColor="background1" w:themeShade="A6"/>
        <w:sz w:val="18"/>
      </w:rPr>
      <w:t>esoluções ANP nº 49 e 51, ambas de 30 de novembro de 2016.</w:t>
    </w:r>
  </w:p>
  <w:p w:rsidR="00615FAC" w:rsidRDefault="00615FAC" w:rsidP="00615FAC">
    <w:pPr>
      <w:pStyle w:val="Cabealho"/>
      <w:tabs>
        <w:tab w:val="clear" w:pos="4252"/>
        <w:tab w:val="clear" w:pos="8504"/>
      </w:tabs>
      <w:ind w:left="1134" w:right="2834"/>
      <w:rPr>
        <w:color w:val="A6A6A6" w:themeColor="background1" w:themeShade="A6"/>
        <w:sz w:val="18"/>
      </w:rPr>
    </w:pPr>
    <w:r w:rsidRPr="00BD426B">
      <w:rPr>
        <w:color w:val="A6A6A6" w:themeColor="background1" w:themeShade="A6"/>
        <w:sz w:val="18"/>
      </w:rPr>
      <w:t>Versão</w:t>
    </w:r>
    <w:r>
      <w:rPr>
        <w:color w:val="A6A6A6" w:themeColor="background1" w:themeShade="A6"/>
        <w:sz w:val="18"/>
      </w:rPr>
      <w:t xml:space="preserve"> após Consulta e Audiência Públicas nº 18/2017</w:t>
    </w:r>
    <w:r w:rsidR="00691D8C">
      <w:rPr>
        <w:color w:val="A6A6A6" w:themeColor="background1" w:themeShade="A6"/>
        <w:sz w:val="18"/>
      </w:rPr>
      <w:t xml:space="preserve"> e após análise PRG – 01/11/2017</w:t>
    </w:r>
  </w:p>
  <w:p w:rsidR="00615FAC" w:rsidRDefault="00615F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482" w:rsidRPr="00BD426B" w:rsidRDefault="00615FAC" w:rsidP="008134C9">
    <w:pPr>
      <w:pStyle w:val="Cabealho"/>
      <w:tabs>
        <w:tab w:val="clear" w:pos="4252"/>
        <w:tab w:val="clear" w:pos="8504"/>
      </w:tabs>
      <w:ind w:right="3968"/>
      <w:rPr>
        <w:color w:val="A6A6A6" w:themeColor="background1" w:themeShade="A6"/>
        <w:sz w:val="18"/>
      </w:rPr>
    </w:pPr>
    <w:r>
      <w:rPr>
        <w:noProof/>
        <w:color w:val="A6A6A6" w:themeColor="background1" w:themeShade="A6"/>
        <w:sz w:val="18"/>
        <w:lang w:eastAsia="pt-BR"/>
      </w:rPr>
      <w:drawing>
        <wp:anchor distT="0" distB="0" distL="114300" distR="114300" simplePos="0" relativeHeight="251658240" behindDoc="1" locked="0" layoutInCell="1" allowOverlap="1">
          <wp:simplePos x="0" y="0"/>
          <wp:positionH relativeFrom="column">
            <wp:posOffset>4608735</wp:posOffset>
          </wp:positionH>
          <wp:positionV relativeFrom="paragraph">
            <wp:posOffset>-277687</wp:posOffset>
          </wp:positionV>
          <wp:extent cx="1076241" cy="1078302"/>
          <wp:effectExtent l="19050" t="0" r="0" b="0"/>
          <wp:wrapNone/>
          <wp:docPr id="1" name="Imagem 0" descr="Carimbo A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ANP.jpg"/>
                  <pic:cNvPicPr/>
                </pic:nvPicPr>
                <pic:blipFill>
                  <a:blip r:embed="rId1"/>
                  <a:stretch>
                    <a:fillRect/>
                  </a:stretch>
                </pic:blipFill>
                <pic:spPr>
                  <a:xfrm>
                    <a:off x="0" y="0"/>
                    <a:ext cx="1076241" cy="1078302"/>
                  </a:xfrm>
                  <a:prstGeom prst="rect">
                    <a:avLst/>
                  </a:prstGeom>
                </pic:spPr>
              </pic:pic>
            </a:graphicData>
          </a:graphic>
        </wp:anchor>
      </w:drawing>
    </w:r>
    <w:r w:rsidR="00952482" w:rsidRPr="00BD426B">
      <w:rPr>
        <w:color w:val="A6A6A6" w:themeColor="background1" w:themeShade="A6"/>
        <w:sz w:val="18"/>
      </w:rPr>
      <w:t xml:space="preserve">Minuta de Resolução que altera as </w:t>
    </w:r>
    <w:r w:rsidR="00952482">
      <w:rPr>
        <w:color w:val="A6A6A6" w:themeColor="background1" w:themeShade="A6"/>
        <w:sz w:val="18"/>
      </w:rPr>
      <w:t>R</w:t>
    </w:r>
    <w:r w:rsidR="00952482" w:rsidRPr="00BD426B">
      <w:rPr>
        <w:color w:val="A6A6A6" w:themeColor="background1" w:themeShade="A6"/>
        <w:sz w:val="18"/>
      </w:rPr>
      <w:t>esoluções ANP nº 49 e 51, ambas de 30 de novembro de 2016.</w:t>
    </w:r>
  </w:p>
  <w:p w:rsidR="00952482" w:rsidRDefault="00952482" w:rsidP="008134C9">
    <w:pPr>
      <w:pStyle w:val="Cabealho"/>
      <w:tabs>
        <w:tab w:val="clear" w:pos="4252"/>
        <w:tab w:val="clear" w:pos="8504"/>
      </w:tabs>
      <w:ind w:right="3968"/>
      <w:rPr>
        <w:color w:val="A6A6A6" w:themeColor="background1" w:themeShade="A6"/>
        <w:sz w:val="18"/>
      </w:rPr>
    </w:pPr>
    <w:r w:rsidRPr="00BD426B">
      <w:rPr>
        <w:color w:val="A6A6A6" w:themeColor="background1" w:themeShade="A6"/>
        <w:sz w:val="18"/>
      </w:rPr>
      <w:t>Versão</w:t>
    </w:r>
    <w:r>
      <w:rPr>
        <w:color w:val="A6A6A6" w:themeColor="background1" w:themeShade="A6"/>
        <w:sz w:val="18"/>
      </w:rPr>
      <w:t xml:space="preserve"> após Consulta e Audiência Públicas nº 18/2017</w:t>
    </w:r>
    <w:r w:rsidR="00691D8C">
      <w:rPr>
        <w:color w:val="A6A6A6" w:themeColor="background1" w:themeShade="A6"/>
        <w:sz w:val="18"/>
      </w:rPr>
      <w:t xml:space="preserve"> e após análise PRG – 01/11</w:t>
    </w:r>
    <w:r>
      <w:rPr>
        <w:color w:val="A6A6A6" w:themeColor="background1" w:themeShade="A6"/>
        <w:sz w:val="18"/>
      </w:rPr>
      <w:t>/2017</w:t>
    </w:r>
  </w:p>
  <w:p w:rsidR="00952482" w:rsidRPr="00BD426B" w:rsidRDefault="00952482" w:rsidP="00BD426B">
    <w:pPr>
      <w:pStyle w:val="Cabealho"/>
      <w:tabs>
        <w:tab w:val="clear" w:pos="8504"/>
      </w:tabs>
      <w:ind w:left="4253"/>
      <w:jc w:val="right"/>
      <w:rPr>
        <w:color w:val="A6A6A6" w:themeColor="background1" w:themeShade="A6"/>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DA"/>
    <w:rsid w:val="00000195"/>
    <w:rsid w:val="00001910"/>
    <w:rsid w:val="000019F9"/>
    <w:rsid w:val="00001E3C"/>
    <w:rsid w:val="000025C9"/>
    <w:rsid w:val="0000273E"/>
    <w:rsid w:val="00002993"/>
    <w:rsid w:val="00004348"/>
    <w:rsid w:val="000045CF"/>
    <w:rsid w:val="0000478E"/>
    <w:rsid w:val="00004C25"/>
    <w:rsid w:val="00004D78"/>
    <w:rsid w:val="00005545"/>
    <w:rsid w:val="000055DD"/>
    <w:rsid w:val="00005B56"/>
    <w:rsid w:val="00005C47"/>
    <w:rsid w:val="00005FD3"/>
    <w:rsid w:val="0000699A"/>
    <w:rsid w:val="00006D49"/>
    <w:rsid w:val="00006D8D"/>
    <w:rsid w:val="000073DB"/>
    <w:rsid w:val="0000747A"/>
    <w:rsid w:val="00007DDC"/>
    <w:rsid w:val="000105F0"/>
    <w:rsid w:val="00010945"/>
    <w:rsid w:val="00010B3D"/>
    <w:rsid w:val="00012180"/>
    <w:rsid w:val="0001238A"/>
    <w:rsid w:val="0001265E"/>
    <w:rsid w:val="00012BDC"/>
    <w:rsid w:val="00012C65"/>
    <w:rsid w:val="0001406D"/>
    <w:rsid w:val="00014A64"/>
    <w:rsid w:val="00014DEE"/>
    <w:rsid w:val="00015674"/>
    <w:rsid w:val="00015B95"/>
    <w:rsid w:val="00015E04"/>
    <w:rsid w:val="0001687F"/>
    <w:rsid w:val="000169C2"/>
    <w:rsid w:val="000173E9"/>
    <w:rsid w:val="000174CD"/>
    <w:rsid w:val="00017FCB"/>
    <w:rsid w:val="000209D8"/>
    <w:rsid w:val="0002131B"/>
    <w:rsid w:val="00021478"/>
    <w:rsid w:val="00021E8B"/>
    <w:rsid w:val="0002215A"/>
    <w:rsid w:val="00022175"/>
    <w:rsid w:val="000229C4"/>
    <w:rsid w:val="00023754"/>
    <w:rsid w:val="00023D82"/>
    <w:rsid w:val="0002471C"/>
    <w:rsid w:val="00024BDE"/>
    <w:rsid w:val="00025791"/>
    <w:rsid w:val="000262A3"/>
    <w:rsid w:val="0002640B"/>
    <w:rsid w:val="00026F04"/>
    <w:rsid w:val="0002704A"/>
    <w:rsid w:val="00027080"/>
    <w:rsid w:val="000271D0"/>
    <w:rsid w:val="0002749C"/>
    <w:rsid w:val="00027AE9"/>
    <w:rsid w:val="00027B1A"/>
    <w:rsid w:val="00030B70"/>
    <w:rsid w:val="00032B52"/>
    <w:rsid w:val="00034001"/>
    <w:rsid w:val="00036AE1"/>
    <w:rsid w:val="00036D4C"/>
    <w:rsid w:val="00037D37"/>
    <w:rsid w:val="00037E43"/>
    <w:rsid w:val="0004067F"/>
    <w:rsid w:val="00040A97"/>
    <w:rsid w:val="00041609"/>
    <w:rsid w:val="0004318E"/>
    <w:rsid w:val="00043B6E"/>
    <w:rsid w:val="00044691"/>
    <w:rsid w:val="000455A4"/>
    <w:rsid w:val="00045BAA"/>
    <w:rsid w:val="0004619D"/>
    <w:rsid w:val="000473B0"/>
    <w:rsid w:val="00047BB9"/>
    <w:rsid w:val="00047CB8"/>
    <w:rsid w:val="000502A6"/>
    <w:rsid w:val="0005105D"/>
    <w:rsid w:val="00051B2E"/>
    <w:rsid w:val="00051EB4"/>
    <w:rsid w:val="00051FB7"/>
    <w:rsid w:val="00052D51"/>
    <w:rsid w:val="00053C65"/>
    <w:rsid w:val="0005470E"/>
    <w:rsid w:val="0005556E"/>
    <w:rsid w:val="00055D95"/>
    <w:rsid w:val="000564A0"/>
    <w:rsid w:val="0005705B"/>
    <w:rsid w:val="00057101"/>
    <w:rsid w:val="00057118"/>
    <w:rsid w:val="00057F8E"/>
    <w:rsid w:val="00060A03"/>
    <w:rsid w:val="00061C3A"/>
    <w:rsid w:val="00061F11"/>
    <w:rsid w:val="00062D40"/>
    <w:rsid w:val="00063B8A"/>
    <w:rsid w:val="00064636"/>
    <w:rsid w:val="00064772"/>
    <w:rsid w:val="00064F80"/>
    <w:rsid w:val="00065928"/>
    <w:rsid w:val="00065C97"/>
    <w:rsid w:val="0006685A"/>
    <w:rsid w:val="00067018"/>
    <w:rsid w:val="0006732F"/>
    <w:rsid w:val="0007186D"/>
    <w:rsid w:val="00072470"/>
    <w:rsid w:val="00072B60"/>
    <w:rsid w:val="000734A4"/>
    <w:rsid w:val="00073537"/>
    <w:rsid w:val="00074B60"/>
    <w:rsid w:val="00075421"/>
    <w:rsid w:val="00075FC4"/>
    <w:rsid w:val="000764C5"/>
    <w:rsid w:val="000764E7"/>
    <w:rsid w:val="0007684C"/>
    <w:rsid w:val="00076D2F"/>
    <w:rsid w:val="00076D57"/>
    <w:rsid w:val="00076DAC"/>
    <w:rsid w:val="00076FB0"/>
    <w:rsid w:val="00077930"/>
    <w:rsid w:val="00077A17"/>
    <w:rsid w:val="00077FA5"/>
    <w:rsid w:val="000809E7"/>
    <w:rsid w:val="0008130A"/>
    <w:rsid w:val="00082668"/>
    <w:rsid w:val="000828FF"/>
    <w:rsid w:val="000859EE"/>
    <w:rsid w:val="00085B4B"/>
    <w:rsid w:val="00085BEB"/>
    <w:rsid w:val="00086488"/>
    <w:rsid w:val="000873F2"/>
    <w:rsid w:val="00087ED2"/>
    <w:rsid w:val="0009041F"/>
    <w:rsid w:val="00090779"/>
    <w:rsid w:val="00090B63"/>
    <w:rsid w:val="00090E33"/>
    <w:rsid w:val="00090EAF"/>
    <w:rsid w:val="00091C64"/>
    <w:rsid w:val="00091CB2"/>
    <w:rsid w:val="000921A1"/>
    <w:rsid w:val="0009248D"/>
    <w:rsid w:val="0009259B"/>
    <w:rsid w:val="00093D84"/>
    <w:rsid w:val="0009551F"/>
    <w:rsid w:val="00096082"/>
    <w:rsid w:val="0009648C"/>
    <w:rsid w:val="0009657C"/>
    <w:rsid w:val="0009707E"/>
    <w:rsid w:val="0009727A"/>
    <w:rsid w:val="000974BD"/>
    <w:rsid w:val="00097656"/>
    <w:rsid w:val="00097E29"/>
    <w:rsid w:val="000A1389"/>
    <w:rsid w:val="000A1DD5"/>
    <w:rsid w:val="000A2982"/>
    <w:rsid w:val="000A2A32"/>
    <w:rsid w:val="000A2A3D"/>
    <w:rsid w:val="000A2A60"/>
    <w:rsid w:val="000A318A"/>
    <w:rsid w:val="000A393C"/>
    <w:rsid w:val="000A468C"/>
    <w:rsid w:val="000A4FDB"/>
    <w:rsid w:val="000A6115"/>
    <w:rsid w:val="000A6188"/>
    <w:rsid w:val="000A7850"/>
    <w:rsid w:val="000A79CF"/>
    <w:rsid w:val="000B1977"/>
    <w:rsid w:val="000B205A"/>
    <w:rsid w:val="000B2623"/>
    <w:rsid w:val="000B2937"/>
    <w:rsid w:val="000B4AF0"/>
    <w:rsid w:val="000B51F2"/>
    <w:rsid w:val="000B627A"/>
    <w:rsid w:val="000B660D"/>
    <w:rsid w:val="000B667C"/>
    <w:rsid w:val="000B6A8D"/>
    <w:rsid w:val="000B72CB"/>
    <w:rsid w:val="000C198C"/>
    <w:rsid w:val="000C31F3"/>
    <w:rsid w:val="000C38A1"/>
    <w:rsid w:val="000C3C0C"/>
    <w:rsid w:val="000C41FF"/>
    <w:rsid w:val="000C4695"/>
    <w:rsid w:val="000C4D7D"/>
    <w:rsid w:val="000C60D0"/>
    <w:rsid w:val="000C6523"/>
    <w:rsid w:val="000D0E8A"/>
    <w:rsid w:val="000D0FF6"/>
    <w:rsid w:val="000D1C38"/>
    <w:rsid w:val="000D2280"/>
    <w:rsid w:val="000D268E"/>
    <w:rsid w:val="000D2C16"/>
    <w:rsid w:val="000D31CF"/>
    <w:rsid w:val="000D4E1F"/>
    <w:rsid w:val="000D5A9D"/>
    <w:rsid w:val="000D6D55"/>
    <w:rsid w:val="000D6E63"/>
    <w:rsid w:val="000D6E7F"/>
    <w:rsid w:val="000D7375"/>
    <w:rsid w:val="000D779B"/>
    <w:rsid w:val="000D79F6"/>
    <w:rsid w:val="000E0E86"/>
    <w:rsid w:val="000E137C"/>
    <w:rsid w:val="000E1B10"/>
    <w:rsid w:val="000E1E31"/>
    <w:rsid w:val="000E21C7"/>
    <w:rsid w:val="000E3944"/>
    <w:rsid w:val="000E476E"/>
    <w:rsid w:val="000E5965"/>
    <w:rsid w:val="000E5DDF"/>
    <w:rsid w:val="000E72B4"/>
    <w:rsid w:val="000F0AAA"/>
    <w:rsid w:val="000F0DB9"/>
    <w:rsid w:val="000F1AC6"/>
    <w:rsid w:val="000F2EC8"/>
    <w:rsid w:val="000F3036"/>
    <w:rsid w:val="000F3152"/>
    <w:rsid w:val="000F3717"/>
    <w:rsid w:val="000F3F16"/>
    <w:rsid w:val="000F47B5"/>
    <w:rsid w:val="000F5CD8"/>
    <w:rsid w:val="000F628A"/>
    <w:rsid w:val="000F6FAF"/>
    <w:rsid w:val="000F7275"/>
    <w:rsid w:val="000F76BC"/>
    <w:rsid w:val="000F78EC"/>
    <w:rsid w:val="0010059C"/>
    <w:rsid w:val="00102267"/>
    <w:rsid w:val="00102C87"/>
    <w:rsid w:val="00102EB7"/>
    <w:rsid w:val="00103305"/>
    <w:rsid w:val="001037F3"/>
    <w:rsid w:val="00103ACD"/>
    <w:rsid w:val="001045E3"/>
    <w:rsid w:val="00104B22"/>
    <w:rsid w:val="00104C3F"/>
    <w:rsid w:val="001052A5"/>
    <w:rsid w:val="00105C64"/>
    <w:rsid w:val="00107B41"/>
    <w:rsid w:val="00110FA9"/>
    <w:rsid w:val="0011110C"/>
    <w:rsid w:val="00111BB4"/>
    <w:rsid w:val="00113222"/>
    <w:rsid w:val="001132B0"/>
    <w:rsid w:val="001150A8"/>
    <w:rsid w:val="00115CC2"/>
    <w:rsid w:val="0011656B"/>
    <w:rsid w:val="00116BAB"/>
    <w:rsid w:val="00116E50"/>
    <w:rsid w:val="0012028F"/>
    <w:rsid w:val="00120471"/>
    <w:rsid w:val="001207C3"/>
    <w:rsid w:val="00120C15"/>
    <w:rsid w:val="0012112E"/>
    <w:rsid w:val="001211DF"/>
    <w:rsid w:val="00121F9C"/>
    <w:rsid w:val="001221A9"/>
    <w:rsid w:val="001223CD"/>
    <w:rsid w:val="00122E6B"/>
    <w:rsid w:val="00123013"/>
    <w:rsid w:val="00124CBC"/>
    <w:rsid w:val="0012548D"/>
    <w:rsid w:val="0012596A"/>
    <w:rsid w:val="001264B8"/>
    <w:rsid w:val="00126866"/>
    <w:rsid w:val="00127E30"/>
    <w:rsid w:val="0013083E"/>
    <w:rsid w:val="00131831"/>
    <w:rsid w:val="00131EB5"/>
    <w:rsid w:val="001321F8"/>
    <w:rsid w:val="001326FD"/>
    <w:rsid w:val="001330FC"/>
    <w:rsid w:val="0013394F"/>
    <w:rsid w:val="00134005"/>
    <w:rsid w:val="00135741"/>
    <w:rsid w:val="00135F92"/>
    <w:rsid w:val="00137DE5"/>
    <w:rsid w:val="00140221"/>
    <w:rsid w:val="0014032F"/>
    <w:rsid w:val="001416CA"/>
    <w:rsid w:val="001421DE"/>
    <w:rsid w:val="00144073"/>
    <w:rsid w:val="0014486F"/>
    <w:rsid w:val="00144CCF"/>
    <w:rsid w:val="00144E1F"/>
    <w:rsid w:val="0014538A"/>
    <w:rsid w:val="00145420"/>
    <w:rsid w:val="00145C8D"/>
    <w:rsid w:val="0014779F"/>
    <w:rsid w:val="00147C47"/>
    <w:rsid w:val="00150461"/>
    <w:rsid w:val="00150C8C"/>
    <w:rsid w:val="00151039"/>
    <w:rsid w:val="00151726"/>
    <w:rsid w:val="00151832"/>
    <w:rsid w:val="00152605"/>
    <w:rsid w:val="00152C49"/>
    <w:rsid w:val="00152FB0"/>
    <w:rsid w:val="001531A2"/>
    <w:rsid w:val="00153ADC"/>
    <w:rsid w:val="00154BF9"/>
    <w:rsid w:val="00154E12"/>
    <w:rsid w:val="00155409"/>
    <w:rsid w:val="001555D4"/>
    <w:rsid w:val="00155822"/>
    <w:rsid w:val="001560F2"/>
    <w:rsid w:val="001562E4"/>
    <w:rsid w:val="0015644B"/>
    <w:rsid w:val="00156947"/>
    <w:rsid w:val="001569D0"/>
    <w:rsid w:val="001571AD"/>
    <w:rsid w:val="001576CE"/>
    <w:rsid w:val="0015781E"/>
    <w:rsid w:val="00160A2B"/>
    <w:rsid w:val="00160A3B"/>
    <w:rsid w:val="0016113C"/>
    <w:rsid w:val="001628D5"/>
    <w:rsid w:val="001646AD"/>
    <w:rsid w:val="001651B3"/>
    <w:rsid w:val="0016537F"/>
    <w:rsid w:val="001656FF"/>
    <w:rsid w:val="00165BCF"/>
    <w:rsid w:val="00165C69"/>
    <w:rsid w:val="00165F61"/>
    <w:rsid w:val="00166539"/>
    <w:rsid w:val="00166A32"/>
    <w:rsid w:val="00166A9B"/>
    <w:rsid w:val="00167333"/>
    <w:rsid w:val="00167826"/>
    <w:rsid w:val="00167D23"/>
    <w:rsid w:val="00167F20"/>
    <w:rsid w:val="001723BD"/>
    <w:rsid w:val="00173E90"/>
    <w:rsid w:val="0017418B"/>
    <w:rsid w:val="001743F7"/>
    <w:rsid w:val="00174573"/>
    <w:rsid w:val="001745FC"/>
    <w:rsid w:val="00174744"/>
    <w:rsid w:val="001747F1"/>
    <w:rsid w:val="00174DF1"/>
    <w:rsid w:val="001754C0"/>
    <w:rsid w:val="001768C7"/>
    <w:rsid w:val="00176B2C"/>
    <w:rsid w:val="00176FED"/>
    <w:rsid w:val="001777E1"/>
    <w:rsid w:val="00177C24"/>
    <w:rsid w:val="00180172"/>
    <w:rsid w:val="001803D4"/>
    <w:rsid w:val="001805CF"/>
    <w:rsid w:val="00180651"/>
    <w:rsid w:val="00180A53"/>
    <w:rsid w:val="001813EA"/>
    <w:rsid w:val="00182700"/>
    <w:rsid w:val="00182A40"/>
    <w:rsid w:val="00182C8A"/>
    <w:rsid w:val="00184900"/>
    <w:rsid w:val="00184AE0"/>
    <w:rsid w:val="00184C0C"/>
    <w:rsid w:val="00184DB8"/>
    <w:rsid w:val="001850D1"/>
    <w:rsid w:val="00185704"/>
    <w:rsid w:val="00186007"/>
    <w:rsid w:val="00186700"/>
    <w:rsid w:val="00186911"/>
    <w:rsid w:val="00190228"/>
    <w:rsid w:val="001905B0"/>
    <w:rsid w:val="0019145C"/>
    <w:rsid w:val="001915FF"/>
    <w:rsid w:val="00192316"/>
    <w:rsid w:val="00192598"/>
    <w:rsid w:val="00193B0A"/>
    <w:rsid w:val="00193FB5"/>
    <w:rsid w:val="0019401E"/>
    <w:rsid w:val="001941B2"/>
    <w:rsid w:val="00194C0D"/>
    <w:rsid w:val="00194E8B"/>
    <w:rsid w:val="00195986"/>
    <w:rsid w:val="001959F6"/>
    <w:rsid w:val="00195C8D"/>
    <w:rsid w:val="00196717"/>
    <w:rsid w:val="00196CFB"/>
    <w:rsid w:val="001A0881"/>
    <w:rsid w:val="001A1C39"/>
    <w:rsid w:val="001A2A77"/>
    <w:rsid w:val="001A3DF7"/>
    <w:rsid w:val="001A4002"/>
    <w:rsid w:val="001A413B"/>
    <w:rsid w:val="001A5215"/>
    <w:rsid w:val="001A5415"/>
    <w:rsid w:val="001A56C6"/>
    <w:rsid w:val="001A61E8"/>
    <w:rsid w:val="001A660C"/>
    <w:rsid w:val="001A6B60"/>
    <w:rsid w:val="001A704D"/>
    <w:rsid w:val="001A71A9"/>
    <w:rsid w:val="001A71D9"/>
    <w:rsid w:val="001A778B"/>
    <w:rsid w:val="001A7971"/>
    <w:rsid w:val="001B00D7"/>
    <w:rsid w:val="001B0644"/>
    <w:rsid w:val="001B0F7A"/>
    <w:rsid w:val="001B17C1"/>
    <w:rsid w:val="001B23BE"/>
    <w:rsid w:val="001B23CE"/>
    <w:rsid w:val="001B2AD4"/>
    <w:rsid w:val="001B2BFD"/>
    <w:rsid w:val="001B350B"/>
    <w:rsid w:val="001B3F03"/>
    <w:rsid w:val="001B3F37"/>
    <w:rsid w:val="001B3F7C"/>
    <w:rsid w:val="001B57F1"/>
    <w:rsid w:val="001B5B95"/>
    <w:rsid w:val="001B5F2A"/>
    <w:rsid w:val="001B772B"/>
    <w:rsid w:val="001B7BD7"/>
    <w:rsid w:val="001B7F6B"/>
    <w:rsid w:val="001C0A7B"/>
    <w:rsid w:val="001C0CBC"/>
    <w:rsid w:val="001C1711"/>
    <w:rsid w:val="001C1D03"/>
    <w:rsid w:val="001C2461"/>
    <w:rsid w:val="001C28E0"/>
    <w:rsid w:val="001C38B1"/>
    <w:rsid w:val="001C3C5B"/>
    <w:rsid w:val="001C4B3D"/>
    <w:rsid w:val="001C4BF3"/>
    <w:rsid w:val="001C53B5"/>
    <w:rsid w:val="001C57E3"/>
    <w:rsid w:val="001C6695"/>
    <w:rsid w:val="001D03A3"/>
    <w:rsid w:val="001D07BF"/>
    <w:rsid w:val="001D1002"/>
    <w:rsid w:val="001D1B12"/>
    <w:rsid w:val="001D2D2C"/>
    <w:rsid w:val="001D37DB"/>
    <w:rsid w:val="001D391A"/>
    <w:rsid w:val="001D3F65"/>
    <w:rsid w:val="001D516A"/>
    <w:rsid w:val="001D5202"/>
    <w:rsid w:val="001D5A82"/>
    <w:rsid w:val="001D5D5B"/>
    <w:rsid w:val="001D6CD2"/>
    <w:rsid w:val="001D75A8"/>
    <w:rsid w:val="001D768B"/>
    <w:rsid w:val="001E0067"/>
    <w:rsid w:val="001E0356"/>
    <w:rsid w:val="001E1E8D"/>
    <w:rsid w:val="001E3DB3"/>
    <w:rsid w:val="001E41B1"/>
    <w:rsid w:val="001E5A2C"/>
    <w:rsid w:val="001E6158"/>
    <w:rsid w:val="001E639C"/>
    <w:rsid w:val="001E645B"/>
    <w:rsid w:val="001E697E"/>
    <w:rsid w:val="001E69F8"/>
    <w:rsid w:val="001E6EBA"/>
    <w:rsid w:val="001E6EBF"/>
    <w:rsid w:val="001E7906"/>
    <w:rsid w:val="001E79D0"/>
    <w:rsid w:val="001F0324"/>
    <w:rsid w:val="001F0BDF"/>
    <w:rsid w:val="001F1208"/>
    <w:rsid w:val="001F1741"/>
    <w:rsid w:val="001F1CD6"/>
    <w:rsid w:val="001F231D"/>
    <w:rsid w:val="001F2B48"/>
    <w:rsid w:val="001F39E5"/>
    <w:rsid w:val="001F3FF6"/>
    <w:rsid w:val="001F41CE"/>
    <w:rsid w:val="001F41F7"/>
    <w:rsid w:val="001F4BED"/>
    <w:rsid w:val="001F58B5"/>
    <w:rsid w:val="001F6CEE"/>
    <w:rsid w:val="001F6D02"/>
    <w:rsid w:val="001F6D93"/>
    <w:rsid w:val="001F7194"/>
    <w:rsid w:val="001F787C"/>
    <w:rsid w:val="00200824"/>
    <w:rsid w:val="00200D1D"/>
    <w:rsid w:val="00201105"/>
    <w:rsid w:val="0020229F"/>
    <w:rsid w:val="002023E8"/>
    <w:rsid w:val="00202F16"/>
    <w:rsid w:val="00203438"/>
    <w:rsid w:val="002044DE"/>
    <w:rsid w:val="00204A97"/>
    <w:rsid w:val="00204B75"/>
    <w:rsid w:val="00204D1F"/>
    <w:rsid w:val="00204DC9"/>
    <w:rsid w:val="0020506C"/>
    <w:rsid w:val="0020538E"/>
    <w:rsid w:val="00205D4C"/>
    <w:rsid w:val="00205DCC"/>
    <w:rsid w:val="00205DDC"/>
    <w:rsid w:val="0020779B"/>
    <w:rsid w:val="00207EDE"/>
    <w:rsid w:val="002125E8"/>
    <w:rsid w:val="00212D1C"/>
    <w:rsid w:val="00213D0F"/>
    <w:rsid w:val="00216001"/>
    <w:rsid w:val="002178F7"/>
    <w:rsid w:val="00217D6E"/>
    <w:rsid w:val="00217E0A"/>
    <w:rsid w:val="00221E8E"/>
    <w:rsid w:val="002220BD"/>
    <w:rsid w:val="00222781"/>
    <w:rsid w:val="0022342C"/>
    <w:rsid w:val="0022441E"/>
    <w:rsid w:val="00226096"/>
    <w:rsid w:val="002261B3"/>
    <w:rsid w:val="002264DC"/>
    <w:rsid w:val="002277FE"/>
    <w:rsid w:val="00227A92"/>
    <w:rsid w:val="00227BC4"/>
    <w:rsid w:val="00227BD8"/>
    <w:rsid w:val="00227CB1"/>
    <w:rsid w:val="002303F7"/>
    <w:rsid w:val="00230865"/>
    <w:rsid w:val="002314A6"/>
    <w:rsid w:val="002316F9"/>
    <w:rsid w:val="002318D2"/>
    <w:rsid w:val="00232239"/>
    <w:rsid w:val="002325FA"/>
    <w:rsid w:val="00233E13"/>
    <w:rsid w:val="002340B0"/>
    <w:rsid w:val="002344EC"/>
    <w:rsid w:val="00236C68"/>
    <w:rsid w:val="00237026"/>
    <w:rsid w:val="00237C1C"/>
    <w:rsid w:val="0024025D"/>
    <w:rsid w:val="002402BD"/>
    <w:rsid w:val="0024083F"/>
    <w:rsid w:val="00240A74"/>
    <w:rsid w:val="00240B3E"/>
    <w:rsid w:val="00241548"/>
    <w:rsid w:val="00241966"/>
    <w:rsid w:val="002425C2"/>
    <w:rsid w:val="00242B57"/>
    <w:rsid w:val="00243711"/>
    <w:rsid w:val="002437B7"/>
    <w:rsid w:val="00243914"/>
    <w:rsid w:val="00243AB7"/>
    <w:rsid w:val="00244F8A"/>
    <w:rsid w:val="002455C6"/>
    <w:rsid w:val="00245AAB"/>
    <w:rsid w:val="00245ECD"/>
    <w:rsid w:val="002475EC"/>
    <w:rsid w:val="00250E8C"/>
    <w:rsid w:val="00250EA8"/>
    <w:rsid w:val="00250FFC"/>
    <w:rsid w:val="002516D3"/>
    <w:rsid w:val="00251E08"/>
    <w:rsid w:val="0025200D"/>
    <w:rsid w:val="00252A63"/>
    <w:rsid w:val="00252CBF"/>
    <w:rsid w:val="002539F5"/>
    <w:rsid w:val="002540C8"/>
    <w:rsid w:val="00254CD4"/>
    <w:rsid w:val="00255043"/>
    <w:rsid w:val="00256621"/>
    <w:rsid w:val="0025710B"/>
    <w:rsid w:val="00257377"/>
    <w:rsid w:val="00257A3E"/>
    <w:rsid w:val="002608E4"/>
    <w:rsid w:val="00260BC7"/>
    <w:rsid w:val="00260C68"/>
    <w:rsid w:val="002611DF"/>
    <w:rsid w:val="00261383"/>
    <w:rsid w:val="002626C8"/>
    <w:rsid w:val="0026337F"/>
    <w:rsid w:val="002633FB"/>
    <w:rsid w:val="002639F2"/>
    <w:rsid w:val="00263A2A"/>
    <w:rsid w:val="00263B5C"/>
    <w:rsid w:val="002644B6"/>
    <w:rsid w:val="002646DE"/>
    <w:rsid w:val="002652BB"/>
    <w:rsid w:val="002654FF"/>
    <w:rsid w:val="00265C78"/>
    <w:rsid w:val="00265FA8"/>
    <w:rsid w:val="00266208"/>
    <w:rsid w:val="00266BCB"/>
    <w:rsid w:val="00266E39"/>
    <w:rsid w:val="002673F5"/>
    <w:rsid w:val="002673FE"/>
    <w:rsid w:val="0027037C"/>
    <w:rsid w:val="002704F3"/>
    <w:rsid w:val="002706F8"/>
    <w:rsid w:val="00270F13"/>
    <w:rsid w:val="002717D5"/>
    <w:rsid w:val="002725F7"/>
    <w:rsid w:val="00272661"/>
    <w:rsid w:val="00272C14"/>
    <w:rsid w:val="0027471B"/>
    <w:rsid w:val="00275170"/>
    <w:rsid w:val="00275A6B"/>
    <w:rsid w:val="002776C4"/>
    <w:rsid w:val="00277EB7"/>
    <w:rsid w:val="002800A7"/>
    <w:rsid w:val="00280EAD"/>
    <w:rsid w:val="00280F42"/>
    <w:rsid w:val="00281A7B"/>
    <w:rsid w:val="002824B3"/>
    <w:rsid w:val="00282ACD"/>
    <w:rsid w:val="002833C9"/>
    <w:rsid w:val="00284C08"/>
    <w:rsid w:val="00284F29"/>
    <w:rsid w:val="0028559D"/>
    <w:rsid w:val="00285699"/>
    <w:rsid w:val="00286D8E"/>
    <w:rsid w:val="002874AB"/>
    <w:rsid w:val="00287907"/>
    <w:rsid w:val="002879AD"/>
    <w:rsid w:val="00287BA3"/>
    <w:rsid w:val="002906B8"/>
    <w:rsid w:val="00290A53"/>
    <w:rsid w:val="00291233"/>
    <w:rsid w:val="0029130B"/>
    <w:rsid w:val="0029208C"/>
    <w:rsid w:val="002924E5"/>
    <w:rsid w:val="002926D9"/>
    <w:rsid w:val="0029375A"/>
    <w:rsid w:val="002938CE"/>
    <w:rsid w:val="00294A2D"/>
    <w:rsid w:val="00294EDC"/>
    <w:rsid w:val="0029594D"/>
    <w:rsid w:val="00295B28"/>
    <w:rsid w:val="00295BD3"/>
    <w:rsid w:val="00297CB0"/>
    <w:rsid w:val="00297DF7"/>
    <w:rsid w:val="002A00AC"/>
    <w:rsid w:val="002A013D"/>
    <w:rsid w:val="002A0161"/>
    <w:rsid w:val="002A16CF"/>
    <w:rsid w:val="002A18CB"/>
    <w:rsid w:val="002A1ACF"/>
    <w:rsid w:val="002A1BBE"/>
    <w:rsid w:val="002A24C0"/>
    <w:rsid w:val="002A2C71"/>
    <w:rsid w:val="002A3E37"/>
    <w:rsid w:val="002A3F72"/>
    <w:rsid w:val="002A5076"/>
    <w:rsid w:val="002A50D6"/>
    <w:rsid w:val="002A5266"/>
    <w:rsid w:val="002A56F0"/>
    <w:rsid w:val="002A6D64"/>
    <w:rsid w:val="002A71EE"/>
    <w:rsid w:val="002A72CB"/>
    <w:rsid w:val="002A7583"/>
    <w:rsid w:val="002A762D"/>
    <w:rsid w:val="002B0041"/>
    <w:rsid w:val="002B033B"/>
    <w:rsid w:val="002B2D1C"/>
    <w:rsid w:val="002B31E0"/>
    <w:rsid w:val="002B3327"/>
    <w:rsid w:val="002B3492"/>
    <w:rsid w:val="002B394F"/>
    <w:rsid w:val="002B5DBF"/>
    <w:rsid w:val="002B5F1A"/>
    <w:rsid w:val="002B6243"/>
    <w:rsid w:val="002B6D65"/>
    <w:rsid w:val="002B76B8"/>
    <w:rsid w:val="002B7892"/>
    <w:rsid w:val="002B7B8E"/>
    <w:rsid w:val="002C0A02"/>
    <w:rsid w:val="002C11BA"/>
    <w:rsid w:val="002C3E15"/>
    <w:rsid w:val="002C4FED"/>
    <w:rsid w:val="002C7D5F"/>
    <w:rsid w:val="002D1230"/>
    <w:rsid w:val="002D1A21"/>
    <w:rsid w:val="002D1C14"/>
    <w:rsid w:val="002D2D3A"/>
    <w:rsid w:val="002D337D"/>
    <w:rsid w:val="002D369F"/>
    <w:rsid w:val="002D36FD"/>
    <w:rsid w:val="002D378E"/>
    <w:rsid w:val="002D3C3B"/>
    <w:rsid w:val="002D3EBD"/>
    <w:rsid w:val="002D453E"/>
    <w:rsid w:val="002D4728"/>
    <w:rsid w:val="002D7341"/>
    <w:rsid w:val="002E05D0"/>
    <w:rsid w:val="002E0BA6"/>
    <w:rsid w:val="002E0E96"/>
    <w:rsid w:val="002E1A03"/>
    <w:rsid w:val="002E1C15"/>
    <w:rsid w:val="002E2461"/>
    <w:rsid w:val="002E26D0"/>
    <w:rsid w:val="002E2787"/>
    <w:rsid w:val="002E2F47"/>
    <w:rsid w:val="002E3577"/>
    <w:rsid w:val="002E480C"/>
    <w:rsid w:val="002E5596"/>
    <w:rsid w:val="002E55B9"/>
    <w:rsid w:val="002E577F"/>
    <w:rsid w:val="002E5D89"/>
    <w:rsid w:val="002F06A1"/>
    <w:rsid w:val="002F0B84"/>
    <w:rsid w:val="002F112B"/>
    <w:rsid w:val="002F137A"/>
    <w:rsid w:val="002F1404"/>
    <w:rsid w:val="002F1EBC"/>
    <w:rsid w:val="002F2056"/>
    <w:rsid w:val="002F219F"/>
    <w:rsid w:val="002F2284"/>
    <w:rsid w:val="002F24BF"/>
    <w:rsid w:val="002F2760"/>
    <w:rsid w:val="002F31D3"/>
    <w:rsid w:val="002F3ACB"/>
    <w:rsid w:val="002F470B"/>
    <w:rsid w:val="002F5CCD"/>
    <w:rsid w:val="002F5D71"/>
    <w:rsid w:val="002F63D8"/>
    <w:rsid w:val="002F6688"/>
    <w:rsid w:val="002F66AE"/>
    <w:rsid w:val="002F6A76"/>
    <w:rsid w:val="003023E5"/>
    <w:rsid w:val="003026F5"/>
    <w:rsid w:val="0030392E"/>
    <w:rsid w:val="00303F4F"/>
    <w:rsid w:val="0030656B"/>
    <w:rsid w:val="003077BF"/>
    <w:rsid w:val="00307B84"/>
    <w:rsid w:val="003107D3"/>
    <w:rsid w:val="00310BA7"/>
    <w:rsid w:val="00310C76"/>
    <w:rsid w:val="0031149B"/>
    <w:rsid w:val="00311572"/>
    <w:rsid w:val="003124F8"/>
    <w:rsid w:val="00313A9D"/>
    <w:rsid w:val="00314052"/>
    <w:rsid w:val="0031476D"/>
    <w:rsid w:val="00315DF7"/>
    <w:rsid w:val="0031621D"/>
    <w:rsid w:val="003166C2"/>
    <w:rsid w:val="00316B7B"/>
    <w:rsid w:val="00316D7B"/>
    <w:rsid w:val="00317F17"/>
    <w:rsid w:val="00320C9E"/>
    <w:rsid w:val="00320EA2"/>
    <w:rsid w:val="00321D88"/>
    <w:rsid w:val="00321E5E"/>
    <w:rsid w:val="00322862"/>
    <w:rsid w:val="00322FA8"/>
    <w:rsid w:val="0032402F"/>
    <w:rsid w:val="003245D1"/>
    <w:rsid w:val="003247F1"/>
    <w:rsid w:val="00324DEC"/>
    <w:rsid w:val="00324F63"/>
    <w:rsid w:val="00325C94"/>
    <w:rsid w:val="00325D17"/>
    <w:rsid w:val="003262FE"/>
    <w:rsid w:val="003263E0"/>
    <w:rsid w:val="00327A7E"/>
    <w:rsid w:val="00331409"/>
    <w:rsid w:val="00331CBF"/>
    <w:rsid w:val="00332D11"/>
    <w:rsid w:val="003338BF"/>
    <w:rsid w:val="00333AE0"/>
    <w:rsid w:val="00333F9C"/>
    <w:rsid w:val="003340BE"/>
    <w:rsid w:val="0033420B"/>
    <w:rsid w:val="00334934"/>
    <w:rsid w:val="00335053"/>
    <w:rsid w:val="00336200"/>
    <w:rsid w:val="00336324"/>
    <w:rsid w:val="00336936"/>
    <w:rsid w:val="0034032D"/>
    <w:rsid w:val="00340435"/>
    <w:rsid w:val="00340716"/>
    <w:rsid w:val="00340B4F"/>
    <w:rsid w:val="00340DD2"/>
    <w:rsid w:val="00341A1D"/>
    <w:rsid w:val="00341DF8"/>
    <w:rsid w:val="00342637"/>
    <w:rsid w:val="00342A36"/>
    <w:rsid w:val="00342B77"/>
    <w:rsid w:val="00342F0F"/>
    <w:rsid w:val="003430BC"/>
    <w:rsid w:val="0034313C"/>
    <w:rsid w:val="00343618"/>
    <w:rsid w:val="003440FF"/>
    <w:rsid w:val="00344339"/>
    <w:rsid w:val="00344E0F"/>
    <w:rsid w:val="003450C7"/>
    <w:rsid w:val="00346E1B"/>
    <w:rsid w:val="00346E2B"/>
    <w:rsid w:val="003501FE"/>
    <w:rsid w:val="0035052E"/>
    <w:rsid w:val="003506A5"/>
    <w:rsid w:val="00351108"/>
    <w:rsid w:val="00351155"/>
    <w:rsid w:val="00351583"/>
    <w:rsid w:val="003524C3"/>
    <w:rsid w:val="00352D0F"/>
    <w:rsid w:val="00353EEE"/>
    <w:rsid w:val="00353F4D"/>
    <w:rsid w:val="003549B0"/>
    <w:rsid w:val="0035515E"/>
    <w:rsid w:val="00355AC7"/>
    <w:rsid w:val="003569BE"/>
    <w:rsid w:val="00357BCD"/>
    <w:rsid w:val="00360B93"/>
    <w:rsid w:val="00363004"/>
    <w:rsid w:val="0036300D"/>
    <w:rsid w:val="00363914"/>
    <w:rsid w:val="00363E4F"/>
    <w:rsid w:val="003641A3"/>
    <w:rsid w:val="003644E0"/>
    <w:rsid w:val="00364896"/>
    <w:rsid w:val="00364A2A"/>
    <w:rsid w:val="003659A1"/>
    <w:rsid w:val="00365EF6"/>
    <w:rsid w:val="00367257"/>
    <w:rsid w:val="00367476"/>
    <w:rsid w:val="00370ADC"/>
    <w:rsid w:val="00371075"/>
    <w:rsid w:val="00371327"/>
    <w:rsid w:val="003714BD"/>
    <w:rsid w:val="00371878"/>
    <w:rsid w:val="003720A9"/>
    <w:rsid w:val="003721B6"/>
    <w:rsid w:val="00372C8F"/>
    <w:rsid w:val="00373B70"/>
    <w:rsid w:val="00374DF2"/>
    <w:rsid w:val="0037519E"/>
    <w:rsid w:val="003756FD"/>
    <w:rsid w:val="003763B5"/>
    <w:rsid w:val="003765EA"/>
    <w:rsid w:val="0037660B"/>
    <w:rsid w:val="00377D8F"/>
    <w:rsid w:val="003808E6"/>
    <w:rsid w:val="00380BFE"/>
    <w:rsid w:val="00380F0D"/>
    <w:rsid w:val="00381417"/>
    <w:rsid w:val="003820E5"/>
    <w:rsid w:val="0038216F"/>
    <w:rsid w:val="00382B04"/>
    <w:rsid w:val="003835EC"/>
    <w:rsid w:val="00383E6F"/>
    <w:rsid w:val="00384A63"/>
    <w:rsid w:val="00384E20"/>
    <w:rsid w:val="00385061"/>
    <w:rsid w:val="00385389"/>
    <w:rsid w:val="003860E3"/>
    <w:rsid w:val="003862E7"/>
    <w:rsid w:val="00387845"/>
    <w:rsid w:val="003878FA"/>
    <w:rsid w:val="00390D38"/>
    <w:rsid w:val="0039119C"/>
    <w:rsid w:val="00391C8E"/>
    <w:rsid w:val="0039234F"/>
    <w:rsid w:val="00392367"/>
    <w:rsid w:val="00392489"/>
    <w:rsid w:val="003924D8"/>
    <w:rsid w:val="003926AE"/>
    <w:rsid w:val="003935DB"/>
    <w:rsid w:val="003935F0"/>
    <w:rsid w:val="00393D75"/>
    <w:rsid w:val="003942CC"/>
    <w:rsid w:val="0039432A"/>
    <w:rsid w:val="0039474D"/>
    <w:rsid w:val="003948D9"/>
    <w:rsid w:val="00396FBD"/>
    <w:rsid w:val="00397AF2"/>
    <w:rsid w:val="00397D21"/>
    <w:rsid w:val="003A05EC"/>
    <w:rsid w:val="003A0885"/>
    <w:rsid w:val="003A18DC"/>
    <w:rsid w:val="003A2B82"/>
    <w:rsid w:val="003A2E5B"/>
    <w:rsid w:val="003A31EF"/>
    <w:rsid w:val="003A38EA"/>
    <w:rsid w:val="003A5569"/>
    <w:rsid w:val="003A5C43"/>
    <w:rsid w:val="003A5FF0"/>
    <w:rsid w:val="003A6733"/>
    <w:rsid w:val="003A7C28"/>
    <w:rsid w:val="003B02C1"/>
    <w:rsid w:val="003B075B"/>
    <w:rsid w:val="003B07CC"/>
    <w:rsid w:val="003B08AD"/>
    <w:rsid w:val="003B0FFC"/>
    <w:rsid w:val="003B2263"/>
    <w:rsid w:val="003B27AA"/>
    <w:rsid w:val="003B2DC0"/>
    <w:rsid w:val="003B2EA3"/>
    <w:rsid w:val="003B3C52"/>
    <w:rsid w:val="003B40D2"/>
    <w:rsid w:val="003B42BE"/>
    <w:rsid w:val="003B56B0"/>
    <w:rsid w:val="003B5A5A"/>
    <w:rsid w:val="003B64D0"/>
    <w:rsid w:val="003B6614"/>
    <w:rsid w:val="003B6750"/>
    <w:rsid w:val="003B737E"/>
    <w:rsid w:val="003B7641"/>
    <w:rsid w:val="003C169E"/>
    <w:rsid w:val="003C1E9D"/>
    <w:rsid w:val="003C216A"/>
    <w:rsid w:val="003C2758"/>
    <w:rsid w:val="003C3BD5"/>
    <w:rsid w:val="003C3F3E"/>
    <w:rsid w:val="003C3F76"/>
    <w:rsid w:val="003C46BD"/>
    <w:rsid w:val="003C4CD5"/>
    <w:rsid w:val="003C5640"/>
    <w:rsid w:val="003C5E0D"/>
    <w:rsid w:val="003C5E50"/>
    <w:rsid w:val="003C6D81"/>
    <w:rsid w:val="003C75BD"/>
    <w:rsid w:val="003D0858"/>
    <w:rsid w:val="003D1835"/>
    <w:rsid w:val="003D1DA6"/>
    <w:rsid w:val="003D2DB1"/>
    <w:rsid w:val="003D3433"/>
    <w:rsid w:val="003D3EAC"/>
    <w:rsid w:val="003D4728"/>
    <w:rsid w:val="003D4FB3"/>
    <w:rsid w:val="003D52CE"/>
    <w:rsid w:val="003D5365"/>
    <w:rsid w:val="003D555F"/>
    <w:rsid w:val="003D6D20"/>
    <w:rsid w:val="003D71B6"/>
    <w:rsid w:val="003D78BC"/>
    <w:rsid w:val="003E065C"/>
    <w:rsid w:val="003E0F61"/>
    <w:rsid w:val="003E18B8"/>
    <w:rsid w:val="003E2919"/>
    <w:rsid w:val="003E297F"/>
    <w:rsid w:val="003E30AD"/>
    <w:rsid w:val="003E4442"/>
    <w:rsid w:val="003E5599"/>
    <w:rsid w:val="003E5B20"/>
    <w:rsid w:val="003E5BC6"/>
    <w:rsid w:val="003E5C25"/>
    <w:rsid w:val="003E63FA"/>
    <w:rsid w:val="003E6762"/>
    <w:rsid w:val="003E712C"/>
    <w:rsid w:val="003F20F9"/>
    <w:rsid w:val="003F28D9"/>
    <w:rsid w:val="003F2A90"/>
    <w:rsid w:val="003F2B62"/>
    <w:rsid w:val="003F360F"/>
    <w:rsid w:val="003F391E"/>
    <w:rsid w:val="003F3A13"/>
    <w:rsid w:val="003F3CAA"/>
    <w:rsid w:val="003F4002"/>
    <w:rsid w:val="003F4502"/>
    <w:rsid w:val="003F46DB"/>
    <w:rsid w:val="003F4846"/>
    <w:rsid w:val="003F5C3C"/>
    <w:rsid w:val="003F6951"/>
    <w:rsid w:val="003F7014"/>
    <w:rsid w:val="003F701C"/>
    <w:rsid w:val="0040044D"/>
    <w:rsid w:val="00400603"/>
    <w:rsid w:val="00400A4F"/>
    <w:rsid w:val="00400CCF"/>
    <w:rsid w:val="004017FC"/>
    <w:rsid w:val="00401856"/>
    <w:rsid w:val="004019BD"/>
    <w:rsid w:val="00401A7B"/>
    <w:rsid w:val="00401C9A"/>
    <w:rsid w:val="00401E83"/>
    <w:rsid w:val="004025E3"/>
    <w:rsid w:val="00402716"/>
    <w:rsid w:val="00402A87"/>
    <w:rsid w:val="00402E7B"/>
    <w:rsid w:val="00402FFB"/>
    <w:rsid w:val="0040392C"/>
    <w:rsid w:val="00403C3A"/>
    <w:rsid w:val="004040C8"/>
    <w:rsid w:val="00404E20"/>
    <w:rsid w:val="00405CA9"/>
    <w:rsid w:val="00405D58"/>
    <w:rsid w:val="0040634D"/>
    <w:rsid w:val="00407EFA"/>
    <w:rsid w:val="00411BDC"/>
    <w:rsid w:val="0041221D"/>
    <w:rsid w:val="004122DC"/>
    <w:rsid w:val="00412459"/>
    <w:rsid w:val="004133F8"/>
    <w:rsid w:val="0041367E"/>
    <w:rsid w:val="00413F5D"/>
    <w:rsid w:val="00414D77"/>
    <w:rsid w:val="00415971"/>
    <w:rsid w:val="0041625C"/>
    <w:rsid w:val="0041637F"/>
    <w:rsid w:val="00416A05"/>
    <w:rsid w:val="00417F92"/>
    <w:rsid w:val="004209CB"/>
    <w:rsid w:val="00420BCD"/>
    <w:rsid w:val="0042134A"/>
    <w:rsid w:val="00424B63"/>
    <w:rsid w:val="00424F8F"/>
    <w:rsid w:val="00425F3C"/>
    <w:rsid w:val="0042621A"/>
    <w:rsid w:val="0042636A"/>
    <w:rsid w:val="00426F3E"/>
    <w:rsid w:val="0042726D"/>
    <w:rsid w:val="00427468"/>
    <w:rsid w:val="0042758C"/>
    <w:rsid w:val="004277F6"/>
    <w:rsid w:val="004306E2"/>
    <w:rsid w:val="00430D4B"/>
    <w:rsid w:val="00431311"/>
    <w:rsid w:val="0043180E"/>
    <w:rsid w:val="0043197D"/>
    <w:rsid w:val="0043302D"/>
    <w:rsid w:val="00433095"/>
    <w:rsid w:val="004333DF"/>
    <w:rsid w:val="0043343C"/>
    <w:rsid w:val="00433C93"/>
    <w:rsid w:val="00434332"/>
    <w:rsid w:val="00434466"/>
    <w:rsid w:val="00435015"/>
    <w:rsid w:val="004356DE"/>
    <w:rsid w:val="00435A20"/>
    <w:rsid w:val="00435D6D"/>
    <w:rsid w:val="00435D71"/>
    <w:rsid w:val="00435F24"/>
    <w:rsid w:val="00436A9B"/>
    <w:rsid w:val="00437392"/>
    <w:rsid w:val="00440101"/>
    <w:rsid w:val="0044055B"/>
    <w:rsid w:val="00440D79"/>
    <w:rsid w:val="004415C8"/>
    <w:rsid w:val="004419CA"/>
    <w:rsid w:val="00441AE9"/>
    <w:rsid w:val="00442357"/>
    <w:rsid w:val="0044272F"/>
    <w:rsid w:val="0044279E"/>
    <w:rsid w:val="00444287"/>
    <w:rsid w:val="00446106"/>
    <w:rsid w:val="00446A74"/>
    <w:rsid w:val="00446E2D"/>
    <w:rsid w:val="00446E40"/>
    <w:rsid w:val="00446EDF"/>
    <w:rsid w:val="00447ADE"/>
    <w:rsid w:val="004504B4"/>
    <w:rsid w:val="00450BA2"/>
    <w:rsid w:val="0045122A"/>
    <w:rsid w:val="0045213E"/>
    <w:rsid w:val="004522B2"/>
    <w:rsid w:val="00452ACA"/>
    <w:rsid w:val="00452BBC"/>
    <w:rsid w:val="0045307E"/>
    <w:rsid w:val="004532B0"/>
    <w:rsid w:val="004533AC"/>
    <w:rsid w:val="00453597"/>
    <w:rsid w:val="00453745"/>
    <w:rsid w:val="00453B27"/>
    <w:rsid w:val="004542E3"/>
    <w:rsid w:val="00455AA2"/>
    <w:rsid w:val="00455E8F"/>
    <w:rsid w:val="004562EC"/>
    <w:rsid w:val="004578D0"/>
    <w:rsid w:val="0046031E"/>
    <w:rsid w:val="00460353"/>
    <w:rsid w:val="00460BD9"/>
    <w:rsid w:val="00460D6E"/>
    <w:rsid w:val="004612B2"/>
    <w:rsid w:val="00461926"/>
    <w:rsid w:val="00461A76"/>
    <w:rsid w:val="00461D29"/>
    <w:rsid w:val="0046361D"/>
    <w:rsid w:val="00463A57"/>
    <w:rsid w:val="00463A7A"/>
    <w:rsid w:val="004649B6"/>
    <w:rsid w:val="00464A89"/>
    <w:rsid w:val="00464E13"/>
    <w:rsid w:val="00465680"/>
    <w:rsid w:val="0046582D"/>
    <w:rsid w:val="00466DF9"/>
    <w:rsid w:val="0046737C"/>
    <w:rsid w:val="00474332"/>
    <w:rsid w:val="004744B2"/>
    <w:rsid w:val="0047480D"/>
    <w:rsid w:val="004753A8"/>
    <w:rsid w:val="00475C35"/>
    <w:rsid w:val="00475D9A"/>
    <w:rsid w:val="00476123"/>
    <w:rsid w:val="00476395"/>
    <w:rsid w:val="0047685D"/>
    <w:rsid w:val="004769BB"/>
    <w:rsid w:val="004774E7"/>
    <w:rsid w:val="004776D4"/>
    <w:rsid w:val="004800F2"/>
    <w:rsid w:val="0048194C"/>
    <w:rsid w:val="00481B8B"/>
    <w:rsid w:val="00482352"/>
    <w:rsid w:val="00482D8D"/>
    <w:rsid w:val="00483382"/>
    <w:rsid w:val="0048498D"/>
    <w:rsid w:val="00484C24"/>
    <w:rsid w:val="00487290"/>
    <w:rsid w:val="00487414"/>
    <w:rsid w:val="00487C25"/>
    <w:rsid w:val="004900EC"/>
    <w:rsid w:val="00491FD3"/>
    <w:rsid w:val="0049245B"/>
    <w:rsid w:val="004925C4"/>
    <w:rsid w:val="004934B3"/>
    <w:rsid w:val="0049384D"/>
    <w:rsid w:val="0049436D"/>
    <w:rsid w:val="0049446B"/>
    <w:rsid w:val="004949DA"/>
    <w:rsid w:val="00494A24"/>
    <w:rsid w:val="00494ECD"/>
    <w:rsid w:val="004956EF"/>
    <w:rsid w:val="00497559"/>
    <w:rsid w:val="00497872"/>
    <w:rsid w:val="004A0096"/>
    <w:rsid w:val="004A0327"/>
    <w:rsid w:val="004A0481"/>
    <w:rsid w:val="004A08B0"/>
    <w:rsid w:val="004A1050"/>
    <w:rsid w:val="004A1251"/>
    <w:rsid w:val="004A1754"/>
    <w:rsid w:val="004A260E"/>
    <w:rsid w:val="004A3074"/>
    <w:rsid w:val="004A3E71"/>
    <w:rsid w:val="004A5375"/>
    <w:rsid w:val="004A55D6"/>
    <w:rsid w:val="004A64C2"/>
    <w:rsid w:val="004A6ABE"/>
    <w:rsid w:val="004A6D77"/>
    <w:rsid w:val="004A710C"/>
    <w:rsid w:val="004A786F"/>
    <w:rsid w:val="004B09BA"/>
    <w:rsid w:val="004B22E5"/>
    <w:rsid w:val="004B3037"/>
    <w:rsid w:val="004B37D6"/>
    <w:rsid w:val="004B4267"/>
    <w:rsid w:val="004B45A2"/>
    <w:rsid w:val="004B5073"/>
    <w:rsid w:val="004B5DF5"/>
    <w:rsid w:val="004B5EAD"/>
    <w:rsid w:val="004B67AD"/>
    <w:rsid w:val="004B703F"/>
    <w:rsid w:val="004B7501"/>
    <w:rsid w:val="004C0559"/>
    <w:rsid w:val="004C0660"/>
    <w:rsid w:val="004C0896"/>
    <w:rsid w:val="004C0A9F"/>
    <w:rsid w:val="004C0F23"/>
    <w:rsid w:val="004C1975"/>
    <w:rsid w:val="004C1998"/>
    <w:rsid w:val="004C1BB3"/>
    <w:rsid w:val="004C1D34"/>
    <w:rsid w:val="004C1D4C"/>
    <w:rsid w:val="004C2601"/>
    <w:rsid w:val="004C335F"/>
    <w:rsid w:val="004C3B47"/>
    <w:rsid w:val="004C3E16"/>
    <w:rsid w:val="004C4F7B"/>
    <w:rsid w:val="004C5D4C"/>
    <w:rsid w:val="004C6315"/>
    <w:rsid w:val="004C758F"/>
    <w:rsid w:val="004C77B1"/>
    <w:rsid w:val="004C7E21"/>
    <w:rsid w:val="004D0EE2"/>
    <w:rsid w:val="004D106F"/>
    <w:rsid w:val="004D14CC"/>
    <w:rsid w:val="004D1A87"/>
    <w:rsid w:val="004D2A71"/>
    <w:rsid w:val="004D2A78"/>
    <w:rsid w:val="004D2F42"/>
    <w:rsid w:val="004D391E"/>
    <w:rsid w:val="004D39E5"/>
    <w:rsid w:val="004D3B44"/>
    <w:rsid w:val="004D42C7"/>
    <w:rsid w:val="004D45CA"/>
    <w:rsid w:val="004D4651"/>
    <w:rsid w:val="004D5191"/>
    <w:rsid w:val="004D52CD"/>
    <w:rsid w:val="004D5550"/>
    <w:rsid w:val="004D5715"/>
    <w:rsid w:val="004D6F32"/>
    <w:rsid w:val="004D718A"/>
    <w:rsid w:val="004D765B"/>
    <w:rsid w:val="004D7ABD"/>
    <w:rsid w:val="004E0B86"/>
    <w:rsid w:val="004E215F"/>
    <w:rsid w:val="004E29DB"/>
    <w:rsid w:val="004E2DA9"/>
    <w:rsid w:val="004E3520"/>
    <w:rsid w:val="004E4291"/>
    <w:rsid w:val="004E5A5C"/>
    <w:rsid w:val="004E5ECB"/>
    <w:rsid w:val="004E6577"/>
    <w:rsid w:val="004E703C"/>
    <w:rsid w:val="004E7FB2"/>
    <w:rsid w:val="004F1101"/>
    <w:rsid w:val="004F2942"/>
    <w:rsid w:val="004F34AD"/>
    <w:rsid w:val="004F35C2"/>
    <w:rsid w:val="004F35E7"/>
    <w:rsid w:val="004F39A0"/>
    <w:rsid w:val="004F44D7"/>
    <w:rsid w:val="004F4C47"/>
    <w:rsid w:val="004F54E5"/>
    <w:rsid w:val="004F5FB2"/>
    <w:rsid w:val="004F6541"/>
    <w:rsid w:val="004F7115"/>
    <w:rsid w:val="004F7917"/>
    <w:rsid w:val="0050017C"/>
    <w:rsid w:val="00502FD8"/>
    <w:rsid w:val="00503253"/>
    <w:rsid w:val="00503C48"/>
    <w:rsid w:val="00506BBD"/>
    <w:rsid w:val="00507285"/>
    <w:rsid w:val="00510152"/>
    <w:rsid w:val="00510524"/>
    <w:rsid w:val="00511348"/>
    <w:rsid w:val="00511429"/>
    <w:rsid w:val="00511AF9"/>
    <w:rsid w:val="00511CEB"/>
    <w:rsid w:val="0051287A"/>
    <w:rsid w:val="00512B29"/>
    <w:rsid w:val="00512C26"/>
    <w:rsid w:val="00513801"/>
    <w:rsid w:val="00514403"/>
    <w:rsid w:val="00515176"/>
    <w:rsid w:val="00515443"/>
    <w:rsid w:val="00516601"/>
    <w:rsid w:val="005166C0"/>
    <w:rsid w:val="0051736E"/>
    <w:rsid w:val="00517F50"/>
    <w:rsid w:val="00520075"/>
    <w:rsid w:val="00520349"/>
    <w:rsid w:val="005204CE"/>
    <w:rsid w:val="00520715"/>
    <w:rsid w:val="00521F07"/>
    <w:rsid w:val="00522122"/>
    <w:rsid w:val="005222B8"/>
    <w:rsid w:val="00523131"/>
    <w:rsid w:val="0052390A"/>
    <w:rsid w:val="005243B4"/>
    <w:rsid w:val="00524E90"/>
    <w:rsid w:val="00525AC7"/>
    <w:rsid w:val="005263BA"/>
    <w:rsid w:val="00526FCF"/>
    <w:rsid w:val="00527DA8"/>
    <w:rsid w:val="005300D9"/>
    <w:rsid w:val="005305DE"/>
    <w:rsid w:val="005315DC"/>
    <w:rsid w:val="00532021"/>
    <w:rsid w:val="00532461"/>
    <w:rsid w:val="005324E6"/>
    <w:rsid w:val="005337A5"/>
    <w:rsid w:val="00533AE1"/>
    <w:rsid w:val="00533D0A"/>
    <w:rsid w:val="005341F5"/>
    <w:rsid w:val="00535E4E"/>
    <w:rsid w:val="00536A96"/>
    <w:rsid w:val="00537561"/>
    <w:rsid w:val="00537F89"/>
    <w:rsid w:val="00540652"/>
    <w:rsid w:val="00540B67"/>
    <w:rsid w:val="00540E3C"/>
    <w:rsid w:val="0054110D"/>
    <w:rsid w:val="00542378"/>
    <w:rsid w:val="00543276"/>
    <w:rsid w:val="00543476"/>
    <w:rsid w:val="00544420"/>
    <w:rsid w:val="005450F4"/>
    <w:rsid w:val="0054544C"/>
    <w:rsid w:val="00545C6C"/>
    <w:rsid w:val="00547415"/>
    <w:rsid w:val="00547515"/>
    <w:rsid w:val="005478AE"/>
    <w:rsid w:val="00550C52"/>
    <w:rsid w:val="00551699"/>
    <w:rsid w:val="00551CC3"/>
    <w:rsid w:val="00551E92"/>
    <w:rsid w:val="005523E3"/>
    <w:rsid w:val="00552E84"/>
    <w:rsid w:val="005533BB"/>
    <w:rsid w:val="005534E1"/>
    <w:rsid w:val="00553577"/>
    <w:rsid w:val="00554280"/>
    <w:rsid w:val="005542D5"/>
    <w:rsid w:val="00554E74"/>
    <w:rsid w:val="00555824"/>
    <w:rsid w:val="00556DAA"/>
    <w:rsid w:val="00557336"/>
    <w:rsid w:val="00557D08"/>
    <w:rsid w:val="005615FE"/>
    <w:rsid w:val="0056205A"/>
    <w:rsid w:val="00562660"/>
    <w:rsid w:val="005633C7"/>
    <w:rsid w:val="005633FF"/>
    <w:rsid w:val="0056351E"/>
    <w:rsid w:val="0056384B"/>
    <w:rsid w:val="0056471A"/>
    <w:rsid w:val="00564E27"/>
    <w:rsid w:val="005670C5"/>
    <w:rsid w:val="005677B8"/>
    <w:rsid w:val="005679C4"/>
    <w:rsid w:val="00567DE6"/>
    <w:rsid w:val="00567E6E"/>
    <w:rsid w:val="00570B5B"/>
    <w:rsid w:val="0057141E"/>
    <w:rsid w:val="0057189B"/>
    <w:rsid w:val="005719FA"/>
    <w:rsid w:val="00571E03"/>
    <w:rsid w:val="00571E4B"/>
    <w:rsid w:val="00571F2C"/>
    <w:rsid w:val="005723E6"/>
    <w:rsid w:val="00572F83"/>
    <w:rsid w:val="00572FDC"/>
    <w:rsid w:val="00573B9B"/>
    <w:rsid w:val="005741D8"/>
    <w:rsid w:val="005752B0"/>
    <w:rsid w:val="005764F2"/>
    <w:rsid w:val="00576E33"/>
    <w:rsid w:val="005774E4"/>
    <w:rsid w:val="0058075C"/>
    <w:rsid w:val="00581605"/>
    <w:rsid w:val="00581E82"/>
    <w:rsid w:val="00582225"/>
    <w:rsid w:val="0058271B"/>
    <w:rsid w:val="00582DE9"/>
    <w:rsid w:val="005837A7"/>
    <w:rsid w:val="005841B7"/>
    <w:rsid w:val="00584A1D"/>
    <w:rsid w:val="005866E0"/>
    <w:rsid w:val="00587116"/>
    <w:rsid w:val="00587716"/>
    <w:rsid w:val="00587D20"/>
    <w:rsid w:val="00590138"/>
    <w:rsid w:val="00590C7A"/>
    <w:rsid w:val="005913DD"/>
    <w:rsid w:val="005913F5"/>
    <w:rsid w:val="0059163C"/>
    <w:rsid w:val="00591BC4"/>
    <w:rsid w:val="00591D2A"/>
    <w:rsid w:val="00591F89"/>
    <w:rsid w:val="00592BB6"/>
    <w:rsid w:val="005930DD"/>
    <w:rsid w:val="00593A47"/>
    <w:rsid w:val="0059449C"/>
    <w:rsid w:val="005946DF"/>
    <w:rsid w:val="00595B36"/>
    <w:rsid w:val="00595EA6"/>
    <w:rsid w:val="00595FC5"/>
    <w:rsid w:val="00596137"/>
    <w:rsid w:val="00596664"/>
    <w:rsid w:val="00596877"/>
    <w:rsid w:val="00596B44"/>
    <w:rsid w:val="00597358"/>
    <w:rsid w:val="00597377"/>
    <w:rsid w:val="0059784A"/>
    <w:rsid w:val="00597F14"/>
    <w:rsid w:val="005A0BE9"/>
    <w:rsid w:val="005A1085"/>
    <w:rsid w:val="005A119D"/>
    <w:rsid w:val="005A1896"/>
    <w:rsid w:val="005A1D71"/>
    <w:rsid w:val="005A27AB"/>
    <w:rsid w:val="005A3088"/>
    <w:rsid w:val="005A366C"/>
    <w:rsid w:val="005A51C3"/>
    <w:rsid w:val="005A543E"/>
    <w:rsid w:val="005A5867"/>
    <w:rsid w:val="005A5D48"/>
    <w:rsid w:val="005A6A0E"/>
    <w:rsid w:val="005A6A38"/>
    <w:rsid w:val="005A77D4"/>
    <w:rsid w:val="005B1DD2"/>
    <w:rsid w:val="005B2012"/>
    <w:rsid w:val="005B208D"/>
    <w:rsid w:val="005B233A"/>
    <w:rsid w:val="005B2FEC"/>
    <w:rsid w:val="005B301D"/>
    <w:rsid w:val="005B3819"/>
    <w:rsid w:val="005B4474"/>
    <w:rsid w:val="005B4F91"/>
    <w:rsid w:val="005B612D"/>
    <w:rsid w:val="005B6951"/>
    <w:rsid w:val="005B6D00"/>
    <w:rsid w:val="005B6F74"/>
    <w:rsid w:val="005B79CC"/>
    <w:rsid w:val="005C05EC"/>
    <w:rsid w:val="005C0D89"/>
    <w:rsid w:val="005C0D96"/>
    <w:rsid w:val="005C1135"/>
    <w:rsid w:val="005C31B2"/>
    <w:rsid w:val="005C3275"/>
    <w:rsid w:val="005C34C8"/>
    <w:rsid w:val="005C3920"/>
    <w:rsid w:val="005C59AD"/>
    <w:rsid w:val="005C5AE7"/>
    <w:rsid w:val="005C6277"/>
    <w:rsid w:val="005C6934"/>
    <w:rsid w:val="005C7361"/>
    <w:rsid w:val="005C7D64"/>
    <w:rsid w:val="005D0FE0"/>
    <w:rsid w:val="005D1952"/>
    <w:rsid w:val="005D2D40"/>
    <w:rsid w:val="005D324C"/>
    <w:rsid w:val="005D3660"/>
    <w:rsid w:val="005D4301"/>
    <w:rsid w:val="005D4FF8"/>
    <w:rsid w:val="005D620D"/>
    <w:rsid w:val="005D64B9"/>
    <w:rsid w:val="005E1709"/>
    <w:rsid w:val="005E1925"/>
    <w:rsid w:val="005E282F"/>
    <w:rsid w:val="005E3572"/>
    <w:rsid w:val="005E3DAF"/>
    <w:rsid w:val="005E3E1B"/>
    <w:rsid w:val="005E4159"/>
    <w:rsid w:val="005E5367"/>
    <w:rsid w:val="005E55EE"/>
    <w:rsid w:val="005E5A32"/>
    <w:rsid w:val="005E720E"/>
    <w:rsid w:val="005E7AAB"/>
    <w:rsid w:val="005F06CC"/>
    <w:rsid w:val="005F07C0"/>
    <w:rsid w:val="005F27EF"/>
    <w:rsid w:val="005F3F83"/>
    <w:rsid w:val="005F4503"/>
    <w:rsid w:val="005F46E6"/>
    <w:rsid w:val="005F4C84"/>
    <w:rsid w:val="005F5C17"/>
    <w:rsid w:val="005F7705"/>
    <w:rsid w:val="005F797C"/>
    <w:rsid w:val="005F7CBB"/>
    <w:rsid w:val="00600F1E"/>
    <w:rsid w:val="006017AE"/>
    <w:rsid w:val="00601A85"/>
    <w:rsid w:val="00601A87"/>
    <w:rsid w:val="0060214D"/>
    <w:rsid w:val="00602C39"/>
    <w:rsid w:val="00603933"/>
    <w:rsid w:val="00603936"/>
    <w:rsid w:val="00603B71"/>
    <w:rsid w:val="00604C1E"/>
    <w:rsid w:val="00604D1B"/>
    <w:rsid w:val="00604DCC"/>
    <w:rsid w:val="00605768"/>
    <w:rsid w:val="0060720A"/>
    <w:rsid w:val="00607DF3"/>
    <w:rsid w:val="00610893"/>
    <w:rsid w:val="0061139A"/>
    <w:rsid w:val="00611406"/>
    <w:rsid w:val="0061145D"/>
    <w:rsid w:val="00611C63"/>
    <w:rsid w:val="00612A50"/>
    <w:rsid w:val="006132C8"/>
    <w:rsid w:val="00613366"/>
    <w:rsid w:val="00613A92"/>
    <w:rsid w:val="00614412"/>
    <w:rsid w:val="006149C8"/>
    <w:rsid w:val="0061549F"/>
    <w:rsid w:val="00615FAC"/>
    <w:rsid w:val="00617196"/>
    <w:rsid w:val="00617A42"/>
    <w:rsid w:val="0062157D"/>
    <w:rsid w:val="00621739"/>
    <w:rsid w:val="00621C78"/>
    <w:rsid w:val="00621D2C"/>
    <w:rsid w:val="00622112"/>
    <w:rsid w:val="006221D9"/>
    <w:rsid w:val="00622BC9"/>
    <w:rsid w:val="00622E62"/>
    <w:rsid w:val="006236B3"/>
    <w:rsid w:val="00623FB1"/>
    <w:rsid w:val="00624038"/>
    <w:rsid w:val="00624D76"/>
    <w:rsid w:val="00624F5D"/>
    <w:rsid w:val="00625715"/>
    <w:rsid w:val="006258E7"/>
    <w:rsid w:val="00625F51"/>
    <w:rsid w:val="006265D8"/>
    <w:rsid w:val="006269B7"/>
    <w:rsid w:val="00626F32"/>
    <w:rsid w:val="00627088"/>
    <w:rsid w:val="006272E2"/>
    <w:rsid w:val="00631042"/>
    <w:rsid w:val="00631321"/>
    <w:rsid w:val="0063159E"/>
    <w:rsid w:val="00631EAB"/>
    <w:rsid w:val="00632016"/>
    <w:rsid w:val="00633011"/>
    <w:rsid w:val="0063379D"/>
    <w:rsid w:val="00633817"/>
    <w:rsid w:val="0063481D"/>
    <w:rsid w:val="00634D0D"/>
    <w:rsid w:val="006366E8"/>
    <w:rsid w:val="00636F51"/>
    <w:rsid w:val="006374B3"/>
    <w:rsid w:val="00637E7C"/>
    <w:rsid w:val="006405E0"/>
    <w:rsid w:val="00640AF8"/>
    <w:rsid w:val="006421C0"/>
    <w:rsid w:val="0064296F"/>
    <w:rsid w:val="0064331C"/>
    <w:rsid w:val="00643BA2"/>
    <w:rsid w:val="00644309"/>
    <w:rsid w:val="00644D04"/>
    <w:rsid w:val="00645A4B"/>
    <w:rsid w:val="00645BAF"/>
    <w:rsid w:val="00645FBA"/>
    <w:rsid w:val="00646307"/>
    <w:rsid w:val="00646429"/>
    <w:rsid w:val="00646451"/>
    <w:rsid w:val="006465A3"/>
    <w:rsid w:val="00650331"/>
    <w:rsid w:val="00651BAC"/>
    <w:rsid w:val="006521AA"/>
    <w:rsid w:val="006521EE"/>
    <w:rsid w:val="00652A78"/>
    <w:rsid w:val="0065348A"/>
    <w:rsid w:val="006538A5"/>
    <w:rsid w:val="00653D6A"/>
    <w:rsid w:val="0065410C"/>
    <w:rsid w:val="006543A4"/>
    <w:rsid w:val="00657FAF"/>
    <w:rsid w:val="00660357"/>
    <w:rsid w:val="00660D13"/>
    <w:rsid w:val="00660EE1"/>
    <w:rsid w:val="00662B60"/>
    <w:rsid w:val="00662BC7"/>
    <w:rsid w:val="006633E2"/>
    <w:rsid w:val="0066459A"/>
    <w:rsid w:val="006645F4"/>
    <w:rsid w:val="0066643E"/>
    <w:rsid w:val="00666A09"/>
    <w:rsid w:val="00667F1C"/>
    <w:rsid w:val="00667F71"/>
    <w:rsid w:val="00670960"/>
    <w:rsid w:val="00670E79"/>
    <w:rsid w:val="006710A5"/>
    <w:rsid w:val="006722C1"/>
    <w:rsid w:val="00672800"/>
    <w:rsid w:val="00673EDB"/>
    <w:rsid w:val="00673F28"/>
    <w:rsid w:val="00674C89"/>
    <w:rsid w:val="00675921"/>
    <w:rsid w:val="00675A86"/>
    <w:rsid w:val="00676D53"/>
    <w:rsid w:val="0067706A"/>
    <w:rsid w:val="006772BD"/>
    <w:rsid w:val="00677624"/>
    <w:rsid w:val="00677DFD"/>
    <w:rsid w:val="00680CA7"/>
    <w:rsid w:val="00681381"/>
    <w:rsid w:val="00681E83"/>
    <w:rsid w:val="00681EC2"/>
    <w:rsid w:val="006822EF"/>
    <w:rsid w:val="00682EFE"/>
    <w:rsid w:val="00682FAF"/>
    <w:rsid w:val="00683783"/>
    <w:rsid w:val="00684622"/>
    <w:rsid w:val="006849B7"/>
    <w:rsid w:val="00687AE1"/>
    <w:rsid w:val="00690E2D"/>
    <w:rsid w:val="00691315"/>
    <w:rsid w:val="00691719"/>
    <w:rsid w:val="00691D8C"/>
    <w:rsid w:val="00691F50"/>
    <w:rsid w:val="00693558"/>
    <w:rsid w:val="0069386A"/>
    <w:rsid w:val="006951A0"/>
    <w:rsid w:val="00695A7C"/>
    <w:rsid w:val="00695C18"/>
    <w:rsid w:val="00695F3B"/>
    <w:rsid w:val="00696E90"/>
    <w:rsid w:val="00697856"/>
    <w:rsid w:val="006A08A5"/>
    <w:rsid w:val="006A205B"/>
    <w:rsid w:val="006A4C34"/>
    <w:rsid w:val="006A583B"/>
    <w:rsid w:val="006A5A79"/>
    <w:rsid w:val="006A5D2A"/>
    <w:rsid w:val="006A5E98"/>
    <w:rsid w:val="006A63BF"/>
    <w:rsid w:val="006A7C94"/>
    <w:rsid w:val="006A7E77"/>
    <w:rsid w:val="006B052A"/>
    <w:rsid w:val="006B09EB"/>
    <w:rsid w:val="006B3063"/>
    <w:rsid w:val="006B34A4"/>
    <w:rsid w:val="006B356B"/>
    <w:rsid w:val="006B442F"/>
    <w:rsid w:val="006B4B6D"/>
    <w:rsid w:val="006B4BD1"/>
    <w:rsid w:val="006B53A8"/>
    <w:rsid w:val="006B594C"/>
    <w:rsid w:val="006B634E"/>
    <w:rsid w:val="006C04D9"/>
    <w:rsid w:val="006C1D79"/>
    <w:rsid w:val="006C2B2B"/>
    <w:rsid w:val="006C30B0"/>
    <w:rsid w:val="006C45B4"/>
    <w:rsid w:val="006C644A"/>
    <w:rsid w:val="006C6A2E"/>
    <w:rsid w:val="006C77A7"/>
    <w:rsid w:val="006C7A11"/>
    <w:rsid w:val="006C7C2B"/>
    <w:rsid w:val="006D0224"/>
    <w:rsid w:val="006D1123"/>
    <w:rsid w:val="006D123C"/>
    <w:rsid w:val="006D17FD"/>
    <w:rsid w:val="006D1942"/>
    <w:rsid w:val="006D1A12"/>
    <w:rsid w:val="006D353C"/>
    <w:rsid w:val="006D3660"/>
    <w:rsid w:val="006D3CBE"/>
    <w:rsid w:val="006D3D94"/>
    <w:rsid w:val="006D414C"/>
    <w:rsid w:val="006D57C4"/>
    <w:rsid w:val="006D5B43"/>
    <w:rsid w:val="006D60A8"/>
    <w:rsid w:val="006D74F8"/>
    <w:rsid w:val="006D75B1"/>
    <w:rsid w:val="006D77B1"/>
    <w:rsid w:val="006D7DCB"/>
    <w:rsid w:val="006E0287"/>
    <w:rsid w:val="006E0A7B"/>
    <w:rsid w:val="006E0A9D"/>
    <w:rsid w:val="006E1B57"/>
    <w:rsid w:val="006E1D0D"/>
    <w:rsid w:val="006E33E2"/>
    <w:rsid w:val="006E42E7"/>
    <w:rsid w:val="006E4575"/>
    <w:rsid w:val="006E483E"/>
    <w:rsid w:val="006E4905"/>
    <w:rsid w:val="006E4A8F"/>
    <w:rsid w:val="006E4BDF"/>
    <w:rsid w:val="006E5084"/>
    <w:rsid w:val="006E566D"/>
    <w:rsid w:val="006E5EC4"/>
    <w:rsid w:val="006E688F"/>
    <w:rsid w:val="006E6D6C"/>
    <w:rsid w:val="006E7582"/>
    <w:rsid w:val="006E7CC6"/>
    <w:rsid w:val="006E7D13"/>
    <w:rsid w:val="006F0514"/>
    <w:rsid w:val="006F0D02"/>
    <w:rsid w:val="006F19F2"/>
    <w:rsid w:val="006F1F0A"/>
    <w:rsid w:val="006F3230"/>
    <w:rsid w:val="006F47CC"/>
    <w:rsid w:val="006F4A60"/>
    <w:rsid w:val="006F4C1C"/>
    <w:rsid w:val="006F700E"/>
    <w:rsid w:val="006F71F5"/>
    <w:rsid w:val="00700107"/>
    <w:rsid w:val="007007C3"/>
    <w:rsid w:val="00700A31"/>
    <w:rsid w:val="00701F2E"/>
    <w:rsid w:val="00702C63"/>
    <w:rsid w:val="00704266"/>
    <w:rsid w:val="007059E5"/>
    <w:rsid w:val="00705C26"/>
    <w:rsid w:val="00705FEF"/>
    <w:rsid w:val="00706F4B"/>
    <w:rsid w:val="0070743F"/>
    <w:rsid w:val="00707B5A"/>
    <w:rsid w:val="00710BFD"/>
    <w:rsid w:val="007129C2"/>
    <w:rsid w:val="007134DE"/>
    <w:rsid w:val="0071370D"/>
    <w:rsid w:val="00713835"/>
    <w:rsid w:val="00713ACA"/>
    <w:rsid w:val="00713AF5"/>
    <w:rsid w:val="007145F4"/>
    <w:rsid w:val="007151F3"/>
    <w:rsid w:val="00715358"/>
    <w:rsid w:val="0071647E"/>
    <w:rsid w:val="0071721D"/>
    <w:rsid w:val="007175BB"/>
    <w:rsid w:val="0072032E"/>
    <w:rsid w:val="007203E0"/>
    <w:rsid w:val="00721103"/>
    <w:rsid w:val="0072186B"/>
    <w:rsid w:val="00721F6A"/>
    <w:rsid w:val="007225DA"/>
    <w:rsid w:val="00723546"/>
    <w:rsid w:val="007245F9"/>
    <w:rsid w:val="00724DEB"/>
    <w:rsid w:val="007255E2"/>
    <w:rsid w:val="00725FB2"/>
    <w:rsid w:val="007265F7"/>
    <w:rsid w:val="007268A0"/>
    <w:rsid w:val="007269EB"/>
    <w:rsid w:val="00726BF2"/>
    <w:rsid w:val="00726F15"/>
    <w:rsid w:val="00730B3C"/>
    <w:rsid w:val="00731662"/>
    <w:rsid w:val="007321BB"/>
    <w:rsid w:val="00732907"/>
    <w:rsid w:val="00732D38"/>
    <w:rsid w:val="007336D3"/>
    <w:rsid w:val="0073438E"/>
    <w:rsid w:val="00734D1F"/>
    <w:rsid w:val="00737488"/>
    <w:rsid w:val="00740073"/>
    <w:rsid w:val="00740559"/>
    <w:rsid w:val="0074179B"/>
    <w:rsid w:val="007431DD"/>
    <w:rsid w:val="00743A00"/>
    <w:rsid w:val="00744BDF"/>
    <w:rsid w:val="00744DB9"/>
    <w:rsid w:val="007451A5"/>
    <w:rsid w:val="007454BE"/>
    <w:rsid w:val="00746E2A"/>
    <w:rsid w:val="007472A5"/>
    <w:rsid w:val="0074787B"/>
    <w:rsid w:val="00750C30"/>
    <w:rsid w:val="00752D7C"/>
    <w:rsid w:val="00752EDD"/>
    <w:rsid w:val="0075400F"/>
    <w:rsid w:val="00754675"/>
    <w:rsid w:val="0075517C"/>
    <w:rsid w:val="007561B7"/>
    <w:rsid w:val="00756B24"/>
    <w:rsid w:val="00756DC1"/>
    <w:rsid w:val="007577EC"/>
    <w:rsid w:val="00760846"/>
    <w:rsid w:val="007611FD"/>
    <w:rsid w:val="00762234"/>
    <w:rsid w:val="007626E4"/>
    <w:rsid w:val="00762E42"/>
    <w:rsid w:val="00763351"/>
    <w:rsid w:val="00763F16"/>
    <w:rsid w:val="0076493E"/>
    <w:rsid w:val="00764CB6"/>
    <w:rsid w:val="00764DFF"/>
    <w:rsid w:val="00764FFE"/>
    <w:rsid w:val="00765920"/>
    <w:rsid w:val="0076604A"/>
    <w:rsid w:val="00766620"/>
    <w:rsid w:val="00767E87"/>
    <w:rsid w:val="007704D0"/>
    <w:rsid w:val="00770E11"/>
    <w:rsid w:val="00771027"/>
    <w:rsid w:val="0077163F"/>
    <w:rsid w:val="0077655E"/>
    <w:rsid w:val="0077754F"/>
    <w:rsid w:val="00777569"/>
    <w:rsid w:val="0077778E"/>
    <w:rsid w:val="007778C1"/>
    <w:rsid w:val="007802BC"/>
    <w:rsid w:val="00780737"/>
    <w:rsid w:val="00781E26"/>
    <w:rsid w:val="0078293C"/>
    <w:rsid w:val="00782C99"/>
    <w:rsid w:val="00783502"/>
    <w:rsid w:val="007839F6"/>
    <w:rsid w:val="00783F3C"/>
    <w:rsid w:val="00785057"/>
    <w:rsid w:val="0078550E"/>
    <w:rsid w:val="00785B47"/>
    <w:rsid w:val="00785C27"/>
    <w:rsid w:val="00785D67"/>
    <w:rsid w:val="00785DAC"/>
    <w:rsid w:val="00785DCE"/>
    <w:rsid w:val="0078605F"/>
    <w:rsid w:val="00786D6F"/>
    <w:rsid w:val="0078711B"/>
    <w:rsid w:val="0078765B"/>
    <w:rsid w:val="00787974"/>
    <w:rsid w:val="00787E78"/>
    <w:rsid w:val="00787EB9"/>
    <w:rsid w:val="0079030F"/>
    <w:rsid w:val="0079148C"/>
    <w:rsid w:val="0079199D"/>
    <w:rsid w:val="00791BB0"/>
    <w:rsid w:val="007920AD"/>
    <w:rsid w:val="00792271"/>
    <w:rsid w:val="00792CCF"/>
    <w:rsid w:val="00792E25"/>
    <w:rsid w:val="00793F5D"/>
    <w:rsid w:val="00795092"/>
    <w:rsid w:val="00795216"/>
    <w:rsid w:val="00795456"/>
    <w:rsid w:val="00795573"/>
    <w:rsid w:val="00796B2B"/>
    <w:rsid w:val="007A0358"/>
    <w:rsid w:val="007A03CF"/>
    <w:rsid w:val="007A086A"/>
    <w:rsid w:val="007A2EED"/>
    <w:rsid w:val="007A2F70"/>
    <w:rsid w:val="007A39FE"/>
    <w:rsid w:val="007A49D4"/>
    <w:rsid w:val="007A5337"/>
    <w:rsid w:val="007A5690"/>
    <w:rsid w:val="007A5F74"/>
    <w:rsid w:val="007A5FBD"/>
    <w:rsid w:val="007A6095"/>
    <w:rsid w:val="007A6E7B"/>
    <w:rsid w:val="007A7254"/>
    <w:rsid w:val="007A7BD6"/>
    <w:rsid w:val="007A7CD6"/>
    <w:rsid w:val="007B00C1"/>
    <w:rsid w:val="007B05CA"/>
    <w:rsid w:val="007B06D3"/>
    <w:rsid w:val="007B0B2C"/>
    <w:rsid w:val="007B10AF"/>
    <w:rsid w:val="007B140C"/>
    <w:rsid w:val="007B1C38"/>
    <w:rsid w:val="007B1D39"/>
    <w:rsid w:val="007B3AF4"/>
    <w:rsid w:val="007B4220"/>
    <w:rsid w:val="007B53E5"/>
    <w:rsid w:val="007B583F"/>
    <w:rsid w:val="007C0361"/>
    <w:rsid w:val="007C062B"/>
    <w:rsid w:val="007C0C50"/>
    <w:rsid w:val="007C0FB6"/>
    <w:rsid w:val="007C2F3F"/>
    <w:rsid w:val="007C3AF7"/>
    <w:rsid w:val="007C43BA"/>
    <w:rsid w:val="007C4564"/>
    <w:rsid w:val="007C55C9"/>
    <w:rsid w:val="007C6301"/>
    <w:rsid w:val="007C6B89"/>
    <w:rsid w:val="007D0549"/>
    <w:rsid w:val="007D158D"/>
    <w:rsid w:val="007D20E1"/>
    <w:rsid w:val="007D23AD"/>
    <w:rsid w:val="007D256F"/>
    <w:rsid w:val="007D28A2"/>
    <w:rsid w:val="007D2A4D"/>
    <w:rsid w:val="007D2BBB"/>
    <w:rsid w:val="007D304F"/>
    <w:rsid w:val="007D3727"/>
    <w:rsid w:val="007D4115"/>
    <w:rsid w:val="007D4EBF"/>
    <w:rsid w:val="007D5061"/>
    <w:rsid w:val="007D5F11"/>
    <w:rsid w:val="007D6398"/>
    <w:rsid w:val="007D700F"/>
    <w:rsid w:val="007D7EAE"/>
    <w:rsid w:val="007D7FD7"/>
    <w:rsid w:val="007E0370"/>
    <w:rsid w:val="007E04F4"/>
    <w:rsid w:val="007E0591"/>
    <w:rsid w:val="007E0865"/>
    <w:rsid w:val="007E0DB1"/>
    <w:rsid w:val="007E11AC"/>
    <w:rsid w:val="007E16EC"/>
    <w:rsid w:val="007E1E35"/>
    <w:rsid w:val="007E274D"/>
    <w:rsid w:val="007E32A2"/>
    <w:rsid w:val="007E3708"/>
    <w:rsid w:val="007E3CDA"/>
    <w:rsid w:val="007E41A4"/>
    <w:rsid w:val="007E5AC3"/>
    <w:rsid w:val="007E6090"/>
    <w:rsid w:val="007E7408"/>
    <w:rsid w:val="007F01FE"/>
    <w:rsid w:val="007F10C5"/>
    <w:rsid w:val="007F1974"/>
    <w:rsid w:val="007F1A82"/>
    <w:rsid w:val="007F1B30"/>
    <w:rsid w:val="007F2371"/>
    <w:rsid w:val="007F2534"/>
    <w:rsid w:val="007F2752"/>
    <w:rsid w:val="007F341B"/>
    <w:rsid w:val="007F3E37"/>
    <w:rsid w:val="007F427E"/>
    <w:rsid w:val="007F4857"/>
    <w:rsid w:val="007F4EF0"/>
    <w:rsid w:val="007F5CA9"/>
    <w:rsid w:val="007F6317"/>
    <w:rsid w:val="007F6A18"/>
    <w:rsid w:val="007F7635"/>
    <w:rsid w:val="007F7AF9"/>
    <w:rsid w:val="008000CD"/>
    <w:rsid w:val="0080014E"/>
    <w:rsid w:val="00800D8B"/>
    <w:rsid w:val="00803275"/>
    <w:rsid w:val="0080377F"/>
    <w:rsid w:val="00803D4F"/>
    <w:rsid w:val="008050A9"/>
    <w:rsid w:val="00805760"/>
    <w:rsid w:val="00806D00"/>
    <w:rsid w:val="00807A15"/>
    <w:rsid w:val="00807FAA"/>
    <w:rsid w:val="00810ADB"/>
    <w:rsid w:val="00810B03"/>
    <w:rsid w:val="008119CE"/>
    <w:rsid w:val="00811F8C"/>
    <w:rsid w:val="00813089"/>
    <w:rsid w:val="008134C9"/>
    <w:rsid w:val="00815B23"/>
    <w:rsid w:val="00815BA0"/>
    <w:rsid w:val="0081643B"/>
    <w:rsid w:val="00816535"/>
    <w:rsid w:val="008165DC"/>
    <w:rsid w:val="00817FB4"/>
    <w:rsid w:val="008206C3"/>
    <w:rsid w:val="008210B0"/>
    <w:rsid w:val="00821F4F"/>
    <w:rsid w:val="00822BFA"/>
    <w:rsid w:val="00824D46"/>
    <w:rsid w:val="00825465"/>
    <w:rsid w:val="00825565"/>
    <w:rsid w:val="00826296"/>
    <w:rsid w:val="008265EF"/>
    <w:rsid w:val="008271EC"/>
    <w:rsid w:val="0082778E"/>
    <w:rsid w:val="00827D04"/>
    <w:rsid w:val="00831F70"/>
    <w:rsid w:val="0083241A"/>
    <w:rsid w:val="008327EC"/>
    <w:rsid w:val="008330B6"/>
    <w:rsid w:val="008331D2"/>
    <w:rsid w:val="008347AA"/>
    <w:rsid w:val="00834A4D"/>
    <w:rsid w:val="00834EB0"/>
    <w:rsid w:val="00835057"/>
    <w:rsid w:val="0083539A"/>
    <w:rsid w:val="008355E4"/>
    <w:rsid w:val="00835FE5"/>
    <w:rsid w:val="00836782"/>
    <w:rsid w:val="00836A44"/>
    <w:rsid w:val="00836B65"/>
    <w:rsid w:val="00840C30"/>
    <w:rsid w:val="00840FB9"/>
    <w:rsid w:val="00841087"/>
    <w:rsid w:val="008420CC"/>
    <w:rsid w:val="00842199"/>
    <w:rsid w:val="00842AF1"/>
    <w:rsid w:val="00843F40"/>
    <w:rsid w:val="008450A7"/>
    <w:rsid w:val="00845164"/>
    <w:rsid w:val="008458B0"/>
    <w:rsid w:val="008458BD"/>
    <w:rsid w:val="00845FB2"/>
    <w:rsid w:val="0084626D"/>
    <w:rsid w:val="00847025"/>
    <w:rsid w:val="008475C9"/>
    <w:rsid w:val="00847762"/>
    <w:rsid w:val="00847D03"/>
    <w:rsid w:val="00847E8E"/>
    <w:rsid w:val="008502BD"/>
    <w:rsid w:val="00850ECA"/>
    <w:rsid w:val="008518A6"/>
    <w:rsid w:val="00851FE7"/>
    <w:rsid w:val="008529F7"/>
    <w:rsid w:val="00852C78"/>
    <w:rsid w:val="008536C4"/>
    <w:rsid w:val="00853A5F"/>
    <w:rsid w:val="008548A8"/>
    <w:rsid w:val="00854AAE"/>
    <w:rsid w:val="00854C27"/>
    <w:rsid w:val="00854EF6"/>
    <w:rsid w:val="00855065"/>
    <w:rsid w:val="00855FE6"/>
    <w:rsid w:val="00856367"/>
    <w:rsid w:val="008565F6"/>
    <w:rsid w:val="00856C17"/>
    <w:rsid w:val="00857141"/>
    <w:rsid w:val="0085762F"/>
    <w:rsid w:val="00857C8D"/>
    <w:rsid w:val="00860131"/>
    <w:rsid w:val="00860755"/>
    <w:rsid w:val="00860D27"/>
    <w:rsid w:val="00861104"/>
    <w:rsid w:val="00862248"/>
    <w:rsid w:val="00862C1F"/>
    <w:rsid w:val="00863D6A"/>
    <w:rsid w:val="008643AB"/>
    <w:rsid w:val="00864723"/>
    <w:rsid w:val="00864CE3"/>
    <w:rsid w:val="00866649"/>
    <w:rsid w:val="008666DE"/>
    <w:rsid w:val="0086733F"/>
    <w:rsid w:val="008676D0"/>
    <w:rsid w:val="00867CD1"/>
    <w:rsid w:val="0087068A"/>
    <w:rsid w:val="0087091F"/>
    <w:rsid w:val="00871049"/>
    <w:rsid w:val="008713B4"/>
    <w:rsid w:val="008720B8"/>
    <w:rsid w:val="00872DFE"/>
    <w:rsid w:val="00874558"/>
    <w:rsid w:val="008766AD"/>
    <w:rsid w:val="0087670A"/>
    <w:rsid w:val="00876868"/>
    <w:rsid w:val="008768C8"/>
    <w:rsid w:val="00876A5A"/>
    <w:rsid w:val="00876F55"/>
    <w:rsid w:val="008775DD"/>
    <w:rsid w:val="00877D1F"/>
    <w:rsid w:val="00877F28"/>
    <w:rsid w:val="00880AD6"/>
    <w:rsid w:val="00881772"/>
    <w:rsid w:val="00881D03"/>
    <w:rsid w:val="0088271D"/>
    <w:rsid w:val="008830BF"/>
    <w:rsid w:val="00883399"/>
    <w:rsid w:val="00883964"/>
    <w:rsid w:val="00883FCD"/>
    <w:rsid w:val="00883FE2"/>
    <w:rsid w:val="00884398"/>
    <w:rsid w:val="00885466"/>
    <w:rsid w:val="00886277"/>
    <w:rsid w:val="00886A99"/>
    <w:rsid w:val="00886DB4"/>
    <w:rsid w:val="00887CA7"/>
    <w:rsid w:val="00890F44"/>
    <w:rsid w:val="00891624"/>
    <w:rsid w:val="00891E71"/>
    <w:rsid w:val="00892737"/>
    <w:rsid w:val="00892B76"/>
    <w:rsid w:val="00894755"/>
    <w:rsid w:val="00894C16"/>
    <w:rsid w:val="0089636C"/>
    <w:rsid w:val="00896A72"/>
    <w:rsid w:val="008A04EB"/>
    <w:rsid w:val="008A29F3"/>
    <w:rsid w:val="008A360F"/>
    <w:rsid w:val="008A3697"/>
    <w:rsid w:val="008A3C6E"/>
    <w:rsid w:val="008A49C9"/>
    <w:rsid w:val="008A6252"/>
    <w:rsid w:val="008A69AB"/>
    <w:rsid w:val="008A6B97"/>
    <w:rsid w:val="008A6E75"/>
    <w:rsid w:val="008A79E2"/>
    <w:rsid w:val="008B0D5D"/>
    <w:rsid w:val="008B18BB"/>
    <w:rsid w:val="008B1C0B"/>
    <w:rsid w:val="008B1D37"/>
    <w:rsid w:val="008B1F97"/>
    <w:rsid w:val="008B24D5"/>
    <w:rsid w:val="008B2735"/>
    <w:rsid w:val="008B29D4"/>
    <w:rsid w:val="008B32E5"/>
    <w:rsid w:val="008B354F"/>
    <w:rsid w:val="008B48BB"/>
    <w:rsid w:val="008B5603"/>
    <w:rsid w:val="008B57DD"/>
    <w:rsid w:val="008B5A99"/>
    <w:rsid w:val="008B5E20"/>
    <w:rsid w:val="008B627D"/>
    <w:rsid w:val="008B63BD"/>
    <w:rsid w:val="008B649E"/>
    <w:rsid w:val="008B70FF"/>
    <w:rsid w:val="008C00E5"/>
    <w:rsid w:val="008C1DEC"/>
    <w:rsid w:val="008C21CC"/>
    <w:rsid w:val="008C3280"/>
    <w:rsid w:val="008C332F"/>
    <w:rsid w:val="008C3781"/>
    <w:rsid w:val="008C42FB"/>
    <w:rsid w:val="008C44D2"/>
    <w:rsid w:val="008C4835"/>
    <w:rsid w:val="008C4E5F"/>
    <w:rsid w:val="008C4E85"/>
    <w:rsid w:val="008C4F42"/>
    <w:rsid w:val="008C51F6"/>
    <w:rsid w:val="008C7C4D"/>
    <w:rsid w:val="008D02B0"/>
    <w:rsid w:val="008D06BD"/>
    <w:rsid w:val="008D080B"/>
    <w:rsid w:val="008D0CBB"/>
    <w:rsid w:val="008D1D5D"/>
    <w:rsid w:val="008D1DC8"/>
    <w:rsid w:val="008D1E25"/>
    <w:rsid w:val="008D22E9"/>
    <w:rsid w:val="008D24B2"/>
    <w:rsid w:val="008D336D"/>
    <w:rsid w:val="008D3758"/>
    <w:rsid w:val="008D38AF"/>
    <w:rsid w:val="008D3D91"/>
    <w:rsid w:val="008D428C"/>
    <w:rsid w:val="008D42B5"/>
    <w:rsid w:val="008D59C9"/>
    <w:rsid w:val="008D6799"/>
    <w:rsid w:val="008D740C"/>
    <w:rsid w:val="008D7750"/>
    <w:rsid w:val="008D7789"/>
    <w:rsid w:val="008D7F87"/>
    <w:rsid w:val="008E0AB8"/>
    <w:rsid w:val="008E0B9B"/>
    <w:rsid w:val="008E0FE3"/>
    <w:rsid w:val="008E177C"/>
    <w:rsid w:val="008E2301"/>
    <w:rsid w:val="008E2CD5"/>
    <w:rsid w:val="008E339B"/>
    <w:rsid w:val="008E33BE"/>
    <w:rsid w:val="008E3739"/>
    <w:rsid w:val="008E3CDE"/>
    <w:rsid w:val="008E3FCF"/>
    <w:rsid w:val="008E4362"/>
    <w:rsid w:val="008E44F4"/>
    <w:rsid w:val="008E47B7"/>
    <w:rsid w:val="008E5061"/>
    <w:rsid w:val="008E520D"/>
    <w:rsid w:val="008E522E"/>
    <w:rsid w:val="008E5EC9"/>
    <w:rsid w:val="008E6388"/>
    <w:rsid w:val="008E6560"/>
    <w:rsid w:val="008E686F"/>
    <w:rsid w:val="008E68C5"/>
    <w:rsid w:val="008E6B10"/>
    <w:rsid w:val="008F008E"/>
    <w:rsid w:val="008F0AE1"/>
    <w:rsid w:val="008F1250"/>
    <w:rsid w:val="008F1633"/>
    <w:rsid w:val="008F1B1C"/>
    <w:rsid w:val="008F2359"/>
    <w:rsid w:val="008F3476"/>
    <w:rsid w:val="008F55D5"/>
    <w:rsid w:val="008F5B2A"/>
    <w:rsid w:val="008F6373"/>
    <w:rsid w:val="008F7DD5"/>
    <w:rsid w:val="008F7E49"/>
    <w:rsid w:val="00900053"/>
    <w:rsid w:val="00900F89"/>
    <w:rsid w:val="009011FD"/>
    <w:rsid w:val="00901E73"/>
    <w:rsid w:val="00901EC8"/>
    <w:rsid w:val="0090290D"/>
    <w:rsid w:val="00902A22"/>
    <w:rsid w:val="00902D12"/>
    <w:rsid w:val="00902D76"/>
    <w:rsid w:val="0090400A"/>
    <w:rsid w:val="009042E5"/>
    <w:rsid w:val="0090444D"/>
    <w:rsid w:val="009058C4"/>
    <w:rsid w:val="00906442"/>
    <w:rsid w:val="00907A87"/>
    <w:rsid w:val="00907D82"/>
    <w:rsid w:val="00910058"/>
    <w:rsid w:val="00911220"/>
    <w:rsid w:val="009117C1"/>
    <w:rsid w:val="00911C85"/>
    <w:rsid w:val="009123CE"/>
    <w:rsid w:val="00912429"/>
    <w:rsid w:val="0091255D"/>
    <w:rsid w:val="00912577"/>
    <w:rsid w:val="00912716"/>
    <w:rsid w:val="00912A4F"/>
    <w:rsid w:val="00912B1B"/>
    <w:rsid w:val="009135DA"/>
    <w:rsid w:val="00913B87"/>
    <w:rsid w:val="00914647"/>
    <w:rsid w:val="00914FC9"/>
    <w:rsid w:val="0091500E"/>
    <w:rsid w:val="0091589A"/>
    <w:rsid w:val="00915AC0"/>
    <w:rsid w:val="00915EB0"/>
    <w:rsid w:val="00916018"/>
    <w:rsid w:val="00916D0A"/>
    <w:rsid w:val="009173A5"/>
    <w:rsid w:val="00917A7A"/>
    <w:rsid w:val="009204E5"/>
    <w:rsid w:val="00920918"/>
    <w:rsid w:val="00921009"/>
    <w:rsid w:val="00922A72"/>
    <w:rsid w:val="00925111"/>
    <w:rsid w:val="0092547B"/>
    <w:rsid w:val="009256FE"/>
    <w:rsid w:val="00925CC6"/>
    <w:rsid w:val="00926341"/>
    <w:rsid w:val="00927A15"/>
    <w:rsid w:val="00927F6A"/>
    <w:rsid w:val="00931458"/>
    <w:rsid w:val="00931B54"/>
    <w:rsid w:val="0093298B"/>
    <w:rsid w:val="00933466"/>
    <w:rsid w:val="00933688"/>
    <w:rsid w:val="0093370E"/>
    <w:rsid w:val="009344C3"/>
    <w:rsid w:val="00934ADF"/>
    <w:rsid w:val="0093610E"/>
    <w:rsid w:val="00936F98"/>
    <w:rsid w:val="00937069"/>
    <w:rsid w:val="009377FD"/>
    <w:rsid w:val="00940691"/>
    <w:rsid w:val="00941AEC"/>
    <w:rsid w:val="00942156"/>
    <w:rsid w:val="0094248C"/>
    <w:rsid w:val="00943114"/>
    <w:rsid w:val="00943651"/>
    <w:rsid w:val="00944B2F"/>
    <w:rsid w:val="00946F23"/>
    <w:rsid w:val="009473AE"/>
    <w:rsid w:val="00947A99"/>
    <w:rsid w:val="00947ABE"/>
    <w:rsid w:val="00950444"/>
    <w:rsid w:val="00950EDE"/>
    <w:rsid w:val="00952119"/>
    <w:rsid w:val="00952482"/>
    <w:rsid w:val="009526E1"/>
    <w:rsid w:val="00953DA6"/>
    <w:rsid w:val="00953DB4"/>
    <w:rsid w:val="009543AC"/>
    <w:rsid w:val="0095478A"/>
    <w:rsid w:val="00954CE3"/>
    <w:rsid w:val="00955096"/>
    <w:rsid w:val="00955CD2"/>
    <w:rsid w:val="00956630"/>
    <w:rsid w:val="00956A67"/>
    <w:rsid w:val="00957902"/>
    <w:rsid w:val="00957B1F"/>
    <w:rsid w:val="009607B7"/>
    <w:rsid w:val="0096086B"/>
    <w:rsid w:val="00960AA0"/>
    <w:rsid w:val="00960BE8"/>
    <w:rsid w:val="00960E17"/>
    <w:rsid w:val="00961425"/>
    <w:rsid w:val="00962356"/>
    <w:rsid w:val="009629EC"/>
    <w:rsid w:val="0096326D"/>
    <w:rsid w:val="009633EA"/>
    <w:rsid w:val="0096357E"/>
    <w:rsid w:val="00963E1E"/>
    <w:rsid w:val="00964151"/>
    <w:rsid w:val="00964436"/>
    <w:rsid w:val="00964F85"/>
    <w:rsid w:val="00967027"/>
    <w:rsid w:val="00967F7D"/>
    <w:rsid w:val="0097037D"/>
    <w:rsid w:val="00970A68"/>
    <w:rsid w:val="009720AB"/>
    <w:rsid w:val="009729B1"/>
    <w:rsid w:val="00972ED9"/>
    <w:rsid w:val="009735E2"/>
    <w:rsid w:val="00973E81"/>
    <w:rsid w:val="00974777"/>
    <w:rsid w:val="009747E1"/>
    <w:rsid w:val="009749B4"/>
    <w:rsid w:val="00974BFD"/>
    <w:rsid w:val="009750B0"/>
    <w:rsid w:val="0097559D"/>
    <w:rsid w:val="00975699"/>
    <w:rsid w:val="009757C0"/>
    <w:rsid w:val="009758C6"/>
    <w:rsid w:val="00975AB4"/>
    <w:rsid w:val="009762C2"/>
    <w:rsid w:val="00976EE4"/>
    <w:rsid w:val="00977622"/>
    <w:rsid w:val="0097779E"/>
    <w:rsid w:val="00977C0A"/>
    <w:rsid w:val="009805AC"/>
    <w:rsid w:val="009808FD"/>
    <w:rsid w:val="009829E5"/>
    <w:rsid w:val="009840AA"/>
    <w:rsid w:val="00984EC4"/>
    <w:rsid w:val="009853F9"/>
    <w:rsid w:val="00985520"/>
    <w:rsid w:val="00985C64"/>
    <w:rsid w:val="00985CC1"/>
    <w:rsid w:val="00986FCA"/>
    <w:rsid w:val="00987856"/>
    <w:rsid w:val="009901FA"/>
    <w:rsid w:val="0099056C"/>
    <w:rsid w:val="009914E1"/>
    <w:rsid w:val="00992234"/>
    <w:rsid w:val="009951CF"/>
    <w:rsid w:val="00995299"/>
    <w:rsid w:val="009954EC"/>
    <w:rsid w:val="00995B60"/>
    <w:rsid w:val="00996208"/>
    <w:rsid w:val="009962BC"/>
    <w:rsid w:val="009965BD"/>
    <w:rsid w:val="00997007"/>
    <w:rsid w:val="0099741A"/>
    <w:rsid w:val="00997473"/>
    <w:rsid w:val="009A0BD8"/>
    <w:rsid w:val="009A0C91"/>
    <w:rsid w:val="009A0D32"/>
    <w:rsid w:val="009A0EAD"/>
    <w:rsid w:val="009A0EDD"/>
    <w:rsid w:val="009A1C6C"/>
    <w:rsid w:val="009A22ED"/>
    <w:rsid w:val="009A2DD6"/>
    <w:rsid w:val="009A3316"/>
    <w:rsid w:val="009A53FB"/>
    <w:rsid w:val="009A58A9"/>
    <w:rsid w:val="009A5B61"/>
    <w:rsid w:val="009A719D"/>
    <w:rsid w:val="009A71AB"/>
    <w:rsid w:val="009A7CFB"/>
    <w:rsid w:val="009A7D16"/>
    <w:rsid w:val="009B0C99"/>
    <w:rsid w:val="009B0D6C"/>
    <w:rsid w:val="009B0F43"/>
    <w:rsid w:val="009B10B9"/>
    <w:rsid w:val="009B17B5"/>
    <w:rsid w:val="009B26FB"/>
    <w:rsid w:val="009B34AF"/>
    <w:rsid w:val="009B3754"/>
    <w:rsid w:val="009B52E8"/>
    <w:rsid w:val="009B577A"/>
    <w:rsid w:val="009B5B76"/>
    <w:rsid w:val="009B6237"/>
    <w:rsid w:val="009B6AC2"/>
    <w:rsid w:val="009B7B5C"/>
    <w:rsid w:val="009B7BF7"/>
    <w:rsid w:val="009C014B"/>
    <w:rsid w:val="009C01CE"/>
    <w:rsid w:val="009C1EF2"/>
    <w:rsid w:val="009C22CB"/>
    <w:rsid w:val="009C301E"/>
    <w:rsid w:val="009C42FE"/>
    <w:rsid w:val="009C472F"/>
    <w:rsid w:val="009C548D"/>
    <w:rsid w:val="009C604E"/>
    <w:rsid w:val="009C6193"/>
    <w:rsid w:val="009C65C4"/>
    <w:rsid w:val="009C6F15"/>
    <w:rsid w:val="009D15F9"/>
    <w:rsid w:val="009D176D"/>
    <w:rsid w:val="009D1BED"/>
    <w:rsid w:val="009D208F"/>
    <w:rsid w:val="009D2614"/>
    <w:rsid w:val="009D44BB"/>
    <w:rsid w:val="009D46A3"/>
    <w:rsid w:val="009D5919"/>
    <w:rsid w:val="009D666C"/>
    <w:rsid w:val="009D6727"/>
    <w:rsid w:val="009D7E5E"/>
    <w:rsid w:val="009D7EC3"/>
    <w:rsid w:val="009D7FD5"/>
    <w:rsid w:val="009E0646"/>
    <w:rsid w:val="009E07B2"/>
    <w:rsid w:val="009E111F"/>
    <w:rsid w:val="009E20E9"/>
    <w:rsid w:val="009E2BFA"/>
    <w:rsid w:val="009E30D6"/>
    <w:rsid w:val="009E3655"/>
    <w:rsid w:val="009E3B60"/>
    <w:rsid w:val="009E3E47"/>
    <w:rsid w:val="009E3E75"/>
    <w:rsid w:val="009E47AA"/>
    <w:rsid w:val="009E59B5"/>
    <w:rsid w:val="009E5C13"/>
    <w:rsid w:val="009E6A13"/>
    <w:rsid w:val="009E6C00"/>
    <w:rsid w:val="009E78DB"/>
    <w:rsid w:val="009E7BB9"/>
    <w:rsid w:val="009E7F43"/>
    <w:rsid w:val="009F07A8"/>
    <w:rsid w:val="009F0A78"/>
    <w:rsid w:val="009F1BF5"/>
    <w:rsid w:val="009F21CC"/>
    <w:rsid w:val="009F34C6"/>
    <w:rsid w:val="009F4F50"/>
    <w:rsid w:val="009F5471"/>
    <w:rsid w:val="009F77B6"/>
    <w:rsid w:val="009F7AAE"/>
    <w:rsid w:val="00A00B21"/>
    <w:rsid w:val="00A00C85"/>
    <w:rsid w:val="00A021D9"/>
    <w:rsid w:val="00A0398A"/>
    <w:rsid w:val="00A04588"/>
    <w:rsid w:val="00A04CB9"/>
    <w:rsid w:val="00A050B8"/>
    <w:rsid w:val="00A051D0"/>
    <w:rsid w:val="00A06A5E"/>
    <w:rsid w:val="00A07DB0"/>
    <w:rsid w:val="00A10BFE"/>
    <w:rsid w:val="00A11450"/>
    <w:rsid w:val="00A11CD4"/>
    <w:rsid w:val="00A120A9"/>
    <w:rsid w:val="00A12E22"/>
    <w:rsid w:val="00A12E25"/>
    <w:rsid w:val="00A131DF"/>
    <w:rsid w:val="00A134D2"/>
    <w:rsid w:val="00A1389F"/>
    <w:rsid w:val="00A14A1B"/>
    <w:rsid w:val="00A15152"/>
    <w:rsid w:val="00A15347"/>
    <w:rsid w:val="00A165D5"/>
    <w:rsid w:val="00A1749F"/>
    <w:rsid w:val="00A206DA"/>
    <w:rsid w:val="00A20807"/>
    <w:rsid w:val="00A21F1B"/>
    <w:rsid w:val="00A22CE7"/>
    <w:rsid w:val="00A23105"/>
    <w:rsid w:val="00A23990"/>
    <w:rsid w:val="00A23B3A"/>
    <w:rsid w:val="00A2444C"/>
    <w:rsid w:val="00A24691"/>
    <w:rsid w:val="00A259AA"/>
    <w:rsid w:val="00A259D9"/>
    <w:rsid w:val="00A263EF"/>
    <w:rsid w:val="00A26BAC"/>
    <w:rsid w:val="00A272A7"/>
    <w:rsid w:val="00A27385"/>
    <w:rsid w:val="00A30363"/>
    <w:rsid w:val="00A30E3E"/>
    <w:rsid w:val="00A310AD"/>
    <w:rsid w:val="00A31DA9"/>
    <w:rsid w:val="00A327A5"/>
    <w:rsid w:val="00A33228"/>
    <w:rsid w:val="00A33723"/>
    <w:rsid w:val="00A3378B"/>
    <w:rsid w:val="00A342A0"/>
    <w:rsid w:val="00A344BB"/>
    <w:rsid w:val="00A348FD"/>
    <w:rsid w:val="00A35372"/>
    <w:rsid w:val="00A355DA"/>
    <w:rsid w:val="00A35FF6"/>
    <w:rsid w:val="00A3652F"/>
    <w:rsid w:val="00A36F29"/>
    <w:rsid w:val="00A4001E"/>
    <w:rsid w:val="00A40E8E"/>
    <w:rsid w:val="00A414A6"/>
    <w:rsid w:val="00A42663"/>
    <w:rsid w:val="00A42FDA"/>
    <w:rsid w:val="00A440D1"/>
    <w:rsid w:val="00A44228"/>
    <w:rsid w:val="00A449F6"/>
    <w:rsid w:val="00A44A59"/>
    <w:rsid w:val="00A45D91"/>
    <w:rsid w:val="00A45F7D"/>
    <w:rsid w:val="00A46EAB"/>
    <w:rsid w:val="00A47C28"/>
    <w:rsid w:val="00A47FBC"/>
    <w:rsid w:val="00A50F9F"/>
    <w:rsid w:val="00A513A3"/>
    <w:rsid w:val="00A51C2B"/>
    <w:rsid w:val="00A51FA0"/>
    <w:rsid w:val="00A52A2D"/>
    <w:rsid w:val="00A55FD5"/>
    <w:rsid w:val="00A567B9"/>
    <w:rsid w:val="00A569B9"/>
    <w:rsid w:val="00A56B6C"/>
    <w:rsid w:val="00A574DE"/>
    <w:rsid w:val="00A5768E"/>
    <w:rsid w:val="00A57C33"/>
    <w:rsid w:val="00A57C82"/>
    <w:rsid w:val="00A57F4B"/>
    <w:rsid w:val="00A6043C"/>
    <w:rsid w:val="00A60A38"/>
    <w:rsid w:val="00A61ADC"/>
    <w:rsid w:val="00A61C5C"/>
    <w:rsid w:val="00A61FCE"/>
    <w:rsid w:val="00A62170"/>
    <w:rsid w:val="00A6237D"/>
    <w:rsid w:val="00A62C03"/>
    <w:rsid w:val="00A62FD7"/>
    <w:rsid w:val="00A63439"/>
    <w:rsid w:val="00A63D9E"/>
    <w:rsid w:val="00A65563"/>
    <w:rsid w:val="00A65943"/>
    <w:rsid w:val="00A66EC0"/>
    <w:rsid w:val="00A674A8"/>
    <w:rsid w:val="00A70A9D"/>
    <w:rsid w:val="00A710F2"/>
    <w:rsid w:val="00A72261"/>
    <w:rsid w:val="00A73348"/>
    <w:rsid w:val="00A733E6"/>
    <w:rsid w:val="00A739A4"/>
    <w:rsid w:val="00A74748"/>
    <w:rsid w:val="00A748FF"/>
    <w:rsid w:val="00A74CBD"/>
    <w:rsid w:val="00A751A5"/>
    <w:rsid w:val="00A766DE"/>
    <w:rsid w:val="00A77415"/>
    <w:rsid w:val="00A77990"/>
    <w:rsid w:val="00A8076B"/>
    <w:rsid w:val="00A813C9"/>
    <w:rsid w:val="00A82CE1"/>
    <w:rsid w:val="00A83D01"/>
    <w:rsid w:val="00A83D59"/>
    <w:rsid w:val="00A844C9"/>
    <w:rsid w:val="00A84858"/>
    <w:rsid w:val="00A86452"/>
    <w:rsid w:val="00A86636"/>
    <w:rsid w:val="00A86963"/>
    <w:rsid w:val="00A86F20"/>
    <w:rsid w:val="00A90619"/>
    <w:rsid w:val="00A90CC8"/>
    <w:rsid w:val="00A92110"/>
    <w:rsid w:val="00A93611"/>
    <w:rsid w:val="00A93747"/>
    <w:rsid w:val="00A93CC1"/>
    <w:rsid w:val="00A942CF"/>
    <w:rsid w:val="00A945EA"/>
    <w:rsid w:val="00A94633"/>
    <w:rsid w:val="00A94A18"/>
    <w:rsid w:val="00A95323"/>
    <w:rsid w:val="00A954F8"/>
    <w:rsid w:val="00A966F1"/>
    <w:rsid w:val="00A97E39"/>
    <w:rsid w:val="00AA22DE"/>
    <w:rsid w:val="00AA2CE7"/>
    <w:rsid w:val="00AA37B6"/>
    <w:rsid w:val="00AA4535"/>
    <w:rsid w:val="00AA47C0"/>
    <w:rsid w:val="00AA4EE6"/>
    <w:rsid w:val="00AA5D06"/>
    <w:rsid w:val="00AA614D"/>
    <w:rsid w:val="00AA6DC2"/>
    <w:rsid w:val="00AB05BB"/>
    <w:rsid w:val="00AB1009"/>
    <w:rsid w:val="00AB3266"/>
    <w:rsid w:val="00AB3428"/>
    <w:rsid w:val="00AB44A5"/>
    <w:rsid w:val="00AB47CD"/>
    <w:rsid w:val="00AB525A"/>
    <w:rsid w:val="00AB57F1"/>
    <w:rsid w:val="00AB6063"/>
    <w:rsid w:val="00AB6087"/>
    <w:rsid w:val="00AB7811"/>
    <w:rsid w:val="00AC0329"/>
    <w:rsid w:val="00AC1144"/>
    <w:rsid w:val="00AC1A13"/>
    <w:rsid w:val="00AC223B"/>
    <w:rsid w:val="00AC2722"/>
    <w:rsid w:val="00AC2C5A"/>
    <w:rsid w:val="00AC3647"/>
    <w:rsid w:val="00AC37E0"/>
    <w:rsid w:val="00AC3F89"/>
    <w:rsid w:val="00AC4E28"/>
    <w:rsid w:val="00AC5F60"/>
    <w:rsid w:val="00AC6DA2"/>
    <w:rsid w:val="00AC709D"/>
    <w:rsid w:val="00AC739E"/>
    <w:rsid w:val="00AC73F1"/>
    <w:rsid w:val="00AC7609"/>
    <w:rsid w:val="00AD046F"/>
    <w:rsid w:val="00AD08C1"/>
    <w:rsid w:val="00AD10FE"/>
    <w:rsid w:val="00AD1210"/>
    <w:rsid w:val="00AD17E2"/>
    <w:rsid w:val="00AD2F60"/>
    <w:rsid w:val="00AD3470"/>
    <w:rsid w:val="00AD3D74"/>
    <w:rsid w:val="00AD3F18"/>
    <w:rsid w:val="00AD424E"/>
    <w:rsid w:val="00AD62F0"/>
    <w:rsid w:val="00AD6516"/>
    <w:rsid w:val="00AD6E28"/>
    <w:rsid w:val="00AE06D9"/>
    <w:rsid w:val="00AE09D9"/>
    <w:rsid w:val="00AE1174"/>
    <w:rsid w:val="00AE1DB5"/>
    <w:rsid w:val="00AE290F"/>
    <w:rsid w:val="00AE2B85"/>
    <w:rsid w:val="00AE3C55"/>
    <w:rsid w:val="00AE4766"/>
    <w:rsid w:val="00AE4CAE"/>
    <w:rsid w:val="00AE7A69"/>
    <w:rsid w:val="00AE7E49"/>
    <w:rsid w:val="00AF1A2D"/>
    <w:rsid w:val="00AF1D09"/>
    <w:rsid w:val="00AF22A4"/>
    <w:rsid w:val="00AF2817"/>
    <w:rsid w:val="00AF2F07"/>
    <w:rsid w:val="00AF36E8"/>
    <w:rsid w:val="00AF3EA1"/>
    <w:rsid w:val="00AF519F"/>
    <w:rsid w:val="00AF5739"/>
    <w:rsid w:val="00AF6142"/>
    <w:rsid w:val="00AF64D3"/>
    <w:rsid w:val="00AF69E8"/>
    <w:rsid w:val="00AF720D"/>
    <w:rsid w:val="00AF7714"/>
    <w:rsid w:val="00B01522"/>
    <w:rsid w:val="00B015C8"/>
    <w:rsid w:val="00B03DE0"/>
    <w:rsid w:val="00B04A4C"/>
    <w:rsid w:val="00B04AD7"/>
    <w:rsid w:val="00B069A7"/>
    <w:rsid w:val="00B069E0"/>
    <w:rsid w:val="00B06B47"/>
    <w:rsid w:val="00B06BF5"/>
    <w:rsid w:val="00B07588"/>
    <w:rsid w:val="00B1049C"/>
    <w:rsid w:val="00B10BB4"/>
    <w:rsid w:val="00B11017"/>
    <w:rsid w:val="00B11767"/>
    <w:rsid w:val="00B117AB"/>
    <w:rsid w:val="00B1216E"/>
    <w:rsid w:val="00B1220E"/>
    <w:rsid w:val="00B139CF"/>
    <w:rsid w:val="00B139E4"/>
    <w:rsid w:val="00B13BDF"/>
    <w:rsid w:val="00B143DD"/>
    <w:rsid w:val="00B15972"/>
    <w:rsid w:val="00B15B61"/>
    <w:rsid w:val="00B15DF9"/>
    <w:rsid w:val="00B1746E"/>
    <w:rsid w:val="00B1753A"/>
    <w:rsid w:val="00B20017"/>
    <w:rsid w:val="00B206C2"/>
    <w:rsid w:val="00B21D4E"/>
    <w:rsid w:val="00B22B48"/>
    <w:rsid w:val="00B2481D"/>
    <w:rsid w:val="00B24903"/>
    <w:rsid w:val="00B257E9"/>
    <w:rsid w:val="00B258FD"/>
    <w:rsid w:val="00B259E8"/>
    <w:rsid w:val="00B25B6C"/>
    <w:rsid w:val="00B26515"/>
    <w:rsid w:val="00B26AEE"/>
    <w:rsid w:val="00B26B56"/>
    <w:rsid w:val="00B27072"/>
    <w:rsid w:val="00B271F1"/>
    <w:rsid w:val="00B27903"/>
    <w:rsid w:val="00B27DC6"/>
    <w:rsid w:val="00B27EDD"/>
    <w:rsid w:val="00B302EF"/>
    <w:rsid w:val="00B302FB"/>
    <w:rsid w:val="00B3467E"/>
    <w:rsid w:val="00B34745"/>
    <w:rsid w:val="00B3529C"/>
    <w:rsid w:val="00B357EE"/>
    <w:rsid w:val="00B36102"/>
    <w:rsid w:val="00B3677A"/>
    <w:rsid w:val="00B3695D"/>
    <w:rsid w:val="00B36D84"/>
    <w:rsid w:val="00B36DFB"/>
    <w:rsid w:val="00B37743"/>
    <w:rsid w:val="00B40D31"/>
    <w:rsid w:val="00B438A7"/>
    <w:rsid w:val="00B4391B"/>
    <w:rsid w:val="00B43B03"/>
    <w:rsid w:val="00B442DC"/>
    <w:rsid w:val="00B4472D"/>
    <w:rsid w:val="00B45B36"/>
    <w:rsid w:val="00B45CA3"/>
    <w:rsid w:val="00B45E0B"/>
    <w:rsid w:val="00B4645B"/>
    <w:rsid w:val="00B465BF"/>
    <w:rsid w:val="00B469E2"/>
    <w:rsid w:val="00B46CC4"/>
    <w:rsid w:val="00B4745A"/>
    <w:rsid w:val="00B47676"/>
    <w:rsid w:val="00B47895"/>
    <w:rsid w:val="00B5019A"/>
    <w:rsid w:val="00B51445"/>
    <w:rsid w:val="00B516CA"/>
    <w:rsid w:val="00B51AA8"/>
    <w:rsid w:val="00B521DC"/>
    <w:rsid w:val="00B52332"/>
    <w:rsid w:val="00B532DE"/>
    <w:rsid w:val="00B537DD"/>
    <w:rsid w:val="00B55B8D"/>
    <w:rsid w:val="00B55C4C"/>
    <w:rsid w:val="00B55EF7"/>
    <w:rsid w:val="00B56EAD"/>
    <w:rsid w:val="00B577D4"/>
    <w:rsid w:val="00B577E6"/>
    <w:rsid w:val="00B57A6E"/>
    <w:rsid w:val="00B61B40"/>
    <w:rsid w:val="00B61E59"/>
    <w:rsid w:val="00B6271F"/>
    <w:rsid w:val="00B631B1"/>
    <w:rsid w:val="00B63204"/>
    <w:rsid w:val="00B639D1"/>
    <w:rsid w:val="00B63C26"/>
    <w:rsid w:val="00B63D1E"/>
    <w:rsid w:val="00B63F21"/>
    <w:rsid w:val="00B6742B"/>
    <w:rsid w:val="00B67F27"/>
    <w:rsid w:val="00B7107D"/>
    <w:rsid w:val="00B71132"/>
    <w:rsid w:val="00B71C00"/>
    <w:rsid w:val="00B71D23"/>
    <w:rsid w:val="00B72B65"/>
    <w:rsid w:val="00B736E0"/>
    <w:rsid w:val="00B737DA"/>
    <w:rsid w:val="00B73CF2"/>
    <w:rsid w:val="00B7442B"/>
    <w:rsid w:val="00B74D46"/>
    <w:rsid w:val="00B7666F"/>
    <w:rsid w:val="00B767F2"/>
    <w:rsid w:val="00B76C99"/>
    <w:rsid w:val="00B77523"/>
    <w:rsid w:val="00B807C5"/>
    <w:rsid w:val="00B80AFE"/>
    <w:rsid w:val="00B81DB6"/>
    <w:rsid w:val="00B8200E"/>
    <w:rsid w:val="00B82A7F"/>
    <w:rsid w:val="00B8426A"/>
    <w:rsid w:val="00B87B1F"/>
    <w:rsid w:val="00B87D92"/>
    <w:rsid w:val="00B87E45"/>
    <w:rsid w:val="00B90C79"/>
    <w:rsid w:val="00B90E4D"/>
    <w:rsid w:val="00B91D9E"/>
    <w:rsid w:val="00B92DF8"/>
    <w:rsid w:val="00B93AA3"/>
    <w:rsid w:val="00B941DA"/>
    <w:rsid w:val="00B946EB"/>
    <w:rsid w:val="00B94B62"/>
    <w:rsid w:val="00B9550C"/>
    <w:rsid w:val="00B95EED"/>
    <w:rsid w:val="00B97072"/>
    <w:rsid w:val="00B97503"/>
    <w:rsid w:val="00B97858"/>
    <w:rsid w:val="00BA05B5"/>
    <w:rsid w:val="00BA08AC"/>
    <w:rsid w:val="00BA101D"/>
    <w:rsid w:val="00BA2303"/>
    <w:rsid w:val="00BA2F70"/>
    <w:rsid w:val="00BA356A"/>
    <w:rsid w:val="00BA4494"/>
    <w:rsid w:val="00BA5118"/>
    <w:rsid w:val="00BA567E"/>
    <w:rsid w:val="00BA5D94"/>
    <w:rsid w:val="00BA61B3"/>
    <w:rsid w:val="00BA63D9"/>
    <w:rsid w:val="00BA6598"/>
    <w:rsid w:val="00BA68B7"/>
    <w:rsid w:val="00BA7061"/>
    <w:rsid w:val="00BA723D"/>
    <w:rsid w:val="00BA7245"/>
    <w:rsid w:val="00BA7756"/>
    <w:rsid w:val="00BA7FF2"/>
    <w:rsid w:val="00BB0159"/>
    <w:rsid w:val="00BB1253"/>
    <w:rsid w:val="00BB1CA0"/>
    <w:rsid w:val="00BB28BD"/>
    <w:rsid w:val="00BB295A"/>
    <w:rsid w:val="00BB2B37"/>
    <w:rsid w:val="00BB2D30"/>
    <w:rsid w:val="00BB321C"/>
    <w:rsid w:val="00BB44ED"/>
    <w:rsid w:val="00BB5356"/>
    <w:rsid w:val="00BB69D2"/>
    <w:rsid w:val="00BB6F60"/>
    <w:rsid w:val="00BB73EE"/>
    <w:rsid w:val="00BC06A8"/>
    <w:rsid w:val="00BC1540"/>
    <w:rsid w:val="00BC1BD4"/>
    <w:rsid w:val="00BC2286"/>
    <w:rsid w:val="00BC2C4A"/>
    <w:rsid w:val="00BC3121"/>
    <w:rsid w:val="00BC3B7F"/>
    <w:rsid w:val="00BC6104"/>
    <w:rsid w:val="00BC6B0C"/>
    <w:rsid w:val="00BC6BD5"/>
    <w:rsid w:val="00BC75DB"/>
    <w:rsid w:val="00BC79AC"/>
    <w:rsid w:val="00BC7E23"/>
    <w:rsid w:val="00BC7FFA"/>
    <w:rsid w:val="00BD01FD"/>
    <w:rsid w:val="00BD0688"/>
    <w:rsid w:val="00BD0758"/>
    <w:rsid w:val="00BD2466"/>
    <w:rsid w:val="00BD2762"/>
    <w:rsid w:val="00BD28BE"/>
    <w:rsid w:val="00BD3D34"/>
    <w:rsid w:val="00BD3F1F"/>
    <w:rsid w:val="00BD426B"/>
    <w:rsid w:val="00BD4637"/>
    <w:rsid w:val="00BD4B50"/>
    <w:rsid w:val="00BD5EFF"/>
    <w:rsid w:val="00BD680A"/>
    <w:rsid w:val="00BD6AB5"/>
    <w:rsid w:val="00BD6E2C"/>
    <w:rsid w:val="00BD74E7"/>
    <w:rsid w:val="00BD7D70"/>
    <w:rsid w:val="00BD7D9F"/>
    <w:rsid w:val="00BE0281"/>
    <w:rsid w:val="00BE0543"/>
    <w:rsid w:val="00BE0DDD"/>
    <w:rsid w:val="00BE1049"/>
    <w:rsid w:val="00BE1A1A"/>
    <w:rsid w:val="00BE1C0E"/>
    <w:rsid w:val="00BE2D57"/>
    <w:rsid w:val="00BE2F42"/>
    <w:rsid w:val="00BE33C2"/>
    <w:rsid w:val="00BE3DAE"/>
    <w:rsid w:val="00BE4A3D"/>
    <w:rsid w:val="00BE4C83"/>
    <w:rsid w:val="00BE529D"/>
    <w:rsid w:val="00BE5524"/>
    <w:rsid w:val="00BE71CA"/>
    <w:rsid w:val="00BE78A5"/>
    <w:rsid w:val="00BE7CE7"/>
    <w:rsid w:val="00BF03D6"/>
    <w:rsid w:val="00BF1D08"/>
    <w:rsid w:val="00BF27FC"/>
    <w:rsid w:val="00BF3988"/>
    <w:rsid w:val="00BF3AD4"/>
    <w:rsid w:val="00BF416C"/>
    <w:rsid w:val="00BF44E4"/>
    <w:rsid w:val="00BF60E3"/>
    <w:rsid w:val="00BF6F7B"/>
    <w:rsid w:val="00BF781F"/>
    <w:rsid w:val="00BF7B07"/>
    <w:rsid w:val="00BF7CD3"/>
    <w:rsid w:val="00C0168C"/>
    <w:rsid w:val="00C01DB9"/>
    <w:rsid w:val="00C02129"/>
    <w:rsid w:val="00C0247D"/>
    <w:rsid w:val="00C0252B"/>
    <w:rsid w:val="00C02DDA"/>
    <w:rsid w:val="00C035FE"/>
    <w:rsid w:val="00C03A11"/>
    <w:rsid w:val="00C03DC0"/>
    <w:rsid w:val="00C03DDD"/>
    <w:rsid w:val="00C0416E"/>
    <w:rsid w:val="00C0564D"/>
    <w:rsid w:val="00C060E2"/>
    <w:rsid w:val="00C06E45"/>
    <w:rsid w:val="00C06E4C"/>
    <w:rsid w:val="00C0709E"/>
    <w:rsid w:val="00C10206"/>
    <w:rsid w:val="00C1095D"/>
    <w:rsid w:val="00C11217"/>
    <w:rsid w:val="00C147D8"/>
    <w:rsid w:val="00C15139"/>
    <w:rsid w:val="00C15D84"/>
    <w:rsid w:val="00C17FD0"/>
    <w:rsid w:val="00C20161"/>
    <w:rsid w:val="00C2050F"/>
    <w:rsid w:val="00C211DE"/>
    <w:rsid w:val="00C2123B"/>
    <w:rsid w:val="00C21A84"/>
    <w:rsid w:val="00C22D77"/>
    <w:rsid w:val="00C23CD2"/>
    <w:rsid w:val="00C24962"/>
    <w:rsid w:val="00C24EB7"/>
    <w:rsid w:val="00C24FF0"/>
    <w:rsid w:val="00C2504E"/>
    <w:rsid w:val="00C25D81"/>
    <w:rsid w:val="00C25DF1"/>
    <w:rsid w:val="00C26872"/>
    <w:rsid w:val="00C278BE"/>
    <w:rsid w:val="00C27B2D"/>
    <w:rsid w:val="00C302A7"/>
    <w:rsid w:val="00C324DA"/>
    <w:rsid w:val="00C327FC"/>
    <w:rsid w:val="00C334E3"/>
    <w:rsid w:val="00C345FB"/>
    <w:rsid w:val="00C348D5"/>
    <w:rsid w:val="00C352F8"/>
    <w:rsid w:val="00C35A70"/>
    <w:rsid w:val="00C35E29"/>
    <w:rsid w:val="00C36215"/>
    <w:rsid w:val="00C365DF"/>
    <w:rsid w:val="00C37200"/>
    <w:rsid w:val="00C403D8"/>
    <w:rsid w:val="00C40425"/>
    <w:rsid w:val="00C406D7"/>
    <w:rsid w:val="00C409E2"/>
    <w:rsid w:val="00C40EA0"/>
    <w:rsid w:val="00C40FFD"/>
    <w:rsid w:val="00C413B7"/>
    <w:rsid w:val="00C41CAC"/>
    <w:rsid w:val="00C41FF4"/>
    <w:rsid w:val="00C42DC9"/>
    <w:rsid w:val="00C435EF"/>
    <w:rsid w:val="00C43638"/>
    <w:rsid w:val="00C43647"/>
    <w:rsid w:val="00C43BE7"/>
    <w:rsid w:val="00C441D5"/>
    <w:rsid w:val="00C44DCC"/>
    <w:rsid w:val="00C450B1"/>
    <w:rsid w:val="00C45328"/>
    <w:rsid w:val="00C46ADB"/>
    <w:rsid w:val="00C46E18"/>
    <w:rsid w:val="00C4779C"/>
    <w:rsid w:val="00C500E1"/>
    <w:rsid w:val="00C5096C"/>
    <w:rsid w:val="00C52391"/>
    <w:rsid w:val="00C54175"/>
    <w:rsid w:val="00C54698"/>
    <w:rsid w:val="00C548A0"/>
    <w:rsid w:val="00C54F24"/>
    <w:rsid w:val="00C55415"/>
    <w:rsid w:val="00C556CF"/>
    <w:rsid w:val="00C55AF8"/>
    <w:rsid w:val="00C56384"/>
    <w:rsid w:val="00C568B3"/>
    <w:rsid w:val="00C56CFE"/>
    <w:rsid w:val="00C5742B"/>
    <w:rsid w:val="00C578AB"/>
    <w:rsid w:val="00C60592"/>
    <w:rsid w:val="00C60B78"/>
    <w:rsid w:val="00C60C1A"/>
    <w:rsid w:val="00C60F7A"/>
    <w:rsid w:val="00C618DE"/>
    <w:rsid w:val="00C61963"/>
    <w:rsid w:val="00C619A9"/>
    <w:rsid w:val="00C61D26"/>
    <w:rsid w:val="00C6249A"/>
    <w:rsid w:val="00C62C4C"/>
    <w:rsid w:val="00C638BC"/>
    <w:rsid w:val="00C63933"/>
    <w:rsid w:val="00C63A72"/>
    <w:rsid w:val="00C64A2A"/>
    <w:rsid w:val="00C64AC6"/>
    <w:rsid w:val="00C64DD1"/>
    <w:rsid w:val="00C651E8"/>
    <w:rsid w:val="00C66396"/>
    <w:rsid w:val="00C66D53"/>
    <w:rsid w:val="00C66DC3"/>
    <w:rsid w:val="00C66ECF"/>
    <w:rsid w:val="00C70502"/>
    <w:rsid w:val="00C707E4"/>
    <w:rsid w:val="00C7180B"/>
    <w:rsid w:val="00C7221E"/>
    <w:rsid w:val="00C72BD8"/>
    <w:rsid w:val="00C72CCF"/>
    <w:rsid w:val="00C73A3E"/>
    <w:rsid w:val="00C73AF1"/>
    <w:rsid w:val="00C73B89"/>
    <w:rsid w:val="00C74265"/>
    <w:rsid w:val="00C7479B"/>
    <w:rsid w:val="00C7650C"/>
    <w:rsid w:val="00C76B8F"/>
    <w:rsid w:val="00C76C4A"/>
    <w:rsid w:val="00C76DBC"/>
    <w:rsid w:val="00C77A3A"/>
    <w:rsid w:val="00C77DF4"/>
    <w:rsid w:val="00C8091A"/>
    <w:rsid w:val="00C80CEA"/>
    <w:rsid w:val="00C8113A"/>
    <w:rsid w:val="00C82EA8"/>
    <w:rsid w:val="00C833E2"/>
    <w:rsid w:val="00C834DF"/>
    <w:rsid w:val="00C837B1"/>
    <w:rsid w:val="00C8393D"/>
    <w:rsid w:val="00C84B94"/>
    <w:rsid w:val="00C84F6F"/>
    <w:rsid w:val="00C85CED"/>
    <w:rsid w:val="00C86474"/>
    <w:rsid w:val="00C86782"/>
    <w:rsid w:val="00C86BF6"/>
    <w:rsid w:val="00C87A5E"/>
    <w:rsid w:val="00C90347"/>
    <w:rsid w:val="00C91C44"/>
    <w:rsid w:val="00C923EE"/>
    <w:rsid w:val="00C9297C"/>
    <w:rsid w:val="00C929D9"/>
    <w:rsid w:val="00C92A87"/>
    <w:rsid w:val="00C92FB2"/>
    <w:rsid w:val="00C9422A"/>
    <w:rsid w:val="00C94AD2"/>
    <w:rsid w:val="00C9578C"/>
    <w:rsid w:val="00C96422"/>
    <w:rsid w:val="00C970EF"/>
    <w:rsid w:val="00C974E6"/>
    <w:rsid w:val="00CA0607"/>
    <w:rsid w:val="00CA08FF"/>
    <w:rsid w:val="00CA0995"/>
    <w:rsid w:val="00CA0FED"/>
    <w:rsid w:val="00CA1146"/>
    <w:rsid w:val="00CA1733"/>
    <w:rsid w:val="00CA17F8"/>
    <w:rsid w:val="00CA2E31"/>
    <w:rsid w:val="00CA3418"/>
    <w:rsid w:val="00CA37C9"/>
    <w:rsid w:val="00CA3F4E"/>
    <w:rsid w:val="00CA43EC"/>
    <w:rsid w:val="00CA4BC4"/>
    <w:rsid w:val="00CA4E08"/>
    <w:rsid w:val="00CA544A"/>
    <w:rsid w:val="00CA6538"/>
    <w:rsid w:val="00CA696A"/>
    <w:rsid w:val="00CA6A2A"/>
    <w:rsid w:val="00CA7684"/>
    <w:rsid w:val="00CA7B5F"/>
    <w:rsid w:val="00CB018F"/>
    <w:rsid w:val="00CB032E"/>
    <w:rsid w:val="00CB0462"/>
    <w:rsid w:val="00CB0745"/>
    <w:rsid w:val="00CB087E"/>
    <w:rsid w:val="00CB09BB"/>
    <w:rsid w:val="00CB0ADB"/>
    <w:rsid w:val="00CB11B1"/>
    <w:rsid w:val="00CB16C0"/>
    <w:rsid w:val="00CB1B6D"/>
    <w:rsid w:val="00CB28B0"/>
    <w:rsid w:val="00CB2AC4"/>
    <w:rsid w:val="00CB3014"/>
    <w:rsid w:val="00CB36BF"/>
    <w:rsid w:val="00CB384B"/>
    <w:rsid w:val="00CB3C2F"/>
    <w:rsid w:val="00CB4A76"/>
    <w:rsid w:val="00CB5175"/>
    <w:rsid w:val="00CB6D42"/>
    <w:rsid w:val="00CB6F19"/>
    <w:rsid w:val="00CB71BE"/>
    <w:rsid w:val="00CB7F34"/>
    <w:rsid w:val="00CC05D8"/>
    <w:rsid w:val="00CC0622"/>
    <w:rsid w:val="00CC08C7"/>
    <w:rsid w:val="00CC0C42"/>
    <w:rsid w:val="00CC0CDE"/>
    <w:rsid w:val="00CC1F88"/>
    <w:rsid w:val="00CC34A6"/>
    <w:rsid w:val="00CC3698"/>
    <w:rsid w:val="00CC38F0"/>
    <w:rsid w:val="00CC3B76"/>
    <w:rsid w:val="00CC3BA4"/>
    <w:rsid w:val="00CC3EFD"/>
    <w:rsid w:val="00CC43A7"/>
    <w:rsid w:val="00CC4BF5"/>
    <w:rsid w:val="00CC51F0"/>
    <w:rsid w:val="00CC56DE"/>
    <w:rsid w:val="00CC66AB"/>
    <w:rsid w:val="00CC67CC"/>
    <w:rsid w:val="00CC70DA"/>
    <w:rsid w:val="00CC7B68"/>
    <w:rsid w:val="00CD0CF6"/>
    <w:rsid w:val="00CD0F0A"/>
    <w:rsid w:val="00CD18F5"/>
    <w:rsid w:val="00CD1DF4"/>
    <w:rsid w:val="00CD2ECE"/>
    <w:rsid w:val="00CD3277"/>
    <w:rsid w:val="00CD334C"/>
    <w:rsid w:val="00CD3357"/>
    <w:rsid w:val="00CD45C1"/>
    <w:rsid w:val="00CD4674"/>
    <w:rsid w:val="00CD7754"/>
    <w:rsid w:val="00CE0344"/>
    <w:rsid w:val="00CE11A5"/>
    <w:rsid w:val="00CE18D0"/>
    <w:rsid w:val="00CE1EE7"/>
    <w:rsid w:val="00CE2AAA"/>
    <w:rsid w:val="00CE2F0F"/>
    <w:rsid w:val="00CE35A7"/>
    <w:rsid w:val="00CE523D"/>
    <w:rsid w:val="00CE58DE"/>
    <w:rsid w:val="00CE5D36"/>
    <w:rsid w:val="00CE676B"/>
    <w:rsid w:val="00CE6E5B"/>
    <w:rsid w:val="00CE7605"/>
    <w:rsid w:val="00CF1814"/>
    <w:rsid w:val="00CF1E67"/>
    <w:rsid w:val="00CF1F5A"/>
    <w:rsid w:val="00CF26F3"/>
    <w:rsid w:val="00CF2934"/>
    <w:rsid w:val="00CF29F6"/>
    <w:rsid w:val="00CF3D5E"/>
    <w:rsid w:val="00CF478B"/>
    <w:rsid w:val="00CF4C3A"/>
    <w:rsid w:val="00CF6C7F"/>
    <w:rsid w:val="00CF7018"/>
    <w:rsid w:val="00CF71AA"/>
    <w:rsid w:val="00CF7565"/>
    <w:rsid w:val="00CF772D"/>
    <w:rsid w:val="00CF78E4"/>
    <w:rsid w:val="00D00700"/>
    <w:rsid w:val="00D00911"/>
    <w:rsid w:val="00D00E8E"/>
    <w:rsid w:val="00D013EF"/>
    <w:rsid w:val="00D01760"/>
    <w:rsid w:val="00D01A5A"/>
    <w:rsid w:val="00D01B1C"/>
    <w:rsid w:val="00D01F79"/>
    <w:rsid w:val="00D024D7"/>
    <w:rsid w:val="00D02B52"/>
    <w:rsid w:val="00D031DC"/>
    <w:rsid w:val="00D03790"/>
    <w:rsid w:val="00D042F0"/>
    <w:rsid w:val="00D06227"/>
    <w:rsid w:val="00D06478"/>
    <w:rsid w:val="00D070DB"/>
    <w:rsid w:val="00D07409"/>
    <w:rsid w:val="00D10286"/>
    <w:rsid w:val="00D107BA"/>
    <w:rsid w:val="00D10A00"/>
    <w:rsid w:val="00D13237"/>
    <w:rsid w:val="00D13A03"/>
    <w:rsid w:val="00D146F2"/>
    <w:rsid w:val="00D14FD5"/>
    <w:rsid w:val="00D151EA"/>
    <w:rsid w:val="00D153A9"/>
    <w:rsid w:val="00D1581B"/>
    <w:rsid w:val="00D167EB"/>
    <w:rsid w:val="00D1682B"/>
    <w:rsid w:val="00D1722F"/>
    <w:rsid w:val="00D17940"/>
    <w:rsid w:val="00D20028"/>
    <w:rsid w:val="00D21BB8"/>
    <w:rsid w:val="00D22F44"/>
    <w:rsid w:val="00D23F88"/>
    <w:rsid w:val="00D24469"/>
    <w:rsid w:val="00D24619"/>
    <w:rsid w:val="00D25386"/>
    <w:rsid w:val="00D25706"/>
    <w:rsid w:val="00D257C1"/>
    <w:rsid w:val="00D25DC3"/>
    <w:rsid w:val="00D26A95"/>
    <w:rsid w:val="00D2752D"/>
    <w:rsid w:val="00D31141"/>
    <w:rsid w:val="00D32824"/>
    <w:rsid w:val="00D33EE4"/>
    <w:rsid w:val="00D341DF"/>
    <w:rsid w:val="00D34B07"/>
    <w:rsid w:val="00D35EF1"/>
    <w:rsid w:val="00D370E8"/>
    <w:rsid w:val="00D3770E"/>
    <w:rsid w:val="00D37DF9"/>
    <w:rsid w:val="00D37F1D"/>
    <w:rsid w:val="00D40235"/>
    <w:rsid w:val="00D41B24"/>
    <w:rsid w:val="00D41D0E"/>
    <w:rsid w:val="00D42C9C"/>
    <w:rsid w:val="00D4302F"/>
    <w:rsid w:val="00D45467"/>
    <w:rsid w:val="00D461B2"/>
    <w:rsid w:val="00D46EF6"/>
    <w:rsid w:val="00D501CC"/>
    <w:rsid w:val="00D52079"/>
    <w:rsid w:val="00D530D7"/>
    <w:rsid w:val="00D539F1"/>
    <w:rsid w:val="00D55512"/>
    <w:rsid w:val="00D55E16"/>
    <w:rsid w:val="00D5654F"/>
    <w:rsid w:val="00D57B33"/>
    <w:rsid w:val="00D60054"/>
    <w:rsid w:val="00D61A2D"/>
    <w:rsid w:val="00D62164"/>
    <w:rsid w:val="00D62A37"/>
    <w:rsid w:val="00D62ABF"/>
    <w:rsid w:val="00D62C76"/>
    <w:rsid w:val="00D649BA"/>
    <w:rsid w:val="00D65BAC"/>
    <w:rsid w:val="00D65D61"/>
    <w:rsid w:val="00D666BD"/>
    <w:rsid w:val="00D66DD9"/>
    <w:rsid w:val="00D67415"/>
    <w:rsid w:val="00D67B8C"/>
    <w:rsid w:val="00D67D2E"/>
    <w:rsid w:val="00D719BB"/>
    <w:rsid w:val="00D72309"/>
    <w:rsid w:val="00D7259A"/>
    <w:rsid w:val="00D7262A"/>
    <w:rsid w:val="00D72D73"/>
    <w:rsid w:val="00D72FE5"/>
    <w:rsid w:val="00D73775"/>
    <w:rsid w:val="00D7473D"/>
    <w:rsid w:val="00D7636C"/>
    <w:rsid w:val="00D76689"/>
    <w:rsid w:val="00D76A26"/>
    <w:rsid w:val="00D76F06"/>
    <w:rsid w:val="00D77EED"/>
    <w:rsid w:val="00D80138"/>
    <w:rsid w:val="00D80632"/>
    <w:rsid w:val="00D81148"/>
    <w:rsid w:val="00D814AD"/>
    <w:rsid w:val="00D81BCF"/>
    <w:rsid w:val="00D828F5"/>
    <w:rsid w:val="00D83312"/>
    <w:rsid w:val="00D835DA"/>
    <w:rsid w:val="00D837E9"/>
    <w:rsid w:val="00D83DED"/>
    <w:rsid w:val="00D8471F"/>
    <w:rsid w:val="00D86AAA"/>
    <w:rsid w:val="00D86D6E"/>
    <w:rsid w:val="00D8773B"/>
    <w:rsid w:val="00D87752"/>
    <w:rsid w:val="00D90216"/>
    <w:rsid w:val="00D90288"/>
    <w:rsid w:val="00D90469"/>
    <w:rsid w:val="00D90521"/>
    <w:rsid w:val="00D91427"/>
    <w:rsid w:val="00D9152B"/>
    <w:rsid w:val="00D91E24"/>
    <w:rsid w:val="00D92256"/>
    <w:rsid w:val="00D9332E"/>
    <w:rsid w:val="00D934B4"/>
    <w:rsid w:val="00D9441D"/>
    <w:rsid w:val="00D94449"/>
    <w:rsid w:val="00D949D2"/>
    <w:rsid w:val="00D956F0"/>
    <w:rsid w:val="00D96771"/>
    <w:rsid w:val="00D96E24"/>
    <w:rsid w:val="00D97486"/>
    <w:rsid w:val="00D977BC"/>
    <w:rsid w:val="00D97892"/>
    <w:rsid w:val="00D97F86"/>
    <w:rsid w:val="00DA0060"/>
    <w:rsid w:val="00DA04A8"/>
    <w:rsid w:val="00DA05D6"/>
    <w:rsid w:val="00DA1243"/>
    <w:rsid w:val="00DA290F"/>
    <w:rsid w:val="00DA29BB"/>
    <w:rsid w:val="00DA2CB5"/>
    <w:rsid w:val="00DA4D58"/>
    <w:rsid w:val="00DA5941"/>
    <w:rsid w:val="00DA70D8"/>
    <w:rsid w:val="00DB1503"/>
    <w:rsid w:val="00DB26F4"/>
    <w:rsid w:val="00DB3803"/>
    <w:rsid w:val="00DB41E9"/>
    <w:rsid w:val="00DB4C5B"/>
    <w:rsid w:val="00DB4C8D"/>
    <w:rsid w:val="00DB50C8"/>
    <w:rsid w:val="00DB65ED"/>
    <w:rsid w:val="00DB6C57"/>
    <w:rsid w:val="00DB70F7"/>
    <w:rsid w:val="00DB78B1"/>
    <w:rsid w:val="00DB7FFE"/>
    <w:rsid w:val="00DC1177"/>
    <w:rsid w:val="00DC13E5"/>
    <w:rsid w:val="00DC1586"/>
    <w:rsid w:val="00DC18CE"/>
    <w:rsid w:val="00DC2448"/>
    <w:rsid w:val="00DC2FFA"/>
    <w:rsid w:val="00DC30BA"/>
    <w:rsid w:val="00DC50DE"/>
    <w:rsid w:val="00DC6780"/>
    <w:rsid w:val="00DC6DB7"/>
    <w:rsid w:val="00DC7086"/>
    <w:rsid w:val="00DC71BD"/>
    <w:rsid w:val="00DC728B"/>
    <w:rsid w:val="00DC7769"/>
    <w:rsid w:val="00DD12C1"/>
    <w:rsid w:val="00DD1459"/>
    <w:rsid w:val="00DD1E08"/>
    <w:rsid w:val="00DD29B4"/>
    <w:rsid w:val="00DD310E"/>
    <w:rsid w:val="00DD3904"/>
    <w:rsid w:val="00DD3F2C"/>
    <w:rsid w:val="00DD43D3"/>
    <w:rsid w:val="00DD4BD8"/>
    <w:rsid w:val="00DD508D"/>
    <w:rsid w:val="00DD5DD9"/>
    <w:rsid w:val="00DD6895"/>
    <w:rsid w:val="00DD693E"/>
    <w:rsid w:val="00DD6A22"/>
    <w:rsid w:val="00DE0726"/>
    <w:rsid w:val="00DE14EB"/>
    <w:rsid w:val="00DE1576"/>
    <w:rsid w:val="00DE331B"/>
    <w:rsid w:val="00DE3E23"/>
    <w:rsid w:val="00DE420C"/>
    <w:rsid w:val="00DE488C"/>
    <w:rsid w:val="00DE4DCE"/>
    <w:rsid w:val="00DE5929"/>
    <w:rsid w:val="00DE5A9C"/>
    <w:rsid w:val="00DE6AA0"/>
    <w:rsid w:val="00DE7105"/>
    <w:rsid w:val="00DE7942"/>
    <w:rsid w:val="00DF0EF9"/>
    <w:rsid w:val="00DF143F"/>
    <w:rsid w:val="00DF1D06"/>
    <w:rsid w:val="00DF1F57"/>
    <w:rsid w:val="00DF24DE"/>
    <w:rsid w:val="00DF31D6"/>
    <w:rsid w:val="00DF545B"/>
    <w:rsid w:val="00DF6434"/>
    <w:rsid w:val="00DF66A0"/>
    <w:rsid w:val="00DF704E"/>
    <w:rsid w:val="00DF729C"/>
    <w:rsid w:val="00DF7E52"/>
    <w:rsid w:val="00E00523"/>
    <w:rsid w:val="00E033EA"/>
    <w:rsid w:val="00E041E6"/>
    <w:rsid w:val="00E049EF"/>
    <w:rsid w:val="00E04C4F"/>
    <w:rsid w:val="00E0572F"/>
    <w:rsid w:val="00E05853"/>
    <w:rsid w:val="00E06B64"/>
    <w:rsid w:val="00E06F82"/>
    <w:rsid w:val="00E0734E"/>
    <w:rsid w:val="00E075C7"/>
    <w:rsid w:val="00E076B1"/>
    <w:rsid w:val="00E07CFD"/>
    <w:rsid w:val="00E10922"/>
    <w:rsid w:val="00E1108A"/>
    <w:rsid w:val="00E125FE"/>
    <w:rsid w:val="00E130B2"/>
    <w:rsid w:val="00E1353B"/>
    <w:rsid w:val="00E13EE7"/>
    <w:rsid w:val="00E14FA4"/>
    <w:rsid w:val="00E15064"/>
    <w:rsid w:val="00E15A15"/>
    <w:rsid w:val="00E15C3F"/>
    <w:rsid w:val="00E15DC1"/>
    <w:rsid w:val="00E16224"/>
    <w:rsid w:val="00E166A9"/>
    <w:rsid w:val="00E16A5F"/>
    <w:rsid w:val="00E16AC3"/>
    <w:rsid w:val="00E20571"/>
    <w:rsid w:val="00E2174E"/>
    <w:rsid w:val="00E2190D"/>
    <w:rsid w:val="00E21F14"/>
    <w:rsid w:val="00E22400"/>
    <w:rsid w:val="00E2252C"/>
    <w:rsid w:val="00E233A4"/>
    <w:rsid w:val="00E23D51"/>
    <w:rsid w:val="00E24773"/>
    <w:rsid w:val="00E249BC"/>
    <w:rsid w:val="00E25717"/>
    <w:rsid w:val="00E257A5"/>
    <w:rsid w:val="00E25B43"/>
    <w:rsid w:val="00E26127"/>
    <w:rsid w:val="00E264DC"/>
    <w:rsid w:val="00E2676E"/>
    <w:rsid w:val="00E26F63"/>
    <w:rsid w:val="00E272E8"/>
    <w:rsid w:val="00E2796F"/>
    <w:rsid w:val="00E27F4E"/>
    <w:rsid w:val="00E30ADA"/>
    <w:rsid w:val="00E30BB5"/>
    <w:rsid w:val="00E32902"/>
    <w:rsid w:val="00E3364F"/>
    <w:rsid w:val="00E34101"/>
    <w:rsid w:val="00E34188"/>
    <w:rsid w:val="00E34F75"/>
    <w:rsid w:val="00E35165"/>
    <w:rsid w:val="00E35384"/>
    <w:rsid w:val="00E35ED3"/>
    <w:rsid w:val="00E36397"/>
    <w:rsid w:val="00E3699B"/>
    <w:rsid w:val="00E371AB"/>
    <w:rsid w:val="00E372D6"/>
    <w:rsid w:val="00E37D88"/>
    <w:rsid w:val="00E403C1"/>
    <w:rsid w:val="00E40D77"/>
    <w:rsid w:val="00E41350"/>
    <w:rsid w:val="00E416DA"/>
    <w:rsid w:val="00E4181A"/>
    <w:rsid w:val="00E41E25"/>
    <w:rsid w:val="00E425C3"/>
    <w:rsid w:val="00E42989"/>
    <w:rsid w:val="00E42DC1"/>
    <w:rsid w:val="00E431AF"/>
    <w:rsid w:val="00E43F5F"/>
    <w:rsid w:val="00E443A9"/>
    <w:rsid w:val="00E44AF4"/>
    <w:rsid w:val="00E44F97"/>
    <w:rsid w:val="00E465C1"/>
    <w:rsid w:val="00E50610"/>
    <w:rsid w:val="00E50B9A"/>
    <w:rsid w:val="00E510F2"/>
    <w:rsid w:val="00E528EF"/>
    <w:rsid w:val="00E529FB"/>
    <w:rsid w:val="00E533E8"/>
    <w:rsid w:val="00E53FF8"/>
    <w:rsid w:val="00E54248"/>
    <w:rsid w:val="00E543DC"/>
    <w:rsid w:val="00E54D2F"/>
    <w:rsid w:val="00E55BD9"/>
    <w:rsid w:val="00E55E44"/>
    <w:rsid w:val="00E56274"/>
    <w:rsid w:val="00E5687A"/>
    <w:rsid w:val="00E570C6"/>
    <w:rsid w:val="00E57AD4"/>
    <w:rsid w:val="00E57AD6"/>
    <w:rsid w:val="00E57FAF"/>
    <w:rsid w:val="00E60249"/>
    <w:rsid w:val="00E6166F"/>
    <w:rsid w:val="00E626C0"/>
    <w:rsid w:val="00E633F6"/>
    <w:rsid w:val="00E63747"/>
    <w:rsid w:val="00E63C56"/>
    <w:rsid w:val="00E65C39"/>
    <w:rsid w:val="00E66BCD"/>
    <w:rsid w:val="00E67DFA"/>
    <w:rsid w:val="00E718FC"/>
    <w:rsid w:val="00E72FB2"/>
    <w:rsid w:val="00E74738"/>
    <w:rsid w:val="00E74FD7"/>
    <w:rsid w:val="00E7748D"/>
    <w:rsid w:val="00E77924"/>
    <w:rsid w:val="00E77AFE"/>
    <w:rsid w:val="00E80AA7"/>
    <w:rsid w:val="00E80C51"/>
    <w:rsid w:val="00E811BC"/>
    <w:rsid w:val="00E81458"/>
    <w:rsid w:val="00E82CC4"/>
    <w:rsid w:val="00E83265"/>
    <w:rsid w:val="00E8350C"/>
    <w:rsid w:val="00E841BC"/>
    <w:rsid w:val="00E84839"/>
    <w:rsid w:val="00E84A3B"/>
    <w:rsid w:val="00E84E5F"/>
    <w:rsid w:val="00E854CF"/>
    <w:rsid w:val="00E856A4"/>
    <w:rsid w:val="00E86980"/>
    <w:rsid w:val="00E8717C"/>
    <w:rsid w:val="00E90483"/>
    <w:rsid w:val="00E90582"/>
    <w:rsid w:val="00E90740"/>
    <w:rsid w:val="00E9082C"/>
    <w:rsid w:val="00E90962"/>
    <w:rsid w:val="00E90AD9"/>
    <w:rsid w:val="00E90E54"/>
    <w:rsid w:val="00E90F59"/>
    <w:rsid w:val="00E9100C"/>
    <w:rsid w:val="00E91171"/>
    <w:rsid w:val="00E91369"/>
    <w:rsid w:val="00E919EB"/>
    <w:rsid w:val="00E92FBB"/>
    <w:rsid w:val="00E93355"/>
    <w:rsid w:val="00E93386"/>
    <w:rsid w:val="00E93470"/>
    <w:rsid w:val="00E93855"/>
    <w:rsid w:val="00E94580"/>
    <w:rsid w:val="00E96553"/>
    <w:rsid w:val="00E9690A"/>
    <w:rsid w:val="00E972E6"/>
    <w:rsid w:val="00E97AF2"/>
    <w:rsid w:val="00EA38D3"/>
    <w:rsid w:val="00EA4461"/>
    <w:rsid w:val="00EA4D23"/>
    <w:rsid w:val="00EA546B"/>
    <w:rsid w:val="00EA5514"/>
    <w:rsid w:val="00EA6BEF"/>
    <w:rsid w:val="00EA70C2"/>
    <w:rsid w:val="00EA7BBA"/>
    <w:rsid w:val="00EB0CCE"/>
    <w:rsid w:val="00EB0DF5"/>
    <w:rsid w:val="00EB101B"/>
    <w:rsid w:val="00EB2572"/>
    <w:rsid w:val="00EB2622"/>
    <w:rsid w:val="00EB30A2"/>
    <w:rsid w:val="00EB30D7"/>
    <w:rsid w:val="00EB4699"/>
    <w:rsid w:val="00EB5322"/>
    <w:rsid w:val="00EB6525"/>
    <w:rsid w:val="00EB778C"/>
    <w:rsid w:val="00EB7FDF"/>
    <w:rsid w:val="00EC091F"/>
    <w:rsid w:val="00EC0936"/>
    <w:rsid w:val="00EC28F9"/>
    <w:rsid w:val="00EC2BD1"/>
    <w:rsid w:val="00EC2BED"/>
    <w:rsid w:val="00EC357E"/>
    <w:rsid w:val="00EC3756"/>
    <w:rsid w:val="00EC58B1"/>
    <w:rsid w:val="00EC5C4A"/>
    <w:rsid w:val="00EC62E0"/>
    <w:rsid w:val="00EC6AC3"/>
    <w:rsid w:val="00EC70FD"/>
    <w:rsid w:val="00EC710B"/>
    <w:rsid w:val="00EC7A40"/>
    <w:rsid w:val="00ED025F"/>
    <w:rsid w:val="00ED0D9F"/>
    <w:rsid w:val="00ED125C"/>
    <w:rsid w:val="00ED27C3"/>
    <w:rsid w:val="00ED2D35"/>
    <w:rsid w:val="00ED30BC"/>
    <w:rsid w:val="00ED3B89"/>
    <w:rsid w:val="00ED6752"/>
    <w:rsid w:val="00EE3D80"/>
    <w:rsid w:val="00EE44CF"/>
    <w:rsid w:val="00EE4837"/>
    <w:rsid w:val="00EE6A9A"/>
    <w:rsid w:val="00EE6E0A"/>
    <w:rsid w:val="00EE746F"/>
    <w:rsid w:val="00EF0395"/>
    <w:rsid w:val="00EF0CDB"/>
    <w:rsid w:val="00EF18E2"/>
    <w:rsid w:val="00EF1A5C"/>
    <w:rsid w:val="00EF2CBA"/>
    <w:rsid w:val="00EF47DA"/>
    <w:rsid w:val="00EF5317"/>
    <w:rsid w:val="00EF5683"/>
    <w:rsid w:val="00EF5A1D"/>
    <w:rsid w:val="00EF604B"/>
    <w:rsid w:val="00EF682D"/>
    <w:rsid w:val="00EF70EA"/>
    <w:rsid w:val="00EF756F"/>
    <w:rsid w:val="00F00CF2"/>
    <w:rsid w:val="00F010D4"/>
    <w:rsid w:val="00F01276"/>
    <w:rsid w:val="00F01763"/>
    <w:rsid w:val="00F0247F"/>
    <w:rsid w:val="00F02C2C"/>
    <w:rsid w:val="00F03ABE"/>
    <w:rsid w:val="00F03B2A"/>
    <w:rsid w:val="00F03DCF"/>
    <w:rsid w:val="00F0421C"/>
    <w:rsid w:val="00F04B7A"/>
    <w:rsid w:val="00F05229"/>
    <w:rsid w:val="00F05289"/>
    <w:rsid w:val="00F05658"/>
    <w:rsid w:val="00F05ADE"/>
    <w:rsid w:val="00F05D8E"/>
    <w:rsid w:val="00F06659"/>
    <w:rsid w:val="00F0665A"/>
    <w:rsid w:val="00F0723A"/>
    <w:rsid w:val="00F07A63"/>
    <w:rsid w:val="00F105D8"/>
    <w:rsid w:val="00F10BDB"/>
    <w:rsid w:val="00F120C7"/>
    <w:rsid w:val="00F13257"/>
    <w:rsid w:val="00F13A57"/>
    <w:rsid w:val="00F14360"/>
    <w:rsid w:val="00F14CCF"/>
    <w:rsid w:val="00F152B6"/>
    <w:rsid w:val="00F1575C"/>
    <w:rsid w:val="00F15833"/>
    <w:rsid w:val="00F15DE1"/>
    <w:rsid w:val="00F16142"/>
    <w:rsid w:val="00F21258"/>
    <w:rsid w:val="00F214DA"/>
    <w:rsid w:val="00F220BA"/>
    <w:rsid w:val="00F223CF"/>
    <w:rsid w:val="00F23273"/>
    <w:rsid w:val="00F233FB"/>
    <w:rsid w:val="00F235A7"/>
    <w:rsid w:val="00F243B9"/>
    <w:rsid w:val="00F243CD"/>
    <w:rsid w:val="00F24714"/>
    <w:rsid w:val="00F256B8"/>
    <w:rsid w:val="00F25EDA"/>
    <w:rsid w:val="00F26067"/>
    <w:rsid w:val="00F268B1"/>
    <w:rsid w:val="00F279A2"/>
    <w:rsid w:val="00F27CF2"/>
    <w:rsid w:val="00F300EA"/>
    <w:rsid w:val="00F30921"/>
    <w:rsid w:val="00F30943"/>
    <w:rsid w:val="00F30B99"/>
    <w:rsid w:val="00F3216D"/>
    <w:rsid w:val="00F32560"/>
    <w:rsid w:val="00F3291B"/>
    <w:rsid w:val="00F32E8B"/>
    <w:rsid w:val="00F33067"/>
    <w:rsid w:val="00F33211"/>
    <w:rsid w:val="00F35114"/>
    <w:rsid w:val="00F36369"/>
    <w:rsid w:val="00F369CD"/>
    <w:rsid w:val="00F4134A"/>
    <w:rsid w:val="00F4142A"/>
    <w:rsid w:val="00F42584"/>
    <w:rsid w:val="00F42FCD"/>
    <w:rsid w:val="00F4315C"/>
    <w:rsid w:val="00F431E6"/>
    <w:rsid w:val="00F44DC0"/>
    <w:rsid w:val="00F45D15"/>
    <w:rsid w:val="00F465BE"/>
    <w:rsid w:val="00F46F7E"/>
    <w:rsid w:val="00F47CA2"/>
    <w:rsid w:val="00F47ED9"/>
    <w:rsid w:val="00F509BF"/>
    <w:rsid w:val="00F50A04"/>
    <w:rsid w:val="00F52844"/>
    <w:rsid w:val="00F53B8C"/>
    <w:rsid w:val="00F541D9"/>
    <w:rsid w:val="00F556B0"/>
    <w:rsid w:val="00F55BA7"/>
    <w:rsid w:val="00F562B4"/>
    <w:rsid w:val="00F56E2C"/>
    <w:rsid w:val="00F57392"/>
    <w:rsid w:val="00F57417"/>
    <w:rsid w:val="00F57730"/>
    <w:rsid w:val="00F57DBB"/>
    <w:rsid w:val="00F60054"/>
    <w:rsid w:val="00F6477F"/>
    <w:rsid w:val="00F64877"/>
    <w:rsid w:val="00F653D3"/>
    <w:rsid w:val="00F65599"/>
    <w:rsid w:val="00F656C3"/>
    <w:rsid w:val="00F65DB9"/>
    <w:rsid w:val="00F66045"/>
    <w:rsid w:val="00F664D8"/>
    <w:rsid w:val="00F6709A"/>
    <w:rsid w:val="00F671E6"/>
    <w:rsid w:val="00F6781D"/>
    <w:rsid w:val="00F67932"/>
    <w:rsid w:val="00F67CC0"/>
    <w:rsid w:val="00F67FDD"/>
    <w:rsid w:val="00F708F6"/>
    <w:rsid w:val="00F710D1"/>
    <w:rsid w:val="00F71F2F"/>
    <w:rsid w:val="00F72B22"/>
    <w:rsid w:val="00F7400C"/>
    <w:rsid w:val="00F7477F"/>
    <w:rsid w:val="00F7583D"/>
    <w:rsid w:val="00F75E11"/>
    <w:rsid w:val="00F75ECE"/>
    <w:rsid w:val="00F76367"/>
    <w:rsid w:val="00F76FDC"/>
    <w:rsid w:val="00F8074F"/>
    <w:rsid w:val="00F815E3"/>
    <w:rsid w:val="00F8186A"/>
    <w:rsid w:val="00F82A01"/>
    <w:rsid w:val="00F82DC0"/>
    <w:rsid w:val="00F8302B"/>
    <w:rsid w:val="00F8323A"/>
    <w:rsid w:val="00F8366A"/>
    <w:rsid w:val="00F83EC7"/>
    <w:rsid w:val="00F84133"/>
    <w:rsid w:val="00F843DC"/>
    <w:rsid w:val="00F84FF1"/>
    <w:rsid w:val="00F856E4"/>
    <w:rsid w:val="00F85C01"/>
    <w:rsid w:val="00F86A42"/>
    <w:rsid w:val="00F86E91"/>
    <w:rsid w:val="00F90A82"/>
    <w:rsid w:val="00F90AAF"/>
    <w:rsid w:val="00F93832"/>
    <w:rsid w:val="00F93F54"/>
    <w:rsid w:val="00F9441A"/>
    <w:rsid w:val="00F948B0"/>
    <w:rsid w:val="00F94A9C"/>
    <w:rsid w:val="00F95ADB"/>
    <w:rsid w:val="00F9671D"/>
    <w:rsid w:val="00F96CCD"/>
    <w:rsid w:val="00F97A1C"/>
    <w:rsid w:val="00F97BD1"/>
    <w:rsid w:val="00FA08FA"/>
    <w:rsid w:val="00FA1139"/>
    <w:rsid w:val="00FA16ED"/>
    <w:rsid w:val="00FA1AAA"/>
    <w:rsid w:val="00FA1BC2"/>
    <w:rsid w:val="00FA1D18"/>
    <w:rsid w:val="00FA2046"/>
    <w:rsid w:val="00FA256D"/>
    <w:rsid w:val="00FA2B45"/>
    <w:rsid w:val="00FA2C28"/>
    <w:rsid w:val="00FA30E4"/>
    <w:rsid w:val="00FA51A1"/>
    <w:rsid w:val="00FA5864"/>
    <w:rsid w:val="00FA6423"/>
    <w:rsid w:val="00FA6BD5"/>
    <w:rsid w:val="00FA720B"/>
    <w:rsid w:val="00FA7853"/>
    <w:rsid w:val="00FA79BA"/>
    <w:rsid w:val="00FA7A33"/>
    <w:rsid w:val="00FB0D70"/>
    <w:rsid w:val="00FB15BA"/>
    <w:rsid w:val="00FB16BA"/>
    <w:rsid w:val="00FB2CC4"/>
    <w:rsid w:val="00FB3C35"/>
    <w:rsid w:val="00FB3DF7"/>
    <w:rsid w:val="00FB3F9C"/>
    <w:rsid w:val="00FB4163"/>
    <w:rsid w:val="00FB5073"/>
    <w:rsid w:val="00FB54A7"/>
    <w:rsid w:val="00FB584B"/>
    <w:rsid w:val="00FB67C6"/>
    <w:rsid w:val="00FB67F6"/>
    <w:rsid w:val="00FB75E9"/>
    <w:rsid w:val="00FB7C0E"/>
    <w:rsid w:val="00FB7DD4"/>
    <w:rsid w:val="00FC0270"/>
    <w:rsid w:val="00FC1A14"/>
    <w:rsid w:val="00FC3866"/>
    <w:rsid w:val="00FC38D5"/>
    <w:rsid w:val="00FC4F59"/>
    <w:rsid w:val="00FC5077"/>
    <w:rsid w:val="00FC5712"/>
    <w:rsid w:val="00FC60C4"/>
    <w:rsid w:val="00FC6F54"/>
    <w:rsid w:val="00FC7A15"/>
    <w:rsid w:val="00FD08CF"/>
    <w:rsid w:val="00FD0C33"/>
    <w:rsid w:val="00FD0ECE"/>
    <w:rsid w:val="00FD1F9A"/>
    <w:rsid w:val="00FD328A"/>
    <w:rsid w:val="00FD4EA9"/>
    <w:rsid w:val="00FD5731"/>
    <w:rsid w:val="00FD61AF"/>
    <w:rsid w:val="00FD6E47"/>
    <w:rsid w:val="00FD787B"/>
    <w:rsid w:val="00FE0085"/>
    <w:rsid w:val="00FE01FE"/>
    <w:rsid w:val="00FE0467"/>
    <w:rsid w:val="00FE1920"/>
    <w:rsid w:val="00FE1A73"/>
    <w:rsid w:val="00FE218C"/>
    <w:rsid w:val="00FE2AB5"/>
    <w:rsid w:val="00FE2AE0"/>
    <w:rsid w:val="00FE2BE5"/>
    <w:rsid w:val="00FE383C"/>
    <w:rsid w:val="00FE39CA"/>
    <w:rsid w:val="00FE3BCB"/>
    <w:rsid w:val="00FE3E47"/>
    <w:rsid w:val="00FE45B0"/>
    <w:rsid w:val="00FE462A"/>
    <w:rsid w:val="00FE563C"/>
    <w:rsid w:val="00FE5B72"/>
    <w:rsid w:val="00FE61B0"/>
    <w:rsid w:val="00FE64EB"/>
    <w:rsid w:val="00FE77A6"/>
    <w:rsid w:val="00FE7B7B"/>
    <w:rsid w:val="00FE7C81"/>
    <w:rsid w:val="00FE7FE9"/>
    <w:rsid w:val="00FF0374"/>
    <w:rsid w:val="00FF0463"/>
    <w:rsid w:val="00FF11B1"/>
    <w:rsid w:val="00FF30CF"/>
    <w:rsid w:val="00FF3311"/>
    <w:rsid w:val="00FF36EF"/>
    <w:rsid w:val="00FF41A2"/>
    <w:rsid w:val="00FF5016"/>
    <w:rsid w:val="00FF53B0"/>
    <w:rsid w:val="00FF5960"/>
    <w:rsid w:val="00FF5BA3"/>
    <w:rsid w:val="00FF5CCA"/>
    <w:rsid w:val="00FF6376"/>
    <w:rsid w:val="00FF650B"/>
    <w:rsid w:val="00FF6BA3"/>
    <w:rsid w:val="00FF7167"/>
    <w:rsid w:val="00FF7B01"/>
    <w:rsid w:val="00FF7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BDCA9B-A9B9-43D3-9E89-B6729663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45"/>
  </w:style>
  <w:style w:type="paragraph" w:styleId="Ttulo1">
    <w:name w:val="heading 1"/>
    <w:basedOn w:val="Normal"/>
    <w:link w:val="Ttulo1Char"/>
    <w:uiPriority w:val="9"/>
    <w:qFormat/>
    <w:rsid w:val="00A355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2E35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55DA"/>
    <w:rPr>
      <w:rFonts w:ascii="Times New Roman" w:eastAsia="Times New Roman" w:hAnsi="Times New Roman" w:cs="Times New Roman"/>
      <w:b/>
      <w:bCs/>
      <w:kern w:val="36"/>
      <w:sz w:val="48"/>
      <w:szCs w:val="48"/>
      <w:lang w:eastAsia="pt-BR"/>
    </w:rPr>
  </w:style>
  <w:style w:type="paragraph" w:customStyle="1" w:styleId="norma">
    <w:name w:val="norma"/>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355DA"/>
  </w:style>
  <w:style w:type="character" w:styleId="Hyperlink">
    <w:name w:val="Hyperlink"/>
    <w:basedOn w:val="Fontepargpadro"/>
    <w:uiPriority w:val="99"/>
    <w:semiHidden/>
    <w:unhideWhenUsed/>
    <w:rsid w:val="00A355DA"/>
    <w:rPr>
      <w:color w:val="0000FF"/>
      <w:u w:val="single"/>
    </w:rPr>
  </w:style>
  <w:style w:type="paragraph" w:customStyle="1" w:styleId="assinatura">
    <w:name w:val="assinatura"/>
    <w:basedOn w:val="Normal"/>
    <w:rsid w:val="00A35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182700"/>
    <w:rPr>
      <w:sz w:val="16"/>
      <w:szCs w:val="16"/>
    </w:rPr>
  </w:style>
  <w:style w:type="paragraph" w:styleId="Textodecomentrio">
    <w:name w:val="annotation text"/>
    <w:basedOn w:val="Normal"/>
    <w:link w:val="TextodecomentrioChar"/>
    <w:uiPriority w:val="99"/>
    <w:semiHidden/>
    <w:unhideWhenUsed/>
    <w:rsid w:val="001827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2700"/>
    <w:rPr>
      <w:sz w:val="20"/>
      <w:szCs w:val="20"/>
    </w:rPr>
  </w:style>
  <w:style w:type="paragraph" w:styleId="Assuntodocomentrio">
    <w:name w:val="annotation subject"/>
    <w:basedOn w:val="Textodecomentrio"/>
    <w:next w:val="Textodecomentrio"/>
    <w:link w:val="AssuntodocomentrioChar"/>
    <w:uiPriority w:val="99"/>
    <w:semiHidden/>
    <w:unhideWhenUsed/>
    <w:rsid w:val="00182700"/>
    <w:rPr>
      <w:b/>
      <w:bCs/>
    </w:rPr>
  </w:style>
  <w:style w:type="character" w:customStyle="1" w:styleId="AssuntodocomentrioChar">
    <w:name w:val="Assunto do comentário Char"/>
    <w:basedOn w:val="TextodecomentrioChar"/>
    <w:link w:val="Assuntodocomentrio"/>
    <w:uiPriority w:val="99"/>
    <w:semiHidden/>
    <w:rsid w:val="00182700"/>
    <w:rPr>
      <w:b/>
      <w:bCs/>
      <w:sz w:val="20"/>
      <w:szCs w:val="20"/>
    </w:rPr>
  </w:style>
  <w:style w:type="paragraph" w:styleId="Reviso">
    <w:name w:val="Revision"/>
    <w:hidden/>
    <w:uiPriority w:val="99"/>
    <w:semiHidden/>
    <w:rsid w:val="00182700"/>
    <w:pPr>
      <w:spacing w:after="0" w:line="240" w:lineRule="auto"/>
    </w:pPr>
  </w:style>
  <w:style w:type="paragraph" w:styleId="Textodebalo">
    <w:name w:val="Balloon Text"/>
    <w:basedOn w:val="Normal"/>
    <w:link w:val="TextodebaloChar"/>
    <w:uiPriority w:val="99"/>
    <w:semiHidden/>
    <w:unhideWhenUsed/>
    <w:rsid w:val="001827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2700"/>
    <w:rPr>
      <w:rFonts w:ascii="Tahoma" w:hAnsi="Tahoma" w:cs="Tahoma"/>
      <w:sz w:val="16"/>
      <w:szCs w:val="16"/>
    </w:rPr>
  </w:style>
  <w:style w:type="character" w:customStyle="1" w:styleId="Ttulo2Char">
    <w:name w:val="Título 2 Char"/>
    <w:basedOn w:val="Fontepargpadro"/>
    <w:link w:val="Ttulo2"/>
    <w:uiPriority w:val="9"/>
    <w:semiHidden/>
    <w:rsid w:val="002E3577"/>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C28E0"/>
    <w:pPr>
      <w:ind w:left="720"/>
      <w:contextualSpacing/>
    </w:pPr>
  </w:style>
  <w:style w:type="paragraph" w:styleId="NormalWeb">
    <w:name w:val="Normal (Web)"/>
    <w:basedOn w:val="Normal"/>
    <w:uiPriority w:val="99"/>
    <w:unhideWhenUsed/>
    <w:rsid w:val="004A105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F6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semiHidden/>
    <w:unhideWhenUsed/>
    <w:rsid w:val="00BD426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D426B"/>
  </w:style>
  <w:style w:type="paragraph" w:styleId="Rodap">
    <w:name w:val="footer"/>
    <w:basedOn w:val="Normal"/>
    <w:link w:val="RodapChar"/>
    <w:uiPriority w:val="99"/>
    <w:semiHidden/>
    <w:unhideWhenUsed/>
    <w:rsid w:val="00BD426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D4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0203">
      <w:bodyDiv w:val="1"/>
      <w:marLeft w:val="0"/>
      <w:marRight w:val="0"/>
      <w:marTop w:val="0"/>
      <w:marBottom w:val="0"/>
      <w:divBdr>
        <w:top w:val="none" w:sz="0" w:space="0" w:color="auto"/>
        <w:left w:val="none" w:sz="0" w:space="0" w:color="auto"/>
        <w:bottom w:val="none" w:sz="0" w:space="0" w:color="auto"/>
        <w:right w:val="none" w:sz="0" w:space="0" w:color="auto"/>
      </w:divBdr>
    </w:div>
    <w:div w:id="80757536">
      <w:bodyDiv w:val="1"/>
      <w:marLeft w:val="0"/>
      <w:marRight w:val="0"/>
      <w:marTop w:val="0"/>
      <w:marBottom w:val="0"/>
      <w:divBdr>
        <w:top w:val="none" w:sz="0" w:space="0" w:color="auto"/>
        <w:left w:val="none" w:sz="0" w:space="0" w:color="auto"/>
        <w:bottom w:val="none" w:sz="0" w:space="0" w:color="auto"/>
        <w:right w:val="none" w:sz="0" w:space="0" w:color="auto"/>
      </w:divBdr>
    </w:div>
    <w:div w:id="182132503">
      <w:bodyDiv w:val="1"/>
      <w:marLeft w:val="0"/>
      <w:marRight w:val="0"/>
      <w:marTop w:val="0"/>
      <w:marBottom w:val="0"/>
      <w:divBdr>
        <w:top w:val="none" w:sz="0" w:space="0" w:color="auto"/>
        <w:left w:val="none" w:sz="0" w:space="0" w:color="auto"/>
        <w:bottom w:val="none" w:sz="0" w:space="0" w:color="auto"/>
        <w:right w:val="none" w:sz="0" w:space="0" w:color="auto"/>
      </w:divBdr>
    </w:div>
    <w:div w:id="468284737">
      <w:bodyDiv w:val="1"/>
      <w:marLeft w:val="0"/>
      <w:marRight w:val="0"/>
      <w:marTop w:val="0"/>
      <w:marBottom w:val="0"/>
      <w:divBdr>
        <w:top w:val="none" w:sz="0" w:space="0" w:color="auto"/>
        <w:left w:val="none" w:sz="0" w:space="0" w:color="auto"/>
        <w:bottom w:val="none" w:sz="0" w:space="0" w:color="auto"/>
        <w:right w:val="none" w:sz="0" w:space="0" w:color="auto"/>
      </w:divBdr>
    </w:div>
    <w:div w:id="548306409">
      <w:bodyDiv w:val="1"/>
      <w:marLeft w:val="0"/>
      <w:marRight w:val="0"/>
      <w:marTop w:val="0"/>
      <w:marBottom w:val="0"/>
      <w:divBdr>
        <w:top w:val="none" w:sz="0" w:space="0" w:color="auto"/>
        <w:left w:val="none" w:sz="0" w:space="0" w:color="auto"/>
        <w:bottom w:val="none" w:sz="0" w:space="0" w:color="auto"/>
        <w:right w:val="none" w:sz="0" w:space="0" w:color="auto"/>
      </w:divBdr>
    </w:div>
    <w:div w:id="1074359771">
      <w:bodyDiv w:val="1"/>
      <w:marLeft w:val="0"/>
      <w:marRight w:val="0"/>
      <w:marTop w:val="0"/>
      <w:marBottom w:val="0"/>
      <w:divBdr>
        <w:top w:val="none" w:sz="0" w:space="0" w:color="auto"/>
        <w:left w:val="none" w:sz="0" w:space="0" w:color="auto"/>
        <w:bottom w:val="none" w:sz="0" w:space="0" w:color="auto"/>
        <w:right w:val="none" w:sz="0" w:space="0" w:color="auto"/>
      </w:divBdr>
      <w:divsChild>
        <w:div w:id="893929193">
          <w:marLeft w:val="0"/>
          <w:marRight w:val="0"/>
          <w:marTop w:val="0"/>
          <w:marBottom w:val="0"/>
          <w:divBdr>
            <w:top w:val="none" w:sz="0" w:space="0" w:color="auto"/>
            <w:left w:val="none" w:sz="0" w:space="0" w:color="auto"/>
            <w:bottom w:val="single" w:sz="4" w:space="1" w:color="auto"/>
            <w:right w:val="none" w:sz="0" w:space="0" w:color="auto"/>
          </w:divBdr>
        </w:div>
        <w:div w:id="2080444125">
          <w:marLeft w:val="0"/>
          <w:marRight w:val="0"/>
          <w:marTop w:val="0"/>
          <w:marBottom w:val="0"/>
          <w:divBdr>
            <w:top w:val="single" w:sz="2" w:space="0" w:color="000080"/>
            <w:left w:val="none" w:sz="0" w:space="0" w:color="auto"/>
            <w:bottom w:val="single" w:sz="2" w:space="0" w:color="000080"/>
            <w:right w:val="none" w:sz="0" w:space="0" w:color="auto"/>
          </w:divBdr>
        </w:div>
      </w:divsChild>
    </w:div>
    <w:div w:id="1762946361">
      <w:bodyDiv w:val="1"/>
      <w:marLeft w:val="0"/>
      <w:marRight w:val="0"/>
      <w:marTop w:val="0"/>
      <w:marBottom w:val="0"/>
      <w:divBdr>
        <w:top w:val="none" w:sz="0" w:space="0" w:color="auto"/>
        <w:left w:val="none" w:sz="0" w:space="0" w:color="auto"/>
        <w:bottom w:val="none" w:sz="0" w:space="0" w:color="auto"/>
        <w:right w:val="none" w:sz="0" w:space="0" w:color="auto"/>
      </w:divBdr>
      <w:divsChild>
        <w:div w:id="19206788">
          <w:marLeft w:val="0"/>
          <w:marRight w:val="0"/>
          <w:marTop w:val="0"/>
          <w:marBottom w:val="0"/>
          <w:divBdr>
            <w:top w:val="none" w:sz="0" w:space="0" w:color="auto"/>
            <w:left w:val="none" w:sz="0" w:space="0" w:color="auto"/>
            <w:bottom w:val="single" w:sz="4" w:space="1" w:color="auto"/>
            <w:right w:val="none" w:sz="0" w:space="0" w:color="auto"/>
          </w:divBdr>
        </w:div>
        <w:div w:id="1395935436">
          <w:marLeft w:val="0"/>
          <w:marRight w:val="0"/>
          <w:marTop w:val="0"/>
          <w:marBottom w:val="0"/>
          <w:divBdr>
            <w:top w:val="single" w:sz="2" w:space="0" w:color="000080"/>
            <w:left w:val="none" w:sz="0" w:space="0" w:color="auto"/>
            <w:bottom w:val="single" w:sz="2" w:space="0" w:color="000080"/>
            <w:right w:val="none" w:sz="0" w:space="0" w:color="auto"/>
          </w:divBdr>
        </w:div>
      </w:divsChild>
    </w:div>
    <w:div w:id="17831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resolucoes_anp/NXT/gateway.dll?f=id$id=RANP%2042%20-%202011" TargetMode="External"/><Relationship Id="rId13" Type="http://schemas.openxmlformats.org/officeDocument/2006/relationships/hyperlink" Target="http://nxt.anp.gov.br/NXT/gateway.dll/leg/leis/NXT/gateway.dll?f=id$id=Lei%209.847%20-%20199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xt.anp.gov.br/NXT/gateway.dll/leg/resolucoes_anp/NXT/gateway.dll?f=id$id=RANP%2042%20-%202011" TargetMode="External"/><Relationship Id="rId12" Type="http://schemas.openxmlformats.org/officeDocument/2006/relationships/hyperlink" Target="http://nxt.anp.gov.br/NXT/gateway.dll/leg/resolucoes_anp/NXT/gateway.dll?f=id$id=RANP%2017%20-%202004" TargetMode="External"/><Relationship Id="rId17" Type="http://schemas.openxmlformats.org/officeDocument/2006/relationships/hyperlink" Target="http://nxt.anp.gov.br/NXT/gateway.dll/leg/resolucoes_anp/NXT/gateway.dll?f=id$id=RANP%2040%20-%202014" TargetMode="External"/><Relationship Id="rId2" Type="http://schemas.openxmlformats.org/officeDocument/2006/relationships/styles" Target="styles.xml"/><Relationship Id="rId16" Type="http://schemas.openxmlformats.org/officeDocument/2006/relationships/hyperlink" Target="http://nxt.anp.gov.br/NXT/gateway.dll/leg/leis/NXT/gateway.dll?f=id$id=Lei%209.847%20-%201999$an=art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xt.anp.gov.br/NXT/gateway.dll/leg/resolucoes_anp/NXT/gateway.dll?f=id$id=RANP%2042%20-%202011" TargetMode="External"/><Relationship Id="rId5" Type="http://schemas.openxmlformats.org/officeDocument/2006/relationships/footnotes" Target="footnotes.xml"/><Relationship Id="rId15" Type="http://schemas.openxmlformats.org/officeDocument/2006/relationships/hyperlink" Target="http://nxt.anp.gov.br/NXT/gateway.dll/leg/resolucoes_anp/NXT/gateway.dll?f=id$id=RANP%2042%20-%202011" TargetMode="External"/><Relationship Id="rId10" Type="http://schemas.openxmlformats.org/officeDocument/2006/relationships/hyperlink" Target="http://nxt.anp.gov.br/NXT/gateway.dll/leg/resolucoes_anp/NXT/gateway.dll?f=id$id=RANP%2042%20-%20201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np.gov.br/" TargetMode="External"/><Relationship Id="rId14" Type="http://schemas.openxmlformats.org/officeDocument/2006/relationships/hyperlink" Target="http://nxt.anp.gov.br/NXT/gateway.dll/leg/resolucoes_anp/NXT/gateway.dll?f=id$id=RANP%2015%20-%2020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0A4FB-4DFB-4691-B75D-A2CFCC28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6092</Words>
  <Characters>32902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Oliveira</dc:creator>
  <cp:lastModifiedBy>Simone Goulart dos Santos</cp:lastModifiedBy>
  <cp:revision>2</cp:revision>
  <cp:lastPrinted>2017-11-01T18:08:00Z</cp:lastPrinted>
  <dcterms:created xsi:type="dcterms:W3CDTF">2021-11-04T20:52:00Z</dcterms:created>
  <dcterms:modified xsi:type="dcterms:W3CDTF">2021-11-04T20:52:00Z</dcterms:modified>
</cp:coreProperties>
</file>