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5C" w:rsidRPr="0075411E" w:rsidRDefault="00156F5C" w:rsidP="00156F5C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</w:pPr>
      <w:r w:rsidRPr="0075411E"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  <w:t>AGÊNCIA NACIONAL DO PETRÓLEO, GÁS NATURAL E BIOCOMBUSTÍVEIS</w:t>
      </w:r>
    </w:p>
    <w:p w:rsidR="00156F5C" w:rsidRPr="0075411E" w:rsidRDefault="00156F5C" w:rsidP="00156F5C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</w:pPr>
      <w:r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 xml:space="preserve">RESOLUÇÃO ANP Nº XX, DE XX.XX.2017 - DOU XX.XXXX.2017 </w:t>
      </w:r>
    </w:p>
    <w:p w:rsidR="00156F5C" w:rsidRDefault="00156F5C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75411E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Altera a regulamentação vigente para incluir o metanol na definição de solvente e torna</w:t>
      </w:r>
      <w:r w:rsidR="00441F0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r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mais efetivo o controle da ANP sobre esse produto.</w:t>
      </w:r>
    </w:p>
    <w:p w:rsidR="009A5426" w:rsidRDefault="00156F5C" w:rsidP="00156F5C">
      <w:pPr>
        <w:pStyle w:val="Recuodecorpodetexto"/>
        <w:rPr>
          <w:rFonts w:ascii="Times New Roman" w:hAnsi="Times New Roman"/>
          <w:sz w:val="24"/>
        </w:rPr>
      </w:pPr>
      <w:r w:rsidRPr="0075411E">
        <w:rPr>
          <w:color w:val="000000" w:themeColor="text1"/>
          <w:sz w:val="20"/>
        </w:rPr>
        <w:t>O DIRETOR-GERAL da AGÊNCIA NACIONAL DO PETRÓLEO GÁS NATURAL E BIOCOMBUSTÍVEIS – ANP, no uso de suas atribuições, tendo em vista o disposto nos incisos I e XVIII, do art.8°, da Lei nº 9.478, de 6 de agosto de 1997, alterada pela Lei nº 11.097, de 13 de janeiro 2005</w:t>
      </w:r>
      <w:r w:rsidR="009D7E66">
        <w:rPr>
          <w:color w:val="000000" w:themeColor="text1"/>
          <w:sz w:val="20"/>
        </w:rPr>
        <w:t>,</w:t>
      </w:r>
      <w:r w:rsidRPr="0075411E">
        <w:rPr>
          <w:color w:val="000000" w:themeColor="text1"/>
          <w:sz w:val="20"/>
        </w:rPr>
        <w:t xml:space="preserve"> e com base na Resolução de Diretoria nº XX, de X de XXX de 2017</w:t>
      </w:r>
    </w:p>
    <w:p w:rsidR="004C4D3B" w:rsidRPr="00156F5C" w:rsidRDefault="004C4D3B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Considerando que compete à ANP </w:t>
      </w:r>
      <w:r w:rsid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regular e fiscalizar os produtos que possam</w:t>
      </w:r>
      <w:r w:rsidR="00D46CB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ser utilizados para adulterar ou alterar a qualidade de combustíveis, nos termos dos §§ 3º e 4º do art. 1º da Lei nº 9.847, de 26 de outubro de 1999</w:t>
      </w:r>
      <w:r w:rsidR="002031F9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;</w:t>
      </w:r>
    </w:p>
    <w:p w:rsidR="00D46CBF" w:rsidRDefault="00207DAE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Considerando que</w:t>
      </w:r>
      <w:r w:rsidR="00D46CB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o metanol tem potencial adulterante da gasolina C e do etanol hidratado combustível;</w:t>
      </w:r>
    </w:p>
    <w:p w:rsidR="00D46CBF" w:rsidRDefault="00D46CBF" w:rsidP="00D46CB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Considerando 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 necessidade de aprimorar o controle do metanol nas etapas de produção, importação/exportação, armazenamento, distribuição e movimentação;</w:t>
      </w:r>
    </w:p>
    <w:p w:rsidR="002031F9" w:rsidRPr="00156F5C" w:rsidRDefault="001E0E0C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Considerando a necessidade d</w:t>
      </w:r>
      <w:r w:rsidR="00727B75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e 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consolidar o entendimento de que o metanol deve ser tratado como solvente</w:t>
      </w:r>
      <w:r w:rsidR="00727B75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</w:t>
      </w:r>
      <w:r w:rsidR="0025069F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</w:t>
      </w:r>
    </w:p>
    <w:p w:rsidR="007424C0" w:rsidRPr="00156F5C" w:rsidRDefault="007424C0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Resolve: </w:t>
      </w:r>
    </w:p>
    <w:p w:rsidR="00064EA9" w:rsidRDefault="00EC3FC3" w:rsidP="00064EA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1º 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Fica alterado o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inciso IV do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art. 2º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da Resolução ANP nº 24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, de 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06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de 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setembro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de 20</w:t>
      </w:r>
      <w:r w:rsidR="00C82466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0</w:t>
      </w:r>
      <w:r w:rsidR="00064E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6</w:t>
      </w:r>
      <w:r w:rsidR="002E58C6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que passa a vigorar com a seguinte redação:</w:t>
      </w:r>
    </w:p>
    <w:p w:rsidR="00064EA9" w:rsidRPr="002701A4" w:rsidRDefault="00064EA9" w:rsidP="002701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064EA9">
        <w:rPr>
          <w:rFonts w:ascii="Arial" w:hAnsi="Arial"/>
          <w:color w:val="000000" w:themeColor="text1"/>
          <w:sz w:val="20"/>
          <w:szCs w:val="20"/>
        </w:rPr>
        <w:t xml:space="preserve"> "</w:t>
      </w:r>
      <w:r w:rsidRPr="002701A4">
        <w:rPr>
          <w:rFonts w:ascii="Arial" w:hAnsi="Arial" w:cs="Arial"/>
          <w:color w:val="000000" w:themeColor="text1"/>
          <w:sz w:val="20"/>
          <w:szCs w:val="20"/>
        </w:rPr>
        <w:t>Art. 2</w:t>
      </w:r>
      <w:r w:rsidR="00386C32" w:rsidRPr="002701A4">
        <w:rPr>
          <w:rFonts w:ascii="Arial" w:hAnsi="Arial" w:cs="Arial"/>
          <w:color w:val="000000" w:themeColor="text1"/>
          <w:sz w:val="20"/>
          <w:szCs w:val="20"/>
        </w:rPr>
        <w:t>º</w:t>
      </w:r>
      <w:r w:rsidRPr="002701A4">
        <w:rPr>
          <w:rFonts w:ascii="Arial" w:hAnsi="Arial" w:cs="Arial"/>
          <w:color w:val="000000" w:themeColor="text1"/>
          <w:sz w:val="20"/>
          <w:szCs w:val="20"/>
        </w:rPr>
        <w:t> .........................................................</w:t>
      </w:r>
    </w:p>
    <w:p w:rsidR="00064EA9" w:rsidRPr="002701A4" w:rsidRDefault="00064EA9" w:rsidP="002701A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01A4">
        <w:rPr>
          <w:rFonts w:ascii="Arial" w:hAnsi="Arial" w:cs="Arial"/>
          <w:color w:val="000000" w:themeColor="text1"/>
          <w:sz w:val="20"/>
          <w:szCs w:val="20"/>
        </w:rPr>
        <w:t xml:space="preserve">             ..............................................................</w:t>
      </w:r>
    </w:p>
    <w:p w:rsidR="000E304C" w:rsidRDefault="00064EA9" w:rsidP="002701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art2iv"/>
      <w:bookmarkEnd w:id="0"/>
      <w:r w:rsidRPr="002701A4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hyperlink r:id="rId8" w:anchor="art2iv" w:history="1">
        <w:r w:rsidRPr="002701A4">
          <w:rPr>
            <w:rFonts w:ascii="Arial" w:hAnsi="Arial" w:cs="Arial"/>
            <w:color w:val="000000" w:themeColor="text1"/>
            <w:sz w:val="20"/>
            <w:szCs w:val="20"/>
          </w:rPr>
          <w:t>IV -</w:t>
        </w:r>
      </w:hyperlink>
      <w:r w:rsidRPr="002701A4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701A4">
        <w:rPr>
          <w:rFonts w:ascii="Arial" w:hAnsi="Arial" w:cs="Arial"/>
          <w:sz w:val="20"/>
          <w:szCs w:val="20"/>
        </w:rPr>
        <w:t>solventes:</w:t>
      </w:r>
    </w:p>
    <w:p w:rsidR="000E304C" w:rsidRDefault="00064EA9" w:rsidP="004E629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701A4">
        <w:rPr>
          <w:rFonts w:ascii="Arial" w:hAnsi="Arial" w:cs="Arial"/>
          <w:sz w:val="20"/>
          <w:szCs w:val="20"/>
        </w:rPr>
        <w:t xml:space="preserve"> a) </w:t>
      </w:r>
      <w:r w:rsidRPr="00A22F14">
        <w:rPr>
          <w:rFonts w:ascii="Arial" w:hAnsi="Arial" w:cs="Arial"/>
          <w:bCs/>
          <w:sz w:val="20"/>
          <w:szCs w:val="20"/>
        </w:rPr>
        <w:t xml:space="preserve">hidrocarboneto </w:t>
      </w:r>
      <w:r w:rsidRPr="00A22F14">
        <w:rPr>
          <w:rFonts w:ascii="Arial" w:hAnsi="Arial" w:cs="Arial"/>
          <w:sz w:val="20"/>
          <w:szCs w:val="20"/>
        </w:rPr>
        <w:t xml:space="preserve">líquido derivado de frações resultantes do refino de petróleo, do processamento de gás natural ou </w:t>
      </w:r>
      <w:r w:rsidRPr="00A22F14">
        <w:rPr>
          <w:rFonts w:ascii="Arial" w:hAnsi="Arial" w:cs="Arial"/>
          <w:bCs/>
          <w:sz w:val="20"/>
          <w:szCs w:val="20"/>
        </w:rPr>
        <w:t xml:space="preserve">de </w:t>
      </w:r>
      <w:r w:rsidRPr="00A22F14">
        <w:rPr>
          <w:rFonts w:ascii="Arial" w:hAnsi="Arial" w:cs="Arial"/>
          <w:sz w:val="20"/>
          <w:szCs w:val="20"/>
        </w:rPr>
        <w:t>central de matérias-primas petroquímicas, capaz de ser utilizado como dissolvente de substâncias sólidas e/ou líquidas, puros ou em misturas,</w:t>
      </w:r>
      <w:r w:rsidR="00DE0D70" w:rsidRPr="00A22F14">
        <w:rPr>
          <w:rFonts w:ascii="Arial" w:hAnsi="Arial" w:cs="Arial"/>
          <w:sz w:val="20"/>
          <w:szCs w:val="20"/>
        </w:rPr>
        <w:t xml:space="preserve"> ou com potencial adulterante de combustíveis </w:t>
      </w:r>
      <w:r w:rsidR="009D7E66" w:rsidRPr="00A22F14">
        <w:rPr>
          <w:rFonts w:ascii="Arial" w:hAnsi="Arial" w:cs="Arial"/>
          <w:sz w:val="20"/>
          <w:szCs w:val="20"/>
        </w:rPr>
        <w:t>líquidos</w:t>
      </w:r>
      <w:r w:rsidR="00DE0D70" w:rsidRPr="00A22F14">
        <w:rPr>
          <w:rFonts w:ascii="Arial" w:hAnsi="Arial" w:cs="Arial"/>
          <w:sz w:val="20"/>
          <w:szCs w:val="20"/>
        </w:rPr>
        <w:t xml:space="preserve">, </w:t>
      </w:r>
      <w:r w:rsidRPr="00A22F14">
        <w:rPr>
          <w:rFonts w:ascii="Arial" w:hAnsi="Arial" w:cs="Arial"/>
          <w:sz w:val="20"/>
          <w:szCs w:val="20"/>
        </w:rPr>
        <w:t xml:space="preserve"> cuja faixa de destilação tenha seu ponto inicial superior a 25ºC e ponto final inferior a 280ºC, com exceção de qualquer tipo de gasolina, de querosene </w:t>
      </w:r>
      <w:r w:rsidRPr="00A22F14">
        <w:rPr>
          <w:rFonts w:ascii="Arial" w:hAnsi="Arial" w:cs="Arial"/>
          <w:bCs/>
          <w:sz w:val="20"/>
          <w:szCs w:val="20"/>
        </w:rPr>
        <w:t xml:space="preserve">de aviação </w:t>
      </w:r>
      <w:r w:rsidRPr="00A22F14">
        <w:rPr>
          <w:rFonts w:ascii="Arial" w:hAnsi="Arial" w:cs="Arial"/>
          <w:sz w:val="20"/>
          <w:szCs w:val="20"/>
        </w:rPr>
        <w:t>ou de óleo diesel especificados em regulamentação da ANP; ou</w:t>
      </w:r>
      <w:r w:rsidRPr="002701A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064EA9" w:rsidRPr="00A22F14" w:rsidRDefault="00064EA9" w:rsidP="000E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2F14">
        <w:rPr>
          <w:rFonts w:ascii="Arial" w:hAnsi="Arial" w:cs="Arial"/>
          <w:sz w:val="20"/>
          <w:szCs w:val="20"/>
        </w:rPr>
        <w:t>b) metanol."</w:t>
      </w:r>
    </w:p>
    <w:p w:rsidR="00A05224" w:rsidRPr="00A05224" w:rsidRDefault="00A05224" w:rsidP="00A0522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left="142"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2º. Fica</w:t>
      </w:r>
      <w:r w:rsidR="00192EE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m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alterado</w:t>
      </w:r>
      <w:r w:rsidR="00192EE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os incisos I, II e III 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2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º da </w:t>
      </w:r>
      <w:r w:rsidR="00386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Portaria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ANP nº 318, de 27 de dezembro de 2001, que passa</w:t>
      </w:r>
      <w:r w:rsidR="00192EE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m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 vigorar com a</w:t>
      </w:r>
      <w:r w:rsidR="00192EE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seguinte</w:t>
      </w:r>
      <w:r w:rsidR="00192EE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 redações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: </w:t>
      </w:r>
    </w:p>
    <w:p w:rsidR="008C14DB" w:rsidRDefault="008C14DB" w:rsidP="008C14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05224" w:rsidRPr="008C14DB" w:rsidRDefault="00A05224" w:rsidP="008C14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color w:val="000000" w:themeColor="text1"/>
          <w:sz w:val="20"/>
          <w:szCs w:val="20"/>
        </w:rPr>
        <w:t>"Art. 2</w:t>
      </w:r>
      <w:r w:rsidR="00386C32" w:rsidRPr="008C14DB">
        <w:rPr>
          <w:rFonts w:ascii="Arial" w:hAnsi="Arial" w:cs="Arial"/>
          <w:color w:val="000000" w:themeColor="text1"/>
          <w:sz w:val="20"/>
          <w:szCs w:val="20"/>
        </w:rPr>
        <w:t>º</w:t>
      </w:r>
      <w:r w:rsidRPr="008C14DB">
        <w:rPr>
          <w:rFonts w:ascii="Arial" w:hAnsi="Arial" w:cs="Arial"/>
          <w:color w:val="000000" w:themeColor="text1"/>
          <w:sz w:val="20"/>
          <w:szCs w:val="20"/>
        </w:rPr>
        <w:t> .........................................................</w:t>
      </w:r>
    </w:p>
    <w:p w:rsidR="000E304C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sz w:val="20"/>
          <w:szCs w:val="20"/>
        </w:rPr>
        <w:t xml:space="preserve">I - solventes: </w:t>
      </w:r>
    </w:p>
    <w:p w:rsidR="000E304C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8C14DB">
        <w:rPr>
          <w:rFonts w:ascii="Arial" w:hAnsi="Arial" w:cs="Arial"/>
          <w:sz w:val="20"/>
          <w:szCs w:val="20"/>
        </w:rPr>
        <w:t xml:space="preserve">a) </w:t>
      </w:r>
      <w:r w:rsidRPr="00A22F14">
        <w:rPr>
          <w:rFonts w:ascii="Arial" w:hAnsi="Arial" w:cs="Arial"/>
          <w:bCs/>
          <w:sz w:val="20"/>
          <w:szCs w:val="20"/>
        </w:rPr>
        <w:t xml:space="preserve">hidrocarboneto </w:t>
      </w:r>
      <w:r w:rsidRPr="00A22F14">
        <w:rPr>
          <w:rFonts w:ascii="Arial" w:hAnsi="Arial" w:cs="Arial"/>
          <w:sz w:val="20"/>
          <w:szCs w:val="20"/>
        </w:rPr>
        <w:t xml:space="preserve">líquido derivado de frações resultantes do refino de petróleo, do processamento de gás natural ou </w:t>
      </w:r>
      <w:r w:rsidRPr="00A22F14">
        <w:rPr>
          <w:rFonts w:ascii="Arial" w:hAnsi="Arial" w:cs="Arial"/>
          <w:bCs/>
          <w:sz w:val="20"/>
          <w:szCs w:val="20"/>
        </w:rPr>
        <w:t xml:space="preserve">de </w:t>
      </w:r>
      <w:r w:rsidRPr="00A22F14">
        <w:rPr>
          <w:rFonts w:ascii="Arial" w:hAnsi="Arial" w:cs="Arial"/>
          <w:sz w:val="20"/>
          <w:szCs w:val="20"/>
        </w:rPr>
        <w:t xml:space="preserve">central de matérias-primas petroquímicas, capaz de ser utilizado como dissolvente de substâncias sólidas e/ou líquidas, puros ou em misturas, </w:t>
      </w:r>
      <w:r w:rsidR="00A05224" w:rsidRPr="00A22F14">
        <w:rPr>
          <w:rFonts w:ascii="Arial" w:hAnsi="Arial" w:cs="Arial"/>
          <w:sz w:val="20"/>
          <w:szCs w:val="20"/>
        </w:rPr>
        <w:t xml:space="preserve">ou com potencial adulterante de combustíveis </w:t>
      </w:r>
      <w:r w:rsidR="00A22F14" w:rsidRPr="00A22F14">
        <w:rPr>
          <w:rFonts w:ascii="Arial" w:hAnsi="Arial" w:cs="Arial"/>
          <w:sz w:val="20"/>
          <w:szCs w:val="20"/>
        </w:rPr>
        <w:t>líquidos</w:t>
      </w:r>
      <w:r w:rsidR="00A05224" w:rsidRPr="00A22F14">
        <w:rPr>
          <w:rFonts w:ascii="Arial" w:hAnsi="Arial" w:cs="Arial"/>
          <w:sz w:val="20"/>
          <w:szCs w:val="20"/>
        </w:rPr>
        <w:t xml:space="preserve"> </w:t>
      </w:r>
      <w:r w:rsidRPr="00A22F14">
        <w:rPr>
          <w:rFonts w:ascii="Arial" w:hAnsi="Arial" w:cs="Arial"/>
          <w:sz w:val="20"/>
          <w:szCs w:val="20"/>
        </w:rPr>
        <w:t>cuja faixa de destilação</w:t>
      </w:r>
      <w:r w:rsidRPr="008C14DB">
        <w:rPr>
          <w:rFonts w:ascii="Arial" w:hAnsi="Arial" w:cs="Arial"/>
          <w:sz w:val="20"/>
          <w:szCs w:val="20"/>
        </w:rPr>
        <w:t xml:space="preserve"> tenha seu ponto inicial superior a 25ºC e ponto final inferior a 280ºC, com exceção de qualquer tipo </w:t>
      </w:r>
      <w:r w:rsidRPr="00A22F14">
        <w:rPr>
          <w:rFonts w:ascii="Arial" w:hAnsi="Arial" w:cs="Arial"/>
          <w:sz w:val="20"/>
          <w:szCs w:val="20"/>
        </w:rPr>
        <w:t xml:space="preserve">de gasolina, de querosene </w:t>
      </w:r>
      <w:r w:rsidRPr="00A22F14">
        <w:rPr>
          <w:rFonts w:ascii="Arial" w:hAnsi="Arial" w:cs="Arial"/>
          <w:bCs/>
          <w:sz w:val="20"/>
          <w:szCs w:val="20"/>
        </w:rPr>
        <w:t xml:space="preserve">de aviação </w:t>
      </w:r>
      <w:r w:rsidRPr="00A22F14">
        <w:rPr>
          <w:rFonts w:ascii="Arial" w:hAnsi="Arial" w:cs="Arial"/>
          <w:sz w:val="20"/>
          <w:szCs w:val="20"/>
        </w:rPr>
        <w:t>ou de óleo diesel especificados em regulamentação da ANP; ou</w:t>
      </w:r>
    </w:p>
    <w:p w:rsidR="00156F5C" w:rsidRPr="00A22F14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2F14">
        <w:rPr>
          <w:rFonts w:ascii="Arial" w:hAnsi="Arial" w:cs="Arial"/>
          <w:sz w:val="20"/>
          <w:szCs w:val="20"/>
        </w:rPr>
        <w:t>b) metanol;</w:t>
      </w:r>
    </w:p>
    <w:p w:rsidR="00156F5C" w:rsidRPr="00A22F14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22F14">
        <w:rPr>
          <w:rFonts w:ascii="Arial" w:hAnsi="Arial" w:cs="Arial"/>
          <w:sz w:val="20"/>
          <w:szCs w:val="20"/>
        </w:rPr>
        <w:lastRenderedPageBreak/>
        <w:t>II - produtor primário de solventes: pessoa jurídica que produz solventes a partir do fracionamento de petróleo, condensados, gás natural ou carvão, como refinarias e central de matérias-primas petroquímicas;</w:t>
      </w:r>
    </w:p>
    <w:p w:rsidR="000E304C" w:rsidRPr="00A22F14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22F14">
        <w:rPr>
          <w:rFonts w:ascii="Arial" w:hAnsi="Arial" w:cs="Arial"/>
          <w:sz w:val="20"/>
          <w:szCs w:val="20"/>
        </w:rPr>
        <w:t xml:space="preserve">III - produtor secundário de solventes: </w:t>
      </w:r>
    </w:p>
    <w:p w:rsidR="000E304C" w:rsidRPr="00A22F14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22F14">
        <w:rPr>
          <w:rFonts w:ascii="Arial" w:hAnsi="Arial" w:cs="Arial"/>
          <w:sz w:val="20"/>
          <w:szCs w:val="20"/>
        </w:rPr>
        <w:t xml:space="preserve">a) pessoa jurídica que utiliza solventes ou naftas como matéria-prima para obtenção de outros solventes por meio de fracionamento; ou </w:t>
      </w:r>
    </w:p>
    <w:p w:rsidR="00156F5C" w:rsidRPr="00A22F14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22F14">
        <w:rPr>
          <w:rFonts w:ascii="Arial" w:hAnsi="Arial" w:cs="Arial"/>
          <w:sz w:val="20"/>
          <w:szCs w:val="20"/>
        </w:rPr>
        <w:t>b) pessoa jurídica que produz metanol; e”</w:t>
      </w:r>
    </w:p>
    <w:p w:rsidR="001D7E7C" w:rsidRPr="001E4159" w:rsidRDefault="00A52DF9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3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º</w:t>
      </w:r>
      <w:r w:rsidRPr="001E4159">
        <w:rPr>
          <w:rFonts w:ascii="Arial" w:eastAsia="Times New Roman" w:hAnsi="Arial"/>
          <w:sz w:val="20"/>
          <w:szCs w:val="20"/>
          <w:lang w:eastAsia="pt-BR"/>
        </w:rPr>
        <w:t>.</w:t>
      </w:r>
      <w:r w:rsidR="001D7E7C" w:rsidRPr="001E4159">
        <w:rPr>
          <w:rFonts w:ascii="Arial" w:hAnsi="Arial" w:cs="Arial"/>
          <w:sz w:val="20"/>
          <w:szCs w:val="20"/>
        </w:rPr>
        <w:t xml:space="preserve"> Fica concedido o prazo de 6 (seis) meses, contados a partir da data da publicação desta Resolução no Diário Oficial da União, para que o produtor </w:t>
      </w:r>
      <w:r w:rsidR="006116AF" w:rsidRPr="001E4159">
        <w:rPr>
          <w:rFonts w:ascii="Arial" w:hAnsi="Arial" w:cs="Arial"/>
          <w:sz w:val="20"/>
          <w:szCs w:val="20"/>
        </w:rPr>
        <w:t>secundário de solventes</w:t>
      </w:r>
      <w:r w:rsidR="006B736C" w:rsidRPr="001E4159">
        <w:rPr>
          <w:rFonts w:ascii="Arial" w:hAnsi="Arial" w:cs="Arial"/>
          <w:sz w:val="20"/>
          <w:szCs w:val="20"/>
        </w:rPr>
        <w:t>,</w:t>
      </w:r>
      <w:r w:rsidR="006116AF" w:rsidRPr="001E4159">
        <w:rPr>
          <w:rFonts w:ascii="Arial" w:hAnsi="Arial" w:cs="Arial"/>
          <w:sz w:val="20"/>
          <w:szCs w:val="20"/>
        </w:rPr>
        <w:t xml:space="preserve"> que produza metanol, </w:t>
      </w:r>
      <w:r w:rsidR="001D7E7C" w:rsidRPr="001E4159">
        <w:rPr>
          <w:rFonts w:ascii="Arial" w:hAnsi="Arial" w:cs="Arial"/>
          <w:sz w:val="20"/>
          <w:szCs w:val="20"/>
        </w:rPr>
        <w:t>cumpra o disposto n</w:t>
      </w:r>
      <w:r w:rsidR="00E930CB" w:rsidRPr="001E4159">
        <w:rPr>
          <w:rFonts w:ascii="Arial" w:hAnsi="Arial" w:cs="Arial"/>
          <w:sz w:val="20"/>
          <w:szCs w:val="20"/>
        </w:rPr>
        <w:t>a</w:t>
      </w:r>
      <w:r w:rsidR="001D7E7C" w:rsidRPr="001E4159">
        <w:rPr>
          <w:rFonts w:ascii="Arial" w:hAnsi="Arial" w:cs="Arial"/>
          <w:sz w:val="20"/>
          <w:szCs w:val="20"/>
        </w:rPr>
        <w:t xml:space="preserve"> Resolução</w:t>
      </w:r>
      <w:r w:rsidR="00E930CB" w:rsidRPr="001E4159">
        <w:rPr>
          <w:rFonts w:ascii="Arial" w:hAnsi="Arial" w:cs="Arial"/>
          <w:sz w:val="20"/>
          <w:szCs w:val="20"/>
        </w:rPr>
        <w:t xml:space="preserve"> ANP nº 318</w:t>
      </w:r>
      <w:r w:rsidR="001D7E7C" w:rsidRPr="001E4159">
        <w:rPr>
          <w:rFonts w:ascii="Arial" w:hAnsi="Arial" w:cs="Arial"/>
          <w:sz w:val="20"/>
          <w:szCs w:val="20"/>
        </w:rPr>
        <w:t xml:space="preserve">, </w:t>
      </w:r>
      <w:r w:rsidR="00E930CB" w:rsidRPr="001E4159">
        <w:rPr>
          <w:rFonts w:ascii="Arial" w:eastAsia="Times New Roman" w:hAnsi="Arial"/>
          <w:sz w:val="20"/>
          <w:szCs w:val="20"/>
          <w:lang w:eastAsia="pt-BR"/>
        </w:rPr>
        <w:t xml:space="preserve">de 27 de dezembro de 2001, </w:t>
      </w:r>
      <w:r w:rsidR="001D7E7C" w:rsidRPr="001E4159">
        <w:rPr>
          <w:rFonts w:ascii="Arial" w:hAnsi="Arial" w:cs="Arial"/>
          <w:sz w:val="20"/>
          <w:szCs w:val="20"/>
        </w:rPr>
        <w:t>podendo este prazo ser prorrogado</w:t>
      </w:r>
      <w:r w:rsidR="002411AC" w:rsidRPr="001E4159">
        <w:rPr>
          <w:rFonts w:ascii="Arial" w:hAnsi="Arial" w:cs="Arial"/>
          <w:sz w:val="20"/>
          <w:szCs w:val="20"/>
        </w:rPr>
        <w:t>, justificadamente,</w:t>
      </w:r>
      <w:r w:rsidR="001D7E7C" w:rsidRPr="001E4159">
        <w:rPr>
          <w:rFonts w:ascii="Arial" w:hAnsi="Arial" w:cs="Arial"/>
          <w:sz w:val="20"/>
          <w:szCs w:val="20"/>
        </w:rPr>
        <w:t xml:space="preserve"> nos casos em que dependa exclusivamente da apresentação de documentos compulsórios.</w:t>
      </w:r>
    </w:p>
    <w:p w:rsidR="00243945" w:rsidRPr="00243945" w:rsidRDefault="00243945" w:rsidP="004E6296">
      <w:pPr>
        <w:pStyle w:val="A210107"/>
        <w:suppressAutoHyphens/>
        <w:autoSpaceDE w:val="0"/>
        <w:autoSpaceDN w:val="0"/>
        <w:adjustRightInd w:val="0"/>
        <w:spacing w:before="240" w:after="240"/>
        <w:ind w:left="0" w:firstLine="709"/>
        <w:rPr>
          <w:rFonts w:ascii="Arial" w:hAnsi="Arial"/>
          <w:color w:val="000000" w:themeColor="text1"/>
          <w:sz w:val="20"/>
        </w:rPr>
      </w:pPr>
      <w:r w:rsidRPr="00243945">
        <w:rPr>
          <w:rFonts w:ascii="Arial" w:hAnsi="Arial"/>
          <w:color w:val="000000" w:themeColor="text1"/>
          <w:sz w:val="20"/>
        </w:rPr>
        <w:t xml:space="preserve">Art. </w:t>
      </w:r>
      <w:r w:rsidR="00471612">
        <w:rPr>
          <w:rFonts w:ascii="Arial" w:hAnsi="Arial"/>
          <w:color w:val="000000" w:themeColor="text1"/>
          <w:sz w:val="20"/>
        </w:rPr>
        <w:t>4</w:t>
      </w:r>
      <w:r w:rsidRPr="00243945">
        <w:rPr>
          <w:rFonts w:ascii="Arial" w:hAnsi="Arial"/>
          <w:color w:val="000000" w:themeColor="text1"/>
          <w:sz w:val="20"/>
        </w:rPr>
        <w:t xml:space="preserve">º O </w:t>
      </w:r>
      <w:r>
        <w:rPr>
          <w:rFonts w:ascii="Arial" w:hAnsi="Arial"/>
          <w:color w:val="000000" w:themeColor="text1"/>
          <w:sz w:val="20"/>
        </w:rPr>
        <w:t>parágrafo único do art. 1º</w:t>
      </w:r>
      <w:r w:rsidRPr="00243945">
        <w:rPr>
          <w:rFonts w:ascii="Arial" w:hAnsi="Arial"/>
          <w:color w:val="000000" w:themeColor="text1"/>
          <w:sz w:val="20"/>
        </w:rPr>
        <w:t xml:space="preserve"> da </w:t>
      </w:r>
      <w:r w:rsidR="00B6795C">
        <w:rPr>
          <w:rFonts w:ascii="Arial" w:hAnsi="Arial"/>
          <w:color w:val="000000" w:themeColor="text1"/>
          <w:sz w:val="20"/>
        </w:rPr>
        <w:t>P</w:t>
      </w:r>
      <w:r w:rsidRPr="00243945">
        <w:rPr>
          <w:rFonts w:ascii="Arial" w:hAnsi="Arial"/>
          <w:color w:val="000000" w:themeColor="text1"/>
          <w:sz w:val="20"/>
        </w:rPr>
        <w:t>o</w:t>
      </w:r>
      <w:r w:rsidR="00B6795C">
        <w:rPr>
          <w:rFonts w:ascii="Arial" w:hAnsi="Arial"/>
          <w:color w:val="000000" w:themeColor="text1"/>
          <w:sz w:val="20"/>
        </w:rPr>
        <w:t>rtaria</w:t>
      </w:r>
      <w:r w:rsidRPr="00243945">
        <w:rPr>
          <w:rFonts w:ascii="Arial" w:hAnsi="Arial"/>
          <w:color w:val="000000" w:themeColor="text1"/>
          <w:sz w:val="20"/>
        </w:rPr>
        <w:t xml:space="preserve"> ANP nº </w:t>
      </w:r>
      <w:r>
        <w:rPr>
          <w:rFonts w:ascii="Arial" w:hAnsi="Arial"/>
          <w:color w:val="000000" w:themeColor="text1"/>
          <w:sz w:val="20"/>
        </w:rPr>
        <w:t>312, de 2</w:t>
      </w:r>
      <w:r w:rsidRPr="00243945">
        <w:rPr>
          <w:rFonts w:ascii="Arial" w:hAnsi="Arial"/>
          <w:color w:val="000000" w:themeColor="text1"/>
          <w:sz w:val="20"/>
        </w:rPr>
        <w:t xml:space="preserve">7 de </w:t>
      </w:r>
      <w:r>
        <w:rPr>
          <w:rFonts w:ascii="Arial" w:hAnsi="Arial"/>
          <w:color w:val="000000" w:themeColor="text1"/>
          <w:sz w:val="20"/>
        </w:rPr>
        <w:t>dezembro</w:t>
      </w:r>
      <w:r w:rsidRPr="00243945">
        <w:rPr>
          <w:rFonts w:ascii="Arial" w:hAnsi="Arial"/>
          <w:color w:val="000000" w:themeColor="text1"/>
          <w:sz w:val="20"/>
        </w:rPr>
        <w:t xml:space="preserve"> de 20</w:t>
      </w:r>
      <w:r>
        <w:rPr>
          <w:rFonts w:ascii="Arial" w:hAnsi="Arial"/>
          <w:color w:val="000000" w:themeColor="text1"/>
          <w:sz w:val="20"/>
        </w:rPr>
        <w:t>0</w:t>
      </w:r>
      <w:r w:rsidRPr="00243945">
        <w:rPr>
          <w:rFonts w:ascii="Arial" w:hAnsi="Arial"/>
          <w:color w:val="000000" w:themeColor="text1"/>
          <w:sz w:val="20"/>
        </w:rPr>
        <w:t>1, passa a vigorar com a seguinte redação:</w:t>
      </w:r>
    </w:p>
    <w:p w:rsidR="00386C32" w:rsidRDefault="00156F5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709"/>
        <w:jc w:val="both"/>
        <w:rPr>
          <w:sz w:val="24"/>
          <w:szCs w:val="24"/>
        </w:rPr>
      </w:pPr>
      <w:r w:rsidRPr="00486235">
        <w:rPr>
          <w:sz w:val="24"/>
          <w:szCs w:val="24"/>
        </w:rPr>
        <w:t>“</w:t>
      </w:r>
      <w:r w:rsidR="00386C32" w:rsidRPr="00064EA9">
        <w:rPr>
          <w:rFonts w:ascii="Arial" w:hAnsi="Arial"/>
          <w:color w:val="000000" w:themeColor="text1"/>
          <w:sz w:val="20"/>
          <w:szCs w:val="20"/>
        </w:rPr>
        <w:t>Art.</w:t>
      </w:r>
      <w:r w:rsidR="00386C32">
        <w:rPr>
          <w:rFonts w:ascii="Arial" w:hAnsi="Arial"/>
          <w:color w:val="000000" w:themeColor="text1"/>
          <w:sz w:val="20"/>
          <w:szCs w:val="20"/>
        </w:rPr>
        <w:t xml:space="preserve"> 1º</w:t>
      </w:r>
      <w:r w:rsidR="00386C32" w:rsidRPr="00064EA9">
        <w:rPr>
          <w:color w:val="000000" w:themeColor="text1"/>
          <w:sz w:val="20"/>
          <w:szCs w:val="20"/>
        </w:rPr>
        <w:t> </w:t>
      </w:r>
      <w:r w:rsidR="00386C32" w:rsidRPr="00064EA9">
        <w:rPr>
          <w:rFonts w:ascii="Arial" w:hAnsi="Arial"/>
          <w:color w:val="000000" w:themeColor="text1"/>
          <w:sz w:val="20"/>
          <w:szCs w:val="20"/>
        </w:rPr>
        <w:t>.........................................................</w:t>
      </w:r>
    </w:p>
    <w:p w:rsidR="000E304C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sz w:val="20"/>
          <w:szCs w:val="20"/>
        </w:rPr>
        <w:t>Parágrafo único. Considera-se, para os fins desta Portaria, solventes:</w:t>
      </w:r>
    </w:p>
    <w:p w:rsidR="000E304C" w:rsidRPr="001E4159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sz w:val="20"/>
          <w:szCs w:val="20"/>
        </w:rPr>
        <w:t xml:space="preserve"> a) </w:t>
      </w:r>
      <w:r w:rsidRPr="001E4159">
        <w:rPr>
          <w:rFonts w:ascii="Arial" w:hAnsi="Arial" w:cs="Arial"/>
          <w:bCs/>
          <w:sz w:val="20"/>
          <w:szCs w:val="20"/>
        </w:rPr>
        <w:t xml:space="preserve">hidrocarboneto </w:t>
      </w:r>
      <w:r w:rsidRPr="001E4159">
        <w:rPr>
          <w:rFonts w:ascii="Arial" w:hAnsi="Arial" w:cs="Arial"/>
          <w:sz w:val="20"/>
          <w:szCs w:val="20"/>
        </w:rPr>
        <w:t>líquido</w:t>
      </w:r>
      <w:r w:rsidRPr="008C14DB">
        <w:rPr>
          <w:rFonts w:ascii="Arial" w:hAnsi="Arial" w:cs="Arial"/>
          <w:sz w:val="20"/>
          <w:szCs w:val="20"/>
        </w:rPr>
        <w:t xml:space="preserve"> derivado de frações resultantes do refino de petróleo, do processamento de gás natural ou </w:t>
      </w:r>
      <w:r w:rsidRPr="008C14DB">
        <w:rPr>
          <w:rFonts w:ascii="Arial" w:hAnsi="Arial" w:cs="Arial"/>
          <w:bCs/>
          <w:sz w:val="20"/>
          <w:szCs w:val="20"/>
        </w:rPr>
        <w:t xml:space="preserve">de </w:t>
      </w:r>
      <w:r w:rsidRPr="001E4159">
        <w:rPr>
          <w:rFonts w:ascii="Arial" w:hAnsi="Arial" w:cs="Arial"/>
          <w:sz w:val="20"/>
          <w:szCs w:val="20"/>
        </w:rPr>
        <w:t xml:space="preserve">central de matérias-primas petroquímicas, capaz de ser utilizado como dissolvente de substâncias sólidas e/ou líquidas, puros ou em misturas, </w:t>
      </w:r>
      <w:r w:rsidR="00813D9E" w:rsidRPr="001E4159">
        <w:rPr>
          <w:rFonts w:ascii="Arial" w:hAnsi="Arial" w:cs="Arial"/>
          <w:sz w:val="20"/>
          <w:szCs w:val="20"/>
        </w:rPr>
        <w:t xml:space="preserve">ou com potencial adulterante de combustíveis </w:t>
      </w:r>
      <w:r w:rsidR="009D7E66" w:rsidRPr="001E4159">
        <w:rPr>
          <w:rFonts w:ascii="Arial" w:hAnsi="Arial" w:cs="Arial"/>
          <w:sz w:val="20"/>
          <w:szCs w:val="20"/>
        </w:rPr>
        <w:t>líquidos</w:t>
      </w:r>
      <w:r w:rsidR="00813D9E" w:rsidRPr="001E4159">
        <w:rPr>
          <w:rFonts w:ascii="Arial" w:hAnsi="Arial" w:cs="Arial"/>
          <w:sz w:val="20"/>
          <w:szCs w:val="20"/>
        </w:rPr>
        <w:t xml:space="preserve">, </w:t>
      </w:r>
      <w:r w:rsidRPr="001E4159">
        <w:rPr>
          <w:rFonts w:ascii="Arial" w:hAnsi="Arial" w:cs="Arial"/>
          <w:sz w:val="20"/>
          <w:szCs w:val="20"/>
        </w:rPr>
        <w:t xml:space="preserve">cuja faixa de destilação tenha seu ponto inicial superior a 25ºC e ponto final inferior a 280ºC, com exceção de qualquer tipo de gasolina, de querosene </w:t>
      </w:r>
      <w:r w:rsidRPr="001E4159">
        <w:rPr>
          <w:rFonts w:ascii="Arial" w:hAnsi="Arial" w:cs="Arial"/>
          <w:bCs/>
          <w:sz w:val="20"/>
          <w:szCs w:val="20"/>
        </w:rPr>
        <w:t xml:space="preserve">de aviação </w:t>
      </w:r>
      <w:r w:rsidRPr="001E4159">
        <w:rPr>
          <w:rFonts w:ascii="Arial" w:hAnsi="Arial" w:cs="Arial"/>
          <w:sz w:val="20"/>
          <w:szCs w:val="20"/>
        </w:rPr>
        <w:t>ou de óleo diesel especificados em regulamentação da ANP; ou</w:t>
      </w:r>
    </w:p>
    <w:p w:rsidR="00156F5C" w:rsidRPr="001E4159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E4159">
        <w:rPr>
          <w:rFonts w:ascii="Arial" w:hAnsi="Arial" w:cs="Arial"/>
          <w:sz w:val="20"/>
          <w:szCs w:val="20"/>
        </w:rPr>
        <w:t xml:space="preserve"> b) metanol.”</w:t>
      </w:r>
    </w:p>
    <w:p w:rsidR="00156F5C" w:rsidRPr="008C14DB" w:rsidRDefault="008C14DB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</w:t>
      </w:r>
      <w:r w:rsidR="0047161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5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º O art. 1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º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da </w:t>
      </w:r>
      <w:hyperlink r:id="rId9" w:history="1">
        <w:r w:rsidRPr="008C14DB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>Portaria ANP nº 171, de 20 de outubro de 199</w:t>
        </w:r>
      </w:hyperlink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9, passa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 vigorar acrescido do inciso 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V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com a seguinte redação</w:t>
      </w:r>
      <w:r w:rsidR="00B447B3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:</w:t>
      </w:r>
    </w:p>
    <w:p w:rsidR="00156F5C" w:rsidRPr="008C14DB" w:rsidRDefault="00156F5C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86235">
        <w:rPr>
          <w:sz w:val="24"/>
          <w:szCs w:val="24"/>
        </w:rPr>
        <w:t>“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1º. Fica sujeita à anuência prévia da ANP a importação dos seguintes produtos:</w:t>
      </w:r>
    </w:p>
    <w:p w:rsidR="00A84C9C" w:rsidRPr="00064EA9" w:rsidRDefault="00A84C9C" w:rsidP="004E6296">
      <w:pPr>
        <w:pStyle w:val="NormalWeb"/>
        <w:spacing w:before="240" w:beforeAutospacing="0" w:after="240" w:afterAutospacing="0"/>
        <w:ind w:firstLine="709"/>
        <w:rPr>
          <w:rFonts w:ascii="Arial" w:hAnsi="Arial"/>
          <w:color w:val="000000" w:themeColor="text1"/>
          <w:sz w:val="20"/>
          <w:szCs w:val="20"/>
        </w:rPr>
      </w:pPr>
      <w:r w:rsidRPr="00064EA9">
        <w:rPr>
          <w:rFonts w:ascii="Arial" w:hAnsi="Arial"/>
          <w:color w:val="000000" w:themeColor="text1"/>
          <w:sz w:val="20"/>
          <w:szCs w:val="20"/>
        </w:rPr>
        <w:t>..............................................................</w:t>
      </w:r>
    </w:p>
    <w:p w:rsidR="00156F5C" w:rsidRDefault="008C14DB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4DB">
        <w:rPr>
          <w:rFonts w:ascii="Arial" w:hAnsi="Arial" w:cs="Arial"/>
          <w:sz w:val="20"/>
          <w:szCs w:val="20"/>
        </w:rPr>
        <w:t xml:space="preserve">IV – metanol” </w:t>
      </w:r>
    </w:p>
    <w:p w:rsidR="00156F5C" w:rsidRDefault="008B5594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</w:t>
      </w:r>
      <w:r w:rsidR="0047161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6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º Fica revogado o inciso VIII do art. 1º da Portaria ANP nº 170, de 20 de outubro de 1999.</w:t>
      </w:r>
    </w:p>
    <w:p w:rsidR="00156F5C" w:rsidRDefault="001417DE" w:rsidP="004E6296">
      <w:pPr>
        <w:spacing w:before="240" w:after="240" w:line="240" w:lineRule="auto"/>
        <w:ind w:firstLine="709"/>
        <w:jc w:val="both"/>
        <w:rPr>
          <w:rFonts w:ascii="Arial" w:hAnsi="Arial"/>
          <w:color w:val="000000" w:themeColor="text1"/>
          <w:sz w:val="20"/>
          <w:szCs w:val="20"/>
        </w:rPr>
      </w:pPr>
      <w:r w:rsidRPr="00243945">
        <w:rPr>
          <w:rFonts w:ascii="Arial" w:hAnsi="Arial"/>
          <w:color w:val="000000" w:themeColor="text1"/>
          <w:sz w:val="20"/>
          <w:szCs w:val="20"/>
        </w:rPr>
        <w:t xml:space="preserve">Art. </w:t>
      </w:r>
      <w:r>
        <w:rPr>
          <w:rFonts w:ascii="Arial" w:hAnsi="Arial"/>
          <w:color w:val="000000" w:themeColor="text1"/>
          <w:sz w:val="20"/>
          <w:szCs w:val="20"/>
        </w:rPr>
        <w:t>7</w:t>
      </w:r>
      <w:r w:rsidRPr="00243945">
        <w:rPr>
          <w:rFonts w:ascii="Arial" w:hAnsi="Arial"/>
          <w:color w:val="000000" w:themeColor="text1"/>
          <w:sz w:val="20"/>
          <w:szCs w:val="20"/>
        </w:rPr>
        <w:t xml:space="preserve">º O </w:t>
      </w:r>
      <w:r w:rsidRPr="008B5594">
        <w:rPr>
          <w:rFonts w:ascii="Arial" w:hAnsi="Arial"/>
          <w:i/>
          <w:color w:val="000000" w:themeColor="text1"/>
          <w:sz w:val="20"/>
        </w:rPr>
        <w:t>caput</w:t>
      </w:r>
      <w:r>
        <w:rPr>
          <w:rFonts w:ascii="Arial" w:hAnsi="Arial"/>
          <w:color w:val="000000" w:themeColor="text1"/>
          <w:sz w:val="20"/>
        </w:rPr>
        <w:t xml:space="preserve"> do art. 1º</w:t>
      </w:r>
      <w:r w:rsidRPr="00243945">
        <w:rPr>
          <w:rFonts w:ascii="Arial" w:hAnsi="Arial"/>
          <w:color w:val="000000" w:themeColor="text1"/>
          <w:sz w:val="20"/>
          <w:szCs w:val="20"/>
        </w:rPr>
        <w:t xml:space="preserve"> da </w:t>
      </w:r>
      <w:r>
        <w:rPr>
          <w:rFonts w:ascii="Arial" w:hAnsi="Arial"/>
          <w:color w:val="000000" w:themeColor="text1"/>
          <w:sz w:val="20"/>
        </w:rPr>
        <w:t>Resolução</w:t>
      </w:r>
      <w:r w:rsidRPr="00243945">
        <w:rPr>
          <w:rFonts w:ascii="Arial" w:hAnsi="Arial"/>
          <w:color w:val="000000" w:themeColor="text1"/>
          <w:sz w:val="20"/>
          <w:szCs w:val="20"/>
        </w:rPr>
        <w:t xml:space="preserve"> ANP nº </w:t>
      </w:r>
      <w:r>
        <w:rPr>
          <w:rFonts w:ascii="Arial" w:hAnsi="Arial"/>
          <w:color w:val="000000" w:themeColor="text1"/>
          <w:sz w:val="20"/>
        </w:rPr>
        <w:t>51, de 15</w:t>
      </w:r>
      <w:r w:rsidRPr="00243945">
        <w:rPr>
          <w:rFonts w:ascii="Arial" w:hAnsi="Arial"/>
          <w:color w:val="000000" w:themeColor="text1"/>
          <w:sz w:val="20"/>
          <w:szCs w:val="20"/>
        </w:rPr>
        <w:t xml:space="preserve"> de </w:t>
      </w:r>
      <w:r>
        <w:rPr>
          <w:rFonts w:ascii="Arial" w:hAnsi="Arial"/>
          <w:color w:val="000000" w:themeColor="text1"/>
          <w:sz w:val="20"/>
        </w:rPr>
        <w:t>dezembro</w:t>
      </w:r>
      <w:r w:rsidRPr="00243945">
        <w:rPr>
          <w:rFonts w:ascii="Arial" w:hAnsi="Arial"/>
          <w:color w:val="000000" w:themeColor="text1"/>
          <w:sz w:val="20"/>
          <w:szCs w:val="20"/>
        </w:rPr>
        <w:t xml:space="preserve"> de 201</w:t>
      </w:r>
      <w:r>
        <w:rPr>
          <w:rFonts w:ascii="Arial" w:hAnsi="Arial"/>
          <w:color w:val="000000" w:themeColor="text1"/>
          <w:sz w:val="20"/>
          <w:szCs w:val="20"/>
        </w:rPr>
        <w:t>0</w:t>
      </w:r>
      <w:r w:rsidRPr="00243945">
        <w:rPr>
          <w:rFonts w:ascii="Arial" w:hAnsi="Arial"/>
          <w:color w:val="000000" w:themeColor="text1"/>
          <w:sz w:val="20"/>
          <w:szCs w:val="20"/>
        </w:rPr>
        <w:t>, passa a vigorar com a seguinte redação</w:t>
      </w:r>
      <w:r>
        <w:rPr>
          <w:rFonts w:ascii="Arial" w:hAnsi="Arial"/>
          <w:color w:val="000000" w:themeColor="text1"/>
          <w:sz w:val="20"/>
          <w:szCs w:val="20"/>
        </w:rPr>
        <w:t>:</w:t>
      </w:r>
    </w:p>
    <w:p w:rsidR="00156F5C" w:rsidRDefault="00156F5C" w:rsidP="004E6296">
      <w:pPr>
        <w:autoSpaceDE w:val="0"/>
        <w:autoSpaceDN w:val="0"/>
        <w:adjustRightInd w:val="0"/>
        <w:spacing w:before="240" w:after="24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1417DE">
        <w:rPr>
          <w:rFonts w:ascii="Arial" w:hAnsi="Arial" w:cs="Arial"/>
          <w:sz w:val="20"/>
          <w:szCs w:val="20"/>
        </w:rPr>
        <w:t xml:space="preserve">“Art. 1º As pessoas jurídicas que desejam exercer as atividades de importação e/ou exportação de petróleo, seus derivados, </w:t>
      </w:r>
      <w:r w:rsidRPr="001E4159">
        <w:rPr>
          <w:rFonts w:ascii="Arial" w:hAnsi="Arial" w:cs="Arial"/>
          <w:sz w:val="20"/>
          <w:szCs w:val="20"/>
        </w:rPr>
        <w:t xml:space="preserve">metanol </w:t>
      </w:r>
      <w:r w:rsidRPr="001417DE">
        <w:rPr>
          <w:rFonts w:ascii="Arial" w:hAnsi="Arial" w:cs="Arial"/>
          <w:sz w:val="20"/>
          <w:szCs w:val="20"/>
        </w:rPr>
        <w:t>e biodiesel deverão solicitar autorização à ANP para o exercício da atividade, observando os requisitos mínimos estabelecidos pela regulamentação específica da ANP.”</w:t>
      </w:r>
    </w:p>
    <w:p w:rsidR="004E6296" w:rsidRDefault="004E6296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left="142"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</w:p>
    <w:p w:rsidR="004E6296" w:rsidRDefault="004E6296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left="142"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</w:p>
    <w:p w:rsidR="001417DE" w:rsidRPr="00A05224" w:rsidRDefault="001417DE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left="142"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lastRenderedPageBreak/>
        <w:t xml:space="preserve">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8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º. Fica alterado os inciso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V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II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do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2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º da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Resolução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ANP nº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4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8, de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15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de dezembro de 201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0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, que passa a vigorar com a seguinte redação: </w:t>
      </w:r>
    </w:p>
    <w:p w:rsidR="001417DE" w:rsidRPr="00064EA9" w:rsidRDefault="001417DE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064EA9">
        <w:rPr>
          <w:rFonts w:ascii="Arial" w:hAnsi="Arial"/>
          <w:color w:val="000000" w:themeColor="text1"/>
          <w:sz w:val="20"/>
          <w:szCs w:val="20"/>
        </w:rPr>
        <w:t>"Art. 2</w:t>
      </w:r>
      <w:r>
        <w:rPr>
          <w:rFonts w:ascii="Arial" w:hAnsi="Arial"/>
          <w:color w:val="000000" w:themeColor="text1"/>
          <w:sz w:val="20"/>
          <w:szCs w:val="20"/>
        </w:rPr>
        <w:t>º</w:t>
      </w:r>
      <w:r w:rsidRPr="00064EA9">
        <w:rPr>
          <w:color w:val="000000" w:themeColor="text1"/>
          <w:sz w:val="20"/>
          <w:szCs w:val="20"/>
        </w:rPr>
        <w:t> </w:t>
      </w:r>
      <w:r w:rsidRPr="00064EA9">
        <w:rPr>
          <w:rFonts w:ascii="Arial" w:hAnsi="Arial"/>
          <w:color w:val="000000" w:themeColor="text1"/>
          <w:sz w:val="20"/>
          <w:szCs w:val="20"/>
        </w:rPr>
        <w:t>.........................................................</w:t>
      </w:r>
    </w:p>
    <w:p w:rsidR="001417DE" w:rsidRPr="00064EA9" w:rsidRDefault="001417DE" w:rsidP="004E6296">
      <w:pPr>
        <w:pStyle w:val="NormalWeb"/>
        <w:spacing w:before="240" w:beforeAutospacing="0" w:after="240" w:afterAutospacing="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            </w:t>
      </w:r>
      <w:r w:rsidRPr="00064EA9">
        <w:rPr>
          <w:rFonts w:ascii="Arial" w:hAnsi="Arial"/>
          <w:color w:val="000000" w:themeColor="text1"/>
          <w:sz w:val="20"/>
          <w:szCs w:val="20"/>
        </w:rPr>
        <w:t>..............................................................</w:t>
      </w:r>
    </w:p>
    <w:p w:rsidR="002411AC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417DE">
        <w:rPr>
          <w:rFonts w:ascii="Arial" w:hAnsi="Arial" w:cs="Arial"/>
          <w:sz w:val="20"/>
          <w:szCs w:val="20"/>
        </w:rPr>
        <w:t xml:space="preserve">VII - solventes: </w:t>
      </w:r>
    </w:p>
    <w:p w:rsidR="002411AC" w:rsidRPr="001E4159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417DE">
        <w:rPr>
          <w:rFonts w:ascii="Arial" w:hAnsi="Arial" w:cs="Arial"/>
          <w:sz w:val="20"/>
          <w:szCs w:val="20"/>
        </w:rPr>
        <w:t xml:space="preserve">a) </w:t>
      </w:r>
      <w:r w:rsidRPr="001E4159">
        <w:rPr>
          <w:rFonts w:ascii="Arial" w:hAnsi="Arial" w:cs="Arial"/>
          <w:bCs/>
          <w:sz w:val="20"/>
          <w:szCs w:val="20"/>
        </w:rPr>
        <w:t xml:space="preserve">hidrocarboneto </w:t>
      </w:r>
      <w:r w:rsidRPr="001E4159">
        <w:rPr>
          <w:rFonts w:ascii="Arial" w:hAnsi="Arial" w:cs="Arial"/>
          <w:sz w:val="20"/>
          <w:szCs w:val="20"/>
        </w:rPr>
        <w:t xml:space="preserve">líquido derivado de frações resultantes do refino de petróleo, do processamento de gás natural ou </w:t>
      </w:r>
      <w:r w:rsidRPr="001E4159">
        <w:rPr>
          <w:rFonts w:ascii="Arial" w:hAnsi="Arial" w:cs="Arial"/>
          <w:bCs/>
          <w:sz w:val="20"/>
          <w:szCs w:val="20"/>
        </w:rPr>
        <w:t xml:space="preserve">de </w:t>
      </w:r>
      <w:r w:rsidRPr="001E4159">
        <w:rPr>
          <w:rFonts w:ascii="Arial" w:hAnsi="Arial" w:cs="Arial"/>
          <w:sz w:val="20"/>
          <w:szCs w:val="20"/>
        </w:rPr>
        <w:t>central de matérias-primas petroquímicas, capaz de ser utilizado como dissolvente de substâncias sólidas e/ou líquidas, puros ou em misturas,</w:t>
      </w:r>
      <w:r w:rsidR="001417DE" w:rsidRPr="001E4159">
        <w:rPr>
          <w:rFonts w:ascii="Arial" w:hAnsi="Arial" w:cs="Arial"/>
          <w:sz w:val="20"/>
          <w:szCs w:val="20"/>
        </w:rPr>
        <w:t xml:space="preserve"> ou com potencial adulterante de combustíveis </w:t>
      </w:r>
      <w:r w:rsidR="009D7E66" w:rsidRPr="001E4159">
        <w:rPr>
          <w:rFonts w:ascii="Arial" w:hAnsi="Arial" w:cs="Arial"/>
          <w:sz w:val="20"/>
          <w:szCs w:val="20"/>
        </w:rPr>
        <w:t>líquidos</w:t>
      </w:r>
      <w:r w:rsidR="001417DE" w:rsidRPr="001E4159">
        <w:rPr>
          <w:rFonts w:ascii="Arial" w:hAnsi="Arial" w:cs="Arial"/>
          <w:sz w:val="20"/>
          <w:szCs w:val="20"/>
        </w:rPr>
        <w:t xml:space="preserve"> </w:t>
      </w:r>
      <w:r w:rsidRPr="001E4159">
        <w:rPr>
          <w:rFonts w:ascii="Arial" w:hAnsi="Arial" w:cs="Arial"/>
          <w:sz w:val="20"/>
          <w:szCs w:val="20"/>
        </w:rPr>
        <w:t xml:space="preserve">cuja faixa de destilação tenha seu ponto inicial superior a 25ºC e ponto final inferior a 280ºC, com exceção de qualquer tipo de gasolina, de querosene </w:t>
      </w:r>
      <w:r w:rsidRPr="001E4159">
        <w:rPr>
          <w:rFonts w:ascii="Arial" w:hAnsi="Arial" w:cs="Arial"/>
          <w:bCs/>
          <w:sz w:val="20"/>
          <w:szCs w:val="20"/>
        </w:rPr>
        <w:t xml:space="preserve">de aviação </w:t>
      </w:r>
      <w:r w:rsidRPr="001E4159">
        <w:rPr>
          <w:rFonts w:ascii="Arial" w:hAnsi="Arial" w:cs="Arial"/>
          <w:sz w:val="20"/>
          <w:szCs w:val="20"/>
        </w:rPr>
        <w:t>ou de óleo diesel especificados em regulamentação da ANP; ou</w:t>
      </w:r>
    </w:p>
    <w:p w:rsidR="00156F5C" w:rsidRPr="001E4159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E4159">
        <w:rPr>
          <w:rFonts w:ascii="Arial" w:hAnsi="Arial" w:cs="Arial"/>
          <w:sz w:val="20"/>
          <w:szCs w:val="20"/>
        </w:rPr>
        <w:t xml:space="preserve"> b) metanol."</w:t>
      </w:r>
    </w:p>
    <w:p w:rsidR="00103AD9" w:rsidRPr="001E4159" w:rsidRDefault="00471612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240" w:after="240" w:line="240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9</w:t>
      </w:r>
      <w:r w:rsidRPr="00A05224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º. </w:t>
      </w:r>
      <w:r w:rsidR="00103AD9" w:rsidRPr="001E4159">
        <w:rPr>
          <w:rFonts w:ascii="Arial" w:hAnsi="Arial" w:cs="Arial"/>
          <w:sz w:val="20"/>
          <w:szCs w:val="20"/>
        </w:rPr>
        <w:t>Fica concedido o prazo de 6 (seis) meses, contados a partir da data da publicação desta Resolução no Diário Oficial da União, para que os consumidores industriais de metanol</w:t>
      </w:r>
      <w:r w:rsidR="00031F99" w:rsidRPr="001E4159">
        <w:rPr>
          <w:rFonts w:ascii="Arial" w:hAnsi="Arial" w:cs="Arial"/>
          <w:sz w:val="20"/>
          <w:szCs w:val="20"/>
        </w:rPr>
        <w:t>,</w:t>
      </w:r>
      <w:r w:rsidR="00103AD9" w:rsidRPr="001E4159">
        <w:rPr>
          <w:rFonts w:ascii="Arial" w:hAnsi="Arial" w:cs="Arial"/>
          <w:sz w:val="20"/>
          <w:szCs w:val="20"/>
        </w:rPr>
        <w:t xml:space="preserve"> que desejem adquirir esse produto junto ao produtor secundário</w:t>
      </w:r>
      <w:r w:rsidR="00031F99" w:rsidRPr="001E4159">
        <w:rPr>
          <w:rFonts w:ascii="Arial" w:hAnsi="Arial" w:cs="Arial"/>
          <w:sz w:val="20"/>
          <w:szCs w:val="20"/>
        </w:rPr>
        <w:t>,</w:t>
      </w:r>
      <w:r w:rsidR="00103AD9" w:rsidRPr="001E4159">
        <w:rPr>
          <w:rFonts w:ascii="Arial" w:hAnsi="Arial" w:cs="Arial"/>
          <w:sz w:val="20"/>
          <w:szCs w:val="20"/>
        </w:rPr>
        <w:t xml:space="preserve"> atendam ao art. 3º d</w:t>
      </w:r>
      <w:r w:rsidR="000B0F92" w:rsidRPr="001E4159">
        <w:rPr>
          <w:rFonts w:ascii="Arial" w:hAnsi="Arial" w:cs="Arial"/>
          <w:sz w:val="20"/>
          <w:szCs w:val="20"/>
        </w:rPr>
        <w:t xml:space="preserve">a </w:t>
      </w:r>
      <w:r w:rsidR="00103AD9" w:rsidRPr="001E4159">
        <w:rPr>
          <w:rFonts w:ascii="Arial" w:hAnsi="Arial" w:cs="Arial"/>
          <w:sz w:val="20"/>
          <w:szCs w:val="20"/>
        </w:rPr>
        <w:t>Resolução</w:t>
      </w:r>
      <w:r w:rsidR="000B0F92" w:rsidRPr="001E4159">
        <w:rPr>
          <w:rFonts w:ascii="Arial" w:hAnsi="Arial" w:cs="Arial"/>
          <w:sz w:val="20"/>
          <w:szCs w:val="20"/>
        </w:rPr>
        <w:t xml:space="preserve"> ANP nº 48, de 15 de dezembro de 2010</w:t>
      </w:r>
      <w:r w:rsidR="00097D18" w:rsidRPr="001E4159">
        <w:rPr>
          <w:rFonts w:ascii="Arial" w:hAnsi="Arial" w:cs="Arial"/>
          <w:sz w:val="20"/>
          <w:szCs w:val="20"/>
        </w:rPr>
        <w:t>.</w:t>
      </w:r>
    </w:p>
    <w:p w:rsidR="00DA044E" w:rsidRPr="00243945" w:rsidRDefault="00DA044E" w:rsidP="004E6296">
      <w:pPr>
        <w:pStyle w:val="A210107"/>
        <w:suppressAutoHyphens/>
        <w:autoSpaceDE w:val="0"/>
        <w:autoSpaceDN w:val="0"/>
        <w:adjustRightInd w:val="0"/>
        <w:spacing w:before="240" w:after="240"/>
        <w:ind w:left="0" w:firstLine="709"/>
        <w:rPr>
          <w:rFonts w:ascii="Arial" w:hAnsi="Arial"/>
          <w:color w:val="000000" w:themeColor="text1"/>
          <w:sz w:val="20"/>
        </w:rPr>
      </w:pPr>
      <w:r w:rsidRPr="00A05224">
        <w:rPr>
          <w:rFonts w:ascii="Arial" w:hAnsi="Arial"/>
          <w:color w:val="000000" w:themeColor="text1"/>
          <w:sz w:val="20"/>
        </w:rPr>
        <w:t>Art.</w:t>
      </w:r>
      <w:r w:rsidR="00471612">
        <w:rPr>
          <w:rFonts w:ascii="Arial" w:hAnsi="Arial"/>
          <w:color w:val="000000" w:themeColor="text1"/>
          <w:sz w:val="20"/>
        </w:rPr>
        <w:t>10</w:t>
      </w:r>
      <w:r w:rsidRPr="00DA044E">
        <w:rPr>
          <w:rFonts w:ascii="Arial" w:hAnsi="Arial"/>
          <w:color w:val="000000" w:themeColor="text1"/>
          <w:sz w:val="20"/>
        </w:rPr>
        <w:t xml:space="preserve"> </w:t>
      </w:r>
      <w:r w:rsidRPr="00243945">
        <w:rPr>
          <w:rFonts w:ascii="Arial" w:hAnsi="Arial"/>
          <w:color w:val="000000" w:themeColor="text1"/>
          <w:sz w:val="20"/>
        </w:rPr>
        <w:t xml:space="preserve">O </w:t>
      </w:r>
      <w:r>
        <w:rPr>
          <w:rFonts w:ascii="Arial" w:hAnsi="Arial"/>
          <w:color w:val="000000" w:themeColor="text1"/>
          <w:sz w:val="20"/>
        </w:rPr>
        <w:t xml:space="preserve">§1º </w:t>
      </w:r>
      <w:r w:rsidRPr="002F64BC">
        <w:rPr>
          <w:rFonts w:ascii="Arial" w:hAnsi="Arial"/>
          <w:color w:val="auto"/>
          <w:sz w:val="20"/>
        </w:rPr>
        <w:t xml:space="preserve">do </w:t>
      </w:r>
      <w:r>
        <w:rPr>
          <w:rFonts w:ascii="Arial" w:hAnsi="Arial"/>
          <w:color w:val="000000" w:themeColor="text1"/>
          <w:sz w:val="20"/>
        </w:rPr>
        <w:t>art. 1º</w:t>
      </w:r>
      <w:r w:rsidRPr="00243945">
        <w:rPr>
          <w:rFonts w:ascii="Arial" w:hAnsi="Arial"/>
          <w:color w:val="000000" w:themeColor="text1"/>
          <w:sz w:val="20"/>
        </w:rPr>
        <w:t xml:space="preserve"> da </w:t>
      </w:r>
      <w:r>
        <w:rPr>
          <w:rFonts w:ascii="Arial" w:hAnsi="Arial"/>
          <w:color w:val="000000" w:themeColor="text1"/>
          <w:sz w:val="20"/>
        </w:rPr>
        <w:t>P</w:t>
      </w:r>
      <w:r w:rsidRPr="00243945">
        <w:rPr>
          <w:rFonts w:ascii="Arial" w:hAnsi="Arial"/>
          <w:color w:val="000000" w:themeColor="text1"/>
          <w:sz w:val="20"/>
        </w:rPr>
        <w:t>o</w:t>
      </w:r>
      <w:r>
        <w:rPr>
          <w:rFonts w:ascii="Arial" w:hAnsi="Arial"/>
          <w:color w:val="000000" w:themeColor="text1"/>
          <w:sz w:val="20"/>
        </w:rPr>
        <w:t>rtaria</w:t>
      </w:r>
      <w:r w:rsidRPr="00243945">
        <w:rPr>
          <w:rFonts w:ascii="Arial" w:hAnsi="Arial"/>
          <w:color w:val="000000" w:themeColor="text1"/>
          <w:sz w:val="20"/>
        </w:rPr>
        <w:t xml:space="preserve"> ANP nº </w:t>
      </w:r>
      <w:r>
        <w:rPr>
          <w:rFonts w:ascii="Arial" w:hAnsi="Arial"/>
          <w:color w:val="000000" w:themeColor="text1"/>
          <w:sz w:val="20"/>
        </w:rPr>
        <w:t>63, de 08</w:t>
      </w:r>
      <w:r w:rsidRPr="00243945">
        <w:rPr>
          <w:rFonts w:ascii="Arial" w:hAnsi="Arial"/>
          <w:color w:val="000000" w:themeColor="text1"/>
          <w:sz w:val="20"/>
        </w:rPr>
        <w:t xml:space="preserve"> de </w:t>
      </w:r>
      <w:r>
        <w:rPr>
          <w:rFonts w:ascii="Arial" w:hAnsi="Arial"/>
          <w:color w:val="000000" w:themeColor="text1"/>
          <w:sz w:val="20"/>
        </w:rPr>
        <w:t>abril</w:t>
      </w:r>
      <w:r w:rsidRPr="00243945">
        <w:rPr>
          <w:rFonts w:ascii="Arial" w:hAnsi="Arial"/>
          <w:color w:val="000000" w:themeColor="text1"/>
          <w:sz w:val="20"/>
        </w:rPr>
        <w:t xml:space="preserve"> de </w:t>
      </w:r>
      <w:r>
        <w:rPr>
          <w:rFonts w:ascii="Arial" w:hAnsi="Arial"/>
          <w:color w:val="000000" w:themeColor="text1"/>
          <w:sz w:val="20"/>
        </w:rPr>
        <w:t>1999</w:t>
      </w:r>
      <w:r w:rsidRPr="00243945">
        <w:rPr>
          <w:rFonts w:ascii="Arial" w:hAnsi="Arial"/>
          <w:color w:val="000000" w:themeColor="text1"/>
          <w:sz w:val="20"/>
        </w:rPr>
        <w:t>, passa a vigorar com a seguinte redação:</w:t>
      </w:r>
    </w:p>
    <w:p w:rsidR="00DA044E" w:rsidRPr="00DA044E" w:rsidRDefault="00DA044E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486235">
        <w:rPr>
          <w:sz w:val="24"/>
          <w:szCs w:val="24"/>
        </w:rPr>
        <w:t xml:space="preserve"> </w:t>
      </w:r>
      <w:r w:rsidR="00156F5C" w:rsidRPr="00DA044E">
        <w:rPr>
          <w:rFonts w:ascii="Arial" w:hAnsi="Arial" w:cs="Arial"/>
          <w:sz w:val="20"/>
          <w:szCs w:val="20"/>
        </w:rPr>
        <w:t>“Art. 1º</w:t>
      </w:r>
      <w:r w:rsidRPr="00DA044E">
        <w:rPr>
          <w:rFonts w:ascii="Arial" w:hAnsi="Arial" w:cs="Arial"/>
          <w:color w:val="000000" w:themeColor="text1"/>
          <w:sz w:val="20"/>
          <w:szCs w:val="20"/>
        </w:rPr>
        <w:t> .........................................................</w:t>
      </w:r>
    </w:p>
    <w:p w:rsidR="00DA044E" w:rsidRPr="00DA044E" w:rsidRDefault="00DA044E" w:rsidP="004E6296">
      <w:pPr>
        <w:pStyle w:val="NormalWeb"/>
        <w:spacing w:before="240" w:beforeAutospacing="0" w:after="24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A044E">
        <w:rPr>
          <w:rFonts w:ascii="Arial" w:hAnsi="Arial" w:cs="Arial"/>
          <w:color w:val="000000" w:themeColor="text1"/>
          <w:sz w:val="20"/>
          <w:szCs w:val="20"/>
        </w:rPr>
        <w:t xml:space="preserve">             ..............................................................</w:t>
      </w:r>
    </w:p>
    <w:p w:rsidR="002F64BC" w:rsidRPr="001E4159" w:rsidRDefault="00156F5C" w:rsidP="004E6296">
      <w:pPr>
        <w:spacing w:before="240" w:after="240" w:line="240" w:lineRule="au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2F64BC">
        <w:rPr>
          <w:rFonts w:ascii="Arial" w:hAnsi="Arial" w:cs="Arial"/>
          <w:sz w:val="20"/>
          <w:szCs w:val="20"/>
        </w:rPr>
        <w:t>§ 1º. Compreende-se como produtor de solventes, pessoa jurídica autorizada pela ANP ao exercício da atividade de produção de solventes como produtor primário</w:t>
      </w:r>
      <w:r w:rsidR="00DC3321">
        <w:rPr>
          <w:rFonts w:ascii="Arial" w:hAnsi="Arial" w:cs="Arial"/>
          <w:sz w:val="20"/>
          <w:szCs w:val="20"/>
        </w:rPr>
        <w:t>,</w:t>
      </w:r>
      <w:r w:rsidRPr="002F64BC">
        <w:rPr>
          <w:rFonts w:ascii="Arial" w:hAnsi="Arial" w:cs="Arial"/>
          <w:sz w:val="20"/>
          <w:szCs w:val="20"/>
        </w:rPr>
        <w:t xml:space="preserve"> ou </w:t>
      </w:r>
      <w:r w:rsidR="00DC3321" w:rsidRPr="00DC3321">
        <w:rPr>
          <w:rFonts w:ascii="Arial" w:hAnsi="Arial" w:cs="Arial"/>
          <w:sz w:val="20"/>
          <w:szCs w:val="20"/>
        </w:rPr>
        <w:t>como</w:t>
      </w:r>
      <w:r w:rsidR="002F64BC">
        <w:rPr>
          <w:rFonts w:ascii="Arial" w:hAnsi="Arial" w:cs="Arial"/>
          <w:sz w:val="20"/>
          <w:szCs w:val="20"/>
        </w:rPr>
        <w:t xml:space="preserve"> </w:t>
      </w:r>
      <w:r w:rsidRPr="002F64BC">
        <w:rPr>
          <w:rFonts w:ascii="Arial" w:hAnsi="Arial" w:cs="Arial"/>
          <w:sz w:val="20"/>
          <w:szCs w:val="20"/>
        </w:rPr>
        <w:t>produtor secundário</w:t>
      </w:r>
      <w:r w:rsidRPr="001E4159">
        <w:rPr>
          <w:rFonts w:ascii="Arial" w:hAnsi="Arial" w:cs="Arial"/>
          <w:sz w:val="20"/>
          <w:szCs w:val="20"/>
        </w:rPr>
        <w:t>,</w:t>
      </w:r>
      <w:r w:rsidR="002F64BC" w:rsidRPr="001E4159">
        <w:rPr>
          <w:rFonts w:ascii="Arial" w:hAnsi="Arial" w:cs="Arial"/>
          <w:sz w:val="20"/>
          <w:szCs w:val="20"/>
        </w:rPr>
        <w:t xml:space="preserve"> nos termos da </w:t>
      </w:r>
      <w:r w:rsidR="002F64BC" w:rsidRPr="001E4159">
        <w:rPr>
          <w:rFonts w:ascii="Arial" w:eastAsia="Times New Roman" w:hAnsi="Arial"/>
          <w:sz w:val="20"/>
          <w:szCs w:val="20"/>
          <w:lang w:eastAsia="pt-BR"/>
        </w:rPr>
        <w:t>Portaria ANP nº</w:t>
      </w:r>
      <w:r w:rsidR="00BA5038" w:rsidRPr="001E4159">
        <w:rPr>
          <w:rFonts w:ascii="Arial" w:eastAsia="Times New Roman" w:hAnsi="Arial"/>
          <w:sz w:val="20"/>
          <w:szCs w:val="20"/>
          <w:lang w:eastAsia="pt-BR"/>
        </w:rPr>
        <w:t xml:space="preserve"> 318, de 27 de dezembro de 2001</w:t>
      </w:r>
      <w:r w:rsidR="002F64BC" w:rsidRPr="001E4159">
        <w:rPr>
          <w:rFonts w:ascii="Arial" w:eastAsia="Times New Roman" w:hAnsi="Arial"/>
          <w:sz w:val="20"/>
          <w:szCs w:val="20"/>
          <w:lang w:eastAsia="pt-BR"/>
        </w:rPr>
        <w:t>.</w:t>
      </w:r>
      <w:r w:rsidR="002F64BC" w:rsidRPr="001E4159">
        <w:rPr>
          <w:rFonts w:ascii="Arial" w:hAnsi="Arial" w:cs="Arial"/>
          <w:sz w:val="20"/>
          <w:szCs w:val="20"/>
        </w:rPr>
        <w:t xml:space="preserve"> </w:t>
      </w:r>
      <w:r w:rsidRPr="001E4159">
        <w:rPr>
          <w:rFonts w:ascii="Arial" w:hAnsi="Arial" w:cs="Arial"/>
          <w:sz w:val="20"/>
          <w:szCs w:val="20"/>
        </w:rPr>
        <w:t xml:space="preserve"> </w:t>
      </w:r>
    </w:p>
    <w:p w:rsidR="00B447B3" w:rsidRPr="008C14DB" w:rsidRDefault="00B447B3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1</w:t>
      </w:r>
      <w:r w:rsidR="001B59A9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1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O art. 1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º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da </w:t>
      </w:r>
      <w:hyperlink r:id="rId10" w:history="1">
        <w:r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>Resolução</w:t>
        </w:r>
        <w:r w:rsidRPr="008C14DB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 AN</w:t>
        </w:r>
        <w:r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>P nº 17</w:t>
        </w:r>
        <w:r w:rsidRPr="008C14DB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, de </w:t>
        </w:r>
        <w:r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>31</w:t>
        </w:r>
        <w:r w:rsidRPr="008C14DB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 de </w:t>
        </w:r>
        <w:r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agosto de </w:t>
        </w:r>
      </w:hyperlink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2004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passa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 vigorar acrescido do inciso VIII</w:t>
      </w:r>
      <w:r w:rsidRPr="008C14DB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com a seguinte redação</w:t>
      </w: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:</w:t>
      </w:r>
    </w:p>
    <w:p w:rsidR="00156F5C" w:rsidRPr="00B447B3" w:rsidRDefault="00156F5C" w:rsidP="004E6296">
      <w:pPr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86235">
        <w:rPr>
          <w:sz w:val="24"/>
          <w:szCs w:val="24"/>
        </w:rPr>
        <w:t>“</w:t>
      </w:r>
      <w:r w:rsidRPr="00B447B3">
        <w:rPr>
          <w:rFonts w:ascii="Arial" w:hAnsi="Arial" w:cs="Arial"/>
          <w:sz w:val="20"/>
          <w:szCs w:val="20"/>
        </w:rPr>
        <w:t>Art. 1º Os agentes a seguir relacionados ficam obrigados a enviar à ANP informações mensais sobre as suas atividades, em conformidade com o disposto nesta Resolução:</w:t>
      </w:r>
    </w:p>
    <w:p w:rsidR="00B447B3" w:rsidRPr="00DA044E" w:rsidRDefault="00B447B3" w:rsidP="004E6296">
      <w:pPr>
        <w:pStyle w:val="NormalWeb"/>
        <w:spacing w:before="240" w:beforeAutospacing="0" w:after="24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A044E">
        <w:rPr>
          <w:rFonts w:ascii="Arial" w:hAnsi="Arial" w:cs="Arial"/>
          <w:color w:val="000000" w:themeColor="text1"/>
          <w:sz w:val="20"/>
          <w:szCs w:val="20"/>
        </w:rPr>
        <w:t xml:space="preserve">             ..............................................................</w:t>
      </w:r>
    </w:p>
    <w:p w:rsidR="00156F5C" w:rsidRDefault="00156F5C" w:rsidP="004E6296">
      <w:pPr>
        <w:spacing w:before="240" w:after="240" w:line="240" w:lineRule="auto"/>
        <w:ind w:firstLine="709"/>
        <w:rPr>
          <w:rFonts w:ascii="Arial" w:hAnsi="Arial" w:cs="Arial"/>
          <w:sz w:val="20"/>
          <w:szCs w:val="20"/>
        </w:rPr>
      </w:pPr>
      <w:r w:rsidRPr="00B447B3">
        <w:rPr>
          <w:rFonts w:ascii="Arial" w:hAnsi="Arial" w:cs="Arial"/>
          <w:sz w:val="20"/>
          <w:szCs w:val="20"/>
        </w:rPr>
        <w:t xml:space="preserve">VIII – </w:t>
      </w:r>
      <w:r w:rsidR="00B447B3">
        <w:rPr>
          <w:rFonts w:ascii="Arial" w:hAnsi="Arial" w:cs="Arial"/>
          <w:sz w:val="20"/>
          <w:szCs w:val="20"/>
        </w:rPr>
        <w:t xml:space="preserve">produtor de solventes” </w:t>
      </w:r>
    </w:p>
    <w:p w:rsidR="00FE3191" w:rsidRDefault="00471612" w:rsidP="004E6296">
      <w:pPr>
        <w:pStyle w:val="A210107"/>
        <w:suppressAutoHyphens/>
        <w:autoSpaceDE w:val="0"/>
        <w:autoSpaceDN w:val="0"/>
        <w:adjustRightInd w:val="0"/>
        <w:spacing w:before="240" w:after="240"/>
        <w:ind w:left="0" w:firstLine="709"/>
        <w:rPr>
          <w:rFonts w:ascii="Arial" w:hAnsi="Arial" w:cs="Arial"/>
          <w:color w:val="auto"/>
          <w:sz w:val="20"/>
        </w:rPr>
      </w:pPr>
      <w:r w:rsidRPr="00A05224">
        <w:rPr>
          <w:rFonts w:ascii="Arial" w:hAnsi="Arial"/>
          <w:color w:val="000000" w:themeColor="text1"/>
          <w:sz w:val="20"/>
        </w:rPr>
        <w:t>Art.</w:t>
      </w:r>
      <w:r>
        <w:rPr>
          <w:rFonts w:ascii="Arial" w:hAnsi="Arial"/>
          <w:color w:val="000000" w:themeColor="text1"/>
          <w:sz w:val="20"/>
        </w:rPr>
        <w:t>1</w:t>
      </w:r>
      <w:r w:rsidR="001B59A9">
        <w:rPr>
          <w:rFonts w:ascii="Arial" w:hAnsi="Arial"/>
          <w:color w:val="000000" w:themeColor="text1"/>
          <w:sz w:val="20"/>
        </w:rPr>
        <w:t>2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E00D8F" w:rsidRPr="001E4159">
        <w:rPr>
          <w:rFonts w:ascii="Arial" w:hAnsi="Arial" w:cs="Arial"/>
          <w:color w:val="auto"/>
          <w:sz w:val="20"/>
        </w:rPr>
        <w:t xml:space="preserve">Fica concedido o prazo de 6 (seis) meses, contados a partir da data da publicação desta Resolução no Diário Oficial da União, para que os produtores de solventes </w:t>
      </w:r>
      <w:r w:rsidR="00BA5038" w:rsidRPr="001E4159">
        <w:rPr>
          <w:rFonts w:ascii="Arial" w:hAnsi="Arial" w:cs="Arial"/>
          <w:color w:val="auto"/>
          <w:sz w:val="20"/>
        </w:rPr>
        <w:t>enviem</w:t>
      </w:r>
      <w:r w:rsidR="00E00D8F" w:rsidRPr="001E4159">
        <w:rPr>
          <w:rFonts w:ascii="Arial" w:hAnsi="Arial" w:cs="Arial"/>
          <w:color w:val="auto"/>
          <w:sz w:val="20"/>
        </w:rPr>
        <w:t xml:space="preserve"> à ANP</w:t>
      </w:r>
      <w:r w:rsidR="00BA5038" w:rsidRPr="001E4159">
        <w:rPr>
          <w:rFonts w:ascii="Arial" w:hAnsi="Arial" w:cs="Arial"/>
          <w:color w:val="auto"/>
          <w:sz w:val="20"/>
        </w:rPr>
        <w:t xml:space="preserve"> </w:t>
      </w:r>
      <w:r w:rsidR="008D0845" w:rsidRPr="001E4159">
        <w:rPr>
          <w:rFonts w:ascii="Arial" w:hAnsi="Arial" w:cs="Arial"/>
          <w:color w:val="auto"/>
          <w:sz w:val="20"/>
        </w:rPr>
        <w:t xml:space="preserve">as </w:t>
      </w:r>
      <w:r w:rsidR="00E00D8F" w:rsidRPr="001E4159">
        <w:rPr>
          <w:rFonts w:ascii="Arial" w:hAnsi="Arial" w:cs="Arial"/>
          <w:color w:val="auto"/>
          <w:sz w:val="20"/>
        </w:rPr>
        <w:t>informações mensais sobre suas atividades, em conformidade com o disposto</w:t>
      </w:r>
      <w:r w:rsidR="00DC3321" w:rsidRPr="001E4159">
        <w:rPr>
          <w:rFonts w:ascii="Arial" w:hAnsi="Arial" w:cs="Arial"/>
          <w:color w:val="auto"/>
          <w:sz w:val="20"/>
        </w:rPr>
        <w:t xml:space="preserve"> na</w:t>
      </w:r>
      <w:r w:rsidR="00E00D8F" w:rsidRPr="001E4159">
        <w:rPr>
          <w:rFonts w:ascii="Arial" w:hAnsi="Arial" w:cs="Arial"/>
          <w:color w:val="auto"/>
          <w:sz w:val="20"/>
        </w:rPr>
        <w:t xml:space="preserve"> </w:t>
      </w:r>
      <w:hyperlink r:id="rId11" w:history="1">
        <w:r w:rsidR="00DC3321" w:rsidRPr="001E4159">
          <w:rPr>
            <w:rFonts w:ascii="Arial" w:hAnsi="Arial"/>
            <w:color w:val="auto"/>
            <w:sz w:val="20"/>
          </w:rPr>
          <w:t xml:space="preserve">Resolução ANP nº 17, de 31 de agosto de </w:t>
        </w:r>
      </w:hyperlink>
      <w:r w:rsidR="00DC3321" w:rsidRPr="001E4159">
        <w:rPr>
          <w:rFonts w:ascii="Arial" w:hAnsi="Arial"/>
          <w:color w:val="auto"/>
          <w:sz w:val="20"/>
        </w:rPr>
        <w:t>2004</w:t>
      </w:r>
      <w:r w:rsidR="00E00D8F" w:rsidRPr="001E4159">
        <w:rPr>
          <w:rFonts w:ascii="Arial" w:hAnsi="Arial" w:cs="Arial"/>
          <w:color w:val="auto"/>
          <w:sz w:val="20"/>
        </w:rPr>
        <w:t>.</w:t>
      </w:r>
    </w:p>
    <w:p w:rsidR="00EE2383" w:rsidRPr="00607DCD" w:rsidRDefault="00EE2383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13 O §3º do art. 6º da </w:t>
      </w:r>
      <w:hyperlink r:id="rId12" w:history="1">
        <w:r w:rsidRPr="00607DCD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Resolução ANP nº 40, de 25 de outubro de </w:t>
        </w:r>
      </w:hyperlink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2013, passa a vigorar com a seguinte redação:</w:t>
      </w:r>
    </w:p>
    <w:p w:rsidR="00EE2383" w:rsidRPr="00607DCD" w:rsidRDefault="00EE2383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DCD">
        <w:rPr>
          <w:color w:val="000000" w:themeColor="text1"/>
          <w:sz w:val="24"/>
          <w:szCs w:val="24"/>
        </w:rPr>
        <w:t>“</w:t>
      </w:r>
      <w:r w:rsidRPr="00607DCD">
        <w:rPr>
          <w:rFonts w:ascii="Arial" w:hAnsi="Arial" w:cs="Arial"/>
          <w:color w:val="000000" w:themeColor="text1"/>
          <w:sz w:val="20"/>
          <w:szCs w:val="20"/>
        </w:rPr>
        <w:t>Art. 6º   ........................................................</w:t>
      </w:r>
    </w:p>
    <w:p w:rsidR="00EE2383" w:rsidRPr="00607DCD" w:rsidRDefault="00EE2383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</w:t>
      </w:r>
    </w:p>
    <w:p w:rsidR="00EE2383" w:rsidRPr="00607DCD" w:rsidRDefault="00EE2383" w:rsidP="004E6296">
      <w:pPr>
        <w:pStyle w:val="A210107"/>
        <w:suppressAutoHyphens/>
        <w:autoSpaceDE w:val="0"/>
        <w:autoSpaceDN w:val="0"/>
        <w:adjustRightInd w:val="0"/>
        <w:spacing w:before="240" w:after="240"/>
        <w:ind w:left="0" w:firstLine="709"/>
        <w:rPr>
          <w:rFonts w:ascii="Arial" w:hAnsi="Arial" w:cs="Arial"/>
          <w:color w:val="000000" w:themeColor="text1"/>
          <w:sz w:val="20"/>
        </w:rPr>
      </w:pPr>
      <w:r w:rsidRPr="00607DCD">
        <w:rPr>
          <w:rFonts w:ascii="Arial" w:hAnsi="Arial" w:cs="Arial"/>
          <w:color w:val="000000" w:themeColor="text1"/>
          <w:sz w:val="20"/>
        </w:rPr>
        <w:t>§ 3º O Boletim de Conformidade deverá conter, pelo menos, os resultados das análises de massa específica, itens de especificação da destilação e teor de metanol, conforme o Regulamento Técnico, parte integrante desta Resolução."</w:t>
      </w:r>
    </w:p>
    <w:p w:rsidR="00C83103" w:rsidRPr="00607DCD" w:rsidRDefault="00C83103" w:rsidP="004E6296">
      <w:pPr>
        <w:spacing w:before="240" w:after="240" w:line="240" w:lineRule="auto"/>
        <w:ind w:firstLine="709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lastRenderedPageBreak/>
        <w:t>Art. 14 O item 3.1 do Anexo da </w:t>
      </w:r>
      <w:hyperlink r:id="rId13" w:history="1">
        <w:r w:rsidRPr="00607DCD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 xml:space="preserve">Resolução ANP nº 40, de 25 de outubro de </w:t>
        </w:r>
      </w:hyperlink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2013, passa a vigorar com a seguinte redação:</w:t>
      </w:r>
    </w:p>
    <w:p w:rsidR="00EE2383" w:rsidRPr="00607DCD" w:rsidRDefault="00BB2728" w:rsidP="00EE23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"</w:t>
      </w:r>
      <w:r w:rsidR="00EE2383"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3.1. Tabela 2 - Contaminantes (1)</w:t>
      </w: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2106"/>
        <w:gridCol w:w="1243"/>
        <w:gridCol w:w="930"/>
        <w:gridCol w:w="757"/>
        <w:gridCol w:w="933"/>
        <w:gridCol w:w="757"/>
        <w:gridCol w:w="963"/>
        <w:gridCol w:w="1031"/>
      </w:tblGrid>
      <w:tr w:rsidR="00EE2383" w:rsidRPr="00607DCD" w:rsidTr="00EE2383">
        <w:trPr>
          <w:jc w:val="center"/>
        </w:trPr>
        <w:tc>
          <w:tcPr>
            <w:tcW w:w="1057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br/>
              <w:t>CARACTERÍSTICA</w:t>
            </w:r>
          </w:p>
        </w:tc>
        <w:tc>
          <w:tcPr>
            <w:tcW w:w="624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466" w:type="pct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LIMITE</w:t>
            </w:r>
          </w:p>
        </w:tc>
        <w:tc>
          <w:tcPr>
            <w:tcW w:w="380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MÉTODO</w:t>
            </w:r>
          </w:p>
        </w:tc>
      </w:tr>
      <w:tr w:rsidR="00EE2383" w:rsidRPr="00607DCD" w:rsidTr="00EE2383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EE2383" w:rsidRPr="00607DCD" w:rsidRDefault="00EE2383" w:rsidP="00EE23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EE2383" w:rsidRPr="00607DCD" w:rsidRDefault="00EE2383" w:rsidP="00EE23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Gasolina Comum</w:t>
            </w:r>
          </w:p>
        </w:tc>
        <w:tc>
          <w:tcPr>
            <w:tcW w:w="380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Gasolina Premium</w:t>
            </w:r>
          </w:p>
        </w:tc>
        <w:tc>
          <w:tcPr>
            <w:tcW w:w="468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EE2383" w:rsidRPr="00607DCD" w:rsidTr="00EE2383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EE2383" w:rsidRPr="00607DCD" w:rsidRDefault="00EE2383" w:rsidP="00EE23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EE2383" w:rsidRPr="00607DCD" w:rsidRDefault="00EE2383" w:rsidP="00EE23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Tipo A</w:t>
            </w:r>
          </w:p>
        </w:tc>
        <w:tc>
          <w:tcPr>
            <w:tcW w:w="38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Tipo C</w:t>
            </w:r>
          </w:p>
        </w:tc>
        <w:tc>
          <w:tcPr>
            <w:tcW w:w="46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Tipo A</w:t>
            </w:r>
          </w:p>
        </w:tc>
        <w:tc>
          <w:tcPr>
            <w:tcW w:w="38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Tipo C</w:t>
            </w:r>
          </w:p>
        </w:tc>
        <w:tc>
          <w:tcPr>
            <w:tcW w:w="48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ABNT NBR</w:t>
            </w:r>
          </w:p>
        </w:tc>
        <w:tc>
          <w:tcPr>
            <w:tcW w:w="5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ASTM</w:t>
            </w:r>
          </w:p>
        </w:tc>
      </w:tr>
      <w:tr w:rsidR="00EE2383" w:rsidRPr="00607DCD" w:rsidTr="00EE2383">
        <w:trPr>
          <w:jc w:val="center"/>
        </w:trPr>
        <w:tc>
          <w:tcPr>
            <w:tcW w:w="105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Teor de Metanol, máx</w:t>
            </w:r>
            <w:r w:rsidR="00A02168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 (2)</w:t>
            </w:r>
          </w:p>
        </w:tc>
        <w:tc>
          <w:tcPr>
            <w:tcW w:w="62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% volume</w:t>
            </w:r>
          </w:p>
        </w:tc>
        <w:tc>
          <w:tcPr>
            <w:tcW w:w="466" w:type="pct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38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16041</w:t>
            </w:r>
          </w:p>
        </w:tc>
        <w:tc>
          <w:tcPr>
            <w:tcW w:w="46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</w:tr>
      <w:tr w:rsidR="00EE2383" w:rsidRPr="00607DCD" w:rsidTr="00EE2383">
        <w:trPr>
          <w:jc w:val="center"/>
        </w:trPr>
        <w:tc>
          <w:tcPr>
            <w:tcW w:w="105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A021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Chumbo, máx.</w:t>
            </w:r>
            <w:r w:rsidR="00C83103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</w:t>
            </w:r>
            <w:r w:rsidR="00A02168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3</w:t>
            </w:r>
            <w:r w:rsidR="00C83103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2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g/L</w:t>
            </w:r>
          </w:p>
        </w:tc>
        <w:tc>
          <w:tcPr>
            <w:tcW w:w="466" w:type="pct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0,005</w:t>
            </w:r>
          </w:p>
        </w:tc>
        <w:tc>
          <w:tcPr>
            <w:tcW w:w="38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D3237</w:t>
            </w:r>
          </w:p>
        </w:tc>
      </w:tr>
      <w:tr w:rsidR="00EE2383" w:rsidRPr="00607DCD" w:rsidTr="00EE2383">
        <w:trPr>
          <w:jc w:val="center"/>
        </w:trPr>
        <w:tc>
          <w:tcPr>
            <w:tcW w:w="105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A021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Fósforo, máx.</w:t>
            </w:r>
            <w:r w:rsidR="00C83103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(</w:t>
            </w:r>
            <w:r w:rsidR="00A02168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3</w:t>
            </w:r>
            <w:r w:rsidR="00C83103"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2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466" w:type="pct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1,3</w:t>
            </w:r>
          </w:p>
        </w:tc>
        <w:tc>
          <w:tcPr>
            <w:tcW w:w="38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E2383" w:rsidRPr="00607DCD" w:rsidRDefault="00EE2383" w:rsidP="00EE23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07D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D3231</w:t>
            </w:r>
          </w:p>
        </w:tc>
      </w:tr>
    </w:tbl>
    <w:p w:rsidR="00EE2383" w:rsidRPr="00607DCD" w:rsidRDefault="00EE2383" w:rsidP="00EE238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C83103" w:rsidRPr="00607DCD" w:rsidRDefault="00EE2383" w:rsidP="00EE23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(1) Proibida a adição. </w:t>
      </w:r>
    </w:p>
    <w:p w:rsidR="00A02168" w:rsidRPr="00607DCD" w:rsidRDefault="00C83103" w:rsidP="00EE23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(2) </w:t>
      </w:r>
      <w:r w:rsidR="00A02168"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 ensaio de teor de metanol deve ser realizado no etanol anidro combustível a ser utilizado na formulação da gasolina C.</w:t>
      </w:r>
    </w:p>
    <w:p w:rsidR="00EE2383" w:rsidRPr="00607DCD" w:rsidRDefault="00A02168" w:rsidP="00EE23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(3) </w:t>
      </w:r>
      <w:r w:rsidR="00EE2383"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Devem ser medidos quando houver dúvida quanto à ocorrência de contaminação.</w:t>
      </w:r>
      <w:r w:rsidR="00BB2728" w:rsidRPr="00607DC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"</w:t>
      </w:r>
    </w:p>
    <w:p w:rsidR="00BB2728" w:rsidRPr="00607DCD" w:rsidRDefault="00BB2728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15 </w:t>
      </w:r>
      <w:r w:rsidR="001703D4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Fica excluída a nota 10 da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característica teor de metanol constante da </w:t>
      </w:r>
      <w:r w:rsidR="00AB1E30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"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Tabela VI - Característica</w:t>
      </w:r>
      <w:r w:rsidR="00476640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do EHC</w:t>
      </w:r>
      <w:r w:rsidR="0069529C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que deverão estar presente no Boletim de conformidade emit</w:t>
      </w:r>
      <w:r w:rsidR="00E358BD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ido pelo distribuidor de Etanol”, do Regulamento Técnico nº 2/2015, parte integrante da Resolução ANP nº 19, de 15 de abril de 2015</w:t>
      </w:r>
      <w:r w:rsidR="001703D4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.</w:t>
      </w:r>
    </w:p>
    <w:p w:rsidR="0069529C" w:rsidRPr="00607DCD" w:rsidRDefault="0069529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</w:t>
      </w:r>
      <w:r w:rsidR="009D7E66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.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16.  Fica inserida a nota 21 no Regulamento Técnico nº 2/2015, parte integrante da Resolução ANP nº 19, de 15 de abril de 2015, com a seguinte redação:</w:t>
      </w:r>
    </w:p>
    <w:p w:rsidR="0069529C" w:rsidRPr="00607DCD" w:rsidRDefault="0069529C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“21. Proibida </w:t>
      </w:r>
      <w:r w:rsidR="00A02168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</w:t>
      </w:r>
      <w:bookmarkStart w:id="1" w:name="_GoBack"/>
      <w:bookmarkEnd w:id="1"/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adição.”</w:t>
      </w:r>
    </w:p>
    <w:p w:rsidR="00E305B8" w:rsidRPr="00607DCD" w:rsidRDefault="00136C86" w:rsidP="004E6296">
      <w:pPr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Art. 1</w:t>
      </w:r>
      <w:r w:rsidR="00E358BD"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7</w:t>
      </w:r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.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</w:t>
      </w:r>
      <w:r w:rsidR="00E305B8" w:rsidRPr="00607DCD">
        <w:rPr>
          <w:rFonts w:ascii="Arial" w:hAnsi="Arial" w:cs="Arial"/>
          <w:color w:val="000000" w:themeColor="text1"/>
          <w:sz w:val="20"/>
        </w:rPr>
        <w:t xml:space="preserve">Fica concedido o prazo de </w:t>
      </w:r>
      <w:r w:rsidR="00AB2D2A" w:rsidRPr="00607DCD">
        <w:rPr>
          <w:rFonts w:ascii="Arial" w:hAnsi="Arial" w:cs="Arial"/>
          <w:color w:val="000000" w:themeColor="text1"/>
          <w:sz w:val="20"/>
        </w:rPr>
        <w:t xml:space="preserve">até 180 </w:t>
      </w:r>
      <w:r w:rsidR="00E305B8" w:rsidRPr="00607DCD">
        <w:rPr>
          <w:rFonts w:ascii="Arial" w:hAnsi="Arial" w:cs="Arial"/>
          <w:color w:val="000000" w:themeColor="text1"/>
          <w:sz w:val="20"/>
        </w:rPr>
        <w:t>(</w:t>
      </w:r>
      <w:r w:rsidR="00AB2D2A" w:rsidRPr="00607DCD">
        <w:rPr>
          <w:rFonts w:ascii="Arial" w:hAnsi="Arial" w:cs="Arial"/>
          <w:color w:val="000000" w:themeColor="text1"/>
          <w:sz w:val="20"/>
        </w:rPr>
        <w:t>cento e oitenta</w:t>
      </w:r>
      <w:r w:rsidR="00E305B8" w:rsidRPr="00607DCD">
        <w:rPr>
          <w:rFonts w:ascii="Arial" w:hAnsi="Arial" w:cs="Arial"/>
          <w:color w:val="000000" w:themeColor="text1"/>
          <w:sz w:val="20"/>
        </w:rPr>
        <w:t>) dias, contados a partir da data da publicação desta Resolução no Diário Oficial da União, para</w:t>
      </w:r>
      <w:r w:rsidR="004E6296" w:rsidRPr="00607DCD">
        <w:rPr>
          <w:rFonts w:ascii="Arial" w:hAnsi="Arial" w:cs="Arial"/>
          <w:color w:val="000000" w:themeColor="text1"/>
          <w:sz w:val="20"/>
        </w:rPr>
        <w:t xml:space="preserve"> atendimento à</w:t>
      </w:r>
      <w:r w:rsidR="00AC65DB" w:rsidRPr="00607DCD">
        <w:rPr>
          <w:rFonts w:ascii="Arial" w:hAnsi="Arial" w:cs="Arial"/>
          <w:color w:val="000000" w:themeColor="text1"/>
          <w:sz w:val="20"/>
        </w:rPr>
        <w:t xml:space="preserve">s disposições alteradas pelos </w:t>
      </w:r>
      <w:proofErr w:type="spellStart"/>
      <w:r w:rsidR="00AC65DB" w:rsidRPr="00607DCD">
        <w:rPr>
          <w:rFonts w:ascii="Arial" w:hAnsi="Arial" w:cs="Arial"/>
          <w:color w:val="000000" w:themeColor="text1"/>
          <w:sz w:val="20"/>
        </w:rPr>
        <w:t>arts</w:t>
      </w:r>
      <w:proofErr w:type="spellEnd"/>
      <w:r w:rsidR="004E6296" w:rsidRPr="00607DCD">
        <w:rPr>
          <w:rFonts w:ascii="Arial" w:hAnsi="Arial" w:cs="Arial"/>
          <w:color w:val="000000" w:themeColor="text1"/>
          <w:sz w:val="20"/>
        </w:rPr>
        <w:t>.</w:t>
      </w:r>
      <w:r w:rsidR="00AC65DB" w:rsidRPr="00607DCD">
        <w:rPr>
          <w:rFonts w:ascii="Arial" w:hAnsi="Arial" w:cs="Arial"/>
          <w:color w:val="000000" w:themeColor="text1"/>
          <w:sz w:val="20"/>
        </w:rPr>
        <w:t xml:space="preserve"> 13, 14</w:t>
      </w:r>
      <w:r w:rsidR="00E358BD" w:rsidRPr="00607DCD">
        <w:rPr>
          <w:rFonts w:ascii="Arial" w:hAnsi="Arial" w:cs="Arial"/>
          <w:color w:val="000000" w:themeColor="text1"/>
          <w:sz w:val="20"/>
        </w:rPr>
        <w:t>,</w:t>
      </w:r>
      <w:r w:rsidR="00AC65DB" w:rsidRPr="00607DCD">
        <w:rPr>
          <w:rFonts w:ascii="Arial" w:hAnsi="Arial" w:cs="Arial"/>
          <w:color w:val="000000" w:themeColor="text1"/>
          <w:sz w:val="20"/>
        </w:rPr>
        <w:t xml:space="preserve"> 15.</w:t>
      </w:r>
    </w:p>
    <w:p w:rsidR="00136C86" w:rsidRPr="00607DCD" w:rsidRDefault="004E6296" w:rsidP="004E6296">
      <w:pPr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Art. 1</w:t>
      </w:r>
      <w:r w:rsidR="00E358BD"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8</w:t>
      </w:r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.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</w:t>
      </w:r>
      <w:r w:rsidR="00136C86"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Os casos não contemplados nesta Resolução serão analisados pela Diretoria Colegiada da ANP.</w:t>
      </w:r>
    </w:p>
    <w:p w:rsidR="00136C86" w:rsidRPr="00607DCD" w:rsidRDefault="00136C86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bookmarkStart w:id="2" w:name="art23"/>
      <w:bookmarkStart w:id="3" w:name="art24"/>
      <w:bookmarkEnd w:id="2"/>
      <w:bookmarkEnd w:id="3"/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Art. 1</w:t>
      </w:r>
      <w:r w:rsidR="00E358BD"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9</w:t>
      </w:r>
      <w:r w:rsidRPr="00607DCD">
        <w:rPr>
          <w:rFonts w:ascii="Arial" w:eastAsia="Times New Roman" w:hAnsi="Arial"/>
          <w:bCs/>
          <w:color w:val="000000" w:themeColor="text1"/>
          <w:sz w:val="20"/>
          <w:szCs w:val="20"/>
          <w:lang w:eastAsia="pt-BR"/>
        </w:rPr>
        <w:t>.</w:t>
      </w: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Esta Resolução entra em vigor na data de sua publicação.</w:t>
      </w:r>
    </w:p>
    <w:p w:rsidR="00136C86" w:rsidRPr="00607DCD" w:rsidRDefault="00136C86" w:rsidP="004E629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607DCD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</w:t>
      </w:r>
    </w:p>
    <w:p w:rsidR="00B05089" w:rsidRPr="00607DCD" w:rsidRDefault="00136C86" w:rsidP="004E6296">
      <w:pPr>
        <w:snapToGrid w:val="0"/>
        <w:spacing w:before="261" w:after="40" w:line="240" w:lineRule="auto"/>
        <w:ind w:firstLine="357"/>
        <w:jc w:val="center"/>
        <w:rPr>
          <w:color w:val="000000" w:themeColor="text1"/>
          <w:szCs w:val="24"/>
        </w:rPr>
      </w:pPr>
      <w:r w:rsidRPr="00607DCD">
        <w:rPr>
          <w:rFonts w:ascii="Arial" w:eastAsia="Times New Roman" w:hAnsi="Arial"/>
          <w:i/>
          <w:caps/>
          <w:color w:val="000000" w:themeColor="text1"/>
          <w:sz w:val="20"/>
          <w:szCs w:val="24"/>
          <w:lang w:eastAsia="pt-BR"/>
        </w:rPr>
        <w:t>Décio FABRÍCIO Oddone DA COSTA</w:t>
      </w:r>
    </w:p>
    <w:sectPr w:rsidR="00B05089" w:rsidRPr="00607DCD" w:rsidSect="00044D4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89" w:rsidRDefault="006E2689">
      <w:pPr>
        <w:spacing w:after="0" w:line="240" w:lineRule="auto"/>
      </w:pPr>
      <w:r>
        <w:separator/>
      </w:r>
    </w:p>
  </w:endnote>
  <w:endnote w:type="continuationSeparator" w:id="0">
    <w:p w:rsidR="006E2689" w:rsidRDefault="006E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1" w:rsidRDefault="00276EAB">
    <w:pPr>
      <w:pStyle w:val="Rodap"/>
      <w:jc w:val="center"/>
      <w:rPr>
        <w:rFonts w:ascii="Arial" w:hAnsi="Arial"/>
        <w:sz w:val="20"/>
      </w:rPr>
    </w:pPr>
    <w:r>
      <w:rPr>
        <w:rFonts w:ascii="Arial" w:hAnsi="Arial" w:cs="Arial"/>
        <w:sz w:val="20"/>
        <w:szCs w:val="20"/>
      </w:rPr>
      <w:fldChar w:fldCharType="begin"/>
    </w:r>
    <w:r w:rsidR="00742EB1"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07DCD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89" w:rsidRDefault="006E2689">
      <w:pPr>
        <w:spacing w:after="0" w:line="240" w:lineRule="auto"/>
      </w:pPr>
      <w:r>
        <w:separator/>
      </w:r>
    </w:p>
  </w:footnote>
  <w:footnote w:type="continuationSeparator" w:id="0">
    <w:p w:rsidR="006E2689" w:rsidRDefault="006E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E" w:rsidRPr="005657AE" w:rsidRDefault="005657AE" w:rsidP="005657AE">
    <w:pPr>
      <w:pStyle w:val="Cabealho"/>
      <w:jc w:val="right"/>
      <w:rPr>
        <w:color w:val="FF0000"/>
      </w:rPr>
    </w:pPr>
    <w:r w:rsidRPr="005657AE">
      <w:rPr>
        <w:color w:val="FF0000"/>
      </w:rPr>
      <w:t>M I N U T A</w:t>
    </w:r>
  </w:p>
  <w:p w:rsidR="00742EB1" w:rsidRPr="00574D5F" w:rsidRDefault="00742EB1" w:rsidP="00574D5F">
    <w:pPr>
      <w:pStyle w:val="Cabealho"/>
      <w:tabs>
        <w:tab w:val="clear" w:pos="8504"/>
        <w:tab w:val="right" w:pos="8789"/>
      </w:tabs>
      <w:spacing w:after="0" w:line="240" w:lineRule="auto"/>
      <w:ind w:left="4111" w:right="-285"/>
      <w:rPr>
        <w:rFonts w:ascii="Times New Roman" w:hAnsi="Times New Roman"/>
        <w:color w:val="FF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3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136138"/>
    <w:multiLevelType w:val="multilevel"/>
    <w:tmpl w:val="8612D32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Arial" w:hAnsi="Arial" w:cs="Arial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ascii="Arial" w:hAnsi="Arial" w:cs="Aria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cs="Arial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>
    <w:nsid w:val="06494743"/>
    <w:multiLevelType w:val="multilevel"/>
    <w:tmpl w:val="AF1683B2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>
    <w:nsid w:val="09AB24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AF133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5">
    <w:nsid w:val="0F9D39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2D29CE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129A47D2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8C208A7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D3C4B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D92510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1">
    <w:nsid w:val="23147147"/>
    <w:multiLevelType w:val="hybridMultilevel"/>
    <w:tmpl w:val="1F903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635E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3">
    <w:nsid w:val="339B0333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34903234"/>
    <w:multiLevelType w:val="multilevel"/>
    <w:tmpl w:val="E7F8B0B8"/>
    <w:lvl w:ilvl="0">
      <w:start w:val="1"/>
      <w:numFmt w:val="ordinal"/>
      <w:suff w:val="space"/>
      <w:lvlText w:val="Art. %1"/>
      <w:lvlJc w:val="left"/>
      <w:pPr>
        <w:ind w:left="0" w:firstLine="567"/>
      </w:pPr>
      <w:rPr>
        <w:rFonts w:hint="default"/>
        <w:b/>
        <w:color w:val="0D0D0D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366E67B3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>
    <w:nsid w:val="3C054CE2"/>
    <w:multiLevelType w:val="multilevel"/>
    <w:tmpl w:val="967A3180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>
    <w:nsid w:val="3EB14AA3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8">
    <w:nsid w:val="43025541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4BDA2905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0">
    <w:nsid w:val="4E0A287F"/>
    <w:multiLevelType w:val="multilevel"/>
    <w:tmpl w:val="C36A4462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4.%3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1">
    <w:nsid w:val="51FD1552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>
    <w:nsid w:val="5570678F"/>
    <w:multiLevelType w:val="multilevel"/>
    <w:tmpl w:val="EA545DF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AFE7C83"/>
    <w:multiLevelType w:val="hybridMultilevel"/>
    <w:tmpl w:val="714ABE5C"/>
    <w:lvl w:ilvl="0" w:tplc="47C01BE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E8559D4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>
    <w:nsid w:val="5F411164"/>
    <w:multiLevelType w:val="multilevel"/>
    <w:tmpl w:val="A31259DC"/>
    <w:lvl w:ilvl="0">
      <w:start w:val="10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26">
    <w:nsid w:val="60D75F3F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7">
    <w:nsid w:val="615370C7"/>
    <w:multiLevelType w:val="multilevel"/>
    <w:tmpl w:val="4FFE29D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>
    <w:nsid w:val="63A746CE"/>
    <w:multiLevelType w:val="multilevel"/>
    <w:tmpl w:val="BDBEC3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>
    <w:nsid w:val="63EB0959"/>
    <w:multiLevelType w:val="hybridMultilevel"/>
    <w:tmpl w:val="7528032C"/>
    <w:lvl w:ilvl="0" w:tplc="F38CE43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56B71"/>
    <w:multiLevelType w:val="multilevel"/>
    <w:tmpl w:val="2424C6F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6E091A0D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15F20EE"/>
    <w:multiLevelType w:val="multilevel"/>
    <w:tmpl w:val="744870BA"/>
    <w:lvl w:ilvl="0">
      <w:start w:val="15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33">
    <w:nsid w:val="7ECB7A41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21"/>
  </w:num>
  <w:num w:numId="7">
    <w:abstractNumId w:val="16"/>
  </w:num>
  <w:num w:numId="8">
    <w:abstractNumId w:val="13"/>
  </w:num>
  <w:num w:numId="9">
    <w:abstractNumId w:val="27"/>
  </w:num>
  <w:num w:numId="10">
    <w:abstractNumId w:val="24"/>
  </w:num>
  <w:num w:numId="11">
    <w:abstractNumId w:val="6"/>
  </w:num>
  <w:num w:numId="12">
    <w:abstractNumId w:val="33"/>
  </w:num>
  <w:num w:numId="13">
    <w:abstractNumId w:val="31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19"/>
  </w:num>
  <w:num w:numId="19">
    <w:abstractNumId w:val="26"/>
  </w:num>
  <w:num w:numId="20">
    <w:abstractNumId w:val="18"/>
  </w:num>
  <w:num w:numId="21">
    <w:abstractNumId w:val="7"/>
  </w:num>
  <w:num w:numId="22">
    <w:abstractNumId w:val="5"/>
  </w:num>
  <w:num w:numId="23">
    <w:abstractNumId w:val="28"/>
  </w:num>
  <w:num w:numId="24">
    <w:abstractNumId w:val="30"/>
  </w:num>
  <w:num w:numId="25">
    <w:abstractNumId w:val="20"/>
  </w:num>
  <w:num w:numId="26">
    <w:abstractNumId w:val="3"/>
  </w:num>
  <w:num w:numId="27">
    <w:abstractNumId w:val="1"/>
  </w:num>
  <w:num w:numId="28">
    <w:abstractNumId w:val="25"/>
  </w:num>
  <w:num w:numId="29">
    <w:abstractNumId w:val="9"/>
  </w:num>
  <w:num w:numId="30">
    <w:abstractNumId w:val="0"/>
  </w:num>
  <w:num w:numId="31">
    <w:abstractNumId w:val="32"/>
  </w:num>
  <w:num w:numId="32">
    <w:abstractNumId w:val="2"/>
  </w:num>
  <w:num w:numId="33">
    <w:abstractNumId w:val="2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Formatting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6250B"/>
    <w:rsid w:val="000124CE"/>
    <w:rsid w:val="00017C42"/>
    <w:rsid w:val="000210DD"/>
    <w:rsid w:val="00021E0A"/>
    <w:rsid w:val="00022DEA"/>
    <w:rsid w:val="00023333"/>
    <w:rsid w:val="00023A24"/>
    <w:rsid w:val="0002485D"/>
    <w:rsid w:val="0002551A"/>
    <w:rsid w:val="00026838"/>
    <w:rsid w:val="000317E0"/>
    <w:rsid w:val="00031F99"/>
    <w:rsid w:val="00044D40"/>
    <w:rsid w:val="00056E46"/>
    <w:rsid w:val="000619F4"/>
    <w:rsid w:val="00062F4E"/>
    <w:rsid w:val="00064EA9"/>
    <w:rsid w:val="00071D4A"/>
    <w:rsid w:val="00072F78"/>
    <w:rsid w:val="00073BAF"/>
    <w:rsid w:val="00073EAF"/>
    <w:rsid w:val="000767EC"/>
    <w:rsid w:val="00080155"/>
    <w:rsid w:val="00080997"/>
    <w:rsid w:val="00082CE1"/>
    <w:rsid w:val="00097D18"/>
    <w:rsid w:val="000B0E0A"/>
    <w:rsid w:val="000B0F92"/>
    <w:rsid w:val="000B5449"/>
    <w:rsid w:val="000B6D18"/>
    <w:rsid w:val="000C210A"/>
    <w:rsid w:val="000D1253"/>
    <w:rsid w:val="000E304C"/>
    <w:rsid w:val="000E30BF"/>
    <w:rsid w:val="000E5BC6"/>
    <w:rsid w:val="000E7725"/>
    <w:rsid w:val="000F02F6"/>
    <w:rsid w:val="0010331C"/>
    <w:rsid w:val="00103AD9"/>
    <w:rsid w:val="0010411B"/>
    <w:rsid w:val="00105246"/>
    <w:rsid w:val="0010722D"/>
    <w:rsid w:val="001104E8"/>
    <w:rsid w:val="00121B7F"/>
    <w:rsid w:val="001313C5"/>
    <w:rsid w:val="001321A8"/>
    <w:rsid w:val="0013284F"/>
    <w:rsid w:val="00136C86"/>
    <w:rsid w:val="001417DE"/>
    <w:rsid w:val="001517B1"/>
    <w:rsid w:val="001539E6"/>
    <w:rsid w:val="00154F90"/>
    <w:rsid w:val="001559D1"/>
    <w:rsid w:val="00156F5C"/>
    <w:rsid w:val="00167E69"/>
    <w:rsid w:val="001703D4"/>
    <w:rsid w:val="001707E7"/>
    <w:rsid w:val="00176076"/>
    <w:rsid w:val="001770E9"/>
    <w:rsid w:val="00183075"/>
    <w:rsid w:val="0018337A"/>
    <w:rsid w:val="0018751F"/>
    <w:rsid w:val="00192EE2"/>
    <w:rsid w:val="001938E9"/>
    <w:rsid w:val="00195E15"/>
    <w:rsid w:val="001967DA"/>
    <w:rsid w:val="001B4D35"/>
    <w:rsid w:val="001B59A9"/>
    <w:rsid w:val="001B7E2C"/>
    <w:rsid w:val="001C32B2"/>
    <w:rsid w:val="001C486B"/>
    <w:rsid w:val="001C5B6D"/>
    <w:rsid w:val="001D21DD"/>
    <w:rsid w:val="001D7E7C"/>
    <w:rsid w:val="001E0E0C"/>
    <w:rsid w:val="001E4159"/>
    <w:rsid w:val="001F3D02"/>
    <w:rsid w:val="001F7DA8"/>
    <w:rsid w:val="002031F9"/>
    <w:rsid w:val="00207DAE"/>
    <w:rsid w:val="00212DE9"/>
    <w:rsid w:val="00212E0F"/>
    <w:rsid w:val="00215D35"/>
    <w:rsid w:val="00216A3E"/>
    <w:rsid w:val="00220EA0"/>
    <w:rsid w:val="00221E97"/>
    <w:rsid w:val="0023156B"/>
    <w:rsid w:val="00233B58"/>
    <w:rsid w:val="00234630"/>
    <w:rsid w:val="00235E68"/>
    <w:rsid w:val="002411AC"/>
    <w:rsid w:val="00241B01"/>
    <w:rsid w:val="00243945"/>
    <w:rsid w:val="00247C06"/>
    <w:rsid w:val="0025069F"/>
    <w:rsid w:val="002523BC"/>
    <w:rsid w:val="0026633A"/>
    <w:rsid w:val="00266F85"/>
    <w:rsid w:val="002701A4"/>
    <w:rsid w:val="0027140E"/>
    <w:rsid w:val="00272460"/>
    <w:rsid w:val="00275D51"/>
    <w:rsid w:val="00276EAB"/>
    <w:rsid w:val="00292BD4"/>
    <w:rsid w:val="00297F7E"/>
    <w:rsid w:val="002A0D0F"/>
    <w:rsid w:val="002C2B2F"/>
    <w:rsid w:val="002C32DD"/>
    <w:rsid w:val="002C6E3B"/>
    <w:rsid w:val="002E58C6"/>
    <w:rsid w:val="002F46BD"/>
    <w:rsid w:val="002F62B6"/>
    <w:rsid w:val="002F64BC"/>
    <w:rsid w:val="00307570"/>
    <w:rsid w:val="00311665"/>
    <w:rsid w:val="00316FA3"/>
    <w:rsid w:val="00320ACD"/>
    <w:rsid w:val="003232AC"/>
    <w:rsid w:val="00326C3A"/>
    <w:rsid w:val="00334A96"/>
    <w:rsid w:val="0033732E"/>
    <w:rsid w:val="003435F7"/>
    <w:rsid w:val="00343BF8"/>
    <w:rsid w:val="00347A16"/>
    <w:rsid w:val="003560B4"/>
    <w:rsid w:val="003659F8"/>
    <w:rsid w:val="003711DF"/>
    <w:rsid w:val="003716A1"/>
    <w:rsid w:val="00373AD0"/>
    <w:rsid w:val="003843BB"/>
    <w:rsid w:val="00386C32"/>
    <w:rsid w:val="00391253"/>
    <w:rsid w:val="00397077"/>
    <w:rsid w:val="003A22E7"/>
    <w:rsid w:val="003A7103"/>
    <w:rsid w:val="003A7DA1"/>
    <w:rsid w:val="003B1530"/>
    <w:rsid w:val="003C1960"/>
    <w:rsid w:val="003E0E76"/>
    <w:rsid w:val="003E5A52"/>
    <w:rsid w:val="003F65ED"/>
    <w:rsid w:val="004027FB"/>
    <w:rsid w:val="00405704"/>
    <w:rsid w:val="00405942"/>
    <w:rsid w:val="00426B43"/>
    <w:rsid w:val="00431228"/>
    <w:rsid w:val="00437499"/>
    <w:rsid w:val="004411EF"/>
    <w:rsid w:val="00441F0D"/>
    <w:rsid w:val="0044283D"/>
    <w:rsid w:val="00443092"/>
    <w:rsid w:val="00451A9C"/>
    <w:rsid w:val="004549B8"/>
    <w:rsid w:val="00471108"/>
    <w:rsid w:val="004712F9"/>
    <w:rsid w:val="00471612"/>
    <w:rsid w:val="00475DB3"/>
    <w:rsid w:val="00476640"/>
    <w:rsid w:val="004766B8"/>
    <w:rsid w:val="00490805"/>
    <w:rsid w:val="0049603F"/>
    <w:rsid w:val="00497CCF"/>
    <w:rsid w:val="004A02BC"/>
    <w:rsid w:val="004A160A"/>
    <w:rsid w:val="004B517A"/>
    <w:rsid w:val="004B5EBB"/>
    <w:rsid w:val="004B76C6"/>
    <w:rsid w:val="004C2DFC"/>
    <w:rsid w:val="004C4306"/>
    <w:rsid w:val="004C4550"/>
    <w:rsid w:val="004C4A1D"/>
    <w:rsid w:val="004C4D3B"/>
    <w:rsid w:val="004C5A50"/>
    <w:rsid w:val="004C6054"/>
    <w:rsid w:val="004D4353"/>
    <w:rsid w:val="004E1ED2"/>
    <w:rsid w:val="004E5F29"/>
    <w:rsid w:val="004E6296"/>
    <w:rsid w:val="004E7AE5"/>
    <w:rsid w:val="004F0CB5"/>
    <w:rsid w:val="004F1B1C"/>
    <w:rsid w:val="004F62E5"/>
    <w:rsid w:val="00506CD0"/>
    <w:rsid w:val="005077C4"/>
    <w:rsid w:val="00510B19"/>
    <w:rsid w:val="0051274E"/>
    <w:rsid w:val="0051622B"/>
    <w:rsid w:val="00520B34"/>
    <w:rsid w:val="00521C7C"/>
    <w:rsid w:val="00526EBD"/>
    <w:rsid w:val="00527BB2"/>
    <w:rsid w:val="005360AA"/>
    <w:rsid w:val="0053638E"/>
    <w:rsid w:val="0053763A"/>
    <w:rsid w:val="00555DFF"/>
    <w:rsid w:val="00561984"/>
    <w:rsid w:val="005649DF"/>
    <w:rsid w:val="005657AE"/>
    <w:rsid w:val="005674E1"/>
    <w:rsid w:val="00574D5F"/>
    <w:rsid w:val="0057623C"/>
    <w:rsid w:val="0058429F"/>
    <w:rsid w:val="0059388E"/>
    <w:rsid w:val="005A3CC5"/>
    <w:rsid w:val="005A6B7C"/>
    <w:rsid w:val="005A72A9"/>
    <w:rsid w:val="005B343D"/>
    <w:rsid w:val="005B4237"/>
    <w:rsid w:val="005B511A"/>
    <w:rsid w:val="005E5FF0"/>
    <w:rsid w:val="005E70FA"/>
    <w:rsid w:val="005F0A51"/>
    <w:rsid w:val="005F3444"/>
    <w:rsid w:val="005F5071"/>
    <w:rsid w:val="005F7D50"/>
    <w:rsid w:val="00605793"/>
    <w:rsid w:val="00607DCD"/>
    <w:rsid w:val="00610B32"/>
    <w:rsid w:val="006116AF"/>
    <w:rsid w:val="00611CC3"/>
    <w:rsid w:val="0062267B"/>
    <w:rsid w:val="00630DB4"/>
    <w:rsid w:val="00634536"/>
    <w:rsid w:val="00635A9C"/>
    <w:rsid w:val="00644D93"/>
    <w:rsid w:val="006536C6"/>
    <w:rsid w:val="00655594"/>
    <w:rsid w:val="0066410A"/>
    <w:rsid w:val="00676BAC"/>
    <w:rsid w:val="00684FD8"/>
    <w:rsid w:val="006916F2"/>
    <w:rsid w:val="0069529C"/>
    <w:rsid w:val="006968EB"/>
    <w:rsid w:val="006A7791"/>
    <w:rsid w:val="006B102F"/>
    <w:rsid w:val="006B6013"/>
    <w:rsid w:val="006B736C"/>
    <w:rsid w:val="006C0F22"/>
    <w:rsid w:val="006C19C5"/>
    <w:rsid w:val="006C3248"/>
    <w:rsid w:val="006E2689"/>
    <w:rsid w:val="006E4DA0"/>
    <w:rsid w:val="0070361A"/>
    <w:rsid w:val="00704094"/>
    <w:rsid w:val="007050DE"/>
    <w:rsid w:val="00707783"/>
    <w:rsid w:val="00713655"/>
    <w:rsid w:val="007177EE"/>
    <w:rsid w:val="00727B75"/>
    <w:rsid w:val="00731386"/>
    <w:rsid w:val="00733838"/>
    <w:rsid w:val="00734899"/>
    <w:rsid w:val="00740366"/>
    <w:rsid w:val="00741855"/>
    <w:rsid w:val="007424C0"/>
    <w:rsid w:val="00742EB1"/>
    <w:rsid w:val="00752D24"/>
    <w:rsid w:val="0075537C"/>
    <w:rsid w:val="00767531"/>
    <w:rsid w:val="00771C71"/>
    <w:rsid w:val="00774C9D"/>
    <w:rsid w:val="007763F0"/>
    <w:rsid w:val="00791C4F"/>
    <w:rsid w:val="007A2339"/>
    <w:rsid w:val="007B14CA"/>
    <w:rsid w:val="007B17DF"/>
    <w:rsid w:val="007B399F"/>
    <w:rsid w:val="007B54F3"/>
    <w:rsid w:val="007D010B"/>
    <w:rsid w:val="007D223D"/>
    <w:rsid w:val="007D22F3"/>
    <w:rsid w:val="007D53F7"/>
    <w:rsid w:val="007E58EF"/>
    <w:rsid w:val="007E72E7"/>
    <w:rsid w:val="007E738C"/>
    <w:rsid w:val="007F3591"/>
    <w:rsid w:val="007F5725"/>
    <w:rsid w:val="008107A3"/>
    <w:rsid w:val="0081084B"/>
    <w:rsid w:val="00813D9E"/>
    <w:rsid w:val="008200F1"/>
    <w:rsid w:val="00827B83"/>
    <w:rsid w:val="00837653"/>
    <w:rsid w:val="008563BF"/>
    <w:rsid w:val="00864770"/>
    <w:rsid w:val="00866D49"/>
    <w:rsid w:val="0087566B"/>
    <w:rsid w:val="0088003E"/>
    <w:rsid w:val="008838E7"/>
    <w:rsid w:val="0088485B"/>
    <w:rsid w:val="0089121B"/>
    <w:rsid w:val="0089360B"/>
    <w:rsid w:val="008A5411"/>
    <w:rsid w:val="008B0E53"/>
    <w:rsid w:val="008B5594"/>
    <w:rsid w:val="008C08AC"/>
    <w:rsid w:val="008C14DB"/>
    <w:rsid w:val="008C3506"/>
    <w:rsid w:val="008C5D6D"/>
    <w:rsid w:val="008D0845"/>
    <w:rsid w:val="008D66A9"/>
    <w:rsid w:val="008E3C42"/>
    <w:rsid w:val="008E4A27"/>
    <w:rsid w:val="008F64F1"/>
    <w:rsid w:val="00905E85"/>
    <w:rsid w:val="00914B17"/>
    <w:rsid w:val="00923A5A"/>
    <w:rsid w:val="00944CF1"/>
    <w:rsid w:val="00950DF2"/>
    <w:rsid w:val="00954D8B"/>
    <w:rsid w:val="009602C8"/>
    <w:rsid w:val="00976206"/>
    <w:rsid w:val="00982D76"/>
    <w:rsid w:val="00993DCD"/>
    <w:rsid w:val="009A05F1"/>
    <w:rsid w:val="009A168C"/>
    <w:rsid w:val="009A5426"/>
    <w:rsid w:val="009A7B5D"/>
    <w:rsid w:val="009C158C"/>
    <w:rsid w:val="009C24DF"/>
    <w:rsid w:val="009C5886"/>
    <w:rsid w:val="009C7A98"/>
    <w:rsid w:val="009D5436"/>
    <w:rsid w:val="009D71D4"/>
    <w:rsid w:val="009D7E66"/>
    <w:rsid w:val="009E0F5E"/>
    <w:rsid w:val="009E2A53"/>
    <w:rsid w:val="009E396D"/>
    <w:rsid w:val="009E4D4C"/>
    <w:rsid w:val="009F3D1E"/>
    <w:rsid w:val="009F4BDE"/>
    <w:rsid w:val="00A02168"/>
    <w:rsid w:val="00A05224"/>
    <w:rsid w:val="00A116BD"/>
    <w:rsid w:val="00A11EF6"/>
    <w:rsid w:val="00A22F14"/>
    <w:rsid w:val="00A341C5"/>
    <w:rsid w:val="00A3704A"/>
    <w:rsid w:val="00A4118B"/>
    <w:rsid w:val="00A437E5"/>
    <w:rsid w:val="00A45E72"/>
    <w:rsid w:val="00A52DF9"/>
    <w:rsid w:val="00A57B1D"/>
    <w:rsid w:val="00A61CAD"/>
    <w:rsid w:val="00A624E6"/>
    <w:rsid w:val="00A62920"/>
    <w:rsid w:val="00A62C36"/>
    <w:rsid w:val="00A6683E"/>
    <w:rsid w:val="00A71AC6"/>
    <w:rsid w:val="00A830B7"/>
    <w:rsid w:val="00A83856"/>
    <w:rsid w:val="00A8437A"/>
    <w:rsid w:val="00A84C9C"/>
    <w:rsid w:val="00AA2DFC"/>
    <w:rsid w:val="00AA4D6C"/>
    <w:rsid w:val="00AB1E30"/>
    <w:rsid w:val="00AB2D2A"/>
    <w:rsid w:val="00AB6346"/>
    <w:rsid w:val="00AB6AAB"/>
    <w:rsid w:val="00AC03AD"/>
    <w:rsid w:val="00AC65DB"/>
    <w:rsid w:val="00AD00FC"/>
    <w:rsid w:val="00AD0203"/>
    <w:rsid w:val="00AD6DCD"/>
    <w:rsid w:val="00AE0D79"/>
    <w:rsid w:val="00AE0DA0"/>
    <w:rsid w:val="00AE45AF"/>
    <w:rsid w:val="00AE510B"/>
    <w:rsid w:val="00AF4296"/>
    <w:rsid w:val="00AF4EAF"/>
    <w:rsid w:val="00B05089"/>
    <w:rsid w:val="00B12813"/>
    <w:rsid w:val="00B1303F"/>
    <w:rsid w:val="00B1333D"/>
    <w:rsid w:val="00B1483E"/>
    <w:rsid w:val="00B16B66"/>
    <w:rsid w:val="00B24BC7"/>
    <w:rsid w:val="00B25800"/>
    <w:rsid w:val="00B25B4E"/>
    <w:rsid w:val="00B30D55"/>
    <w:rsid w:val="00B333E6"/>
    <w:rsid w:val="00B33853"/>
    <w:rsid w:val="00B34800"/>
    <w:rsid w:val="00B35C59"/>
    <w:rsid w:val="00B367B9"/>
    <w:rsid w:val="00B36E6C"/>
    <w:rsid w:val="00B36FB8"/>
    <w:rsid w:val="00B417C1"/>
    <w:rsid w:val="00B447B3"/>
    <w:rsid w:val="00B54C59"/>
    <w:rsid w:val="00B605CC"/>
    <w:rsid w:val="00B6795C"/>
    <w:rsid w:val="00B67BD6"/>
    <w:rsid w:val="00B7110D"/>
    <w:rsid w:val="00B7364C"/>
    <w:rsid w:val="00B75283"/>
    <w:rsid w:val="00B83109"/>
    <w:rsid w:val="00B84851"/>
    <w:rsid w:val="00B86492"/>
    <w:rsid w:val="00BA5038"/>
    <w:rsid w:val="00BA5BE6"/>
    <w:rsid w:val="00BA77A0"/>
    <w:rsid w:val="00BB1DCA"/>
    <w:rsid w:val="00BB2728"/>
    <w:rsid w:val="00BB4063"/>
    <w:rsid w:val="00BB4A2A"/>
    <w:rsid w:val="00BC35EC"/>
    <w:rsid w:val="00BC428C"/>
    <w:rsid w:val="00BC7972"/>
    <w:rsid w:val="00BD2358"/>
    <w:rsid w:val="00BD4372"/>
    <w:rsid w:val="00BF57F5"/>
    <w:rsid w:val="00C00636"/>
    <w:rsid w:val="00C13A03"/>
    <w:rsid w:val="00C1597A"/>
    <w:rsid w:val="00C15D87"/>
    <w:rsid w:val="00C2076C"/>
    <w:rsid w:val="00C25918"/>
    <w:rsid w:val="00C3017A"/>
    <w:rsid w:val="00C33483"/>
    <w:rsid w:val="00C40780"/>
    <w:rsid w:val="00C442E1"/>
    <w:rsid w:val="00C449E5"/>
    <w:rsid w:val="00C47EB8"/>
    <w:rsid w:val="00C516BE"/>
    <w:rsid w:val="00C51DA4"/>
    <w:rsid w:val="00C53FD9"/>
    <w:rsid w:val="00C620B4"/>
    <w:rsid w:val="00C71BB0"/>
    <w:rsid w:val="00C73810"/>
    <w:rsid w:val="00C74D78"/>
    <w:rsid w:val="00C80E5D"/>
    <w:rsid w:val="00C82466"/>
    <w:rsid w:val="00C83103"/>
    <w:rsid w:val="00C90887"/>
    <w:rsid w:val="00C912FA"/>
    <w:rsid w:val="00C92CC3"/>
    <w:rsid w:val="00C95745"/>
    <w:rsid w:val="00CA09D2"/>
    <w:rsid w:val="00CA1A41"/>
    <w:rsid w:val="00CA2176"/>
    <w:rsid w:val="00CA7E17"/>
    <w:rsid w:val="00CB150B"/>
    <w:rsid w:val="00CB4600"/>
    <w:rsid w:val="00CB5880"/>
    <w:rsid w:val="00CB6325"/>
    <w:rsid w:val="00CC6FD6"/>
    <w:rsid w:val="00CC7CBC"/>
    <w:rsid w:val="00CD05AA"/>
    <w:rsid w:val="00CD62D4"/>
    <w:rsid w:val="00CE54D2"/>
    <w:rsid w:val="00CF2F2A"/>
    <w:rsid w:val="00D008C5"/>
    <w:rsid w:val="00D23C0F"/>
    <w:rsid w:val="00D23EEC"/>
    <w:rsid w:val="00D24725"/>
    <w:rsid w:val="00D24D23"/>
    <w:rsid w:val="00D2630B"/>
    <w:rsid w:val="00D34ECB"/>
    <w:rsid w:val="00D36A4D"/>
    <w:rsid w:val="00D46CBF"/>
    <w:rsid w:val="00D62593"/>
    <w:rsid w:val="00D80FCE"/>
    <w:rsid w:val="00D817CE"/>
    <w:rsid w:val="00D821BA"/>
    <w:rsid w:val="00D83857"/>
    <w:rsid w:val="00D85322"/>
    <w:rsid w:val="00D85D4C"/>
    <w:rsid w:val="00D86C29"/>
    <w:rsid w:val="00D92361"/>
    <w:rsid w:val="00D94333"/>
    <w:rsid w:val="00D972F7"/>
    <w:rsid w:val="00DA044E"/>
    <w:rsid w:val="00DB3772"/>
    <w:rsid w:val="00DB47C3"/>
    <w:rsid w:val="00DC3321"/>
    <w:rsid w:val="00DC3863"/>
    <w:rsid w:val="00DC3AFE"/>
    <w:rsid w:val="00DD12EF"/>
    <w:rsid w:val="00DD1F8F"/>
    <w:rsid w:val="00DD381E"/>
    <w:rsid w:val="00DE0D70"/>
    <w:rsid w:val="00DE1F13"/>
    <w:rsid w:val="00DE2B04"/>
    <w:rsid w:val="00DF129B"/>
    <w:rsid w:val="00E00D8F"/>
    <w:rsid w:val="00E0410D"/>
    <w:rsid w:val="00E107C4"/>
    <w:rsid w:val="00E2617A"/>
    <w:rsid w:val="00E305B8"/>
    <w:rsid w:val="00E31C4D"/>
    <w:rsid w:val="00E33728"/>
    <w:rsid w:val="00E358BD"/>
    <w:rsid w:val="00E35CC3"/>
    <w:rsid w:val="00E35FDC"/>
    <w:rsid w:val="00E44288"/>
    <w:rsid w:val="00E45316"/>
    <w:rsid w:val="00E46E0B"/>
    <w:rsid w:val="00E50479"/>
    <w:rsid w:val="00E5765F"/>
    <w:rsid w:val="00E62731"/>
    <w:rsid w:val="00E717DC"/>
    <w:rsid w:val="00E7236A"/>
    <w:rsid w:val="00E755AA"/>
    <w:rsid w:val="00E75758"/>
    <w:rsid w:val="00E821BD"/>
    <w:rsid w:val="00E908A0"/>
    <w:rsid w:val="00E92967"/>
    <w:rsid w:val="00E930CB"/>
    <w:rsid w:val="00EA3C81"/>
    <w:rsid w:val="00EA42A0"/>
    <w:rsid w:val="00EA69E4"/>
    <w:rsid w:val="00EA77AD"/>
    <w:rsid w:val="00EC3FC3"/>
    <w:rsid w:val="00EC407D"/>
    <w:rsid w:val="00ED7880"/>
    <w:rsid w:val="00EE2383"/>
    <w:rsid w:val="00EE3BB7"/>
    <w:rsid w:val="00F028C3"/>
    <w:rsid w:val="00F03D47"/>
    <w:rsid w:val="00F04406"/>
    <w:rsid w:val="00F0485E"/>
    <w:rsid w:val="00F10E7D"/>
    <w:rsid w:val="00F2540E"/>
    <w:rsid w:val="00F26459"/>
    <w:rsid w:val="00F315AE"/>
    <w:rsid w:val="00F34AF8"/>
    <w:rsid w:val="00F37781"/>
    <w:rsid w:val="00F432F8"/>
    <w:rsid w:val="00F441E8"/>
    <w:rsid w:val="00F45AE6"/>
    <w:rsid w:val="00F5024B"/>
    <w:rsid w:val="00F55A29"/>
    <w:rsid w:val="00F56867"/>
    <w:rsid w:val="00F6078F"/>
    <w:rsid w:val="00F6250B"/>
    <w:rsid w:val="00F62630"/>
    <w:rsid w:val="00F6462C"/>
    <w:rsid w:val="00F7508F"/>
    <w:rsid w:val="00F759ED"/>
    <w:rsid w:val="00F75FA7"/>
    <w:rsid w:val="00F85D78"/>
    <w:rsid w:val="00F94584"/>
    <w:rsid w:val="00FA0DB5"/>
    <w:rsid w:val="00FA7486"/>
    <w:rsid w:val="00FB5A4B"/>
    <w:rsid w:val="00FC6504"/>
    <w:rsid w:val="00FC7E17"/>
    <w:rsid w:val="00FD3716"/>
    <w:rsid w:val="00FE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7364C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B7364C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7364C"/>
    <w:pPr>
      <w:keepNext/>
      <w:keepLines/>
      <w:numPr>
        <w:ilvl w:val="2"/>
        <w:numId w:val="25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B7364C"/>
    <w:pPr>
      <w:keepNext/>
      <w:keepLines/>
      <w:numPr>
        <w:ilvl w:val="3"/>
        <w:numId w:val="2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B7364C"/>
    <w:pPr>
      <w:keepNext/>
      <w:keepLines/>
      <w:numPr>
        <w:ilvl w:val="4"/>
        <w:numId w:val="2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qFormat/>
    <w:rsid w:val="00B7364C"/>
    <w:pPr>
      <w:keepNext/>
      <w:keepLines/>
      <w:numPr>
        <w:ilvl w:val="5"/>
        <w:numId w:val="2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B7364C"/>
    <w:pPr>
      <w:keepNext/>
      <w:keepLines/>
      <w:numPr>
        <w:ilvl w:val="6"/>
        <w:numId w:val="2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B7364C"/>
    <w:pPr>
      <w:keepNext/>
      <w:keepLines/>
      <w:numPr>
        <w:ilvl w:val="7"/>
        <w:numId w:val="2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B7364C"/>
    <w:pPr>
      <w:keepNext/>
      <w:keepLines/>
      <w:numPr>
        <w:ilvl w:val="8"/>
        <w:numId w:val="2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sid w:val="00B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B7364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B73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uiPriority w:val="99"/>
    <w:unhideWhenUsed/>
    <w:rsid w:val="00B73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rsid w:val="00B7364C"/>
    <w:rPr>
      <w:sz w:val="22"/>
      <w:szCs w:val="22"/>
      <w:lang w:eastAsia="en-US"/>
    </w:rPr>
  </w:style>
  <w:style w:type="paragraph" w:styleId="Rodap">
    <w:name w:val="foot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B7364C"/>
    <w:rPr>
      <w:sz w:val="22"/>
      <w:szCs w:val="22"/>
      <w:lang w:eastAsia="en-US"/>
    </w:rPr>
  </w:style>
  <w:style w:type="paragraph" w:customStyle="1" w:styleId="A210107">
    <w:name w:val="_A210107"/>
    <w:rsid w:val="00B7364C"/>
    <w:pPr>
      <w:ind w:left="144" w:firstLine="2880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basedOn w:val="Fontepargpadro"/>
    <w:unhideWhenUsed/>
    <w:rsid w:val="00B7364C"/>
    <w:rPr>
      <w:color w:val="0000FF"/>
      <w:u w:val="single"/>
    </w:rPr>
  </w:style>
  <w:style w:type="character" w:customStyle="1" w:styleId="Ttulo1Char">
    <w:name w:val="Título 1 Char"/>
    <w:basedOn w:val="Fontepargpadro"/>
    <w:rsid w:val="00B736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semiHidden/>
    <w:rsid w:val="00B7364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semiHidden/>
    <w:rsid w:val="00B7364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har">
    <w:name w:val="Título 6 Char"/>
    <w:basedOn w:val="Fontepargpadro"/>
    <w:semiHidden/>
    <w:rsid w:val="00B7364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semiHidden/>
    <w:rsid w:val="00B7364C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har">
    <w:name w:val="Título 9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HiperlinkVisitado">
    <w:name w:val="FollowedHyperlink"/>
    <w:basedOn w:val="Fontepargpadro"/>
    <w:semiHidden/>
    <w:rsid w:val="00B7364C"/>
    <w:rPr>
      <w:color w:val="800080"/>
      <w:u w:val="single"/>
    </w:rPr>
  </w:style>
  <w:style w:type="table" w:styleId="Tabelacomgrade">
    <w:name w:val="Table Grid"/>
    <w:basedOn w:val="Tabelanormal"/>
    <w:uiPriority w:val="59"/>
    <w:rsid w:val="00F62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autoRedefine/>
    <w:rsid w:val="00521C7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97F7E"/>
    <w:pPr>
      <w:widowControl w:val="0"/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7F7E"/>
    <w:rPr>
      <w:rFonts w:ascii="Arial" w:eastAsia="Times New Roman" w:hAnsi="Arial"/>
      <w:sz w:val="22"/>
    </w:rPr>
  </w:style>
  <w:style w:type="paragraph" w:styleId="Reviso">
    <w:name w:val="Revision"/>
    <w:hidden/>
    <w:uiPriority w:val="99"/>
    <w:semiHidden/>
    <w:rsid w:val="00AD6DCD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6F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6F5C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6F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6F5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6F5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64EA9"/>
  </w:style>
  <w:style w:type="paragraph" w:customStyle="1" w:styleId="Tabela-Texto">
    <w:name w:val="Tabela-Texto"/>
    <w:rsid w:val="00EE2383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eastAsia="Times New Roman" w:hAnsi="Arial"/>
      <w:color w:val="0000FF"/>
    </w:rPr>
  </w:style>
  <w:style w:type="paragraph" w:customStyle="1" w:styleId="Tabela-Titulo">
    <w:name w:val="Tabela-Titulo"/>
    <w:basedOn w:val="Tabela-Texto"/>
    <w:rsid w:val="00EE2383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4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478.htm" TargetMode="External"/><Relationship Id="rId13" Type="http://schemas.openxmlformats.org/officeDocument/2006/relationships/hyperlink" Target="http://www.planalto.gov.br/ccivil_03/LEIS/L947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47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478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947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478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F0A55-0B56-4E94-9AA0-5CDB78CD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mnobre</dc:creator>
  <cp:lastModifiedBy>DANIELLE MACHADO E SILVA CONDE</cp:lastModifiedBy>
  <cp:revision>2</cp:revision>
  <cp:lastPrinted>2017-05-22T14:09:00Z</cp:lastPrinted>
  <dcterms:created xsi:type="dcterms:W3CDTF">2017-06-07T19:43:00Z</dcterms:created>
  <dcterms:modified xsi:type="dcterms:W3CDTF">2017-06-07T19:43:00Z</dcterms:modified>
</cp:coreProperties>
</file>