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E2" w:rsidRPr="00E16455" w:rsidRDefault="00793CE2" w:rsidP="0024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AGÊNCIA NACIONAL DO PETRÓLEO, GÁS </w:t>
      </w:r>
      <w:proofErr w:type="gramStart"/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NATURAL E BIOCOMBUSTÍVEIS</w:t>
      </w:r>
      <w:proofErr w:type="gramEnd"/>
    </w:p>
    <w:p w:rsidR="00793CE2" w:rsidRPr="00E16455" w:rsidRDefault="00793CE2" w:rsidP="0024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RESOLUÇÃO Nº</w:t>
      </w:r>
      <w:proofErr w:type="gramStart"/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  <w:r w:rsidR="00F40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Pr="00E16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, DE  XX  DE  XXXXXXX  DE 201</w:t>
      </w:r>
      <w:r w:rsidR="00F40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93CE2" w:rsidRPr="00E16455" w:rsidRDefault="00793CE2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99A" w:rsidRDefault="00F4099A" w:rsidP="00F82A1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E164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stabelec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E164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casos em que os agentes econômicos poderão adotar medida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E164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reparadora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E164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forma a ajustar sua conduta ao disposto na legislação aplicável e evitar a aplicação das penalidades.</w:t>
      </w:r>
    </w:p>
    <w:p w:rsidR="00F4099A" w:rsidRDefault="00F4099A" w:rsidP="00F82A1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3CE2" w:rsidRPr="00E72D87" w:rsidRDefault="00EA2A5A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DIRETOR-GERAL da AGÊNCIA NACIONAL DO PETRÓLEO, GÁS </w:t>
      </w:r>
      <w:proofErr w:type="gramStart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E BIOCOMBUSTÍVEIS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ANP, no uso de suas atribuições legais e com base na Resolução de Diretoria nº </w:t>
      </w:r>
      <w:proofErr w:type="spellStart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xx de </w:t>
      </w:r>
      <w:proofErr w:type="spellStart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xxxxxxx</w:t>
      </w:r>
      <w:proofErr w:type="spell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793CE2" w:rsidRDefault="00E806F1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onsiderando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compete à ANP a regulação e a fiscalização das atividades econômicas integrantes da indústria do petróleo, gás natural e biocombustíveis e do abastecimento nacional de combustíveis;</w:t>
      </w:r>
    </w:p>
    <w:p w:rsidR="00EF456D" w:rsidRDefault="00EF456D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50F7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</w:t>
      </w:r>
      <w:proofErr w:type="gramEnd"/>
      <w:r w:rsidRPr="00A50F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A50F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caput</w:t>
      </w:r>
      <w:r w:rsidRPr="00A50F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16 do Anexo I do Decreto nº 2.455, de 14 de janeiro de 1998, que, entre outros, atribui à fiscalização exercida pela ANP, sentido de educação e orientação dos agentes do setor;</w:t>
      </w:r>
    </w:p>
    <w:p w:rsidR="00793CE2" w:rsidRPr="00E72D87" w:rsidRDefault="00E806F1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onsiderando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conveniência de padronizar e dotar de maior razoabilidade o processo de penalização de irregularidades de menor gravidade, preservados os direitos do consumidor;</w:t>
      </w:r>
    </w:p>
    <w:p w:rsidR="00793CE2" w:rsidRPr="00E72D87" w:rsidRDefault="00E806F1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onsiderando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conveniência de estabelecer gradação nos procedimentos de fiscalização de forma a que, previamente à aplicação das penalidades previstas na legislação pertinente, seja possibilitada ao agente econômico a reparação de conduta irregular de pequena gravidade;</w:t>
      </w:r>
    </w:p>
    <w:p w:rsidR="00793CE2" w:rsidRPr="00E72D87" w:rsidRDefault="00E806F1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onsiderando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direcionamento do esforço de fiscalização do abastecimento para infrações de maior gravidade implica melhores resultados para o mercado e para o consumidor; e</w:t>
      </w:r>
    </w:p>
    <w:p w:rsidR="00793CE2" w:rsidRPr="00E72D87" w:rsidRDefault="00E806F1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onsiderando</w:t>
      </w:r>
      <w:proofErr w:type="gramEnd"/>
      <w:r w:rsidR="00793CE2"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oportunidade e conveniência de ampliar o escopo do instituto da Medida Reparadora de Conduta (MRC),</w:t>
      </w:r>
    </w:p>
    <w:p w:rsidR="00793CE2" w:rsidRPr="00E72D87" w:rsidRDefault="00793CE2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3CE2" w:rsidRPr="00E72D87" w:rsidRDefault="00793CE2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:rsidR="00793CE2" w:rsidRPr="00E72D87" w:rsidRDefault="00793CE2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E99" w:rsidRPr="00E72D87" w:rsidRDefault="00DD5E99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 INICIAIS</w:t>
      </w:r>
    </w:p>
    <w:p w:rsidR="00DD5E99" w:rsidRPr="00E72D87" w:rsidRDefault="00DD5E99" w:rsidP="002465E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6455" w:rsidRPr="00E72D87" w:rsidRDefault="00793CE2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 Ficam estabelecidos, por meio da presente Resolução, os casos em que os agentes econômicos poderão adotar medidas reparadoras de forma a ajustar sua conduta ao disposto na legislação aplicável e evitar a aplicação das penalidades previstas na Lei nº 9.847, de 26 de outubro de 1999, e no Decreto nº 2.953, de 28 de janeiro de 1999.</w:t>
      </w:r>
      <w:r w:rsidR="00E72D87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806F1" w:rsidRDefault="00E806F1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3CE2" w:rsidRPr="00E72D87" w:rsidRDefault="00793CE2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 Para os fins desta Resolução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define-se</w:t>
      </w:r>
      <w:proofErr w:type="gramEnd"/>
      <w:r w:rsidR="00EA2A5A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MRC</w:t>
      </w:r>
      <w:r w:rsidR="00444B35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a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ação em que o agente econômico repara o não atendimento a dispositivo da legislação aplicável, em prazo pré-estabelecido, e passa a cumpri-lo em sua integralidade, evitando a aplicação de penalidades.</w:t>
      </w:r>
    </w:p>
    <w:p w:rsidR="00AD6522" w:rsidRPr="00E72D87" w:rsidRDefault="00AD6522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O prazo para adoção de MRC é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(cinco) dias úteis, contados a partir da data da ação de fiscalização.</w:t>
      </w:r>
    </w:p>
    <w:p w:rsidR="00793CE2" w:rsidRPr="00E72D87" w:rsidRDefault="00793CE2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REVENDEDOR VAREJISTA DE COMBUSTÍVEIS AUTOMOTIVOS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4º O revendedor varejista de combustíveis automotivos poderá adotar MRC quando ficar caracterizado o não atendimento aos seguintes dispositivos: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dos Registros de Análise da Qualidade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– §4º do art. 3º da Resolução ANP nº 9,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março de 2007;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do Boletim de Conformidade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II – art. 4º da Resolução ANP nº 9, de 2007, e inc. IV do art. 22 da Resolução ANP nº 41, 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05 de novembro de 2013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Certificados de verificação/calibração para densímetros, termômetros e proveta graduada 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100ml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, todos de vidro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  <w:bCs/>
        </w:rPr>
        <w:t>III – item 4.1 do Regulamento Técnico ANP nº 1/2007, anexo à Resolução ANP nº 9</w:t>
      </w:r>
      <w:r w:rsidR="00E806F1">
        <w:rPr>
          <w:b w:val="0"/>
          <w:bCs/>
        </w:rPr>
        <w:t>/</w:t>
      </w:r>
      <w:r w:rsidRPr="00E72D87">
        <w:rPr>
          <w:b w:val="0"/>
          <w:bCs/>
        </w:rPr>
        <w:t>2007, somente quanto aos equipamentos possuírem certificados de verificação ou de calibração;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Afixação do aviso sobre o GNV de Urucu</w:t>
      </w:r>
      <w:r w:rsidRPr="00E72D87">
        <w:rPr>
          <w:b w:val="0"/>
          <w:bCs/>
        </w:rPr>
        <w:t xml:space="preserve"> 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 – observação nº "(3)" do "Quadro I: Tabela de especificação do Gás Natural" do Regulamento Técnico ANP nº 2/2008, integrante da Resolução ANP nº 16, de 17 de junho de 2008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Afixação de adesivo sobre o óleo diesel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– art. 1º da Resolução ANP nº 63,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dezembro de 2011;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 xml:space="preserve">Identificação do fornecedor do combustível automotivo, na alteração referente à opção de exibição da marca comercial de um distribuidor de </w:t>
      </w:r>
      <w:proofErr w:type="gramStart"/>
      <w:r w:rsidRPr="00E72D87">
        <w:rPr>
          <w:b w:val="0"/>
        </w:rPr>
        <w:t>combustíveis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 – alínea "a" do inc. I do art. 11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2013, somente quanto à identificação, na bomba medidora, da origem do combustível, informando o nome fantasia, se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houver,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razão social e o CNPJ do distribuidor fornecedor do respectivo combustível automotivo;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Efetuação de alterações cadastrais, exceto alteração referente à opção de exibir ou de não exibir a marca comercial de um distribuidor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VII – inc. II do art. 11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2013;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Identificação do fornecedor do GNV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VIII – parágrafo único do art. 15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2013;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preço a prazo em painel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parágrafo único do art. 18 da Resolução ANP nº 41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2013;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houver diferença de preço e/ou prazo de pagamento para o mesmo produto, identificação da condição de pagamento e registro do valor total a ser pago pelo consumidor na condição escolhida, na bomba e/ou no bico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fornecedor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art. 19 da Resolução ANP nº 41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2013;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Exibição de preços por litro com três casas decimais, quando o preço for expresso com duas casas decimais e a terceira casa decimal do preço praticado for igual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zero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caput do art. 20 da Resolução ANP nº 41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2013, somente quando o preço for expresso com duas casas decimais e a terceira casa decimal do preço praticado for igual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zero;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Fornecimento, ao consumidor, de volume de combustível automotivo maior que o indicado na bomba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medidora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 – inc. VI do art. 21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2013, somente quando o volume fornecido for maior que o indicado na bomba medidora;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Notificação ao distribuidor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proprietário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bomba medidora e tanques de armazenamento, quando houver necessidade de manutenção destes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XIII – inc. VIII do art. 22 da Resolução ANP nº 41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2013;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Identificações abreviadas do(s)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combustível(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is) comercializado(s) no(s) painel(is) de preços e nas demais manifestações visuais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  <w:bCs/>
        </w:rPr>
        <w:t>XIV – inc. IX do art. 22 da Resolução ANP nº 41</w:t>
      </w:r>
      <w:r w:rsidR="00E806F1">
        <w:rPr>
          <w:b w:val="0"/>
          <w:bCs/>
        </w:rPr>
        <w:t>/</w:t>
      </w:r>
      <w:r w:rsidRPr="00E72D87">
        <w:rPr>
          <w:b w:val="0"/>
          <w:bCs/>
        </w:rPr>
        <w:t xml:space="preserve">2013, somente com relação a identificações abreviadas do(s) </w:t>
      </w:r>
      <w:proofErr w:type="gramStart"/>
      <w:r w:rsidRPr="00E72D87">
        <w:rPr>
          <w:b w:val="0"/>
          <w:bCs/>
        </w:rPr>
        <w:t>combustível(</w:t>
      </w:r>
      <w:proofErr w:type="gramEnd"/>
      <w:r w:rsidRPr="00E72D87">
        <w:rPr>
          <w:b w:val="0"/>
          <w:bCs/>
        </w:rPr>
        <w:t>is) comercializado(s) no(s) painel(is) de preços e nas demais manifestações visuais;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Exibição de quadro de aviso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XV – inc. X do art. 22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planta simplificada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XVI – inc. XVIII do art. 22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da FISPQ de todos os combustíveis comercializados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XVII – inc. XXI do art. 22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Fixação de adesivo com CNPJ e endereço do posto revendedor e demais dados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XVIII – inc. XXII do art. 22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Identificação do fornecedor do combustível automotivo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XIX – inc. III do §3º do art. 25 da Resolução ANP nº 41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Comunicação à ANP, por meio de correio eletrônico, da recusa de entrega da amostra-testemunha por parte do distribuidor ou a não disponibilização do envelope de segurança e do frasco para </w:t>
      </w:r>
      <w:proofErr w:type="gramStart"/>
      <w:r w:rsidRPr="00E72D87">
        <w:rPr>
          <w:b w:val="0"/>
        </w:rPr>
        <w:t>coleta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XX – art. 7º da Resolução ANP nº 44, de 19 de novembro de 2013, com relação ao revendedor varejista de combustíveis automotivos.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POSTO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REVENDEDOR ESCOLA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5º O posto revendedor escola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rPr>
          <w:b w:val="0"/>
          <w:bCs/>
        </w:rPr>
      </w:pPr>
      <w:r w:rsidRPr="00E72D87">
        <w:rPr>
          <w:b w:val="0"/>
        </w:rPr>
        <w:t>Exibição da inscrição “Posto Revendedor Escola” no quadro de aviso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– inc. VII do art. 13 da Resolução ANP nº 4,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2006;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Identificação, mediante crachá, do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treinando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– inc. X do art. 13 da Resolução ANP nº 4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2006.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REVENDEDOR DE COMBUSTÍVEIS DE AVIAÇÃO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6º O revendedor de combustíveis de aviação poderá adotar MRC quando ficar caracterizado o não atendimento ao seguinte dispositivo:</w:t>
      </w:r>
    </w:p>
    <w:p w:rsidR="00AD6522" w:rsidRPr="00E72D87" w:rsidRDefault="00AD6522" w:rsidP="00AD6522">
      <w:pPr>
        <w:pStyle w:val="Destaque1"/>
        <w:rPr>
          <w:b w:val="0"/>
          <w:bCs/>
        </w:rPr>
      </w:pPr>
      <w:r w:rsidRPr="00E72D87">
        <w:rPr>
          <w:b w:val="0"/>
        </w:rPr>
        <w:t>Exibição de quadro de aviso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–inc. VIII do art. 15 da Resolução ANP nº 18, de 26 de julho de 2006.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REVENDEDOR DE GLP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7º O revendedor de GLP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 xml:space="preserve">Afixação em local visível de aviso sobre lacre dos botijões de GLP, identificação e informações sobre o produto e sua </w:t>
      </w:r>
      <w:proofErr w:type="gramStart"/>
      <w:r w:rsidRPr="00E72D87">
        <w:rPr>
          <w:b w:val="0"/>
        </w:rPr>
        <w:t>utilização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parágrafo único do art. 11 da Resolução ANP nº 18,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2004;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Exibição de placa, no local de estacionamento do(s) veículo(s) </w:t>
      </w:r>
      <w:proofErr w:type="gramStart"/>
      <w:r w:rsidRPr="00E72D87">
        <w:rPr>
          <w:b w:val="0"/>
        </w:rPr>
        <w:t>transportador(</w:t>
      </w:r>
      <w:proofErr w:type="gramEnd"/>
      <w:r w:rsidRPr="00E72D87">
        <w:rPr>
          <w:b w:val="0"/>
        </w:rPr>
        <w:t>es) com o dizer "PROIBIDO O USO DE FOGO E DE QUALQUER INSTRUMENTO QUE PRODUZA FAÍSCA", com altura e forma adequadas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inc. VII do art. 2º da Resolução ANP nº 70, de 20 de dezembro de 2011;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Efetuação de alterações cadastrais, exceto relativas a endereço, a classe de armazenamento e </w:t>
      </w:r>
      <w:proofErr w:type="spellStart"/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ac</w:t>
      </w:r>
      <w:proofErr w:type="spellEnd"/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 distribuidor de GLP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caput do art. 9º da Resolução ANP nº 51,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2016, exceto alterações cadastrais relativas a endereço, a classe de armazenamento e a opção de exibir ou de não exibir a marca comercial de um distribuidor de GLP;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Exibição de placa que indique a(s) classe(s) de armazenamento existente(s) e a capacidade de armazenamento de GLP, em quilogramas, de cada </w:t>
      </w:r>
      <w:proofErr w:type="gramStart"/>
      <w:r w:rsidRPr="00E72D87">
        <w:rPr>
          <w:b w:val="0"/>
        </w:rPr>
        <w:t>classe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item 4.25 da Norma Brasileira ABNT NBR 15514, adotada pelo caput do art. 19 da Resolução ANP nº 51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2016;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 xml:space="preserve">Exibição de placa com os dizeres "PERIGO-INFLAMÁVEL" e "PROIBIDO O USO DE FOGO E DE QUALQUER INSTRUMENTO QUE PRODUZA FAÍSCA", com dimensões, altura e distâncias </w:t>
      </w:r>
      <w:proofErr w:type="gramStart"/>
      <w:r w:rsidRPr="00E72D87">
        <w:rPr>
          <w:b w:val="0"/>
        </w:rPr>
        <w:t>adequadas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item 4.26 da Norma Brasileira ABNT NBR 15514, adotada pelo caput do art. 19 da Resolução ANP nº 51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2016;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lastRenderedPageBreak/>
        <w:t>Separação dos recipientes transportáveis de GLP cheios em pilhas de acordo com a(s) marca(s) de cada distribuidor de GLP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 – art. 23 da Resolução ANP n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2016;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Exibição de quadro de aviso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VII – inc. V do art. 26 da Resolução ANP n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2016;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Solicitação de cancelamento da autorização, quando da desativação do ponto de revenda de GLP, sem que outra pessoa jurídica continue a operar no mesmo endereço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– </w:t>
      </w:r>
      <w:proofErr w:type="spell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28 ou 34 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Resolução ANP n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51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2016.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TRANSPORTADOR-REVENDEDOR-RETALHISTA (TRR)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8º O TRR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Informação de alterações cadastrais (dados cadastrais da empresa e quadro societário)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caput e incisos I e III do art. 15 da Resolução ANP nº 8,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2007;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Exibição em caminhão-tanque de nome e número do CRC da ANP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– inc. III do art. 21 da Resolução ANP nº 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8/2007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;</w:t>
      </w:r>
      <w:proofErr w:type="gramEnd"/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>Solicitação de Boletim de Conformidade do combustível no ato de recebimento do produto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inc. IV do art. 21 da Resolução ANP nº 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8/2007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Informação aos clientes a respeito do uso, da nocividade e da periculosidade dos produtos, entregando FISPQ, quando do seu primeiro fornecimento, e sempre que solicitado pelo consumidor, e recebendo o comprovante do consumidor, e devendo manter estes recibos em sua </w:t>
      </w:r>
      <w:proofErr w:type="gramStart"/>
      <w:r w:rsidRPr="00E72D87">
        <w:rPr>
          <w:b w:val="0"/>
        </w:rPr>
        <w:t>instalação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inc. X do art. 21 da Resolução ANP nº 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8/2007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>Manutenção dos protocolos de recebimento e de aceite dos movimentos enviados mensalmente à ANP pelo DPMP arquivados em mídia eletrônica e em perfeito estado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inc. XIII do art. 21 da Resolução ANP nº 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8/2007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Comunicação à ANP, por meio de correio eletrônico, da recusa de entrega da amostra-testemunha por parte do distribuidor ou a não disponibilização do envelope de segurança e do frasco para </w:t>
      </w:r>
      <w:proofErr w:type="gramStart"/>
      <w:r w:rsidRPr="00E72D87">
        <w:rPr>
          <w:b w:val="0"/>
        </w:rPr>
        <w:t>coleta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7º da Resolução ANP nº 44/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com relação ao transportador-revendedor-retalhista.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TRANSPORTADOR-REVENDEDOR-RETALHISTA NA NAVEGAÇÃO INTERIOR (TRRNI)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9º O TRRNI poderá adotar MRC quando ficar caracterizado o não atendimento ao seguinte dispositivo: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Informação de alterações cadastrais (dados cadastrais da pessoa jurídica; e/ou quadro societário)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caput e incs. do art. 8º da Resolução ANP nº 10, de 14 de março de 2016.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OPERADOR DE INSTALAÇÕES DE PONTO DE ABASTECIMENTO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10. O operador de instalações de ponto de abastecimento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>Informação de alterações cadastrais (exceto capacidade de armazenamento)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§5º do art. 3º da Resolução ANP nº 12, de 21 de março de 2007, exceto capacidade de armazenamento;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de revogação da autorização de operação das instalações, quando estas forem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desativadas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caput e parágrafo único do art. 8º da Resolução ANP nº 12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2007;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lastRenderedPageBreak/>
        <w:t>Abastecimento dos veículos somente por intermédio de equipamento medidor submetido ao controle metrológico do Inmetro ou empresa por ele credenciada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inc. III do art. 15 da Resolução ANP nº 12</w:t>
      </w:r>
      <w:r w:rsidR="00E806F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2007.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DISTRIBUIDOR DE COMBUSTÍVEIS LÍQUIDOS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11. O distribuidor de combustíveis líquidos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Combustível aditivado: indicação do número de registro do aditivo na documentação fiscal e DANFE</w:t>
      </w:r>
    </w:p>
    <w:p w:rsidR="00AD6522" w:rsidRPr="00E72D87" w:rsidRDefault="00AD6522" w:rsidP="00AD6522">
      <w:pPr>
        <w:tabs>
          <w:tab w:val="left" w:pos="71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art. 14 da Resolução ANP nº 1,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2014;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Informação de alterações cadastrais (dados cadastrais da matriz e </w:t>
      </w:r>
      <w:proofErr w:type="gramStart"/>
      <w:r w:rsidRPr="00E72D87">
        <w:rPr>
          <w:b w:val="0"/>
        </w:rPr>
        <w:t>filial(</w:t>
      </w:r>
      <w:proofErr w:type="gramEnd"/>
      <w:r w:rsidRPr="00E72D87">
        <w:rPr>
          <w:b w:val="0"/>
        </w:rPr>
        <w:t>is); quadro societário e de administradores; e capital social)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caput e incisos do art. 17 da Resolução ANP nº 58, de 17 de outubro de 2014.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DISTRIBUIDOR DE GLP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12. O distribuidor de GLP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Informação de alterações cadastrais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caput e incisos do art. 17 da Resolução ANP nº 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49,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dezembro de 2016;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Identificação da marca do distribuidor no veículo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– inc. XVIII do art. 41 da Resolução ANP nº 49</w:t>
      </w:r>
      <w:r w:rsidR="00E80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2016.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DISTRIBUIDOR DE SOLVENTES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Informação de alterações cadastrais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13. O distribuidor de solventes poderá adotar MRC quando ficar caracterizado o não atendimento ao seguinte dispositivo: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caput e incisos do art. 15 da Resolução ANP nº 24,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2006, exceto: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a) inciso II e;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b) inclusão de filial constante do inciso IV.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DISTRIBUIDOR DE ASFALTOS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14. O distribuidor de asfaltos poderá adotar MRC quando ficar caracterizado o não atendimento ao seguinte dispositivo: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>Informação de alterações cadastrais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caput do art. 15 da Resolução ANP nº 2, de 14 de janeiro de 2005.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IMPORTADOR DE ASFALTOS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15. O importador de asfaltos poderá adotar MRC quando ficar caracterizado o não atendimento ao seguinte dispositivo:</w:t>
      </w:r>
    </w:p>
    <w:p w:rsidR="00AD6522" w:rsidRPr="00E72D87" w:rsidRDefault="00AD6522" w:rsidP="00AD6522">
      <w:pPr>
        <w:pStyle w:val="Destaque1"/>
        <w:rPr>
          <w:b w:val="0"/>
          <w:bCs/>
        </w:rPr>
      </w:pPr>
      <w:r w:rsidRPr="00E72D87">
        <w:rPr>
          <w:b w:val="0"/>
        </w:rPr>
        <w:t>Informação de alterações cadastrais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art. 8º da Resolução ANP nº 3, de 14 de janeiro de 2005.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PRODUTOR DE ÓLEO LUBRIFICANTE ACABADO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Art. 16. O produtor de óleo lubrificante acabado poderá adotar MRC quando ficar caracterizado o não atendimento aos seguintes dispositivos: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Informação de alterações cadastrais, exceto inclusão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filial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caput e incs. do art. 16 da Resolução ANP nº 18, de 18 de junho de 2009, exceto inclusão de filial constante do inciso V;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Envio de cópia da rescisão de contrato de coleta com coletor autorizado pela ANP, e cópia de cada novo contrato de </w:t>
      </w:r>
      <w:proofErr w:type="gramStart"/>
      <w:r w:rsidRPr="00E72D87">
        <w:rPr>
          <w:b w:val="0"/>
        </w:rPr>
        <w:t>coleta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inc. V do art. 26 da Resolução ANP nº 18</w:t>
      </w:r>
      <w:r w:rsidR="0021076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2009;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Informação à ANP do término de contrato que mantenha com outro produtor, para a produção de óleo lubrificante acabado, no caso em que a produção seja realizada apenas em instalação de terceiros, e novo contrato de </w:t>
      </w:r>
      <w:proofErr w:type="gramStart"/>
      <w:r w:rsidRPr="00E72D87">
        <w:rPr>
          <w:b w:val="0"/>
        </w:rPr>
        <w:t>produção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inc. VI do art. 26 da Resolução ANP nº 18</w:t>
      </w:r>
      <w:r w:rsidR="0021076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2009;</w:t>
      </w:r>
    </w:p>
    <w:p w:rsidR="00AD6522" w:rsidRPr="00E72D87" w:rsidRDefault="00AD6522" w:rsidP="00AD6522">
      <w:pPr>
        <w:pStyle w:val="Destaque1"/>
        <w:ind w:left="0" w:firstLine="567"/>
        <w:rPr>
          <w:b w:val="0"/>
        </w:rPr>
      </w:pPr>
      <w:r w:rsidRPr="00E72D87">
        <w:rPr>
          <w:b w:val="0"/>
        </w:rPr>
        <w:t xml:space="preserve">Encaminhamento à ANP de documentação, quando da desativação da </w:t>
      </w:r>
      <w:proofErr w:type="gramStart"/>
      <w:r w:rsidRPr="00E72D87">
        <w:rPr>
          <w:b w:val="0"/>
        </w:rPr>
        <w:t>instalação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caput e alíneas do art. 28 da Resolução ANP nº 18</w:t>
      </w:r>
      <w:r w:rsidR="0021076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2009.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IMPORTADOR DE ÓLEO LUBRIFICANTE ACABADO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17. O importador de óleo lubrificante acabado poderá adotar MRC quando ficar caracterizado o não atendimento ao seguinte dispositivo:</w:t>
      </w:r>
    </w:p>
    <w:p w:rsidR="00AD6522" w:rsidRPr="00E72D87" w:rsidRDefault="00AD6522" w:rsidP="00AD6522">
      <w:pPr>
        <w:pStyle w:val="Destaque1"/>
        <w:ind w:left="0" w:firstLine="567"/>
        <w:rPr>
          <w:b w:val="0"/>
          <w:bCs/>
        </w:rPr>
      </w:pPr>
      <w:r w:rsidRPr="00E72D87">
        <w:rPr>
          <w:b w:val="0"/>
        </w:rPr>
        <w:t xml:space="preserve">Envio de cópia da rescisão de contrato de coleta com coletor autorizado pela ANP, e cópia de cada novo contrato de </w:t>
      </w:r>
      <w:proofErr w:type="gramStart"/>
      <w:r w:rsidRPr="00E72D87">
        <w:rPr>
          <w:b w:val="0"/>
        </w:rPr>
        <w:t>coleta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inc. VII do art. 16 da Resolução ANP nº 17, de 18 de junho de 2009.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COLETOR DE ÓLEO LUBRIFICANTE USADO OU CONTAMINADO (OLUC)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18. O coletor de OLUC poderá adotar MRC quando ficar caracterizado o não atendimento aos seguintes dispositivos: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Informação de alterações cadastrais, exceto inclusão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filial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caput e incs. do art. 15 da Resolução ANP nº 20, de 18 de junho de 2009, exceto inclusão de filial constante do inciso IV;</w:t>
      </w:r>
    </w:p>
    <w:p w:rsidR="00AD6522" w:rsidRPr="00E72D87" w:rsidRDefault="00AD6522" w:rsidP="00AD6522">
      <w:pPr>
        <w:pStyle w:val="Destaque1"/>
        <w:rPr>
          <w:b w:val="0"/>
          <w:bCs/>
        </w:rPr>
      </w:pPr>
      <w:r w:rsidRPr="00E72D87">
        <w:rPr>
          <w:b w:val="0"/>
        </w:rPr>
        <w:t>Indicação nos tanques dos caminhões do número de autorização do coletor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– inc. XIII do art. 19 da Resolução ANP nº 20</w:t>
      </w:r>
      <w:r w:rsidR="002107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2009.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DO RERREFINADOR DE OLUC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19. O rerrefinador de OLUC poderá adotar MRC quando ficar caracterizado o não atendimento ao seguinte dispositivo: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Informação de alterações cadastrais, exceto inclusão de </w:t>
      </w:r>
      <w:proofErr w:type="gramStart"/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filial</w:t>
      </w:r>
      <w:proofErr w:type="gramEnd"/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caput e incs. do art. 15 da Resolução ANP nº 19, de 18 de junho de 2009, exceto inclusão da filial constante do inciso V.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PRODUTOR E/OU IMPORTADOR DE ÓLEO LUBRIFICANTE BÁSICO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20. O produtor e/ou importador de óleo lubrificante básico poderá adotar MRC quando ficar caracterizado o não atendimento aos seguintes dispositivos:</w:t>
      </w:r>
    </w:p>
    <w:p w:rsidR="00AD6522" w:rsidRPr="00E72D87" w:rsidRDefault="00AD6522" w:rsidP="00AD6522">
      <w:pPr>
        <w:pStyle w:val="Destaque1"/>
        <w:rPr>
          <w:b w:val="0"/>
          <w:bCs/>
        </w:rPr>
      </w:pPr>
      <w:r w:rsidRPr="00E72D87">
        <w:rPr>
          <w:b w:val="0"/>
        </w:rPr>
        <w:t>Informação de alterações cadastrais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§2º do art. 3º da Resolução ANP nº 16, de 18 de junho de 2009;</w:t>
      </w:r>
    </w:p>
    <w:p w:rsidR="00AD6522" w:rsidRPr="00E72D87" w:rsidRDefault="00AD6522" w:rsidP="00AD6522">
      <w:pPr>
        <w:pStyle w:val="Destaque1"/>
        <w:rPr>
          <w:b w:val="0"/>
        </w:rPr>
      </w:pPr>
      <w:r w:rsidRPr="00E72D87">
        <w:rPr>
          <w:b w:val="0"/>
        </w:rPr>
        <w:t>Revalidação anual de cadastramento</w:t>
      </w:r>
    </w:p>
    <w:p w:rsidR="00AD6522" w:rsidRPr="00E72D87" w:rsidRDefault="00AD6522" w:rsidP="00AD6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§4º do art. 3º da Resolução ANP nº 16</w:t>
      </w:r>
      <w:r w:rsidR="0021076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72D87">
        <w:rPr>
          <w:rFonts w:ascii="Times New Roman" w:eastAsia="Times New Roman" w:hAnsi="Times New Roman" w:cs="Times New Roman"/>
          <w:sz w:val="24"/>
          <w:szCs w:val="24"/>
          <w:lang w:eastAsia="pt-BR"/>
        </w:rPr>
        <w:t>2009.</w:t>
      </w:r>
    </w:p>
    <w:p w:rsidR="00F533F0" w:rsidRPr="00E72D87" w:rsidRDefault="00F533F0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E1690" w:rsidRPr="00E72D87" w:rsidRDefault="003E1690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DISPOSIÇÕES </w:t>
      </w:r>
      <w:r w:rsidR="005442ED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FINAIS</w:t>
      </w:r>
    </w:p>
    <w:p w:rsidR="003E1690" w:rsidRPr="00E72D87" w:rsidRDefault="003E1690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83A24" w:rsidRPr="00E72D87" w:rsidRDefault="00783A24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 adoção de MRC poderá abranger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(um) ou mais dispositivos mencionados nos artigos 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 a 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16455" w:rsidRPr="00E72D87" w:rsidRDefault="00E16455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83A24" w:rsidRPr="00E72D87" w:rsidRDefault="00783A24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 MRC de que trata a presente resolução não será aplicada novamente ao mesmo estabelecimento</w:t>
      </w:r>
      <w:r w:rsidR="00E72D87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agente econômico pelo período de </w:t>
      </w:r>
      <w:proofErr w:type="gramStart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proofErr w:type="gramEnd"/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(três) anos, desde que o novo inadimplemento flagrado seja relativo ao mesmo dispositivo que originou a adoção da MRC anterior.</w:t>
      </w:r>
    </w:p>
    <w:p w:rsidR="00E16455" w:rsidRPr="00E72D87" w:rsidRDefault="00E16455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83A24" w:rsidRPr="00E72D87" w:rsidRDefault="00783A24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E16455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Esta resolução entra em vigor na data de sua publicação no Diário Oficial da União.</w:t>
      </w:r>
    </w:p>
    <w:p w:rsidR="00E16455" w:rsidRPr="00E72D87" w:rsidRDefault="00E16455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83A24" w:rsidRPr="00E72D87" w:rsidRDefault="00783A24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E16455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AD6522"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Ficam revogadas as Resoluções ANP nº 32, de 15 de outubro de 2012, nº 60, de 29 de outubro de 2014, e nº 23, de 17 de abril de 2015.</w:t>
      </w:r>
    </w:p>
    <w:p w:rsidR="00783A24" w:rsidRDefault="00783A24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1076F" w:rsidRPr="00E72D87" w:rsidRDefault="0021076F" w:rsidP="00246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3CE2" w:rsidRPr="00E72D87" w:rsidRDefault="00B7214A" w:rsidP="00B72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DÉCIO FABRICIO ODDONE DA COSTA</w:t>
      </w:r>
    </w:p>
    <w:sectPr w:rsidR="00793CE2" w:rsidRPr="00E72D87" w:rsidSect="006C6B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C8" w:rsidRDefault="005E57C8" w:rsidP="000D609C">
      <w:pPr>
        <w:spacing w:after="0" w:line="240" w:lineRule="auto"/>
      </w:pPr>
      <w:r>
        <w:separator/>
      </w:r>
    </w:p>
  </w:endnote>
  <w:endnote w:type="continuationSeparator" w:id="0">
    <w:p w:rsidR="005E57C8" w:rsidRDefault="005E57C8" w:rsidP="000D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C8" w:rsidRDefault="005E57C8" w:rsidP="000D609C">
      <w:pPr>
        <w:spacing w:after="0" w:line="240" w:lineRule="auto"/>
      </w:pPr>
      <w:r>
        <w:separator/>
      </w:r>
    </w:p>
  </w:footnote>
  <w:footnote w:type="continuationSeparator" w:id="0">
    <w:p w:rsidR="005E57C8" w:rsidRDefault="005E57C8" w:rsidP="000D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6F1" w:rsidRPr="000D609C" w:rsidRDefault="00E806F1" w:rsidP="000D609C">
    <w:pPr>
      <w:pStyle w:val="Cabealho"/>
      <w:jc w:val="right"/>
      <w:rPr>
        <w:color w:val="FF0000"/>
      </w:rPr>
    </w:pPr>
    <w:r w:rsidRPr="000D609C">
      <w:rPr>
        <w:rFonts w:ascii="Times New Roman" w:hAnsi="Times New Roman" w:cs="Times New Roman"/>
        <w:color w:val="FF0000"/>
      </w:rPr>
      <w:t>MINUTA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76FB"/>
    <w:multiLevelType w:val="hybridMultilevel"/>
    <w:tmpl w:val="E9FC136A"/>
    <w:lvl w:ilvl="0" w:tplc="0660D2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B62"/>
    <w:rsid w:val="00002D77"/>
    <w:rsid w:val="00015B95"/>
    <w:rsid w:val="00016CEF"/>
    <w:rsid w:val="000226CC"/>
    <w:rsid w:val="000230EF"/>
    <w:rsid w:val="00023644"/>
    <w:rsid w:val="00024BD5"/>
    <w:rsid w:val="00031ED6"/>
    <w:rsid w:val="00033C67"/>
    <w:rsid w:val="00043991"/>
    <w:rsid w:val="00044D33"/>
    <w:rsid w:val="00047B8F"/>
    <w:rsid w:val="00050E3A"/>
    <w:rsid w:val="00060F64"/>
    <w:rsid w:val="0006252F"/>
    <w:rsid w:val="000666DB"/>
    <w:rsid w:val="00084529"/>
    <w:rsid w:val="00090A29"/>
    <w:rsid w:val="0009246C"/>
    <w:rsid w:val="000970CD"/>
    <w:rsid w:val="000A0677"/>
    <w:rsid w:val="000A3B40"/>
    <w:rsid w:val="000A6E30"/>
    <w:rsid w:val="000A72C1"/>
    <w:rsid w:val="000B0585"/>
    <w:rsid w:val="000B3F64"/>
    <w:rsid w:val="000B55F3"/>
    <w:rsid w:val="000B6A95"/>
    <w:rsid w:val="000C205D"/>
    <w:rsid w:val="000C2ACA"/>
    <w:rsid w:val="000C3B7C"/>
    <w:rsid w:val="000C50CC"/>
    <w:rsid w:val="000D2372"/>
    <w:rsid w:val="000D454A"/>
    <w:rsid w:val="000D4AF1"/>
    <w:rsid w:val="000D609C"/>
    <w:rsid w:val="000D7919"/>
    <w:rsid w:val="000E14C0"/>
    <w:rsid w:val="000E18FC"/>
    <w:rsid w:val="000E3338"/>
    <w:rsid w:val="000E6C03"/>
    <w:rsid w:val="000F0427"/>
    <w:rsid w:val="000F1C2D"/>
    <w:rsid w:val="000F1D3A"/>
    <w:rsid w:val="0010238B"/>
    <w:rsid w:val="0010543E"/>
    <w:rsid w:val="001076B8"/>
    <w:rsid w:val="001109E5"/>
    <w:rsid w:val="00110F5F"/>
    <w:rsid w:val="00127CA2"/>
    <w:rsid w:val="00132E68"/>
    <w:rsid w:val="001334EF"/>
    <w:rsid w:val="00140E69"/>
    <w:rsid w:val="001548D6"/>
    <w:rsid w:val="00156331"/>
    <w:rsid w:val="00161C64"/>
    <w:rsid w:val="00162563"/>
    <w:rsid w:val="00163BBD"/>
    <w:rsid w:val="001641EF"/>
    <w:rsid w:val="00164E8D"/>
    <w:rsid w:val="0016723E"/>
    <w:rsid w:val="00173E44"/>
    <w:rsid w:val="00174544"/>
    <w:rsid w:val="00181BC4"/>
    <w:rsid w:val="0018607C"/>
    <w:rsid w:val="00186ECF"/>
    <w:rsid w:val="001A0A56"/>
    <w:rsid w:val="001A3E41"/>
    <w:rsid w:val="001B1746"/>
    <w:rsid w:val="001B2594"/>
    <w:rsid w:val="001B6110"/>
    <w:rsid w:val="001B6A16"/>
    <w:rsid w:val="001C013A"/>
    <w:rsid w:val="001C4233"/>
    <w:rsid w:val="001C50E4"/>
    <w:rsid w:val="001C541B"/>
    <w:rsid w:val="001D7CBE"/>
    <w:rsid w:val="001E6257"/>
    <w:rsid w:val="00202AB9"/>
    <w:rsid w:val="00202D0C"/>
    <w:rsid w:val="002074B7"/>
    <w:rsid w:val="0021076F"/>
    <w:rsid w:val="00216693"/>
    <w:rsid w:val="00216CA3"/>
    <w:rsid w:val="002225FB"/>
    <w:rsid w:val="00222FFD"/>
    <w:rsid w:val="00227A0F"/>
    <w:rsid w:val="00235C77"/>
    <w:rsid w:val="00240B3E"/>
    <w:rsid w:val="00241B0F"/>
    <w:rsid w:val="00241E10"/>
    <w:rsid w:val="00242128"/>
    <w:rsid w:val="00244DE5"/>
    <w:rsid w:val="002465E8"/>
    <w:rsid w:val="00251681"/>
    <w:rsid w:val="0025183D"/>
    <w:rsid w:val="00252541"/>
    <w:rsid w:val="00260786"/>
    <w:rsid w:val="002714BD"/>
    <w:rsid w:val="002879F2"/>
    <w:rsid w:val="0029159C"/>
    <w:rsid w:val="00296245"/>
    <w:rsid w:val="00297290"/>
    <w:rsid w:val="002A0FA5"/>
    <w:rsid w:val="002A119A"/>
    <w:rsid w:val="002A2587"/>
    <w:rsid w:val="002A2717"/>
    <w:rsid w:val="002A65DE"/>
    <w:rsid w:val="002B5017"/>
    <w:rsid w:val="002C3A4C"/>
    <w:rsid w:val="002C5B62"/>
    <w:rsid w:val="002E119E"/>
    <w:rsid w:val="002F4366"/>
    <w:rsid w:val="002F4C6A"/>
    <w:rsid w:val="002F6298"/>
    <w:rsid w:val="002F6A3D"/>
    <w:rsid w:val="00303C65"/>
    <w:rsid w:val="00322521"/>
    <w:rsid w:val="00324F16"/>
    <w:rsid w:val="00330230"/>
    <w:rsid w:val="003331A0"/>
    <w:rsid w:val="00333413"/>
    <w:rsid w:val="003438DC"/>
    <w:rsid w:val="003442A6"/>
    <w:rsid w:val="0034542B"/>
    <w:rsid w:val="00345F70"/>
    <w:rsid w:val="0034696F"/>
    <w:rsid w:val="003621F0"/>
    <w:rsid w:val="0036313D"/>
    <w:rsid w:val="00363FF1"/>
    <w:rsid w:val="00367D5E"/>
    <w:rsid w:val="00375B3C"/>
    <w:rsid w:val="0038181A"/>
    <w:rsid w:val="00386368"/>
    <w:rsid w:val="00390D39"/>
    <w:rsid w:val="00394701"/>
    <w:rsid w:val="003A318D"/>
    <w:rsid w:val="003A4C4C"/>
    <w:rsid w:val="003B2738"/>
    <w:rsid w:val="003B3F61"/>
    <w:rsid w:val="003B481C"/>
    <w:rsid w:val="003B5ABE"/>
    <w:rsid w:val="003C7DD1"/>
    <w:rsid w:val="003E1690"/>
    <w:rsid w:val="003E2142"/>
    <w:rsid w:val="003E51F8"/>
    <w:rsid w:val="003E52C5"/>
    <w:rsid w:val="003E64B2"/>
    <w:rsid w:val="003F7F9A"/>
    <w:rsid w:val="004073F3"/>
    <w:rsid w:val="00407CE1"/>
    <w:rsid w:val="00416B4A"/>
    <w:rsid w:val="00417354"/>
    <w:rsid w:val="00422035"/>
    <w:rsid w:val="004328CF"/>
    <w:rsid w:val="0043721D"/>
    <w:rsid w:val="00441C0B"/>
    <w:rsid w:val="00444B35"/>
    <w:rsid w:val="00444DC9"/>
    <w:rsid w:val="00447EF1"/>
    <w:rsid w:val="004516D9"/>
    <w:rsid w:val="00451D41"/>
    <w:rsid w:val="0045336A"/>
    <w:rsid w:val="00453C5D"/>
    <w:rsid w:val="00462881"/>
    <w:rsid w:val="00466851"/>
    <w:rsid w:val="0047406B"/>
    <w:rsid w:val="004910BE"/>
    <w:rsid w:val="00491441"/>
    <w:rsid w:val="00494E12"/>
    <w:rsid w:val="004A061F"/>
    <w:rsid w:val="004A2B78"/>
    <w:rsid w:val="004A330E"/>
    <w:rsid w:val="004A546E"/>
    <w:rsid w:val="004B29BD"/>
    <w:rsid w:val="004C3338"/>
    <w:rsid w:val="004C46CB"/>
    <w:rsid w:val="004C54D6"/>
    <w:rsid w:val="004D2F62"/>
    <w:rsid w:val="004D4169"/>
    <w:rsid w:val="004E2254"/>
    <w:rsid w:val="004F25E9"/>
    <w:rsid w:val="00503090"/>
    <w:rsid w:val="00513963"/>
    <w:rsid w:val="005149E5"/>
    <w:rsid w:val="00534283"/>
    <w:rsid w:val="00535C83"/>
    <w:rsid w:val="0054020E"/>
    <w:rsid w:val="0054075A"/>
    <w:rsid w:val="005442ED"/>
    <w:rsid w:val="0054520C"/>
    <w:rsid w:val="005461CF"/>
    <w:rsid w:val="00557004"/>
    <w:rsid w:val="00560DC3"/>
    <w:rsid w:val="00566F14"/>
    <w:rsid w:val="00570C7D"/>
    <w:rsid w:val="005878F0"/>
    <w:rsid w:val="00594B5E"/>
    <w:rsid w:val="005B08C5"/>
    <w:rsid w:val="005B20DA"/>
    <w:rsid w:val="005B27EA"/>
    <w:rsid w:val="005B4F50"/>
    <w:rsid w:val="005C1BFF"/>
    <w:rsid w:val="005C6DB5"/>
    <w:rsid w:val="005D1AB9"/>
    <w:rsid w:val="005E0FAB"/>
    <w:rsid w:val="005E2A09"/>
    <w:rsid w:val="005E3F02"/>
    <w:rsid w:val="005E57C8"/>
    <w:rsid w:val="005F5621"/>
    <w:rsid w:val="00602004"/>
    <w:rsid w:val="00603AD2"/>
    <w:rsid w:val="0060767E"/>
    <w:rsid w:val="00622248"/>
    <w:rsid w:val="00623B9A"/>
    <w:rsid w:val="00632F68"/>
    <w:rsid w:val="006554D2"/>
    <w:rsid w:val="00681148"/>
    <w:rsid w:val="0068161A"/>
    <w:rsid w:val="00691D1F"/>
    <w:rsid w:val="006926C8"/>
    <w:rsid w:val="006A5316"/>
    <w:rsid w:val="006A5F37"/>
    <w:rsid w:val="006B242B"/>
    <w:rsid w:val="006B307D"/>
    <w:rsid w:val="006B7D8A"/>
    <w:rsid w:val="006C6B0B"/>
    <w:rsid w:val="006C7D86"/>
    <w:rsid w:val="006D0C8F"/>
    <w:rsid w:val="006D2D10"/>
    <w:rsid w:val="006D7A96"/>
    <w:rsid w:val="006E1151"/>
    <w:rsid w:val="006E1B97"/>
    <w:rsid w:val="006E4A15"/>
    <w:rsid w:val="00704B56"/>
    <w:rsid w:val="007053B0"/>
    <w:rsid w:val="00712772"/>
    <w:rsid w:val="00714840"/>
    <w:rsid w:val="007261CC"/>
    <w:rsid w:val="007262D8"/>
    <w:rsid w:val="00734354"/>
    <w:rsid w:val="00735A1B"/>
    <w:rsid w:val="00737695"/>
    <w:rsid w:val="00745B07"/>
    <w:rsid w:val="00761710"/>
    <w:rsid w:val="007634CD"/>
    <w:rsid w:val="00763875"/>
    <w:rsid w:val="007644F6"/>
    <w:rsid w:val="007664BD"/>
    <w:rsid w:val="0077268A"/>
    <w:rsid w:val="00772CE9"/>
    <w:rsid w:val="00783A24"/>
    <w:rsid w:val="00790B39"/>
    <w:rsid w:val="00792095"/>
    <w:rsid w:val="007935A0"/>
    <w:rsid w:val="00793CE2"/>
    <w:rsid w:val="007A59A8"/>
    <w:rsid w:val="007B70B0"/>
    <w:rsid w:val="007B71D2"/>
    <w:rsid w:val="007B77C8"/>
    <w:rsid w:val="007C0AD6"/>
    <w:rsid w:val="007C34B1"/>
    <w:rsid w:val="007C5711"/>
    <w:rsid w:val="007C5CC4"/>
    <w:rsid w:val="007C6A98"/>
    <w:rsid w:val="007D1DC8"/>
    <w:rsid w:val="007D7283"/>
    <w:rsid w:val="007E1296"/>
    <w:rsid w:val="007E364E"/>
    <w:rsid w:val="007E437F"/>
    <w:rsid w:val="007E4BF5"/>
    <w:rsid w:val="007F4441"/>
    <w:rsid w:val="008027AE"/>
    <w:rsid w:val="00807113"/>
    <w:rsid w:val="008128E4"/>
    <w:rsid w:val="0081325D"/>
    <w:rsid w:val="00824A82"/>
    <w:rsid w:val="00826A1E"/>
    <w:rsid w:val="00826D92"/>
    <w:rsid w:val="00834968"/>
    <w:rsid w:val="00843826"/>
    <w:rsid w:val="00843A34"/>
    <w:rsid w:val="00843A77"/>
    <w:rsid w:val="00844AFB"/>
    <w:rsid w:val="00851268"/>
    <w:rsid w:val="0086620E"/>
    <w:rsid w:val="008668F0"/>
    <w:rsid w:val="0087131C"/>
    <w:rsid w:val="00871DAA"/>
    <w:rsid w:val="00872534"/>
    <w:rsid w:val="00873FD1"/>
    <w:rsid w:val="008747DF"/>
    <w:rsid w:val="008762B2"/>
    <w:rsid w:val="008915EB"/>
    <w:rsid w:val="0089196D"/>
    <w:rsid w:val="008A34D3"/>
    <w:rsid w:val="008B4560"/>
    <w:rsid w:val="008B4C72"/>
    <w:rsid w:val="008B5F28"/>
    <w:rsid w:val="008B6D74"/>
    <w:rsid w:val="008C4A28"/>
    <w:rsid w:val="008D4590"/>
    <w:rsid w:val="008E5295"/>
    <w:rsid w:val="008E5E68"/>
    <w:rsid w:val="008F0206"/>
    <w:rsid w:val="008F6AE6"/>
    <w:rsid w:val="00903D47"/>
    <w:rsid w:val="00905025"/>
    <w:rsid w:val="00911FF8"/>
    <w:rsid w:val="009264B4"/>
    <w:rsid w:val="00927968"/>
    <w:rsid w:val="00927B6C"/>
    <w:rsid w:val="00933414"/>
    <w:rsid w:val="00933AC5"/>
    <w:rsid w:val="009340E5"/>
    <w:rsid w:val="00944254"/>
    <w:rsid w:val="00962F28"/>
    <w:rsid w:val="009630EE"/>
    <w:rsid w:val="00966200"/>
    <w:rsid w:val="009746E3"/>
    <w:rsid w:val="00977826"/>
    <w:rsid w:val="0098355D"/>
    <w:rsid w:val="0098356F"/>
    <w:rsid w:val="00983CFA"/>
    <w:rsid w:val="00984C5E"/>
    <w:rsid w:val="009A630B"/>
    <w:rsid w:val="009B2348"/>
    <w:rsid w:val="009C0C1D"/>
    <w:rsid w:val="009C3C87"/>
    <w:rsid w:val="009C6768"/>
    <w:rsid w:val="009E3A79"/>
    <w:rsid w:val="009E7F56"/>
    <w:rsid w:val="009F358E"/>
    <w:rsid w:val="009F663A"/>
    <w:rsid w:val="00A0253B"/>
    <w:rsid w:val="00A050D8"/>
    <w:rsid w:val="00A06896"/>
    <w:rsid w:val="00A21642"/>
    <w:rsid w:val="00A2598C"/>
    <w:rsid w:val="00A27D62"/>
    <w:rsid w:val="00A27D82"/>
    <w:rsid w:val="00A307B2"/>
    <w:rsid w:val="00A3088B"/>
    <w:rsid w:val="00A31DE6"/>
    <w:rsid w:val="00A36316"/>
    <w:rsid w:val="00A403D5"/>
    <w:rsid w:val="00A50F71"/>
    <w:rsid w:val="00A66460"/>
    <w:rsid w:val="00A671D8"/>
    <w:rsid w:val="00A70066"/>
    <w:rsid w:val="00A7261F"/>
    <w:rsid w:val="00A72805"/>
    <w:rsid w:val="00A82D30"/>
    <w:rsid w:val="00A848BB"/>
    <w:rsid w:val="00A928F3"/>
    <w:rsid w:val="00A95CF8"/>
    <w:rsid w:val="00AA0EA9"/>
    <w:rsid w:val="00AA19A6"/>
    <w:rsid w:val="00AB01E9"/>
    <w:rsid w:val="00AB0954"/>
    <w:rsid w:val="00AB55B2"/>
    <w:rsid w:val="00AB5BDD"/>
    <w:rsid w:val="00AC0814"/>
    <w:rsid w:val="00AC329F"/>
    <w:rsid w:val="00AC395E"/>
    <w:rsid w:val="00AC546C"/>
    <w:rsid w:val="00AD506A"/>
    <w:rsid w:val="00AD6522"/>
    <w:rsid w:val="00AE7E7E"/>
    <w:rsid w:val="00AF0955"/>
    <w:rsid w:val="00AF0CCE"/>
    <w:rsid w:val="00AF10BE"/>
    <w:rsid w:val="00B054AE"/>
    <w:rsid w:val="00B05814"/>
    <w:rsid w:val="00B070B8"/>
    <w:rsid w:val="00B11787"/>
    <w:rsid w:val="00B24823"/>
    <w:rsid w:val="00B249A2"/>
    <w:rsid w:val="00B27738"/>
    <w:rsid w:val="00B3276B"/>
    <w:rsid w:val="00B41073"/>
    <w:rsid w:val="00B410D8"/>
    <w:rsid w:val="00B51156"/>
    <w:rsid w:val="00B54289"/>
    <w:rsid w:val="00B54A33"/>
    <w:rsid w:val="00B56E03"/>
    <w:rsid w:val="00B57E72"/>
    <w:rsid w:val="00B601E9"/>
    <w:rsid w:val="00B60AD8"/>
    <w:rsid w:val="00B628D2"/>
    <w:rsid w:val="00B7095E"/>
    <w:rsid w:val="00B7214A"/>
    <w:rsid w:val="00B76B57"/>
    <w:rsid w:val="00B932DC"/>
    <w:rsid w:val="00B94996"/>
    <w:rsid w:val="00B9529D"/>
    <w:rsid w:val="00BA19BB"/>
    <w:rsid w:val="00BA38AE"/>
    <w:rsid w:val="00BB4658"/>
    <w:rsid w:val="00BC1279"/>
    <w:rsid w:val="00BC1DD8"/>
    <w:rsid w:val="00BC2275"/>
    <w:rsid w:val="00BD1DC3"/>
    <w:rsid w:val="00BD411C"/>
    <w:rsid w:val="00BD4C1A"/>
    <w:rsid w:val="00BD74A8"/>
    <w:rsid w:val="00BE2C74"/>
    <w:rsid w:val="00BE5445"/>
    <w:rsid w:val="00BF1C75"/>
    <w:rsid w:val="00BF5992"/>
    <w:rsid w:val="00BF7051"/>
    <w:rsid w:val="00BF7307"/>
    <w:rsid w:val="00C014BD"/>
    <w:rsid w:val="00C0665E"/>
    <w:rsid w:val="00C067C5"/>
    <w:rsid w:val="00C135F7"/>
    <w:rsid w:val="00C2103C"/>
    <w:rsid w:val="00C21BE3"/>
    <w:rsid w:val="00C23AE9"/>
    <w:rsid w:val="00C25267"/>
    <w:rsid w:val="00C36181"/>
    <w:rsid w:val="00C36B60"/>
    <w:rsid w:val="00C401F3"/>
    <w:rsid w:val="00C41CE5"/>
    <w:rsid w:val="00C42F1F"/>
    <w:rsid w:val="00C546F7"/>
    <w:rsid w:val="00C5587B"/>
    <w:rsid w:val="00C577EA"/>
    <w:rsid w:val="00C6283C"/>
    <w:rsid w:val="00C646F4"/>
    <w:rsid w:val="00C66A09"/>
    <w:rsid w:val="00C710E3"/>
    <w:rsid w:val="00C7240A"/>
    <w:rsid w:val="00C74EF2"/>
    <w:rsid w:val="00C7794A"/>
    <w:rsid w:val="00C81D50"/>
    <w:rsid w:val="00C864B1"/>
    <w:rsid w:val="00C86D07"/>
    <w:rsid w:val="00C873C1"/>
    <w:rsid w:val="00C92CE8"/>
    <w:rsid w:val="00C94A1A"/>
    <w:rsid w:val="00C97D85"/>
    <w:rsid w:val="00CA10AE"/>
    <w:rsid w:val="00CA5952"/>
    <w:rsid w:val="00CA6567"/>
    <w:rsid w:val="00CC7A8D"/>
    <w:rsid w:val="00CD1135"/>
    <w:rsid w:val="00CD14A7"/>
    <w:rsid w:val="00CE51A0"/>
    <w:rsid w:val="00CF0090"/>
    <w:rsid w:val="00CF3360"/>
    <w:rsid w:val="00CF4A2D"/>
    <w:rsid w:val="00CF6CB0"/>
    <w:rsid w:val="00CF7EAE"/>
    <w:rsid w:val="00D021E0"/>
    <w:rsid w:val="00D067A4"/>
    <w:rsid w:val="00D14F60"/>
    <w:rsid w:val="00D17AC8"/>
    <w:rsid w:val="00D24A96"/>
    <w:rsid w:val="00D264F8"/>
    <w:rsid w:val="00D26DF3"/>
    <w:rsid w:val="00D339DE"/>
    <w:rsid w:val="00D348BA"/>
    <w:rsid w:val="00D35964"/>
    <w:rsid w:val="00D42878"/>
    <w:rsid w:val="00D44810"/>
    <w:rsid w:val="00D4616D"/>
    <w:rsid w:val="00D51EA9"/>
    <w:rsid w:val="00D51ECF"/>
    <w:rsid w:val="00D56249"/>
    <w:rsid w:val="00D63F13"/>
    <w:rsid w:val="00D67B6F"/>
    <w:rsid w:val="00D720D3"/>
    <w:rsid w:val="00D75406"/>
    <w:rsid w:val="00D7784A"/>
    <w:rsid w:val="00D80F61"/>
    <w:rsid w:val="00D820B1"/>
    <w:rsid w:val="00D83599"/>
    <w:rsid w:val="00D87600"/>
    <w:rsid w:val="00D8781D"/>
    <w:rsid w:val="00D87A7D"/>
    <w:rsid w:val="00D90533"/>
    <w:rsid w:val="00D909DA"/>
    <w:rsid w:val="00D91F33"/>
    <w:rsid w:val="00D928E4"/>
    <w:rsid w:val="00D93419"/>
    <w:rsid w:val="00D95D0F"/>
    <w:rsid w:val="00DA23D8"/>
    <w:rsid w:val="00DA7301"/>
    <w:rsid w:val="00DB616B"/>
    <w:rsid w:val="00DB634A"/>
    <w:rsid w:val="00DC472E"/>
    <w:rsid w:val="00DC6BE4"/>
    <w:rsid w:val="00DD5E99"/>
    <w:rsid w:val="00DE1EF6"/>
    <w:rsid w:val="00DE2D81"/>
    <w:rsid w:val="00DE3F9F"/>
    <w:rsid w:val="00DE40E8"/>
    <w:rsid w:val="00DE7454"/>
    <w:rsid w:val="00E03225"/>
    <w:rsid w:val="00E045EE"/>
    <w:rsid w:val="00E118DA"/>
    <w:rsid w:val="00E11900"/>
    <w:rsid w:val="00E16455"/>
    <w:rsid w:val="00E16784"/>
    <w:rsid w:val="00E23565"/>
    <w:rsid w:val="00E23921"/>
    <w:rsid w:val="00E311EE"/>
    <w:rsid w:val="00E36A91"/>
    <w:rsid w:val="00E36CFF"/>
    <w:rsid w:val="00E5014A"/>
    <w:rsid w:val="00E562B8"/>
    <w:rsid w:val="00E60E90"/>
    <w:rsid w:val="00E63EE8"/>
    <w:rsid w:val="00E70397"/>
    <w:rsid w:val="00E71CA4"/>
    <w:rsid w:val="00E72D87"/>
    <w:rsid w:val="00E72F6C"/>
    <w:rsid w:val="00E7592C"/>
    <w:rsid w:val="00E76D4A"/>
    <w:rsid w:val="00E806F1"/>
    <w:rsid w:val="00E8553A"/>
    <w:rsid w:val="00E86C77"/>
    <w:rsid w:val="00E87BE9"/>
    <w:rsid w:val="00E94740"/>
    <w:rsid w:val="00E97F2E"/>
    <w:rsid w:val="00EA2A5A"/>
    <w:rsid w:val="00EA30D1"/>
    <w:rsid w:val="00EA4A4E"/>
    <w:rsid w:val="00EB13AA"/>
    <w:rsid w:val="00EB1622"/>
    <w:rsid w:val="00EB203C"/>
    <w:rsid w:val="00EB6634"/>
    <w:rsid w:val="00ED2240"/>
    <w:rsid w:val="00EE0D5E"/>
    <w:rsid w:val="00EE5465"/>
    <w:rsid w:val="00EE7E6C"/>
    <w:rsid w:val="00EF456D"/>
    <w:rsid w:val="00F13976"/>
    <w:rsid w:val="00F16150"/>
    <w:rsid w:val="00F21FA3"/>
    <w:rsid w:val="00F2794F"/>
    <w:rsid w:val="00F31427"/>
    <w:rsid w:val="00F33A5F"/>
    <w:rsid w:val="00F4099A"/>
    <w:rsid w:val="00F43709"/>
    <w:rsid w:val="00F43DF0"/>
    <w:rsid w:val="00F44282"/>
    <w:rsid w:val="00F45688"/>
    <w:rsid w:val="00F533F0"/>
    <w:rsid w:val="00F55AC6"/>
    <w:rsid w:val="00F6455D"/>
    <w:rsid w:val="00F65E2E"/>
    <w:rsid w:val="00F7414A"/>
    <w:rsid w:val="00F7516E"/>
    <w:rsid w:val="00F81450"/>
    <w:rsid w:val="00F82900"/>
    <w:rsid w:val="00F82A19"/>
    <w:rsid w:val="00F93E56"/>
    <w:rsid w:val="00F96765"/>
    <w:rsid w:val="00F97767"/>
    <w:rsid w:val="00FA1B0A"/>
    <w:rsid w:val="00FA547B"/>
    <w:rsid w:val="00FB37D4"/>
    <w:rsid w:val="00FB4E07"/>
    <w:rsid w:val="00FB604C"/>
    <w:rsid w:val="00FC216B"/>
    <w:rsid w:val="00FC4EB4"/>
    <w:rsid w:val="00FC524B"/>
    <w:rsid w:val="00FD0A2C"/>
    <w:rsid w:val="00FD7235"/>
    <w:rsid w:val="00FD74E9"/>
    <w:rsid w:val="00FE36A5"/>
    <w:rsid w:val="00FE75A6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E2"/>
  </w:style>
  <w:style w:type="paragraph" w:styleId="Ttulo1">
    <w:name w:val="heading 1"/>
    <w:basedOn w:val="Normal"/>
    <w:next w:val="Normal"/>
    <w:link w:val="Ttulo1Char"/>
    <w:uiPriority w:val="9"/>
    <w:qFormat/>
    <w:rsid w:val="002C5B62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B62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5B62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2C5B62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2C5B62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Norma">
    <w:name w:val="Norma"/>
    <w:rsid w:val="002C5B62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2C5B6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678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E7F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7F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7F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F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F5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F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6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09C"/>
  </w:style>
  <w:style w:type="paragraph" w:styleId="Rodap">
    <w:name w:val="footer"/>
    <w:basedOn w:val="Normal"/>
    <w:link w:val="RodapChar"/>
    <w:uiPriority w:val="99"/>
    <w:semiHidden/>
    <w:unhideWhenUsed/>
    <w:rsid w:val="000D6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09C"/>
  </w:style>
  <w:style w:type="table" w:styleId="Tabelacomgrade">
    <w:name w:val="Table Grid"/>
    <w:basedOn w:val="Tabelanormal"/>
    <w:uiPriority w:val="59"/>
    <w:rsid w:val="00B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taque1">
    <w:name w:val="Destaque1"/>
    <w:basedOn w:val="Normal"/>
    <w:link w:val="Destaque1Char"/>
    <w:qFormat/>
    <w:rsid w:val="00EA2A5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Destaque1Char">
    <w:name w:val="Destaque1 Char"/>
    <w:basedOn w:val="Fontepargpadro"/>
    <w:link w:val="Destaque1"/>
    <w:rsid w:val="00EA2A5A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4FF36-3FB4-477A-B0D6-2AAB1814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2610</Words>
  <Characters>14100</Characters>
  <Application>Microsoft Office Word</Application>
  <DocSecurity>4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Campos Pereira</dc:creator>
  <cp:lastModifiedBy>Usuário do Windows</cp:lastModifiedBy>
  <cp:revision>2</cp:revision>
  <cp:lastPrinted>2016-10-10T21:41:00Z</cp:lastPrinted>
  <dcterms:created xsi:type="dcterms:W3CDTF">2017-03-23T18:36:00Z</dcterms:created>
  <dcterms:modified xsi:type="dcterms:W3CDTF">2017-03-23T18:36:00Z</dcterms:modified>
</cp:coreProperties>
</file>