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DB3" w:rsidRPr="002E0346" w:rsidRDefault="008D4DB3" w:rsidP="008D4DB3">
      <w:pPr>
        <w:keepNext/>
        <w:pBdr>
          <w:bottom w:val="single" w:sz="4" w:space="1" w:color="auto"/>
        </w:pBdr>
        <w:autoSpaceDE w:val="0"/>
        <w:autoSpaceDN w:val="0"/>
        <w:adjustRightInd w:val="0"/>
        <w:spacing w:line="360" w:lineRule="auto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3370B3">
        <w:rPr>
          <w:rFonts w:ascii="Arial" w:hAnsi="Arial" w:cs="Arial"/>
          <w:b/>
          <w:bCs/>
          <w:sz w:val="20"/>
          <w:szCs w:val="20"/>
        </w:rPr>
        <w:t xml:space="preserve">AGÊNCIA NACIONAL DO PETRÓLEO, GÁS </w:t>
      </w:r>
      <w:proofErr w:type="gramStart"/>
      <w:r w:rsidRPr="003370B3">
        <w:rPr>
          <w:rFonts w:ascii="Arial" w:hAnsi="Arial" w:cs="Arial"/>
          <w:b/>
          <w:bCs/>
          <w:sz w:val="20"/>
          <w:szCs w:val="20"/>
        </w:rPr>
        <w:t>NATURAL E BIOCOMBUSTÍVEIS</w:t>
      </w:r>
      <w:proofErr w:type="gramEnd"/>
    </w:p>
    <w:p w:rsidR="008D4DB3" w:rsidRPr="002E0346" w:rsidRDefault="008D4DB3" w:rsidP="008D4DB3">
      <w:pPr>
        <w:pBdr>
          <w:top w:val="single" w:sz="2" w:space="0" w:color="000080"/>
          <w:bottom w:val="single" w:sz="2" w:space="0" w:color="000080"/>
        </w:pBdr>
        <w:suppressAutoHyphens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3370B3">
        <w:rPr>
          <w:rFonts w:ascii="Arial" w:hAnsi="Arial" w:cs="Arial"/>
          <w:b/>
          <w:sz w:val="20"/>
          <w:szCs w:val="20"/>
        </w:rPr>
        <w:t xml:space="preserve">RESOLUÇÃO ANP Nº xxx, DE </w:t>
      </w:r>
      <w:proofErr w:type="gramStart"/>
      <w:r w:rsidRPr="003370B3">
        <w:rPr>
          <w:rFonts w:ascii="Arial" w:hAnsi="Arial" w:cs="Arial"/>
          <w:b/>
          <w:sz w:val="20"/>
          <w:szCs w:val="20"/>
        </w:rPr>
        <w:t>XX.</w:t>
      </w:r>
      <w:proofErr w:type="gramEnd"/>
      <w:r w:rsidRPr="003370B3">
        <w:rPr>
          <w:rFonts w:ascii="Arial" w:hAnsi="Arial" w:cs="Arial"/>
          <w:b/>
          <w:sz w:val="20"/>
          <w:szCs w:val="20"/>
        </w:rPr>
        <w:t>X.201</w:t>
      </w:r>
      <w:r>
        <w:rPr>
          <w:rFonts w:ascii="Arial" w:hAnsi="Arial" w:cs="Arial"/>
          <w:b/>
          <w:sz w:val="20"/>
          <w:szCs w:val="20"/>
        </w:rPr>
        <w:t>6</w:t>
      </w:r>
      <w:r w:rsidRPr="003370B3">
        <w:rPr>
          <w:rFonts w:ascii="Arial" w:hAnsi="Arial" w:cs="Arial"/>
          <w:b/>
          <w:sz w:val="20"/>
          <w:szCs w:val="20"/>
        </w:rPr>
        <w:t xml:space="preserve"> - DOU xx.xx.201</w:t>
      </w:r>
      <w:r>
        <w:rPr>
          <w:rFonts w:ascii="Arial" w:hAnsi="Arial" w:cs="Arial"/>
          <w:b/>
          <w:sz w:val="20"/>
          <w:szCs w:val="20"/>
        </w:rPr>
        <w:t>6</w:t>
      </w:r>
    </w:p>
    <w:p w:rsidR="00B373A7" w:rsidRDefault="00B373A7" w:rsidP="007D656A">
      <w:pPr>
        <w:pStyle w:val="Texto"/>
      </w:pPr>
    </w:p>
    <w:p w:rsidR="007D656A" w:rsidRDefault="007D656A" w:rsidP="007D656A">
      <w:pPr>
        <w:pStyle w:val="Texto"/>
      </w:pPr>
    </w:p>
    <w:p w:rsidR="008D4DB3" w:rsidRDefault="007D656A" w:rsidP="007D656A">
      <w:pPr>
        <w:rPr>
          <w:rFonts w:ascii="Arial" w:hAnsi="Arial" w:cs="Arial"/>
          <w:sz w:val="20"/>
          <w:szCs w:val="20"/>
        </w:rPr>
      </w:pPr>
      <w:r>
        <w:tab/>
      </w:r>
      <w:r w:rsidRPr="007D656A">
        <w:rPr>
          <w:rFonts w:ascii="Arial" w:hAnsi="Arial" w:cs="Arial"/>
          <w:sz w:val="20"/>
          <w:szCs w:val="20"/>
        </w:rPr>
        <w:t xml:space="preserve">A DIRETORA-GERAL da AGÊNCIA NACIONAL DO PETRÓLEO, GÁS </w:t>
      </w:r>
      <w:proofErr w:type="gramStart"/>
      <w:r w:rsidRPr="007D656A">
        <w:rPr>
          <w:rFonts w:ascii="Arial" w:hAnsi="Arial" w:cs="Arial"/>
          <w:sz w:val="20"/>
          <w:szCs w:val="20"/>
        </w:rPr>
        <w:t>NATURAL E BIOCOMBUSTÍVEIS</w:t>
      </w:r>
      <w:proofErr w:type="gramEnd"/>
      <w:r w:rsidRPr="007D656A">
        <w:rPr>
          <w:rFonts w:ascii="Arial" w:hAnsi="Arial" w:cs="Arial"/>
          <w:sz w:val="20"/>
          <w:szCs w:val="20"/>
        </w:rPr>
        <w:t xml:space="preserve"> - ANP, no uso de suas atribuições legais,</w:t>
      </w:r>
      <w:r w:rsidR="008D4DB3" w:rsidRPr="007D656A">
        <w:rPr>
          <w:rFonts w:ascii="Arial" w:hAnsi="Arial" w:cs="Arial"/>
          <w:sz w:val="20"/>
          <w:szCs w:val="20"/>
        </w:rPr>
        <w:t> </w:t>
      </w:r>
    </w:p>
    <w:p w:rsidR="007D656A" w:rsidRDefault="007D656A" w:rsidP="007D656A">
      <w:pPr>
        <w:rPr>
          <w:rFonts w:ascii="Arial" w:hAnsi="Arial" w:cs="Arial"/>
          <w:sz w:val="20"/>
          <w:szCs w:val="20"/>
        </w:rPr>
      </w:pPr>
    </w:p>
    <w:p w:rsidR="007D656A" w:rsidRPr="007D656A" w:rsidRDefault="007D656A" w:rsidP="007D656A">
      <w:pPr>
        <w:rPr>
          <w:rFonts w:ascii="Arial" w:hAnsi="Arial" w:cs="Arial"/>
          <w:sz w:val="20"/>
          <w:szCs w:val="20"/>
        </w:rPr>
      </w:pPr>
    </w:p>
    <w:p w:rsidR="007D656A" w:rsidRDefault="007D656A" w:rsidP="00070EFF">
      <w:pPr>
        <w:spacing w:after="120"/>
        <w:ind w:firstLine="708"/>
        <w:rPr>
          <w:rFonts w:ascii="Arial" w:hAnsi="Arial" w:cs="Arial"/>
          <w:sz w:val="20"/>
          <w:szCs w:val="20"/>
        </w:rPr>
      </w:pPr>
      <w:r w:rsidRPr="007D656A">
        <w:rPr>
          <w:rFonts w:ascii="Arial" w:hAnsi="Arial" w:cs="Arial"/>
          <w:sz w:val="20"/>
          <w:szCs w:val="20"/>
        </w:rPr>
        <w:t xml:space="preserve">Considerando o disposto nos </w:t>
      </w:r>
      <w:proofErr w:type="spellStart"/>
      <w:r w:rsidRPr="007D656A">
        <w:rPr>
          <w:rFonts w:ascii="Arial" w:hAnsi="Arial" w:cs="Arial"/>
          <w:sz w:val="20"/>
          <w:szCs w:val="20"/>
        </w:rPr>
        <w:t>arts</w:t>
      </w:r>
      <w:proofErr w:type="spellEnd"/>
      <w:r w:rsidRPr="007D656A">
        <w:rPr>
          <w:rFonts w:ascii="Arial" w:hAnsi="Arial" w:cs="Arial"/>
          <w:sz w:val="20"/>
          <w:szCs w:val="20"/>
        </w:rPr>
        <w:t xml:space="preserve">. 7º, 8º e 29 e demais dispositivos da Lei nº 9.478, de </w:t>
      </w:r>
      <w:proofErr w:type="gramStart"/>
      <w:r w:rsidRPr="007D656A">
        <w:rPr>
          <w:rFonts w:ascii="Arial" w:hAnsi="Arial" w:cs="Arial"/>
          <w:sz w:val="20"/>
          <w:szCs w:val="20"/>
        </w:rPr>
        <w:t>6</w:t>
      </w:r>
      <w:proofErr w:type="gramEnd"/>
      <w:r w:rsidRPr="007D656A">
        <w:rPr>
          <w:rFonts w:ascii="Arial" w:hAnsi="Arial" w:cs="Arial"/>
          <w:sz w:val="20"/>
          <w:szCs w:val="20"/>
        </w:rPr>
        <w:t xml:space="preserve"> de agosto de 1997</w:t>
      </w:r>
      <w:r w:rsidR="00070EFF">
        <w:rPr>
          <w:rFonts w:ascii="Arial" w:hAnsi="Arial" w:cs="Arial"/>
          <w:sz w:val="20"/>
          <w:szCs w:val="20"/>
        </w:rPr>
        <w:t xml:space="preserve">; no art. 31 e demais dispositivos da </w:t>
      </w:r>
      <w:r w:rsidR="00070EFF" w:rsidRPr="00070EFF">
        <w:rPr>
          <w:rFonts w:ascii="Arial" w:hAnsi="Arial" w:cs="Arial"/>
          <w:sz w:val="20"/>
          <w:szCs w:val="20"/>
        </w:rPr>
        <w:t>L</w:t>
      </w:r>
      <w:r w:rsidR="00070EFF">
        <w:rPr>
          <w:rFonts w:ascii="Arial" w:hAnsi="Arial" w:cs="Arial"/>
          <w:sz w:val="20"/>
          <w:szCs w:val="20"/>
        </w:rPr>
        <w:t>ei</w:t>
      </w:r>
      <w:r w:rsidR="00070EFF" w:rsidRPr="00070EFF">
        <w:rPr>
          <w:rFonts w:ascii="Arial" w:hAnsi="Arial" w:cs="Arial"/>
          <w:sz w:val="20"/>
          <w:szCs w:val="20"/>
        </w:rPr>
        <w:t xml:space="preserve"> </w:t>
      </w:r>
      <w:r w:rsidR="00070EFF">
        <w:rPr>
          <w:rFonts w:ascii="Arial" w:hAnsi="Arial" w:cs="Arial"/>
          <w:sz w:val="20"/>
          <w:szCs w:val="20"/>
        </w:rPr>
        <w:t>n</w:t>
      </w:r>
      <w:r w:rsidR="00070EFF" w:rsidRPr="00070EFF">
        <w:rPr>
          <w:rFonts w:ascii="Arial" w:hAnsi="Arial" w:cs="Arial"/>
          <w:sz w:val="20"/>
          <w:szCs w:val="20"/>
        </w:rPr>
        <w:t>º 12.351, de 22 de dezembro de 2010</w:t>
      </w:r>
      <w:r w:rsidR="00FA7958">
        <w:rPr>
          <w:rFonts w:ascii="Arial" w:hAnsi="Arial" w:cs="Arial"/>
          <w:sz w:val="20"/>
          <w:szCs w:val="20"/>
        </w:rPr>
        <w:t>;</w:t>
      </w:r>
      <w:r w:rsidR="00070EFF" w:rsidRPr="007D656A">
        <w:rPr>
          <w:rFonts w:ascii="Arial" w:hAnsi="Arial" w:cs="Arial"/>
          <w:sz w:val="20"/>
          <w:szCs w:val="20"/>
        </w:rPr>
        <w:t xml:space="preserve"> </w:t>
      </w:r>
      <w:r w:rsidRPr="007D656A">
        <w:rPr>
          <w:rFonts w:ascii="Arial" w:hAnsi="Arial" w:cs="Arial"/>
          <w:sz w:val="20"/>
          <w:szCs w:val="20"/>
        </w:rPr>
        <w:t>bem como as disposições relativas à cessão dos contratos de exploração e produção de petróleo e gás natural</w:t>
      </w:r>
      <w:r w:rsidR="00177C6B">
        <w:rPr>
          <w:rFonts w:ascii="Arial" w:hAnsi="Arial" w:cs="Arial"/>
          <w:sz w:val="20"/>
          <w:szCs w:val="20"/>
        </w:rPr>
        <w:t>, sob o regime de concessão ou de partilha de produção</w:t>
      </w:r>
      <w:r w:rsidR="00070EFF" w:rsidRPr="007D656A">
        <w:rPr>
          <w:rFonts w:ascii="Arial" w:hAnsi="Arial" w:cs="Arial"/>
          <w:sz w:val="20"/>
          <w:szCs w:val="20"/>
        </w:rPr>
        <w:t>,</w:t>
      </w:r>
      <w:r w:rsidRPr="007D656A">
        <w:rPr>
          <w:rFonts w:ascii="Arial" w:hAnsi="Arial" w:cs="Arial"/>
          <w:sz w:val="20"/>
          <w:szCs w:val="20"/>
        </w:rPr>
        <w:t xml:space="preserve"> torna público o seguinte ato:</w:t>
      </w:r>
    </w:p>
    <w:p w:rsidR="002F01F7" w:rsidRDefault="002F01F7" w:rsidP="002F01F7">
      <w:pPr>
        <w:spacing w:after="120"/>
        <w:ind w:firstLine="0"/>
        <w:rPr>
          <w:rFonts w:ascii="Arial" w:hAnsi="Arial" w:cs="Arial"/>
          <w:sz w:val="20"/>
          <w:szCs w:val="20"/>
        </w:rPr>
      </w:pPr>
    </w:p>
    <w:p w:rsidR="007D656A" w:rsidRDefault="007D656A" w:rsidP="00234030">
      <w:pPr>
        <w:tabs>
          <w:tab w:val="center" w:pos="4702"/>
          <w:tab w:val="left" w:pos="5727"/>
        </w:tabs>
        <w:spacing w:after="120"/>
        <w:rPr>
          <w:rFonts w:ascii="Arial" w:hAnsi="Arial" w:cs="Arial"/>
          <w:b/>
          <w:sz w:val="22"/>
          <w:szCs w:val="22"/>
        </w:rPr>
      </w:pPr>
      <w:r w:rsidRPr="007D656A">
        <w:rPr>
          <w:rFonts w:ascii="Arial" w:hAnsi="Arial" w:cs="Arial"/>
          <w:b/>
        </w:rPr>
        <w:tab/>
      </w:r>
      <w:r w:rsidRPr="007D656A">
        <w:rPr>
          <w:rFonts w:ascii="Arial" w:hAnsi="Arial" w:cs="Arial"/>
          <w:b/>
          <w:sz w:val="22"/>
          <w:szCs w:val="22"/>
        </w:rPr>
        <w:t>CAPÍTULO I</w:t>
      </w:r>
      <w:r w:rsidRPr="007D656A">
        <w:rPr>
          <w:rFonts w:ascii="Arial" w:hAnsi="Arial" w:cs="Arial"/>
          <w:b/>
          <w:sz w:val="22"/>
          <w:szCs w:val="22"/>
        </w:rPr>
        <w:tab/>
      </w:r>
    </w:p>
    <w:p w:rsidR="007D656A" w:rsidRDefault="00481702" w:rsidP="00234030">
      <w:pPr>
        <w:tabs>
          <w:tab w:val="center" w:pos="4702"/>
          <w:tab w:val="left" w:pos="5727"/>
        </w:tabs>
        <w:spacing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7D656A" w:rsidRPr="007D656A">
        <w:rPr>
          <w:rFonts w:ascii="Arial" w:hAnsi="Arial" w:cs="Arial"/>
          <w:b/>
          <w:sz w:val="22"/>
          <w:szCs w:val="22"/>
        </w:rPr>
        <w:t>DAS DISPOSIÇÕES GERAIS</w:t>
      </w:r>
    </w:p>
    <w:p w:rsidR="007D656A" w:rsidRPr="00DF112E" w:rsidRDefault="007D656A" w:rsidP="00234030">
      <w:pPr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:rsidR="00C1110F" w:rsidRDefault="00893688">
      <w:pPr>
        <w:pStyle w:val="PargrafodaLista"/>
        <w:numPr>
          <w:ilvl w:val="0"/>
          <w:numId w:val="20"/>
        </w:numPr>
        <w:spacing w:after="120"/>
        <w:ind w:left="0" w:firstLine="709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presente resolução</w:t>
      </w:r>
      <w:r w:rsidR="007D1228" w:rsidRPr="007D1228">
        <w:rPr>
          <w:rFonts w:ascii="Arial" w:hAnsi="Arial" w:cs="Arial"/>
          <w:sz w:val="20"/>
          <w:szCs w:val="20"/>
        </w:rPr>
        <w:t xml:space="preserve"> disciplina o</w:t>
      </w:r>
      <w:r w:rsidR="004631A2">
        <w:rPr>
          <w:rFonts w:ascii="Arial" w:hAnsi="Arial" w:cs="Arial"/>
          <w:sz w:val="20"/>
          <w:szCs w:val="20"/>
        </w:rPr>
        <w:t>s</w:t>
      </w:r>
      <w:r w:rsidR="007D1228" w:rsidRPr="007D1228">
        <w:rPr>
          <w:rFonts w:ascii="Arial" w:hAnsi="Arial" w:cs="Arial"/>
          <w:sz w:val="20"/>
          <w:szCs w:val="20"/>
        </w:rPr>
        <w:t xml:space="preserve"> procedimento</w:t>
      </w:r>
      <w:r w:rsidR="004631A2">
        <w:rPr>
          <w:rFonts w:ascii="Arial" w:hAnsi="Arial" w:cs="Arial"/>
          <w:sz w:val="20"/>
          <w:szCs w:val="20"/>
        </w:rPr>
        <w:t>s</w:t>
      </w:r>
      <w:r w:rsidR="007D1228" w:rsidRPr="007D1228">
        <w:rPr>
          <w:rFonts w:ascii="Arial" w:hAnsi="Arial" w:cs="Arial"/>
          <w:sz w:val="20"/>
          <w:szCs w:val="20"/>
        </w:rPr>
        <w:t xml:space="preserve"> a ser</w:t>
      </w:r>
      <w:r w:rsidR="004631A2">
        <w:rPr>
          <w:rFonts w:ascii="Arial" w:hAnsi="Arial" w:cs="Arial"/>
          <w:sz w:val="20"/>
          <w:szCs w:val="20"/>
        </w:rPr>
        <w:t>em</w:t>
      </w:r>
      <w:r w:rsidR="007D1228" w:rsidRPr="007D1228">
        <w:rPr>
          <w:rFonts w:ascii="Arial" w:hAnsi="Arial" w:cs="Arial"/>
          <w:sz w:val="20"/>
          <w:szCs w:val="20"/>
        </w:rPr>
        <w:t xml:space="preserve"> adotado</w:t>
      </w:r>
      <w:r w:rsidR="004631A2">
        <w:rPr>
          <w:rFonts w:ascii="Arial" w:hAnsi="Arial" w:cs="Arial"/>
          <w:sz w:val="20"/>
          <w:szCs w:val="20"/>
        </w:rPr>
        <w:t>s</w:t>
      </w:r>
      <w:r w:rsidR="007D1228" w:rsidRPr="007D1228">
        <w:rPr>
          <w:rFonts w:ascii="Arial" w:hAnsi="Arial" w:cs="Arial"/>
          <w:sz w:val="20"/>
          <w:szCs w:val="20"/>
        </w:rPr>
        <w:t xml:space="preserve"> nos processos de cessão</w:t>
      </w:r>
      <w:r w:rsidR="004631A2">
        <w:rPr>
          <w:rFonts w:ascii="Arial" w:hAnsi="Arial" w:cs="Arial"/>
          <w:sz w:val="20"/>
          <w:szCs w:val="20"/>
        </w:rPr>
        <w:t>, nas alterações de controle societário e na constituição de garantias por penhor de direitos emergentes e por alienação fiduciária de ações</w:t>
      </w:r>
      <w:r w:rsidR="007D1228" w:rsidRPr="007D1228">
        <w:rPr>
          <w:rFonts w:ascii="Arial" w:hAnsi="Arial" w:cs="Arial"/>
          <w:sz w:val="20"/>
          <w:szCs w:val="20"/>
        </w:rPr>
        <w:t>.</w:t>
      </w:r>
    </w:p>
    <w:p w:rsidR="002F01F7" w:rsidRDefault="00F43963" w:rsidP="002F01F7">
      <w:pPr>
        <w:pStyle w:val="PargrafodaLista"/>
        <w:numPr>
          <w:ilvl w:val="0"/>
          <w:numId w:val="20"/>
        </w:numPr>
        <w:spacing w:after="120"/>
        <w:ind w:left="0" w:firstLine="709"/>
        <w:contextualSpacing w:val="0"/>
        <w:rPr>
          <w:sz w:val="20"/>
          <w:szCs w:val="20"/>
        </w:rPr>
      </w:pPr>
      <w:r w:rsidRPr="00F43963">
        <w:rPr>
          <w:rFonts w:ascii="Arial" w:hAnsi="Arial" w:cs="Arial"/>
          <w:sz w:val="20"/>
          <w:szCs w:val="20"/>
        </w:rPr>
        <w:t>Constitui cessão a ser submetida ao procedimento previsto nesta resolução</w:t>
      </w:r>
      <w:r w:rsidR="00656BA9">
        <w:rPr>
          <w:rFonts w:ascii="Arial" w:hAnsi="Arial" w:cs="Arial"/>
          <w:sz w:val="20"/>
          <w:szCs w:val="20"/>
        </w:rPr>
        <w:t>:</w:t>
      </w:r>
    </w:p>
    <w:p w:rsidR="002F01F7" w:rsidRPr="002F01F7" w:rsidRDefault="002F01F7" w:rsidP="002F01F7">
      <w:pPr>
        <w:pStyle w:val="Default"/>
        <w:numPr>
          <w:ilvl w:val="0"/>
          <w:numId w:val="16"/>
        </w:numPr>
        <w:spacing w:after="120"/>
        <w:ind w:left="0" w:firstLine="709"/>
        <w:rPr>
          <w:sz w:val="20"/>
          <w:szCs w:val="20"/>
        </w:rPr>
      </w:pPr>
      <w:proofErr w:type="gramStart"/>
      <w:r w:rsidRPr="002F01F7">
        <w:rPr>
          <w:sz w:val="20"/>
          <w:szCs w:val="20"/>
        </w:rPr>
        <w:t>a</w:t>
      </w:r>
      <w:proofErr w:type="gramEnd"/>
      <w:r w:rsidRPr="002F01F7">
        <w:rPr>
          <w:sz w:val="20"/>
          <w:szCs w:val="20"/>
        </w:rPr>
        <w:t xml:space="preserve"> transferência, total ou parcial, da titularidade de direitos e obrigações decorrentes do contrato;</w:t>
      </w:r>
    </w:p>
    <w:p w:rsidR="002F01F7" w:rsidRPr="002F01F7" w:rsidRDefault="002F01F7" w:rsidP="002F01F7">
      <w:pPr>
        <w:pStyle w:val="Default"/>
        <w:numPr>
          <w:ilvl w:val="0"/>
          <w:numId w:val="16"/>
        </w:numPr>
        <w:spacing w:after="120"/>
        <w:ind w:left="0" w:firstLine="709"/>
        <w:rPr>
          <w:sz w:val="20"/>
          <w:szCs w:val="20"/>
        </w:rPr>
      </w:pPr>
      <w:proofErr w:type="gramStart"/>
      <w:r w:rsidRPr="002F01F7">
        <w:rPr>
          <w:sz w:val="20"/>
          <w:szCs w:val="20"/>
        </w:rPr>
        <w:t>a</w:t>
      </w:r>
      <w:proofErr w:type="gramEnd"/>
      <w:r w:rsidRPr="002F01F7">
        <w:rPr>
          <w:sz w:val="20"/>
          <w:szCs w:val="20"/>
        </w:rPr>
        <w:t xml:space="preserve"> fusão, a cisão e a incorporação, quando a reorganização societária resultar em mudança da concessionária ou contratada.</w:t>
      </w:r>
    </w:p>
    <w:p w:rsidR="002F01F7" w:rsidRPr="00CA5C80" w:rsidRDefault="00F43963" w:rsidP="002F01F7">
      <w:pPr>
        <w:pStyle w:val="PargrafodaLista"/>
        <w:numPr>
          <w:ilvl w:val="0"/>
          <w:numId w:val="20"/>
        </w:numPr>
        <w:spacing w:after="120"/>
        <w:ind w:left="0" w:firstLine="709"/>
        <w:contextualSpacing w:val="0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Também s</w:t>
      </w:r>
      <w:r w:rsidRPr="002F01F7">
        <w:rPr>
          <w:rFonts w:ascii="Arial" w:hAnsi="Arial" w:cs="Arial"/>
          <w:sz w:val="20"/>
          <w:szCs w:val="20"/>
        </w:rPr>
        <w:t xml:space="preserve">erão </w:t>
      </w:r>
      <w:r w:rsidR="002F01F7" w:rsidRPr="002F01F7">
        <w:rPr>
          <w:rFonts w:ascii="Arial" w:hAnsi="Arial" w:cs="Arial"/>
          <w:sz w:val="20"/>
          <w:szCs w:val="20"/>
        </w:rPr>
        <w:t xml:space="preserve">submetidos ao procedimento previsto nesta </w:t>
      </w:r>
      <w:r w:rsidR="00B50CA2">
        <w:rPr>
          <w:rFonts w:ascii="Arial" w:hAnsi="Arial" w:cs="Arial"/>
          <w:sz w:val="20"/>
          <w:szCs w:val="20"/>
        </w:rPr>
        <w:t>r</w:t>
      </w:r>
      <w:r w:rsidR="002F01F7" w:rsidRPr="002F01F7">
        <w:rPr>
          <w:rFonts w:ascii="Arial" w:hAnsi="Arial" w:cs="Arial"/>
          <w:sz w:val="20"/>
          <w:szCs w:val="20"/>
        </w:rPr>
        <w:t xml:space="preserve">esolução os pedidos de autorização </w:t>
      </w:r>
      <w:r w:rsidR="002F01F7" w:rsidRPr="00CA5C80">
        <w:rPr>
          <w:rFonts w:ascii="Arial" w:hAnsi="Arial" w:cs="Arial"/>
          <w:sz w:val="20"/>
          <w:szCs w:val="20"/>
        </w:rPr>
        <w:t>para a prática dos seguintes atos:</w:t>
      </w:r>
    </w:p>
    <w:p w:rsidR="002F01F7" w:rsidRPr="00CA5C80" w:rsidRDefault="00AB637E" w:rsidP="002F01F7">
      <w:pPr>
        <w:pStyle w:val="Default"/>
        <w:numPr>
          <w:ilvl w:val="0"/>
          <w:numId w:val="34"/>
        </w:numPr>
        <w:spacing w:after="120"/>
        <w:ind w:left="0" w:firstLine="709"/>
        <w:rPr>
          <w:sz w:val="20"/>
          <w:szCs w:val="20"/>
        </w:rPr>
      </w:pPr>
      <w:proofErr w:type="gramStart"/>
      <w:r w:rsidRPr="00CA5C80">
        <w:rPr>
          <w:sz w:val="20"/>
          <w:szCs w:val="20"/>
        </w:rPr>
        <w:t>mudança</w:t>
      </w:r>
      <w:proofErr w:type="gramEnd"/>
      <w:r w:rsidRPr="00CA5C80">
        <w:rPr>
          <w:sz w:val="20"/>
          <w:szCs w:val="20"/>
        </w:rPr>
        <w:t xml:space="preserve"> de operadora; </w:t>
      </w:r>
    </w:p>
    <w:p w:rsidR="002F01F7" w:rsidRPr="00CA5C80" w:rsidRDefault="00271EA5" w:rsidP="002F01F7">
      <w:pPr>
        <w:pStyle w:val="Default"/>
        <w:numPr>
          <w:ilvl w:val="0"/>
          <w:numId w:val="34"/>
        </w:numPr>
        <w:spacing w:after="120"/>
        <w:ind w:left="0" w:firstLine="709"/>
        <w:rPr>
          <w:sz w:val="20"/>
          <w:szCs w:val="20"/>
        </w:rPr>
      </w:pPr>
      <w:proofErr w:type="gramStart"/>
      <w:r w:rsidRPr="00CA5C80">
        <w:rPr>
          <w:sz w:val="20"/>
          <w:szCs w:val="20"/>
        </w:rPr>
        <w:t>i</w:t>
      </w:r>
      <w:r w:rsidR="00AB637E" w:rsidRPr="00CA5C80">
        <w:rPr>
          <w:sz w:val="20"/>
          <w:szCs w:val="20"/>
        </w:rPr>
        <w:t>senção</w:t>
      </w:r>
      <w:proofErr w:type="gramEnd"/>
      <w:r w:rsidR="00AB637E" w:rsidRPr="00CA5C80">
        <w:rPr>
          <w:sz w:val="20"/>
          <w:szCs w:val="20"/>
        </w:rPr>
        <w:t xml:space="preserve"> ou substituição de garantia de performance. </w:t>
      </w:r>
    </w:p>
    <w:p w:rsidR="006F2EAF" w:rsidRPr="006F2EAF" w:rsidRDefault="00656BA9" w:rsidP="002F01F7">
      <w:pPr>
        <w:pStyle w:val="PargrafodaLista"/>
        <w:numPr>
          <w:ilvl w:val="0"/>
          <w:numId w:val="20"/>
        </w:numPr>
        <w:spacing w:after="120"/>
        <w:ind w:left="0" w:firstLine="709"/>
        <w:contextualSpacing w:val="0"/>
        <w:rPr>
          <w:sz w:val="20"/>
          <w:szCs w:val="20"/>
        </w:rPr>
      </w:pPr>
      <w:r w:rsidRPr="00CA5C80">
        <w:rPr>
          <w:rFonts w:ascii="Arial" w:hAnsi="Arial" w:cs="Arial"/>
          <w:sz w:val="20"/>
          <w:szCs w:val="20"/>
        </w:rPr>
        <w:t xml:space="preserve">Os atos previstos nos </w:t>
      </w:r>
      <w:r w:rsidR="002F01F7" w:rsidRPr="00CA5C80">
        <w:rPr>
          <w:rFonts w:ascii="Arial" w:hAnsi="Arial" w:cs="Arial"/>
          <w:sz w:val="20"/>
          <w:szCs w:val="20"/>
        </w:rPr>
        <w:t>artigos 2º e 3º</w:t>
      </w:r>
      <w:r w:rsidRPr="00CA5C80">
        <w:rPr>
          <w:rFonts w:ascii="Arial" w:hAnsi="Arial" w:cs="Arial"/>
          <w:sz w:val="20"/>
          <w:szCs w:val="20"/>
        </w:rPr>
        <w:t xml:space="preserve"> sujeitam-se à prévia e expressa autorização da ANP</w:t>
      </w:r>
      <w:r w:rsidR="006F2EAF">
        <w:rPr>
          <w:rFonts w:ascii="Arial" w:hAnsi="Arial" w:cs="Arial"/>
          <w:sz w:val="20"/>
          <w:szCs w:val="20"/>
        </w:rPr>
        <w:t>.</w:t>
      </w:r>
    </w:p>
    <w:p w:rsidR="003A5821" w:rsidRDefault="006F2EAF">
      <w:pPr>
        <w:pStyle w:val="Default"/>
        <w:spacing w:after="120"/>
        <w:ind w:firstLine="708"/>
        <w:rPr>
          <w:sz w:val="20"/>
          <w:szCs w:val="20"/>
        </w:rPr>
      </w:pPr>
      <w:r>
        <w:rPr>
          <w:sz w:val="20"/>
          <w:szCs w:val="20"/>
        </w:rPr>
        <w:t>§ 1º A autorização</w:t>
      </w:r>
      <w:r w:rsidR="00656BA9" w:rsidRPr="00CA5C80">
        <w:rPr>
          <w:sz w:val="20"/>
          <w:szCs w:val="20"/>
        </w:rPr>
        <w:t xml:space="preserve"> será concedida caso sejam cumpridos os requisitos técnicos, econômico-financeiros e jurídicos estabelecidos pela A</w:t>
      </w:r>
      <w:r w:rsidR="002F01F7" w:rsidRPr="00CA5C80">
        <w:rPr>
          <w:sz w:val="20"/>
          <w:szCs w:val="20"/>
        </w:rPr>
        <w:t>NP, preservados o objeto e as demais condições contratuais</w:t>
      </w:r>
      <w:r w:rsidRPr="006F2EAF">
        <w:rPr>
          <w:sz w:val="20"/>
          <w:szCs w:val="20"/>
        </w:rPr>
        <w:t>, e mediante atendimento, quando aplicável, do disposto na Lei nº 12.529, de 30 de novembro de 2011</w:t>
      </w:r>
      <w:r w:rsidR="002F01F7" w:rsidRPr="00CA5C80">
        <w:rPr>
          <w:sz w:val="20"/>
          <w:szCs w:val="20"/>
        </w:rPr>
        <w:t>.</w:t>
      </w:r>
    </w:p>
    <w:p w:rsidR="00441072" w:rsidRPr="00CA5C80" w:rsidRDefault="006F2EAF" w:rsidP="00441072">
      <w:pPr>
        <w:pStyle w:val="Default"/>
        <w:spacing w:after="120"/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§ 2º </w:t>
      </w:r>
      <w:r w:rsidR="00441072" w:rsidRPr="00CA5C80">
        <w:rPr>
          <w:sz w:val="20"/>
          <w:szCs w:val="20"/>
        </w:rPr>
        <w:t xml:space="preserve">Não será admitido pedido de autorização de ato previsto nos </w:t>
      </w:r>
      <w:r w:rsidR="002F01F7" w:rsidRPr="00CA5C80">
        <w:rPr>
          <w:sz w:val="20"/>
          <w:szCs w:val="20"/>
        </w:rPr>
        <w:t>artigos 2º e 3º</w:t>
      </w:r>
      <w:r w:rsidR="00441072" w:rsidRPr="00CA5C80">
        <w:rPr>
          <w:sz w:val="20"/>
          <w:szCs w:val="20"/>
        </w:rPr>
        <w:t xml:space="preserve"> quando a </w:t>
      </w:r>
      <w:r w:rsidR="004631A2">
        <w:rPr>
          <w:sz w:val="20"/>
          <w:szCs w:val="20"/>
        </w:rPr>
        <w:t>reque</w:t>
      </w:r>
      <w:r w:rsidR="00AC6819">
        <w:rPr>
          <w:sz w:val="20"/>
          <w:szCs w:val="20"/>
        </w:rPr>
        <w:t>re</w:t>
      </w:r>
      <w:r w:rsidR="004631A2">
        <w:rPr>
          <w:sz w:val="20"/>
          <w:szCs w:val="20"/>
        </w:rPr>
        <w:t>nte</w:t>
      </w:r>
      <w:r w:rsidR="004631A2" w:rsidRPr="00CA5C80">
        <w:rPr>
          <w:sz w:val="20"/>
          <w:szCs w:val="20"/>
        </w:rPr>
        <w:t xml:space="preserve"> </w:t>
      </w:r>
      <w:r w:rsidR="00441072" w:rsidRPr="00CA5C80">
        <w:rPr>
          <w:sz w:val="20"/>
          <w:szCs w:val="20"/>
        </w:rPr>
        <w:t>sujeitá-</w:t>
      </w:r>
      <w:r w:rsidR="004631A2" w:rsidRPr="00CA5C80">
        <w:rPr>
          <w:sz w:val="20"/>
          <w:szCs w:val="20"/>
        </w:rPr>
        <w:t>l</w:t>
      </w:r>
      <w:r w:rsidR="004631A2">
        <w:rPr>
          <w:sz w:val="20"/>
          <w:szCs w:val="20"/>
        </w:rPr>
        <w:t>o</w:t>
      </w:r>
      <w:r w:rsidR="004631A2" w:rsidRPr="00CA5C80">
        <w:rPr>
          <w:sz w:val="20"/>
          <w:szCs w:val="20"/>
        </w:rPr>
        <w:t xml:space="preserve"> </w:t>
      </w:r>
      <w:r w:rsidR="00441072" w:rsidRPr="00CA5C80">
        <w:rPr>
          <w:sz w:val="20"/>
          <w:szCs w:val="20"/>
        </w:rPr>
        <w:t>a qualquer condição.</w:t>
      </w:r>
    </w:p>
    <w:p w:rsidR="00441072" w:rsidRPr="00CA5C80" w:rsidRDefault="00441072" w:rsidP="00441072">
      <w:pPr>
        <w:pStyle w:val="PargrafodaLista"/>
        <w:numPr>
          <w:ilvl w:val="0"/>
          <w:numId w:val="20"/>
        </w:numPr>
        <w:spacing w:after="120"/>
        <w:ind w:left="0" w:firstLine="709"/>
        <w:contextualSpacing w:val="0"/>
        <w:rPr>
          <w:rFonts w:ascii="Arial" w:hAnsi="Arial" w:cs="Arial"/>
          <w:sz w:val="20"/>
          <w:szCs w:val="20"/>
        </w:rPr>
      </w:pPr>
      <w:r w:rsidRPr="00CA5C80">
        <w:rPr>
          <w:rFonts w:ascii="Arial" w:hAnsi="Arial" w:cs="Arial"/>
          <w:sz w:val="20"/>
          <w:szCs w:val="20"/>
        </w:rPr>
        <w:t xml:space="preserve">Os atos referidos nos </w:t>
      </w:r>
      <w:r w:rsidR="002F01F7" w:rsidRPr="00CA5C80">
        <w:rPr>
          <w:rFonts w:ascii="Arial" w:hAnsi="Arial" w:cs="Arial"/>
          <w:sz w:val="20"/>
          <w:szCs w:val="20"/>
        </w:rPr>
        <w:t>artigos 2º e 3º</w:t>
      </w:r>
      <w:r w:rsidRPr="00CA5C80">
        <w:rPr>
          <w:rFonts w:ascii="Arial" w:hAnsi="Arial" w:cs="Arial"/>
          <w:sz w:val="20"/>
          <w:szCs w:val="20"/>
        </w:rPr>
        <w:t xml:space="preserve"> serão autorizados </w:t>
      </w:r>
      <w:r w:rsidR="00AB1F31" w:rsidRPr="00CA5C80">
        <w:rPr>
          <w:rFonts w:ascii="Arial" w:hAnsi="Arial" w:cs="Arial"/>
          <w:sz w:val="20"/>
          <w:szCs w:val="20"/>
        </w:rPr>
        <w:t>caso</w:t>
      </w:r>
      <w:r w:rsidRPr="00CA5C80">
        <w:rPr>
          <w:rFonts w:ascii="Arial" w:hAnsi="Arial" w:cs="Arial"/>
          <w:sz w:val="20"/>
          <w:szCs w:val="20"/>
        </w:rPr>
        <w:t>:</w:t>
      </w:r>
    </w:p>
    <w:p w:rsidR="002F01F7" w:rsidRDefault="00271EA5" w:rsidP="002F01F7">
      <w:pPr>
        <w:pStyle w:val="Default"/>
        <w:numPr>
          <w:ilvl w:val="0"/>
          <w:numId w:val="35"/>
        </w:numPr>
        <w:spacing w:after="120"/>
        <w:ind w:left="0" w:firstLine="709"/>
        <w:rPr>
          <w:sz w:val="20"/>
          <w:szCs w:val="20"/>
        </w:rPr>
      </w:pPr>
      <w:proofErr w:type="gramStart"/>
      <w:r>
        <w:rPr>
          <w:sz w:val="20"/>
          <w:szCs w:val="20"/>
        </w:rPr>
        <w:t>a</w:t>
      </w:r>
      <w:r w:rsidR="00441072" w:rsidRPr="00441072">
        <w:rPr>
          <w:sz w:val="20"/>
          <w:szCs w:val="20"/>
        </w:rPr>
        <w:t>s</w:t>
      </w:r>
      <w:proofErr w:type="gramEnd"/>
      <w:r w:rsidR="00441072" w:rsidRPr="00441072">
        <w:rPr>
          <w:sz w:val="20"/>
          <w:szCs w:val="20"/>
        </w:rPr>
        <w:t xml:space="preserve"> concessionárias ou contratadas do contrato objeto do pedido estejam adimplentes com as obrigações do referido contrato; e</w:t>
      </w:r>
    </w:p>
    <w:p w:rsidR="002F01F7" w:rsidRDefault="006F2EAF" w:rsidP="002F01F7">
      <w:pPr>
        <w:pStyle w:val="Default"/>
        <w:numPr>
          <w:ilvl w:val="0"/>
          <w:numId w:val="35"/>
        </w:numPr>
        <w:spacing w:after="120"/>
        <w:ind w:left="0" w:firstLine="709"/>
        <w:rPr>
          <w:sz w:val="20"/>
          <w:szCs w:val="20"/>
        </w:rPr>
      </w:pPr>
      <w:proofErr w:type="gramStart"/>
      <w:r>
        <w:rPr>
          <w:sz w:val="20"/>
          <w:szCs w:val="20"/>
        </w:rPr>
        <w:t>a</w:t>
      </w:r>
      <w:proofErr w:type="gramEnd"/>
      <w:r>
        <w:rPr>
          <w:sz w:val="20"/>
          <w:szCs w:val="20"/>
        </w:rPr>
        <w:t xml:space="preserve"> </w:t>
      </w:r>
      <w:r w:rsidR="00441072" w:rsidRPr="00441072">
        <w:rPr>
          <w:sz w:val="20"/>
          <w:szCs w:val="20"/>
        </w:rPr>
        <w:t xml:space="preserve">cedente e </w:t>
      </w:r>
      <w:r>
        <w:rPr>
          <w:sz w:val="20"/>
          <w:szCs w:val="20"/>
        </w:rPr>
        <w:t xml:space="preserve">a </w:t>
      </w:r>
      <w:r w:rsidR="00441072" w:rsidRPr="00441072">
        <w:rPr>
          <w:sz w:val="20"/>
          <w:szCs w:val="20"/>
        </w:rPr>
        <w:t>cessionária</w:t>
      </w:r>
      <w:r>
        <w:rPr>
          <w:sz w:val="20"/>
          <w:szCs w:val="20"/>
        </w:rPr>
        <w:t>,</w:t>
      </w:r>
      <w:r w:rsidRPr="006F2EAF">
        <w:t xml:space="preserve"> </w:t>
      </w:r>
      <w:r w:rsidRPr="006F2EAF">
        <w:rPr>
          <w:sz w:val="20"/>
          <w:szCs w:val="20"/>
        </w:rPr>
        <w:t>ou a garantida, nos casos de isenção ou substituição de garantia de performance,</w:t>
      </w:r>
      <w:r w:rsidR="00441072" w:rsidRPr="00441072">
        <w:rPr>
          <w:sz w:val="20"/>
          <w:szCs w:val="20"/>
        </w:rPr>
        <w:t xml:space="preserve"> estejam adimplentes com todas as suas obrigações relativas às participações governamentais e de terceiros perante todos os contratos de </w:t>
      </w:r>
      <w:proofErr w:type="spellStart"/>
      <w:r w:rsidR="00441072" w:rsidRPr="00441072">
        <w:rPr>
          <w:sz w:val="20"/>
          <w:szCs w:val="20"/>
        </w:rPr>
        <w:t>E&amp;P</w:t>
      </w:r>
      <w:proofErr w:type="spellEnd"/>
      <w:r w:rsidR="00441072" w:rsidRPr="00441072">
        <w:rPr>
          <w:sz w:val="20"/>
          <w:szCs w:val="20"/>
        </w:rPr>
        <w:t xml:space="preserve"> em que sejam partes.</w:t>
      </w:r>
    </w:p>
    <w:p w:rsidR="00C24BA6" w:rsidRDefault="001230D8" w:rsidP="00234030">
      <w:pPr>
        <w:spacing w:after="120"/>
        <w:ind w:firstLine="708"/>
        <w:rPr>
          <w:rFonts w:ascii="Arial" w:hAnsi="Arial" w:cs="Arial"/>
          <w:sz w:val="20"/>
          <w:szCs w:val="20"/>
        </w:rPr>
      </w:pPr>
      <w:r w:rsidRPr="001230D8">
        <w:rPr>
          <w:rFonts w:ascii="Arial" w:hAnsi="Arial" w:cs="Arial"/>
          <w:sz w:val="20"/>
          <w:szCs w:val="20"/>
        </w:rPr>
        <w:t>Parágrafo único. A Diretoria Colegiada da ANP</w:t>
      </w:r>
      <w:r w:rsidR="006F2EAF">
        <w:rPr>
          <w:rFonts w:ascii="Arial" w:hAnsi="Arial" w:cs="Arial"/>
          <w:sz w:val="20"/>
          <w:szCs w:val="20"/>
        </w:rPr>
        <w:t>, ao</w:t>
      </w:r>
      <w:r w:rsidRPr="001230D8">
        <w:rPr>
          <w:rFonts w:ascii="Arial" w:hAnsi="Arial" w:cs="Arial"/>
          <w:sz w:val="20"/>
          <w:szCs w:val="20"/>
        </w:rPr>
        <w:t xml:space="preserve"> autorizar os atos previstos no </w:t>
      </w:r>
      <w:r w:rsidR="00B65F7F" w:rsidRPr="00B65F7F">
        <w:rPr>
          <w:rFonts w:ascii="Arial" w:hAnsi="Arial" w:cs="Arial"/>
          <w:i/>
          <w:sz w:val="20"/>
          <w:szCs w:val="20"/>
        </w:rPr>
        <w:t>caput</w:t>
      </w:r>
      <w:r w:rsidRPr="001230D8">
        <w:rPr>
          <w:rFonts w:ascii="Arial" w:hAnsi="Arial" w:cs="Arial"/>
          <w:sz w:val="20"/>
          <w:szCs w:val="20"/>
        </w:rPr>
        <w:t xml:space="preserve">, </w:t>
      </w:r>
      <w:r w:rsidR="006F2EAF">
        <w:rPr>
          <w:rFonts w:ascii="Arial" w:hAnsi="Arial" w:cs="Arial"/>
          <w:sz w:val="20"/>
          <w:szCs w:val="20"/>
        </w:rPr>
        <w:t xml:space="preserve">poderá </w:t>
      </w:r>
      <w:r w:rsidR="006F2EAF" w:rsidRPr="001230D8">
        <w:rPr>
          <w:rFonts w:ascii="Arial" w:hAnsi="Arial" w:cs="Arial"/>
          <w:sz w:val="20"/>
          <w:szCs w:val="20"/>
        </w:rPr>
        <w:t>estabele</w:t>
      </w:r>
      <w:r w:rsidR="00DA1D28">
        <w:rPr>
          <w:rFonts w:ascii="Arial" w:hAnsi="Arial" w:cs="Arial"/>
          <w:sz w:val="20"/>
          <w:szCs w:val="20"/>
        </w:rPr>
        <w:t>ce</w:t>
      </w:r>
      <w:r w:rsidR="006F2EAF">
        <w:rPr>
          <w:rFonts w:ascii="Arial" w:hAnsi="Arial" w:cs="Arial"/>
          <w:sz w:val="20"/>
          <w:szCs w:val="20"/>
        </w:rPr>
        <w:t>r</w:t>
      </w:r>
      <w:r w:rsidR="006F2EAF" w:rsidRPr="001230D8">
        <w:rPr>
          <w:rFonts w:ascii="Arial" w:hAnsi="Arial" w:cs="Arial"/>
          <w:sz w:val="20"/>
          <w:szCs w:val="20"/>
        </w:rPr>
        <w:t xml:space="preserve"> </w:t>
      </w:r>
      <w:r w:rsidRPr="001230D8">
        <w:rPr>
          <w:rFonts w:ascii="Arial" w:hAnsi="Arial" w:cs="Arial"/>
          <w:sz w:val="20"/>
          <w:szCs w:val="20"/>
        </w:rPr>
        <w:t>exigências, de forma a assegurar o atendimento da legislação aplicável e das melhores práticas da indústria do petróleo.</w:t>
      </w:r>
      <w:r w:rsidR="00D80392" w:rsidRPr="00D80392">
        <w:rPr>
          <w:rFonts w:ascii="Arial" w:hAnsi="Arial" w:cs="Arial"/>
          <w:sz w:val="20"/>
          <w:szCs w:val="20"/>
        </w:rPr>
        <w:t xml:space="preserve"> </w:t>
      </w:r>
    </w:p>
    <w:p w:rsidR="00051904" w:rsidRPr="003B7A01" w:rsidRDefault="00051904" w:rsidP="003B7A01">
      <w:pPr>
        <w:pStyle w:val="PargrafodaLista"/>
        <w:numPr>
          <w:ilvl w:val="0"/>
          <w:numId w:val="20"/>
        </w:numPr>
        <w:spacing w:after="120"/>
        <w:ind w:left="0" w:firstLine="709"/>
        <w:rPr>
          <w:sz w:val="20"/>
          <w:szCs w:val="20"/>
        </w:rPr>
      </w:pPr>
      <w:r w:rsidRPr="007D1228">
        <w:rPr>
          <w:rFonts w:ascii="Arial" w:hAnsi="Arial" w:cs="Arial"/>
          <w:sz w:val="20"/>
          <w:szCs w:val="20"/>
        </w:rPr>
        <w:lastRenderedPageBreak/>
        <w:t>As condições jurídicas, econômico-financeiras, técnicas e operacionais relativas ao contrato objeto da cessão manter-se</w:t>
      </w:r>
      <w:r w:rsidR="003B7A01">
        <w:rPr>
          <w:rFonts w:ascii="Arial" w:hAnsi="Arial" w:cs="Arial"/>
          <w:sz w:val="20"/>
          <w:szCs w:val="20"/>
        </w:rPr>
        <w:t>-ão</w:t>
      </w:r>
      <w:r w:rsidRPr="007D1228">
        <w:rPr>
          <w:rFonts w:ascii="Arial" w:hAnsi="Arial" w:cs="Arial"/>
          <w:sz w:val="20"/>
          <w:szCs w:val="20"/>
        </w:rPr>
        <w:t xml:space="preserve"> inalteradas até a </w:t>
      </w:r>
      <w:r>
        <w:rPr>
          <w:rFonts w:ascii="Arial" w:hAnsi="Arial" w:cs="Arial"/>
          <w:sz w:val="20"/>
          <w:szCs w:val="20"/>
        </w:rPr>
        <w:t xml:space="preserve">assinatura do </w:t>
      </w:r>
      <w:r w:rsidRPr="00FC7787">
        <w:rPr>
          <w:rFonts w:ascii="Arial" w:hAnsi="Arial" w:cs="Arial"/>
          <w:sz w:val="20"/>
          <w:szCs w:val="20"/>
        </w:rPr>
        <w:t xml:space="preserve">Termo Aditivo ao </w:t>
      </w:r>
      <w:r>
        <w:rPr>
          <w:rFonts w:ascii="Arial" w:hAnsi="Arial" w:cs="Arial"/>
          <w:sz w:val="20"/>
          <w:szCs w:val="20"/>
        </w:rPr>
        <w:t>c</w:t>
      </w:r>
      <w:r w:rsidRPr="00FC7787">
        <w:rPr>
          <w:rFonts w:ascii="Arial" w:hAnsi="Arial" w:cs="Arial"/>
          <w:sz w:val="20"/>
          <w:szCs w:val="20"/>
        </w:rPr>
        <w:t xml:space="preserve">ontrato de </w:t>
      </w:r>
      <w:proofErr w:type="spellStart"/>
      <w:r>
        <w:rPr>
          <w:rFonts w:ascii="Arial" w:hAnsi="Arial" w:cs="Arial"/>
          <w:sz w:val="20"/>
          <w:szCs w:val="20"/>
        </w:rPr>
        <w:t>E&amp;P</w:t>
      </w:r>
      <w:proofErr w:type="spellEnd"/>
      <w:r w:rsidRPr="007D1228">
        <w:rPr>
          <w:rFonts w:ascii="Arial" w:hAnsi="Arial" w:cs="Arial"/>
          <w:sz w:val="20"/>
          <w:szCs w:val="20"/>
        </w:rPr>
        <w:t>, sendo vedada</w:t>
      </w:r>
      <w:r w:rsidR="003B7A01">
        <w:rPr>
          <w:rFonts w:ascii="Arial" w:hAnsi="Arial" w:cs="Arial"/>
          <w:sz w:val="20"/>
          <w:szCs w:val="20"/>
        </w:rPr>
        <w:t xml:space="preserve"> qualquer forma de</w:t>
      </w:r>
      <w:r w:rsidR="00B65F7F" w:rsidRPr="00B65F7F">
        <w:rPr>
          <w:rFonts w:ascii="Arial" w:hAnsi="Arial" w:cs="Arial"/>
          <w:sz w:val="20"/>
          <w:szCs w:val="20"/>
        </w:rPr>
        <w:t>:</w:t>
      </w:r>
    </w:p>
    <w:p w:rsidR="00051904" w:rsidRDefault="00051904" w:rsidP="00051904">
      <w:pPr>
        <w:pStyle w:val="Default"/>
        <w:numPr>
          <w:ilvl w:val="0"/>
          <w:numId w:val="32"/>
        </w:numPr>
        <w:spacing w:after="120"/>
        <w:ind w:left="0" w:firstLine="709"/>
        <w:rPr>
          <w:sz w:val="20"/>
          <w:szCs w:val="20"/>
        </w:rPr>
      </w:pPr>
      <w:proofErr w:type="gramStart"/>
      <w:r w:rsidRPr="00105163">
        <w:rPr>
          <w:sz w:val="20"/>
          <w:szCs w:val="20"/>
        </w:rPr>
        <w:t>comunicação</w:t>
      </w:r>
      <w:proofErr w:type="gramEnd"/>
      <w:r w:rsidRPr="00105163">
        <w:rPr>
          <w:sz w:val="20"/>
          <w:szCs w:val="20"/>
        </w:rPr>
        <w:t xml:space="preserve"> de ativos relativos ao </w:t>
      </w:r>
      <w:r>
        <w:rPr>
          <w:sz w:val="20"/>
          <w:szCs w:val="20"/>
        </w:rPr>
        <w:t>c</w:t>
      </w:r>
      <w:r w:rsidRPr="00105163">
        <w:rPr>
          <w:sz w:val="20"/>
          <w:szCs w:val="20"/>
        </w:rPr>
        <w:t xml:space="preserve">ontrato objeto da </w:t>
      </w:r>
      <w:r>
        <w:rPr>
          <w:sz w:val="20"/>
          <w:szCs w:val="20"/>
        </w:rPr>
        <w:t>c</w:t>
      </w:r>
      <w:r w:rsidRPr="00105163">
        <w:rPr>
          <w:sz w:val="20"/>
          <w:szCs w:val="20"/>
        </w:rPr>
        <w:t xml:space="preserve">essão para </w:t>
      </w:r>
      <w:r>
        <w:rPr>
          <w:sz w:val="20"/>
          <w:szCs w:val="20"/>
        </w:rPr>
        <w:t>a</w:t>
      </w:r>
      <w:r w:rsidRPr="00105163">
        <w:rPr>
          <w:sz w:val="20"/>
          <w:szCs w:val="20"/>
        </w:rPr>
        <w:t xml:space="preserve"> </w:t>
      </w:r>
      <w:r>
        <w:rPr>
          <w:sz w:val="20"/>
          <w:szCs w:val="20"/>
        </w:rPr>
        <w:t>c</w:t>
      </w:r>
      <w:r w:rsidRPr="00105163">
        <w:rPr>
          <w:sz w:val="20"/>
          <w:szCs w:val="20"/>
        </w:rPr>
        <w:t>essionári</w:t>
      </w:r>
      <w:r>
        <w:rPr>
          <w:sz w:val="20"/>
          <w:szCs w:val="20"/>
        </w:rPr>
        <w:t>a;</w:t>
      </w:r>
    </w:p>
    <w:p w:rsidR="00051904" w:rsidRDefault="00051904" w:rsidP="00051904">
      <w:pPr>
        <w:pStyle w:val="Default"/>
        <w:numPr>
          <w:ilvl w:val="0"/>
          <w:numId w:val="32"/>
        </w:numPr>
        <w:spacing w:after="120"/>
        <w:ind w:left="0" w:firstLine="709"/>
        <w:rPr>
          <w:sz w:val="20"/>
          <w:szCs w:val="20"/>
        </w:rPr>
      </w:pPr>
      <w:proofErr w:type="gramStart"/>
      <w:r w:rsidRPr="00105163">
        <w:rPr>
          <w:sz w:val="20"/>
          <w:szCs w:val="20"/>
        </w:rPr>
        <w:t>influência</w:t>
      </w:r>
      <w:proofErr w:type="gramEnd"/>
      <w:r w:rsidRPr="00105163">
        <w:rPr>
          <w:sz w:val="20"/>
          <w:szCs w:val="20"/>
        </w:rPr>
        <w:t xml:space="preserve"> d</w:t>
      </w:r>
      <w:r>
        <w:rPr>
          <w:sz w:val="20"/>
          <w:szCs w:val="20"/>
        </w:rPr>
        <w:t>a</w:t>
      </w:r>
      <w:r w:rsidRPr="00105163">
        <w:rPr>
          <w:sz w:val="20"/>
          <w:szCs w:val="20"/>
        </w:rPr>
        <w:t xml:space="preserve"> </w:t>
      </w:r>
      <w:r>
        <w:rPr>
          <w:sz w:val="20"/>
          <w:szCs w:val="20"/>
        </w:rPr>
        <w:t>c</w:t>
      </w:r>
      <w:r w:rsidRPr="00105163">
        <w:rPr>
          <w:sz w:val="20"/>
          <w:szCs w:val="20"/>
        </w:rPr>
        <w:t>essionári</w:t>
      </w:r>
      <w:r>
        <w:rPr>
          <w:sz w:val="20"/>
          <w:szCs w:val="20"/>
        </w:rPr>
        <w:t>a</w:t>
      </w:r>
      <w:r w:rsidRPr="00105163">
        <w:rPr>
          <w:sz w:val="20"/>
          <w:szCs w:val="20"/>
        </w:rPr>
        <w:t xml:space="preserve"> sobre o </w:t>
      </w:r>
      <w:r>
        <w:rPr>
          <w:sz w:val="20"/>
          <w:szCs w:val="20"/>
        </w:rPr>
        <w:t>c</w:t>
      </w:r>
      <w:r w:rsidRPr="00105163">
        <w:rPr>
          <w:sz w:val="20"/>
          <w:szCs w:val="20"/>
        </w:rPr>
        <w:t>ontrato e sua execução;</w:t>
      </w:r>
    </w:p>
    <w:p w:rsidR="00051904" w:rsidRPr="00CA5C80" w:rsidRDefault="00051904" w:rsidP="00051904">
      <w:pPr>
        <w:pStyle w:val="Default"/>
        <w:numPr>
          <w:ilvl w:val="0"/>
          <w:numId w:val="32"/>
        </w:numPr>
        <w:spacing w:after="120"/>
        <w:ind w:left="0" w:firstLine="709"/>
        <w:rPr>
          <w:sz w:val="20"/>
          <w:szCs w:val="20"/>
        </w:rPr>
      </w:pPr>
      <w:proofErr w:type="gramStart"/>
      <w:r w:rsidRPr="00B1377C">
        <w:rPr>
          <w:sz w:val="20"/>
          <w:szCs w:val="20"/>
        </w:rPr>
        <w:t>troca</w:t>
      </w:r>
      <w:proofErr w:type="gramEnd"/>
      <w:r w:rsidRPr="00B1377C">
        <w:rPr>
          <w:sz w:val="20"/>
          <w:szCs w:val="20"/>
        </w:rPr>
        <w:t xml:space="preserve"> de informações que não seja estritamente necessária, a critério da ANP, </w:t>
      </w:r>
      <w:r w:rsidRPr="00CA5C80">
        <w:rPr>
          <w:sz w:val="20"/>
          <w:szCs w:val="20"/>
        </w:rPr>
        <w:t xml:space="preserve">para a celebração do instrumento formal que vincule as partes previsto no art. </w:t>
      </w:r>
      <w:r w:rsidR="004631A2">
        <w:rPr>
          <w:sz w:val="20"/>
          <w:szCs w:val="20"/>
        </w:rPr>
        <w:t>7</w:t>
      </w:r>
      <w:r w:rsidRPr="00CA5C80">
        <w:rPr>
          <w:sz w:val="20"/>
          <w:szCs w:val="20"/>
        </w:rPr>
        <w:t>º.</w:t>
      </w:r>
    </w:p>
    <w:p w:rsidR="00051904" w:rsidRDefault="00051904" w:rsidP="00051904">
      <w:pPr>
        <w:pStyle w:val="Default"/>
        <w:spacing w:after="120"/>
        <w:ind w:firstLine="708"/>
        <w:rPr>
          <w:sz w:val="20"/>
          <w:szCs w:val="20"/>
        </w:rPr>
      </w:pPr>
      <w:r w:rsidRPr="00B1377C">
        <w:rPr>
          <w:sz w:val="20"/>
          <w:szCs w:val="20"/>
        </w:rPr>
        <w:t>Parágrafo único. O descumprimento do prescrito neste artigo constitui</w:t>
      </w:r>
      <w:r w:rsidRPr="00B1377C" w:rsidDel="00BC11B4">
        <w:rPr>
          <w:sz w:val="20"/>
          <w:szCs w:val="20"/>
        </w:rPr>
        <w:t xml:space="preserve"> </w:t>
      </w:r>
      <w:r w:rsidRPr="00B1377C">
        <w:rPr>
          <w:sz w:val="20"/>
          <w:szCs w:val="20"/>
        </w:rPr>
        <w:t xml:space="preserve">cessão </w:t>
      </w:r>
      <w:r w:rsidRPr="00105163">
        <w:rPr>
          <w:sz w:val="20"/>
          <w:szCs w:val="20"/>
        </w:rPr>
        <w:t>sem aprovação prévia e expressa da ANP</w:t>
      </w:r>
      <w:r>
        <w:rPr>
          <w:sz w:val="20"/>
          <w:szCs w:val="20"/>
        </w:rPr>
        <w:t>.</w:t>
      </w:r>
    </w:p>
    <w:p w:rsidR="00A25983" w:rsidRDefault="00D80392">
      <w:pPr>
        <w:pStyle w:val="PargrafodaLista"/>
        <w:numPr>
          <w:ilvl w:val="0"/>
          <w:numId w:val="20"/>
        </w:numPr>
        <w:spacing w:after="120"/>
        <w:ind w:left="0" w:firstLine="709"/>
        <w:rPr>
          <w:rFonts w:ascii="Arial" w:hAnsi="Arial" w:cs="Arial"/>
          <w:sz w:val="20"/>
          <w:szCs w:val="20"/>
        </w:rPr>
      </w:pPr>
      <w:r w:rsidRPr="00D80392">
        <w:rPr>
          <w:rFonts w:ascii="Arial" w:hAnsi="Arial" w:cs="Arial"/>
          <w:sz w:val="20"/>
          <w:szCs w:val="20"/>
        </w:rPr>
        <w:t>O pedido de autorização dos atos referidos nos artigos 2º e 3º deve ser protocolado após a assinatura de instrumento formal que vincule as partes, observando-se o disposto no art. 6º.</w:t>
      </w:r>
    </w:p>
    <w:p w:rsidR="004631A2" w:rsidRDefault="004631A2" w:rsidP="00051904">
      <w:pPr>
        <w:pStyle w:val="Default"/>
        <w:spacing w:after="120"/>
        <w:ind w:firstLine="708"/>
        <w:rPr>
          <w:sz w:val="20"/>
          <w:szCs w:val="20"/>
        </w:rPr>
      </w:pPr>
    </w:p>
    <w:p w:rsidR="00A25983" w:rsidRDefault="00A25983">
      <w:pPr>
        <w:pStyle w:val="PargrafodaLista"/>
        <w:spacing w:after="120"/>
        <w:ind w:left="709" w:firstLine="0"/>
        <w:contextualSpacing w:val="0"/>
        <w:rPr>
          <w:rFonts w:ascii="Arial" w:hAnsi="Arial" w:cs="Arial"/>
          <w:sz w:val="20"/>
          <w:szCs w:val="20"/>
          <w:highlight w:val="yellow"/>
        </w:rPr>
      </w:pPr>
    </w:p>
    <w:p w:rsidR="00FF2764" w:rsidRPr="00FF2764" w:rsidRDefault="00FF2764" w:rsidP="00234030">
      <w:pPr>
        <w:tabs>
          <w:tab w:val="center" w:pos="4702"/>
          <w:tab w:val="left" w:pos="5727"/>
        </w:tabs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FF2764">
        <w:rPr>
          <w:rFonts w:ascii="Arial" w:hAnsi="Arial" w:cs="Arial"/>
          <w:b/>
          <w:sz w:val="22"/>
          <w:szCs w:val="22"/>
        </w:rPr>
        <w:t>CAPÍTULO II</w:t>
      </w:r>
    </w:p>
    <w:p w:rsidR="00FF2764" w:rsidRPr="00FF2764" w:rsidRDefault="00FF2764" w:rsidP="00234030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DAS DEFINIÇÕES</w:t>
      </w:r>
    </w:p>
    <w:p w:rsidR="00FF2764" w:rsidRPr="00DF112E" w:rsidRDefault="00FF2764" w:rsidP="00234030">
      <w:pPr>
        <w:spacing w:after="120"/>
        <w:ind w:firstLine="708"/>
        <w:rPr>
          <w:rFonts w:ascii="Arial" w:hAnsi="Arial" w:cs="Arial"/>
          <w:sz w:val="22"/>
          <w:szCs w:val="22"/>
        </w:rPr>
      </w:pPr>
    </w:p>
    <w:p w:rsidR="00A25983" w:rsidRDefault="00FF2764">
      <w:pPr>
        <w:pStyle w:val="PargrafodaLista"/>
        <w:numPr>
          <w:ilvl w:val="0"/>
          <w:numId w:val="20"/>
        </w:numPr>
        <w:spacing w:after="120"/>
        <w:ind w:left="0" w:firstLine="709"/>
        <w:rPr>
          <w:rFonts w:ascii="Arial" w:hAnsi="Arial" w:cs="Arial"/>
          <w:sz w:val="20"/>
          <w:szCs w:val="20"/>
        </w:rPr>
      </w:pPr>
      <w:r w:rsidRPr="00FF2764">
        <w:rPr>
          <w:rFonts w:ascii="Arial" w:hAnsi="Arial" w:cs="Arial"/>
          <w:sz w:val="20"/>
          <w:szCs w:val="20"/>
        </w:rPr>
        <w:t>Para os fins previstos nest</w:t>
      </w:r>
      <w:r w:rsidR="00893688">
        <w:rPr>
          <w:rFonts w:ascii="Arial" w:hAnsi="Arial" w:cs="Arial"/>
          <w:sz w:val="20"/>
          <w:szCs w:val="20"/>
        </w:rPr>
        <w:t>a resolução</w:t>
      </w:r>
      <w:r w:rsidRPr="00FF2764">
        <w:rPr>
          <w:rFonts w:ascii="Arial" w:hAnsi="Arial" w:cs="Arial"/>
          <w:sz w:val="20"/>
          <w:szCs w:val="20"/>
        </w:rPr>
        <w:t>, consideram-se</w:t>
      </w:r>
      <w:r w:rsidR="0050479B" w:rsidRPr="0050479B">
        <w:rPr>
          <w:rFonts w:ascii="Arial" w:hAnsi="Arial" w:cs="Arial"/>
          <w:sz w:val="20"/>
          <w:szCs w:val="20"/>
        </w:rPr>
        <w:t xml:space="preserve"> </w:t>
      </w:r>
      <w:r w:rsidR="0050479B" w:rsidRPr="00FF2764">
        <w:rPr>
          <w:rFonts w:ascii="Arial" w:hAnsi="Arial" w:cs="Arial"/>
          <w:sz w:val="20"/>
          <w:szCs w:val="20"/>
        </w:rPr>
        <w:t>as seguintes definições</w:t>
      </w:r>
      <w:r w:rsidRPr="00FF2764">
        <w:rPr>
          <w:rFonts w:ascii="Arial" w:hAnsi="Arial" w:cs="Arial"/>
          <w:sz w:val="20"/>
          <w:szCs w:val="20"/>
        </w:rPr>
        <w:t xml:space="preserve">, além </w:t>
      </w:r>
      <w:r w:rsidR="00FA2145" w:rsidRPr="00FA2145">
        <w:rPr>
          <w:rFonts w:ascii="Arial" w:hAnsi="Arial" w:cs="Arial"/>
          <w:sz w:val="20"/>
          <w:szCs w:val="20"/>
        </w:rPr>
        <w:t>daquelas contidas</w:t>
      </w:r>
      <w:r w:rsidRPr="00FF2764">
        <w:rPr>
          <w:rFonts w:ascii="Arial" w:hAnsi="Arial" w:cs="Arial"/>
          <w:sz w:val="20"/>
          <w:szCs w:val="20"/>
        </w:rPr>
        <w:t xml:space="preserve"> na Lei n° </w:t>
      </w:r>
      <w:proofErr w:type="gramStart"/>
      <w:r w:rsidR="00C93675" w:rsidRPr="00FF2764">
        <w:rPr>
          <w:rFonts w:ascii="Arial" w:hAnsi="Arial" w:cs="Arial"/>
          <w:sz w:val="20"/>
          <w:szCs w:val="20"/>
        </w:rPr>
        <w:t>9.478/</w:t>
      </w:r>
      <w:r w:rsidR="00C93675">
        <w:rPr>
          <w:rFonts w:ascii="Arial" w:hAnsi="Arial" w:cs="Arial"/>
          <w:sz w:val="20"/>
          <w:szCs w:val="20"/>
        </w:rPr>
        <w:t>19</w:t>
      </w:r>
      <w:r w:rsidR="00C93675" w:rsidRPr="00FF2764">
        <w:rPr>
          <w:rFonts w:ascii="Arial" w:hAnsi="Arial" w:cs="Arial"/>
          <w:sz w:val="20"/>
          <w:szCs w:val="20"/>
        </w:rPr>
        <w:t>97</w:t>
      </w:r>
      <w:r w:rsidR="00C93675">
        <w:rPr>
          <w:rFonts w:ascii="Arial" w:hAnsi="Arial" w:cs="Arial"/>
          <w:sz w:val="20"/>
          <w:szCs w:val="20"/>
        </w:rPr>
        <w:t>, na Lei nº</w:t>
      </w:r>
      <w:proofErr w:type="gramEnd"/>
      <w:r w:rsidR="00052037">
        <w:rPr>
          <w:rFonts w:ascii="Arial" w:hAnsi="Arial" w:cs="Arial"/>
          <w:sz w:val="20"/>
          <w:szCs w:val="20"/>
        </w:rPr>
        <w:t xml:space="preserve"> 12.3</w:t>
      </w:r>
      <w:r w:rsidR="00AC6819">
        <w:rPr>
          <w:rFonts w:ascii="Arial" w:hAnsi="Arial" w:cs="Arial"/>
          <w:sz w:val="20"/>
          <w:szCs w:val="20"/>
        </w:rPr>
        <w:t>5</w:t>
      </w:r>
      <w:r w:rsidR="00052037">
        <w:rPr>
          <w:rFonts w:ascii="Arial" w:hAnsi="Arial" w:cs="Arial"/>
          <w:sz w:val="20"/>
          <w:szCs w:val="20"/>
        </w:rPr>
        <w:t>1/2010</w:t>
      </w:r>
      <w:r w:rsidRPr="00FF2764">
        <w:rPr>
          <w:rFonts w:ascii="Arial" w:hAnsi="Arial" w:cs="Arial"/>
          <w:sz w:val="20"/>
          <w:szCs w:val="20"/>
        </w:rPr>
        <w:t xml:space="preserve"> e nos </w:t>
      </w:r>
      <w:r>
        <w:rPr>
          <w:rFonts w:ascii="Arial" w:hAnsi="Arial" w:cs="Arial"/>
          <w:sz w:val="20"/>
          <w:szCs w:val="20"/>
        </w:rPr>
        <w:t>c</w:t>
      </w:r>
      <w:r w:rsidRPr="00FF2764">
        <w:rPr>
          <w:rFonts w:ascii="Arial" w:hAnsi="Arial" w:cs="Arial"/>
          <w:sz w:val="20"/>
          <w:szCs w:val="20"/>
        </w:rPr>
        <w:t xml:space="preserve">ontratos de </w:t>
      </w:r>
      <w:proofErr w:type="spellStart"/>
      <w:r w:rsidR="00052037">
        <w:rPr>
          <w:rFonts w:ascii="Arial" w:hAnsi="Arial" w:cs="Arial"/>
          <w:sz w:val="20"/>
          <w:szCs w:val="20"/>
        </w:rPr>
        <w:t>E&amp;P</w:t>
      </w:r>
      <w:proofErr w:type="spellEnd"/>
      <w:r w:rsidRPr="00FF2764">
        <w:rPr>
          <w:rFonts w:ascii="Arial" w:hAnsi="Arial" w:cs="Arial"/>
          <w:sz w:val="20"/>
          <w:szCs w:val="20"/>
        </w:rPr>
        <w:t xml:space="preserve">: </w:t>
      </w:r>
    </w:p>
    <w:p w:rsidR="002F01F7" w:rsidRDefault="00FF2764" w:rsidP="002F01F7">
      <w:pPr>
        <w:pStyle w:val="Default"/>
        <w:numPr>
          <w:ilvl w:val="0"/>
          <w:numId w:val="36"/>
        </w:numPr>
        <w:spacing w:after="120"/>
        <w:ind w:left="0" w:firstLine="709"/>
        <w:rPr>
          <w:sz w:val="20"/>
          <w:szCs w:val="20"/>
        </w:rPr>
      </w:pPr>
      <w:r w:rsidRPr="00FF2764">
        <w:rPr>
          <w:sz w:val="20"/>
          <w:szCs w:val="20"/>
        </w:rPr>
        <w:t xml:space="preserve">Alienação </w:t>
      </w:r>
      <w:r w:rsidR="001E43A8">
        <w:rPr>
          <w:sz w:val="20"/>
          <w:szCs w:val="20"/>
        </w:rPr>
        <w:t>f</w:t>
      </w:r>
      <w:r w:rsidR="001E43A8" w:rsidRPr="00FF2764">
        <w:rPr>
          <w:sz w:val="20"/>
          <w:szCs w:val="20"/>
        </w:rPr>
        <w:t xml:space="preserve">iduciária </w:t>
      </w:r>
      <w:r w:rsidRPr="00FF2764">
        <w:rPr>
          <w:sz w:val="20"/>
          <w:szCs w:val="20"/>
        </w:rPr>
        <w:t xml:space="preserve">de </w:t>
      </w:r>
      <w:r w:rsidR="001E43A8">
        <w:rPr>
          <w:sz w:val="20"/>
          <w:szCs w:val="20"/>
        </w:rPr>
        <w:t>a</w:t>
      </w:r>
      <w:r w:rsidR="001E43A8" w:rsidRPr="00FF2764">
        <w:rPr>
          <w:sz w:val="20"/>
          <w:szCs w:val="20"/>
        </w:rPr>
        <w:t>ções</w:t>
      </w:r>
      <w:r w:rsidRPr="00FF2764">
        <w:rPr>
          <w:sz w:val="20"/>
          <w:szCs w:val="20"/>
        </w:rPr>
        <w:t xml:space="preserve">: </w:t>
      </w:r>
      <w:r w:rsidR="00B65F7F" w:rsidRPr="00F410C5">
        <w:rPr>
          <w:sz w:val="20"/>
          <w:szCs w:val="20"/>
        </w:rPr>
        <w:t xml:space="preserve">garantia de </w:t>
      </w:r>
      <w:proofErr w:type="gramStart"/>
      <w:r w:rsidR="00B65F7F" w:rsidRPr="00F410C5">
        <w:rPr>
          <w:sz w:val="20"/>
          <w:szCs w:val="20"/>
        </w:rPr>
        <w:t>débito constituída</w:t>
      </w:r>
      <w:proofErr w:type="gramEnd"/>
      <w:r w:rsidR="00B65F7F" w:rsidRPr="00F410C5">
        <w:rPr>
          <w:sz w:val="20"/>
          <w:szCs w:val="20"/>
        </w:rPr>
        <w:t xml:space="preserve"> pela </w:t>
      </w:r>
      <w:r w:rsidRPr="00FF2764">
        <w:rPr>
          <w:sz w:val="20"/>
          <w:szCs w:val="20"/>
        </w:rPr>
        <w:t>transferência da totalidade ou parte das ações de uma sociedade anônima detentor</w:t>
      </w:r>
      <w:r w:rsidR="008D39D3">
        <w:rPr>
          <w:sz w:val="20"/>
          <w:szCs w:val="20"/>
        </w:rPr>
        <w:t>a</w:t>
      </w:r>
      <w:r w:rsidRPr="00FF2764">
        <w:rPr>
          <w:sz w:val="20"/>
          <w:szCs w:val="20"/>
        </w:rPr>
        <w:t xml:space="preserve"> de direitos emergentes de </w:t>
      </w:r>
      <w:r w:rsidR="001E43A8">
        <w:rPr>
          <w:sz w:val="20"/>
          <w:szCs w:val="20"/>
        </w:rPr>
        <w:t>c</w:t>
      </w:r>
      <w:r w:rsidR="001E43A8" w:rsidRPr="00FF2764">
        <w:rPr>
          <w:sz w:val="20"/>
          <w:szCs w:val="20"/>
        </w:rPr>
        <w:t xml:space="preserve">ontrato </w:t>
      </w:r>
      <w:r w:rsidRPr="00FF2764">
        <w:rPr>
          <w:sz w:val="20"/>
          <w:szCs w:val="20"/>
        </w:rPr>
        <w:t xml:space="preserve">de </w:t>
      </w:r>
      <w:proofErr w:type="spellStart"/>
      <w:r w:rsidRPr="00FF2764">
        <w:rPr>
          <w:sz w:val="20"/>
          <w:szCs w:val="20"/>
        </w:rPr>
        <w:t>E&amp;P</w:t>
      </w:r>
      <w:proofErr w:type="spellEnd"/>
      <w:r w:rsidRPr="00FF2764">
        <w:rPr>
          <w:sz w:val="20"/>
          <w:szCs w:val="20"/>
        </w:rPr>
        <w:t>.</w:t>
      </w:r>
    </w:p>
    <w:p w:rsidR="002F01F7" w:rsidRDefault="00FF2764" w:rsidP="002F01F7">
      <w:pPr>
        <w:pStyle w:val="Default"/>
        <w:numPr>
          <w:ilvl w:val="0"/>
          <w:numId w:val="36"/>
        </w:numPr>
        <w:spacing w:after="120"/>
        <w:ind w:left="0" w:firstLine="709"/>
        <w:rPr>
          <w:sz w:val="20"/>
          <w:szCs w:val="20"/>
        </w:rPr>
      </w:pPr>
      <w:r w:rsidRPr="00FF2764">
        <w:rPr>
          <w:sz w:val="20"/>
          <w:szCs w:val="20"/>
        </w:rPr>
        <w:t xml:space="preserve">Alteração do </w:t>
      </w:r>
      <w:r w:rsidR="001E43A8">
        <w:rPr>
          <w:sz w:val="20"/>
          <w:szCs w:val="20"/>
        </w:rPr>
        <w:t>c</w:t>
      </w:r>
      <w:r w:rsidR="001E43A8" w:rsidRPr="00FF2764">
        <w:rPr>
          <w:sz w:val="20"/>
          <w:szCs w:val="20"/>
        </w:rPr>
        <w:t xml:space="preserve">ontrole </w:t>
      </w:r>
      <w:r w:rsidR="001E43A8">
        <w:rPr>
          <w:sz w:val="20"/>
          <w:szCs w:val="20"/>
        </w:rPr>
        <w:t>s</w:t>
      </w:r>
      <w:r w:rsidR="001E43A8" w:rsidRPr="00FF2764">
        <w:rPr>
          <w:sz w:val="20"/>
          <w:szCs w:val="20"/>
        </w:rPr>
        <w:t>ocietário</w:t>
      </w:r>
      <w:r w:rsidRPr="00FF2764">
        <w:rPr>
          <w:sz w:val="20"/>
          <w:szCs w:val="20"/>
        </w:rPr>
        <w:t xml:space="preserve">: toda modificação societária que atribua a pessoa natural ou jurídica, ou a grupo de pessoas vinculadas por acordo de voto, ou </w:t>
      </w:r>
      <w:proofErr w:type="gramStart"/>
      <w:r w:rsidRPr="00FF2764">
        <w:rPr>
          <w:sz w:val="20"/>
          <w:szCs w:val="20"/>
        </w:rPr>
        <w:t>sob controle</w:t>
      </w:r>
      <w:proofErr w:type="gramEnd"/>
      <w:r w:rsidRPr="00FF2764">
        <w:rPr>
          <w:sz w:val="20"/>
          <w:szCs w:val="20"/>
        </w:rPr>
        <w:t xml:space="preserve"> comum, a condição de controlador</w:t>
      </w:r>
      <w:r w:rsidR="00FD6078">
        <w:rPr>
          <w:sz w:val="20"/>
          <w:szCs w:val="20"/>
        </w:rPr>
        <w:t>a</w:t>
      </w:r>
      <w:r w:rsidRPr="00FF2764">
        <w:rPr>
          <w:sz w:val="20"/>
          <w:szCs w:val="20"/>
        </w:rPr>
        <w:t xml:space="preserve">, diretamente ou através de outras controladas, de maneira a lhe assegurar, de modo permanente, preponderância nas deliberações sociais e o poder de eleger a maioria dos administradores, nos termos da legislação societária. </w:t>
      </w:r>
    </w:p>
    <w:p w:rsidR="002F01F7" w:rsidRDefault="009911DF" w:rsidP="002F01F7">
      <w:pPr>
        <w:pStyle w:val="Default"/>
        <w:numPr>
          <w:ilvl w:val="0"/>
          <w:numId w:val="36"/>
        </w:numPr>
        <w:spacing w:after="120"/>
        <w:ind w:left="0" w:firstLine="709"/>
        <w:rPr>
          <w:sz w:val="20"/>
          <w:szCs w:val="20"/>
        </w:rPr>
      </w:pPr>
      <w:r>
        <w:rPr>
          <w:sz w:val="20"/>
          <w:szCs w:val="20"/>
        </w:rPr>
        <w:t>CAPP:</w:t>
      </w:r>
      <w:r w:rsidR="00696608">
        <w:rPr>
          <w:sz w:val="20"/>
          <w:szCs w:val="20"/>
        </w:rPr>
        <w:t xml:space="preserve"> </w:t>
      </w:r>
      <w:r w:rsidR="002F01F7" w:rsidRPr="002F01F7">
        <w:rPr>
          <w:sz w:val="20"/>
          <w:szCs w:val="20"/>
        </w:rPr>
        <w:t>Comitê de Avaliação das Propostas de Parcerias. Órgão colegiado composto por representantes de unidades organizacionais da ANP, que tem a finalidade de avaliar e recomendar à Diretoria Colegiada da ANP a aprovação ou a denegação dos pedidos de cessão de contratos de concessão ou de partilha de produção para exploração e produção de petróleo e gás natural.</w:t>
      </w:r>
    </w:p>
    <w:p w:rsidR="002F01F7" w:rsidRDefault="00FF2764" w:rsidP="002F01F7">
      <w:pPr>
        <w:pStyle w:val="Default"/>
        <w:numPr>
          <w:ilvl w:val="0"/>
          <w:numId w:val="36"/>
        </w:numPr>
        <w:spacing w:after="120"/>
        <w:ind w:left="0" w:firstLine="709"/>
        <w:rPr>
          <w:sz w:val="20"/>
          <w:szCs w:val="20"/>
        </w:rPr>
      </w:pPr>
      <w:r w:rsidRPr="00FF2764">
        <w:rPr>
          <w:sz w:val="20"/>
          <w:szCs w:val="20"/>
        </w:rPr>
        <w:t xml:space="preserve">Cedente: </w:t>
      </w:r>
      <w:r w:rsidR="00143CAF">
        <w:rPr>
          <w:sz w:val="20"/>
          <w:szCs w:val="20"/>
        </w:rPr>
        <w:t>s</w:t>
      </w:r>
      <w:r w:rsidR="001E43A8">
        <w:rPr>
          <w:sz w:val="20"/>
          <w:szCs w:val="20"/>
        </w:rPr>
        <w:t xml:space="preserve">ociedade </w:t>
      </w:r>
      <w:r w:rsidR="008C0C08">
        <w:rPr>
          <w:sz w:val="20"/>
          <w:szCs w:val="20"/>
        </w:rPr>
        <w:t xml:space="preserve">concessionária ou </w:t>
      </w:r>
      <w:r w:rsidR="001E43A8">
        <w:rPr>
          <w:sz w:val="20"/>
          <w:szCs w:val="20"/>
        </w:rPr>
        <w:t>contratada</w:t>
      </w:r>
      <w:r w:rsidR="001E43A8" w:rsidRPr="00FF2764">
        <w:rPr>
          <w:sz w:val="20"/>
          <w:szCs w:val="20"/>
        </w:rPr>
        <w:t xml:space="preserve"> </w:t>
      </w:r>
      <w:r w:rsidRPr="00FF2764">
        <w:rPr>
          <w:sz w:val="20"/>
          <w:szCs w:val="20"/>
        </w:rPr>
        <w:t>que pretende ceder a sua participação</w:t>
      </w:r>
      <w:r w:rsidR="008A420D">
        <w:rPr>
          <w:sz w:val="20"/>
          <w:szCs w:val="20"/>
        </w:rPr>
        <w:t xml:space="preserve"> no contrato</w:t>
      </w:r>
      <w:r w:rsidRPr="00FF2764">
        <w:rPr>
          <w:sz w:val="20"/>
          <w:szCs w:val="20"/>
        </w:rPr>
        <w:t>, no todo ou em parte</w:t>
      </w:r>
      <w:r w:rsidR="008A420D">
        <w:rPr>
          <w:sz w:val="20"/>
          <w:szCs w:val="20"/>
        </w:rPr>
        <w:t>, e a operadora que pretende transferir a operação.</w:t>
      </w:r>
    </w:p>
    <w:p w:rsidR="002F01F7" w:rsidRDefault="00FF2764" w:rsidP="002F01F7">
      <w:pPr>
        <w:pStyle w:val="Default"/>
        <w:numPr>
          <w:ilvl w:val="0"/>
          <w:numId w:val="36"/>
        </w:numPr>
        <w:spacing w:after="120"/>
        <w:ind w:left="0" w:firstLine="709"/>
        <w:rPr>
          <w:sz w:val="20"/>
          <w:szCs w:val="20"/>
        </w:rPr>
      </w:pPr>
      <w:r w:rsidRPr="00FF2764">
        <w:rPr>
          <w:sz w:val="20"/>
          <w:szCs w:val="20"/>
        </w:rPr>
        <w:t>Cessionári</w:t>
      </w:r>
      <w:r w:rsidR="008A420D">
        <w:rPr>
          <w:sz w:val="20"/>
          <w:szCs w:val="20"/>
        </w:rPr>
        <w:t>a</w:t>
      </w:r>
      <w:r w:rsidRPr="00FF2764">
        <w:rPr>
          <w:sz w:val="20"/>
          <w:szCs w:val="20"/>
        </w:rPr>
        <w:t xml:space="preserve">: </w:t>
      </w:r>
      <w:r w:rsidR="00143CAF">
        <w:rPr>
          <w:sz w:val="20"/>
          <w:szCs w:val="20"/>
        </w:rPr>
        <w:t>s</w:t>
      </w:r>
      <w:r w:rsidR="00143CAF" w:rsidRPr="00FF2764">
        <w:rPr>
          <w:sz w:val="20"/>
          <w:szCs w:val="20"/>
        </w:rPr>
        <w:t xml:space="preserve">ociedade </w:t>
      </w:r>
      <w:r w:rsidRPr="00FF2764">
        <w:rPr>
          <w:sz w:val="20"/>
          <w:szCs w:val="20"/>
        </w:rPr>
        <w:t xml:space="preserve">pretensa à detenção de participação do </w:t>
      </w:r>
      <w:r w:rsidR="00D7180F">
        <w:rPr>
          <w:sz w:val="20"/>
          <w:szCs w:val="20"/>
        </w:rPr>
        <w:t>c</w:t>
      </w:r>
      <w:r w:rsidR="00D7180F" w:rsidRPr="00FF2764">
        <w:rPr>
          <w:sz w:val="20"/>
          <w:szCs w:val="20"/>
        </w:rPr>
        <w:t>ontrato</w:t>
      </w:r>
      <w:r w:rsidRPr="00FF2764">
        <w:rPr>
          <w:sz w:val="20"/>
          <w:szCs w:val="20"/>
        </w:rPr>
        <w:t xml:space="preserve">, no todo ou em parte, inclusive para a transferência da responsabilidade pela </w:t>
      </w:r>
      <w:r w:rsidR="00D7180F">
        <w:rPr>
          <w:sz w:val="20"/>
          <w:szCs w:val="20"/>
        </w:rPr>
        <w:t>o</w:t>
      </w:r>
      <w:r w:rsidR="00D7180F" w:rsidRPr="00FF2764">
        <w:rPr>
          <w:sz w:val="20"/>
          <w:szCs w:val="20"/>
        </w:rPr>
        <w:t>peração</w:t>
      </w:r>
      <w:r w:rsidRPr="00FF2764">
        <w:rPr>
          <w:sz w:val="20"/>
          <w:szCs w:val="20"/>
        </w:rPr>
        <w:t>.</w:t>
      </w:r>
    </w:p>
    <w:p w:rsidR="002F01F7" w:rsidRDefault="00FF2764" w:rsidP="002F01F7">
      <w:pPr>
        <w:pStyle w:val="Default"/>
        <w:numPr>
          <w:ilvl w:val="0"/>
          <w:numId w:val="36"/>
        </w:numPr>
        <w:spacing w:after="120"/>
        <w:ind w:left="0" w:firstLine="709"/>
        <w:rPr>
          <w:sz w:val="20"/>
          <w:szCs w:val="20"/>
        </w:rPr>
      </w:pPr>
      <w:r w:rsidRPr="00FF2764">
        <w:rPr>
          <w:sz w:val="20"/>
          <w:szCs w:val="20"/>
        </w:rPr>
        <w:t xml:space="preserve">Contratos de </w:t>
      </w:r>
      <w:proofErr w:type="spellStart"/>
      <w:r w:rsidRPr="00FF2764">
        <w:rPr>
          <w:sz w:val="20"/>
          <w:szCs w:val="20"/>
        </w:rPr>
        <w:t>E&amp;P</w:t>
      </w:r>
      <w:proofErr w:type="spellEnd"/>
      <w:r w:rsidRPr="00FF2764">
        <w:rPr>
          <w:sz w:val="20"/>
          <w:szCs w:val="20"/>
        </w:rPr>
        <w:t xml:space="preserve">: qualquer forma de contratação, pela União, de </w:t>
      </w:r>
      <w:r w:rsidR="00143CAF">
        <w:rPr>
          <w:sz w:val="20"/>
          <w:szCs w:val="20"/>
        </w:rPr>
        <w:t>sociedades</w:t>
      </w:r>
      <w:r w:rsidRPr="00FF2764">
        <w:rPr>
          <w:sz w:val="20"/>
          <w:szCs w:val="20"/>
        </w:rPr>
        <w:t xml:space="preserve"> para execução de atividades de exploração e produção de petróleo, gás natural e outros hidrocarbonetos fluidos. </w:t>
      </w:r>
    </w:p>
    <w:p w:rsidR="002F01F7" w:rsidRDefault="00FF2764" w:rsidP="002F01F7">
      <w:pPr>
        <w:pStyle w:val="Default"/>
        <w:numPr>
          <w:ilvl w:val="0"/>
          <w:numId w:val="36"/>
        </w:numPr>
        <w:spacing w:after="120"/>
        <w:ind w:left="0" w:firstLine="709"/>
        <w:rPr>
          <w:sz w:val="20"/>
          <w:szCs w:val="20"/>
        </w:rPr>
      </w:pPr>
      <w:r w:rsidRPr="00FF2764">
        <w:rPr>
          <w:sz w:val="20"/>
          <w:szCs w:val="20"/>
        </w:rPr>
        <w:t xml:space="preserve">Credor </w:t>
      </w:r>
      <w:r w:rsidR="00143CAF">
        <w:rPr>
          <w:sz w:val="20"/>
          <w:szCs w:val="20"/>
        </w:rPr>
        <w:t>p</w:t>
      </w:r>
      <w:r w:rsidR="00143CAF" w:rsidRPr="00FF2764">
        <w:rPr>
          <w:sz w:val="20"/>
          <w:szCs w:val="20"/>
        </w:rPr>
        <w:t>ignoratício</w:t>
      </w:r>
      <w:r w:rsidRPr="00FF2764">
        <w:rPr>
          <w:sz w:val="20"/>
          <w:szCs w:val="20"/>
        </w:rPr>
        <w:t xml:space="preserve">: </w:t>
      </w:r>
      <w:r w:rsidR="00455390">
        <w:rPr>
          <w:sz w:val="20"/>
          <w:szCs w:val="20"/>
        </w:rPr>
        <w:t>pessoa jurídica</w:t>
      </w:r>
      <w:r w:rsidR="006D742F" w:rsidRPr="006D742F">
        <w:rPr>
          <w:sz w:val="20"/>
          <w:szCs w:val="20"/>
        </w:rPr>
        <w:t xml:space="preserve"> que transfere recursos ao tomador </w:t>
      </w:r>
      <w:r w:rsidR="006F2EAF">
        <w:rPr>
          <w:sz w:val="20"/>
          <w:szCs w:val="20"/>
        </w:rPr>
        <w:t>recebendo</w:t>
      </w:r>
      <w:r w:rsidR="006D742F" w:rsidRPr="006D742F">
        <w:rPr>
          <w:sz w:val="20"/>
          <w:szCs w:val="20"/>
        </w:rPr>
        <w:t xml:space="preserve">, como garantia da dívida, o penhor dos direitos emergentes do contrato de </w:t>
      </w:r>
      <w:proofErr w:type="spellStart"/>
      <w:r w:rsidR="006D742F" w:rsidRPr="006D742F">
        <w:rPr>
          <w:sz w:val="20"/>
          <w:szCs w:val="20"/>
        </w:rPr>
        <w:t>E&amp;P</w:t>
      </w:r>
      <w:proofErr w:type="spellEnd"/>
      <w:r w:rsidRPr="00FF2764">
        <w:rPr>
          <w:sz w:val="20"/>
          <w:szCs w:val="20"/>
        </w:rPr>
        <w:t>.</w:t>
      </w:r>
    </w:p>
    <w:p w:rsidR="00455390" w:rsidRDefault="00455390" w:rsidP="002F01F7">
      <w:pPr>
        <w:pStyle w:val="Default"/>
        <w:numPr>
          <w:ilvl w:val="0"/>
          <w:numId w:val="36"/>
        </w:numPr>
        <w:spacing w:after="120"/>
        <w:ind w:left="0" w:firstLine="709"/>
        <w:rPr>
          <w:sz w:val="20"/>
          <w:szCs w:val="20"/>
        </w:rPr>
      </w:pPr>
      <w:r>
        <w:rPr>
          <w:sz w:val="20"/>
          <w:szCs w:val="20"/>
        </w:rPr>
        <w:t>Credor f</w:t>
      </w:r>
      <w:r w:rsidRPr="00FF2764">
        <w:rPr>
          <w:sz w:val="20"/>
          <w:szCs w:val="20"/>
        </w:rPr>
        <w:t>iduciário</w:t>
      </w:r>
      <w:r>
        <w:rPr>
          <w:sz w:val="20"/>
          <w:szCs w:val="20"/>
        </w:rPr>
        <w:t xml:space="preserve">: pessoa, jurídica ou natural, </w:t>
      </w:r>
      <w:r w:rsidRPr="006D742F">
        <w:rPr>
          <w:sz w:val="20"/>
          <w:szCs w:val="20"/>
        </w:rPr>
        <w:t xml:space="preserve">que transfere recursos ao tomador </w:t>
      </w:r>
      <w:r>
        <w:rPr>
          <w:sz w:val="20"/>
          <w:szCs w:val="20"/>
        </w:rPr>
        <w:t>recebendo</w:t>
      </w:r>
      <w:r w:rsidRPr="006D742F">
        <w:rPr>
          <w:sz w:val="20"/>
          <w:szCs w:val="20"/>
        </w:rPr>
        <w:t>, como garantia da dívida</w:t>
      </w:r>
      <w:r>
        <w:rPr>
          <w:sz w:val="20"/>
          <w:szCs w:val="20"/>
        </w:rPr>
        <w:t xml:space="preserve">, </w:t>
      </w:r>
      <w:r w:rsidRPr="006D742F">
        <w:rPr>
          <w:sz w:val="20"/>
          <w:szCs w:val="20"/>
        </w:rPr>
        <w:t xml:space="preserve">a alienação fiduciária de ações dos signatários do contrato de </w:t>
      </w:r>
      <w:proofErr w:type="spellStart"/>
      <w:r w:rsidRPr="006D742F">
        <w:rPr>
          <w:sz w:val="20"/>
          <w:szCs w:val="20"/>
        </w:rPr>
        <w:t>E&amp;P</w:t>
      </w:r>
      <w:proofErr w:type="spellEnd"/>
      <w:r>
        <w:rPr>
          <w:sz w:val="20"/>
          <w:szCs w:val="20"/>
        </w:rPr>
        <w:t>.</w:t>
      </w:r>
    </w:p>
    <w:p w:rsidR="002F01F7" w:rsidRDefault="00FF2764" w:rsidP="002F01F7">
      <w:pPr>
        <w:pStyle w:val="Default"/>
        <w:numPr>
          <w:ilvl w:val="0"/>
          <w:numId w:val="36"/>
        </w:numPr>
        <w:spacing w:after="120"/>
        <w:ind w:left="0" w:firstLine="709"/>
        <w:rPr>
          <w:sz w:val="20"/>
          <w:szCs w:val="20"/>
        </w:rPr>
      </w:pPr>
      <w:r w:rsidRPr="00FF2764">
        <w:rPr>
          <w:sz w:val="20"/>
          <w:szCs w:val="20"/>
        </w:rPr>
        <w:t xml:space="preserve">Legislação </w:t>
      </w:r>
      <w:r w:rsidR="00E8446B">
        <w:rPr>
          <w:sz w:val="20"/>
          <w:szCs w:val="20"/>
        </w:rPr>
        <w:t>A</w:t>
      </w:r>
      <w:r w:rsidRPr="00FF2764">
        <w:rPr>
          <w:sz w:val="20"/>
          <w:szCs w:val="20"/>
        </w:rPr>
        <w:t xml:space="preserve">plicável: conjunto de todas as leis, decretos, regulamentos, resoluções, portarias, instruções normativas, contratos de </w:t>
      </w:r>
      <w:proofErr w:type="spellStart"/>
      <w:r w:rsidRPr="00FF2764">
        <w:rPr>
          <w:sz w:val="20"/>
          <w:szCs w:val="20"/>
        </w:rPr>
        <w:t>E&amp;P</w:t>
      </w:r>
      <w:proofErr w:type="spellEnd"/>
      <w:r w:rsidRPr="00FF2764">
        <w:rPr>
          <w:sz w:val="20"/>
          <w:szCs w:val="20"/>
        </w:rPr>
        <w:t xml:space="preserve"> </w:t>
      </w:r>
      <w:r w:rsidR="00143CAF">
        <w:rPr>
          <w:sz w:val="20"/>
          <w:szCs w:val="20"/>
        </w:rPr>
        <w:t>e</w:t>
      </w:r>
      <w:r w:rsidR="00143CAF" w:rsidRPr="00FF2764">
        <w:rPr>
          <w:sz w:val="20"/>
          <w:szCs w:val="20"/>
        </w:rPr>
        <w:t xml:space="preserve"> </w:t>
      </w:r>
      <w:r w:rsidRPr="00FF2764">
        <w:rPr>
          <w:sz w:val="20"/>
          <w:szCs w:val="20"/>
        </w:rPr>
        <w:t xml:space="preserve">quaisquer atos normativos que incidam ou que venham a incidir sobre </w:t>
      </w:r>
      <w:r w:rsidR="00143CAF">
        <w:rPr>
          <w:sz w:val="20"/>
          <w:szCs w:val="20"/>
        </w:rPr>
        <w:t xml:space="preserve">o contrato de </w:t>
      </w:r>
      <w:proofErr w:type="spellStart"/>
      <w:r w:rsidR="00143CAF">
        <w:rPr>
          <w:sz w:val="20"/>
          <w:szCs w:val="20"/>
        </w:rPr>
        <w:t>E&amp;P</w:t>
      </w:r>
      <w:proofErr w:type="spellEnd"/>
      <w:r w:rsidR="00143CAF">
        <w:rPr>
          <w:sz w:val="20"/>
          <w:szCs w:val="20"/>
        </w:rPr>
        <w:t xml:space="preserve">, </w:t>
      </w:r>
      <w:r w:rsidRPr="00FF2764">
        <w:rPr>
          <w:sz w:val="20"/>
          <w:szCs w:val="20"/>
        </w:rPr>
        <w:t xml:space="preserve">as </w:t>
      </w:r>
      <w:r w:rsidR="00143CAF">
        <w:rPr>
          <w:sz w:val="20"/>
          <w:szCs w:val="20"/>
        </w:rPr>
        <w:t>p</w:t>
      </w:r>
      <w:r w:rsidR="00143CAF" w:rsidRPr="00FF2764">
        <w:rPr>
          <w:sz w:val="20"/>
          <w:szCs w:val="20"/>
        </w:rPr>
        <w:t>artes</w:t>
      </w:r>
      <w:r w:rsidR="00143CAF">
        <w:rPr>
          <w:sz w:val="20"/>
          <w:szCs w:val="20"/>
        </w:rPr>
        <w:t xml:space="preserve"> signatárias</w:t>
      </w:r>
      <w:r w:rsidRPr="00FF2764">
        <w:rPr>
          <w:sz w:val="20"/>
          <w:szCs w:val="20"/>
        </w:rPr>
        <w:t xml:space="preserve"> ou sobre as atividades de </w:t>
      </w:r>
      <w:r w:rsidR="00143CAF">
        <w:rPr>
          <w:sz w:val="20"/>
          <w:szCs w:val="20"/>
        </w:rPr>
        <w:t>e</w:t>
      </w:r>
      <w:r w:rsidR="00143CAF" w:rsidRPr="00FF2764">
        <w:rPr>
          <w:sz w:val="20"/>
          <w:szCs w:val="20"/>
        </w:rPr>
        <w:t>xploração</w:t>
      </w:r>
      <w:r w:rsidRPr="00FF2764">
        <w:rPr>
          <w:sz w:val="20"/>
          <w:szCs w:val="20"/>
        </w:rPr>
        <w:t xml:space="preserve">, </w:t>
      </w:r>
      <w:r w:rsidR="00143CAF">
        <w:rPr>
          <w:sz w:val="20"/>
          <w:szCs w:val="20"/>
        </w:rPr>
        <w:lastRenderedPageBreak/>
        <w:t>a</w:t>
      </w:r>
      <w:r w:rsidR="00143CAF" w:rsidRPr="00FF2764">
        <w:rPr>
          <w:sz w:val="20"/>
          <w:szCs w:val="20"/>
        </w:rPr>
        <w:t>valiação</w:t>
      </w:r>
      <w:r w:rsidRPr="00FF2764">
        <w:rPr>
          <w:sz w:val="20"/>
          <w:szCs w:val="20"/>
        </w:rPr>
        <w:t xml:space="preserve">, </w:t>
      </w:r>
      <w:r w:rsidR="00143CAF">
        <w:rPr>
          <w:sz w:val="20"/>
          <w:szCs w:val="20"/>
        </w:rPr>
        <w:t>d</w:t>
      </w:r>
      <w:r w:rsidR="00143CAF" w:rsidRPr="00FF2764">
        <w:rPr>
          <w:sz w:val="20"/>
          <w:szCs w:val="20"/>
        </w:rPr>
        <w:t xml:space="preserve">esenvolvimento </w:t>
      </w:r>
      <w:r w:rsidRPr="00FF2764">
        <w:rPr>
          <w:sz w:val="20"/>
          <w:szCs w:val="20"/>
        </w:rPr>
        <w:t xml:space="preserve">e </w:t>
      </w:r>
      <w:r w:rsidR="00143CAF">
        <w:rPr>
          <w:sz w:val="20"/>
          <w:szCs w:val="20"/>
        </w:rPr>
        <w:t>p</w:t>
      </w:r>
      <w:r w:rsidR="00143CAF" w:rsidRPr="00FF2764">
        <w:rPr>
          <w:sz w:val="20"/>
          <w:szCs w:val="20"/>
        </w:rPr>
        <w:t xml:space="preserve">rodução </w:t>
      </w:r>
      <w:r w:rsidRPr="00FF2764">
        <w:rPr>
          <w:sz w:val="20"/>
          <w:szCs w:val="20"/>
        </w:rPr>
        <w:t xml:space="preserve">de </w:t>
      </w:r>
      <w:r w:rsidR="00143CAF">
        <w:rPr>
          <w:sz w:val="20"/>
          <w:szCs w:val="20"/>
        </w:rPr>
        <w:t>p</w:t>
      </w:r>
      <w:r w:rsidR="00143CAF" w:rsidRPr="00FF2764">
        <w:rPr>
          <w:sz w:val="20"/>
          <w:szCs w:val="20"/>
        </w:rPr>
        <w:t xml:space="preserve">etróleo </w:t>
      </w:r>
      <w:r w:rsidRPr="00FF2764">
        <w:rPr>
          <w:sz w:val="20"/>
          <w:szCs w:val="20"/>
        </w:rPr>
        <w:t xml:space="preserve">e </w:t>
      </w:r>
      <w:r w:rsidR="00143CAF">
        <w:rPr>
          <w:sz w:val="20"/>
          <w:szCs w:val="20"/>
        </w:rPr>
        <w:t>g</w:t>
      </w:r>
      <w:r w:rsidR="00143CAF" w:rsidRPr="00FF2764">
        <w:rPr>
          <w:sz w:val="20"/>
          <w:szCs w:val="20"/>
        </w:rPr>
        <w:t xml:space="preserve">ás </w:t>
      </w:r>
      <w:r w:rsidR="00143CAF">
        <w:rPr>
          <w:sz w:val="20"/>
          <w:szCs w:val="20"/>
        </w:rPr>
        <w:t>n</w:t>
      </w:r>
      <w:r w:rsidR="00143CAF" w:rsidRPr="00FF2764">
        <w:rPr>
          <w:sz w:val="20"/>
          <w:szCs w:val="20"/>
        </w:rPr>
        <w:t>atural</w:t>
      </w:r>
      <w:r w:rsidRPr="00FF2764">
        <w:rPr>
          <w:sz w:val="20"/>
          <w:szCs w:val="20"/>
        </w:rPr>
        <w:t>, bem como sobre a desativação das instalações.</w:t>
      </w:r>
    </w:p>
    <w:p w:rsidR="002F01F7" w:rsidRDefault="00FF2764" w:rsidP="002F01F7">
      <w:pPr>
        <w:pStyle w:val="Default"/>
        <w:numPr>
          <w:ilvl w:val="0"/>
          <w:numId w:val="36"/>
        </w:numPr>
        <w:spacing w:after="120"/>
        <w:ind w:left="0" w:firstLine="709"/>
        <w:rPr>
          <w:sz w:val="20"/>
          <w:szCs w:val="20"/>
        </w:rPr>
      </w:pPr>
      <w:r w:rsidRPr="00FF2764">
        <w:rPr>
          <w:sz w:val="20"/>
          <w:szCs w:val="20"/>
        </w:rPr>
        <w:t xml:space="preserve">Penhor de </w:t>
      </w:r>
      <w:r w:rsidR="00143CAF">
        <w:rPr>
          <w:sz w:val="20"/>
          <w:szCs w:val="20"/>
        </w:rPr>
        <w:t>d</w:t>
      </w:r>
      <w:r w:rsidR="00143CAF" w:rsidRPr="00FF2764">
        <w:rPr>
          <w:sz w:val="20"/>
          <w:szCs w:val="20"/>
        </w:rPr>
        <w:t xml:space="preserve">ireitos </w:t>
      </w:r>
      <w:r w:rsidR="00143CAF">
        <w:rPr>
          <w:sz w:val="20"/>
          <w:szCs w:val="20"/>
        </w:rPr>
        <w:t>e</w:t>
      </w:r>
      <w:r w:rsidR="00143CAF" w:rsidRPr="00FF2764">
        <w:rPr>
          <w:sz w:val="20"/>
          <w:szCs w:val="20"/>
        </w:rPr>
        <w:t xml:space="preserve">mergentes </w:t>
      </w:r>
      <w:r w:rsidRPr="00FF2764">
        <w:rPr>
          <w:sz w:val="20"/>
          <w:szCs w:val="20"/>
        </w:rPr>
        <w:t xml:space="preserve">de </w:t>
      </w:r>
      <w:r w:rsidR="00143CAF">
        <w:rPr>
          <w:sz w:val="20"/>
          <w:szCs w:val="20"/>
        </w:rPr>
        <w:t>c</w:t>
      </w:r>
      <w:r w:rsidR="00143CAF" w:rsidRPr="00FF2764">
        <w:rPr>
          <w:sz w:val="20"/>
          <w:szCs w:val="20"/>
        </w:rPr>
        <w:t xml:space="preserve">ontratos </w:t>
      </w:r>
      <w:r w:rsidRPr="00FF2764">
        <w:rPr>
          <w:sz w:val="20"/>
          <w:szCs w:val="20"/>
        </w:rPr>
        <w:t xml:space="preserve">de </w:t>
      </w:r>
      <w:proofErr w:type="spellStart"/>
      <w:r w:rsidRPr="00FF2764">
        <w:rPr>
          <w:sz w:val="20"/>
          <w:szCs w:val="20"/>
        </w:rPr>
        <w:t>E&amp;P</w:t>
      </w:r>
      <w:proofErr w:type="spellEnd"/>
      <w:r w:rsidRPr="00FF2764">
        <w:rPr>
          <w:sz w:val="20"/>
          <w:szCs w:val="20"/>
        </w:rPr>
        <w:t xml:space="preserve">: garantia de </w:t>
      </w:r>
      <w:proofErr w:type="gramStart"/>
      <w:r w:rsidRPr="00FF2764">
        <w:rPr>
          <w:sz w:val="20"/>
          <w:szCs w:val="20"/>
        </w:rPr>
        <w:t>débito constituída</w:t>
      </w:r>
      <w:proofErr w:type="gramEnd"/>
      <w:r w:rsidRPr="00FF2764">
        <w:rPr>
          <w:sz w:val="20"/>
          <w:szCs w:val="20"/>
        </w:rPr>
        <w:t xml:space="preserve"> por direitos emergentes do </w:t>
      </w:r>
      <w:r w:rsidR="00143CAF">
        <w:rPr>
          <w:sz w:val="20"/>
          <w:szCs w:val="20"/>
        </w:rPr>
        <w:t>c</w:t>
      </w:r>
      <w:r w:rsidR="00143CAF" w:rsidRPr="00FF2764">
        <w:rPr>
          <w:sz w:val="20"/>
          <w:szCs w:val="20"/>
        </w:rPr>
        <w:t xml:space="preserve">ontrato </w:t>
      </w:r>
      <w:r w:rsidRPr="00FF2764">
        <w:rPr>
          <w:sz w:val="20"/>
          <w:szCs w:val="20"/>
        </w:rPr>
        <w:t xml:space="preserve">de </w:t>
      </w:r>
      <w:proofErr w:type="spellStart"/>
      <w:r w:rsidRPr="00FF2764">
        <w:rPr>
          <w:sz w:val="20"/>
          <w:szCs w:val="20"/>
        </w:rPr>
        <w:t>E&amp;P</w:t>
      </w:r>
      <w:proofErr w:type="spellEnd"/>
      <w:r w:rsidRPr="00FF2764">
        <w:rPr>
          <w:sz w:val="20"/>
          <w:szCs w:val="20"/>
        </w:rPr>
        <w:t xml:space="preserve"> cuja titularidade permanece com </w:t>
      </w:r>
      <w:r w:rsidR="00143CAF">
        <w:rPr>
          <w:sz w:val="20"/>
          <w:szCs w:val="20"/>
        </w:rPr>
        <w:t xml:space="preserve">a </w:t>
      </w:r>
      <w:r w:rsidR="008C0C08">
        <w:rPr>
          <w:sz w:val="20"/>
          <w:szCs w:val="20"/>
        </w:rPr>
        <w:t xml:space="preserve">concessionária ou </w:t>
      </w:r>
      <w:r w:rsidR="00143CAF">
        <w:rPr>
          <w:sz w:val="20"/>
          <w:szCs w:val="20"/>
        </w:rPr>
        <w:t>contratada</w:t>
      </w:r>
      <w:r w:rsidRPr="00FF2764">
        <w:rPr>
          <w:sz w:val="20"/>
          <w:szCs w:val="20"/>
        </w:rPr>
        <w:t>.</w:t>
      </w:r>
    </w:p>
    <w:p w:rsidR="009476D1" w:rsidRPr="008D39D3" w:rsidRDefault="00B65F7F" w:rsidP="002F01F7">
      <w:pPr>
        <w:pStyle w:val="Default"/>
        <w:numPr>
          <w:ilvl w:val="0"/>
          <w:numId w:val="36"/>
        </w:numPr>
        <w:spacing w:after="120"/>
        <w:ind w:left="0" w:firstLine="709"/>
        <w:rPr>
          <w:sz w:val="20"/>
          <w:szCs w:val="20"/>
        </w:rPr>
      </w:pPr>
      <w:r w:rsidRPr="00B65F7F">
        <w:rPr>
          <w:sz w:val="20"/>
          <w:szCs w:val="20"/>
        </w:rPr>
        <w:t xml:space="preserve">Processo de cessão: processo administrativo </w:t>
      </w:r>
      <w:r w:rsidR="008D39D3" w:rsidRPr="008D39D3">
        <w:rPr>
          <w:sz w:val="20"/>
          <w:szCs w:val="20"/>
        </w:rPr>
        <w:t xml:space="preserve">destinado a analisar o pedido e autorizar a cessão de contrato de </w:t>
      </w:r>
      <w:proofErr w:type="spellStart"/>
      <w:r w:rsidR="008D39D3" w:rsidRPr="008D39D3">
        <w:rPr>
          <w:sz w:val="20"/>
          <w:szCs w:val="20"/>
        </w:rPr>
        <w:t>E&amp;P</w:t>
      </w:r>
      <w:proofErr w:type="spellEnd"/>
      <w:r w:rsidR="008D39D3" w:rsidRPr="008D39D3">
        <w:rPr>
          <w:sz w:val="20"/>
          <w:szCs w:val="20"/>
        </w:rPr>
        <w:t xml:space="preserve">; fusão, cisão e incorporação, quando a reorganização societária resultar em mudança da concessionária ou contratada; mudança de operadora; e isenção ou substituição de garantia de </w:t>
      </w:r>
      <w:proofErr w:type="gramStart"/>
      <w:r w:rsidR="008D39D3" w:rsidRPr="008D39D3">
        <w:rPr>
          <w:sz w:val="20"/>
          <w:szCs w:val="20"/>
        </w:rPr>
        <w:t>performance</w:t>
      </w:r>
      <w:proofErr w:type="gramEnd"/>
      <w:r w:rsidR="008D39D3" w:rsidRPr="008D39D3">
        <w:rPr>
          <w:sz w:val="20"/>
          <w:szCs w:val="20"/>
        </w:rPr>
        <w:t>.</w:t>
      </w:r>
    </w:p>
    <w:p w:rsidR="002F01F7" w:rsidRDefault="00FF2764" w:rsidP="002F01F7">
      <w:pPr>
        <w:pStyle w:val="Default"/>
        <w:numPr>
          <w:ilvl w:val="0"/>
          <w:numId w:val="36"/>
        </w:numPr>
        <w:spacing w:after="120"/>
        <w:ind w:left="0" w:firstLine="709"/>
        <w:rPr>
          <w:sz w:val="20"/>
          <w:szCs w:val="20"/>
        </w:rPr>
      </w:pPr>
      <w:r w:rsidRPr="00FF2764">
        <w:rPr>
          <w:sz w:val="20"/>
          <w:szCs w:val="20"/>
        </w:rPr>
        <w:t xml:space="preserve">Transferência de </w:t>
      </w:r>
      <w:r w:rsidR="005E2B49">
        <w:rPr>
          <w:sz w:val="20"/>
          <w:szCs w:val="20"/>
        </w:rPr>
        <w:t>t</w:t>
      </w:r>
      <w:r w:rsidR="005E2B49" w:rsidRPr="00FF2764">
        <w:rPr>
          <w:sz w:val="20"/>
          <w:szCs w:val="20"/>
        </w:rPr>
        <w:t>itularidade</w:t>
      </w:r>
      <w:r w:rsidRPr="00FF2764">
        <w:rPr>
          <w:sz w:val="20"/>
          <w:szCs w:val="20"/>
        </w:rPr>
        <w:t xml:space="preserve">: </w:t>
      </w:r>
      <w:r w:rsidR="00514F63" w:rsidRPr="00514F63">
        <w:rPr>
          <w:sz w:val="20"/>
          <w:szCs w:val="20"/>
        </w:rPr>
        <w:t xml:space="preserve">qualquer ato ou contrato que tenha por objeto ou efeito vender, alienar ou transmitir, por quaisquer meios, os direitos e obrigações dos contratos de </w:t>
      </w:r>
      <w:proofErr w:type="spellStart"/>
      <w:r w:rsidR="00514F63" w:rsidRPr="00514F63">
        <w:rPr>
          <w:sz w:val="20"/>
          <w:szCs w:val="20"/>
        </w:rPr>
        <w:t>E&amp;P</w:t>
      </w:r>
      <w:proofErr w:type="spellEnd"/>
      <w:r w:rsidR="00514F63" w:rsidRPr="00514F63">
        <w:rPr>
          <w:sz w:val="20"/>
          <w:szCs w:val="20"/>
        </w:rPr>
        <w:t>, bem como influenciar de qualquer forma na gestão ou operação ou se apropriar, em qualquer medida,</w:t>
      </w:r>
      <w:r w:rsidR="00514F63">
        <w:rPr>
          <w:sz w:val="20"/>
          <w:szCs w:val="20"/>
        </w:rPr>
        <w:t xml:space="preserve"> dos seus resultados econômicos</w:t>
      </w:r>
      <w:r w:rsidR="00BC11B4" w:rsidRPr="00BC11B4">
        <w:rPr>
          <w:sz w:val="20"/>
          <w:szCs w:val="20"/>
        </w:rPr>
        <w:t>.</w:t>
      </w:r>
    </w:p>
    <w:p w:rsidR="00FF2764" w:rsidRPr="00DF112E" w:rsidRDefault="00FF2764" w:rsidP="00234030">
      <w:pPr>
        <w:spacing w:after="120"/>
        <w:ind w:firstLine="708"/>
        <w:rPr>
          <w:rFonts w:ascii="Arial" w:hAnsi="Arial" w:cs="Arial"/>
          <w:sz w:val="22"/>
          <w:szCs w:val="22"/>
        </w:rPr>
      </w:pPr>
    </w:p>
    <w:p w:rsidR="00481702" w:rsidRDefault="00481702" w:rsidP="00234030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FF2764">
        <w:rPr>
          <w:rFonts w:ascii="Arial" w:hAnsi="Arial" w:cs="Arial"/>
          <w:b/>
          <w:sz w:val="22"/>
          <w:szCs w:val="22"/>
        </w:rPr>
        <w:t>CAPÍTULO II</w:t>
      </w:r>
      <w:r w:rsidR="009911DF">
        <w:rPr>
          <w:rFonts w:ascii="Arial" w:hAnsi="Arial" w:cs="Arial"/>
          <w:b/>
          <w:sz w:val="22"/>
          <w:szCs w:val="22"/>
        </w:rPr>
        <w:t>I</w:t>
      </w:r>
    </w:p>
    <w:p w:rsidR="00481702" w:rsidRDefault="0064377C" w:rsidP="00234030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DOS ATOS ABRANGIDOS </w:t>
      </w:r>
      <w:r w:rsidR="00893688">
        <w:rPr>
          <w:rFonts w:ascii="Arial" w:hAnsi="Arial" w:cs="Arial"/>
          <w:b/>
          <w:sz w:val="22"/>
          <w:szCs w:val="22"/>
        </w:rPr>
        <w:t>POR ESTA RESOLUÇÃO</w:t>
      </w:r>
    </w:p>
    <w:p w:rsidR="0064377C" w:rsidRDefault="0064377C" w:rsidP="00234030">
      <w:pPr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:rsidR="00481702" w:rsidRDefault="00481702" w:rsidP="00234030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SEÇÃO I</w:t>
      </w:r>
    </w:p>
    <w:p w:rsidR="00481702" w:rsidRDefault="00481702" w:rsidP="00234030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</w:t>
      </w:r>
      <w:r w:rsidR="0064377C">
        <w:rPr>
          <w:rFonts w:ascii="Arial" w:hAnsi="Arial" w:cs="Arial"/>
          <w:b/>
          <w:sz w:val="22"/>
          <w:szCs w:val="22"/>
        </w:rPr>
        <w:t>A CESSÃO</w:t>
      </w:r>
    </w:p>
    <w:p w:rsidR="00A0217F" w:rsidRDefault="00A0217F" w:rsidP="00234030">
      <w:pPr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:rsidR="00A0217F" w:rsidRDefault="00A0217F" w:rsidP="00234030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SUBSEÇÃO I</w:t>
      </w:r>
    </w:p>
    <w:p w:rsidR="00A0217F" w:rsidRPr="007D656A" w:rsidRDefault="00A0217F" w:rsidP="00234030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DA TRANSFERÊNCIA DA TITULARIDADE DE DIREITOS E OBRIGAÇÕES</w:t>
      </w:r>
    </w:p>
    <w:p w:rsidR="00481702" w:rsidRPr="00DF112E" w:rsidRDefault="00481702" w:rsidP="00234030">
      <w:pPr>
        <w:spacing w:after="120"/>
        <w:ind w:firstLine="708"/>
        <w:rPr>
          <w:rFonts w:ascii="Arial" w:hAnsi="Arial" w:cs="Arial"/>
          <w:sz w:val="22"/>
          <w:szCs w:val="22"/>
        </w:rPr>
      </w:pPr>
    </w:p>
    <w:p w:rsidR="00A25983" w:rsidRDefault="00A0217F">
      <w:pPr>
        <w:pStyle w:val="PargrafodaLista"/>
        <w:numPr>
          <w:ilvl w:val="0"/>
          <w:numId w:val="20"/>
        </w:numPr>
        <w:spacing w:after="120"/>
        <w:ind w:left="0" w:firstLine="709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481702" w:rsidRPr="00B70B0E">
        <w:rPr>
          <w:rFonts w:ascii="Arial" w:hAnsi="Arial" w:cs="Arial"/>
          <w:sz w:val="20"/>
          <w:szCs w:val="20"/>
        </w:rPr>
        <w:t xml:space="preserve"> transferência, total ou parcial, da titularidade de direitos e obrigações decorrentes do contrato</w:t>
      </w:r>
      <w:r>
        <w:rPr>
          <w:rFonts w:ascii="Arial" w:hAnsi="Arial" w:cs="Arial"/>
          <w:sz w:val="20"/>
          <w:szCs w:val="20"/>
        </w:rPr>
        <w:t xml:space="preserve"> i</w:t>
      </w:r>
      <w:r w:rsidR="00D80392" w:rsidRPr="00D80392">
        <w:rPr>
          <w:rFonts w:ascii="Arial" w:hAnsi="Arial" w:cs="Arial"/>
          <w:sz w:val="20"/>
          <w:szCs w:val="20"/>
        </w:rPr>
        <w:t>ncidirá sobre a participação da cedente no contrato, sem prejuízo da responsabilidade solidária entre cedente e cessionária pelas obrigações perante a ANP e a União.</w:t>
      </w:r>
    </w:p>
    <w:p w:rsidR="002F01F7" w:rsidRPr="00A0217F" w:rsidRDefault="0004091F" w:rsidP="002F01F7">
      <w:pPr>
        <w:pStyle w:val="PargrafodaLista"/>
        <w:spacing w:after="120"/>
        <w:ind w:left="709" w:firstLine="0"/>
        <w:contextualSpacing w:val="0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Parágrafo único. A solidariedade a que se refere o </w:t>
      </w:r>
      <w:r w:rsidR="00B65F7F" w:rsidRPr="00B65F7F">
        <w:rPr>
          <w:rFonts w:ascii="Arial" w:eastAsiaTheme="minorHAnsi" w:hAnsi="Arial" w:cs="Arial"/>
          <w:i/>
          <w:color w:val="000000"/>
          <w:sz w:val="20"/>
          <w:szCs w:val="20"/>
          <w:lang w:eastAsia="en-US"/>
        </w:rPr>
        <w:t>caput</w:t>
      </w:r>
      <w:r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abrange: </w:t>
      </w:r>
    </w:p>
    <w:p w:rsidR="002F01F7" w:rsidRDefault="0004091F" w:rsidP="002F01F7">
      <w:pPr>
        <w:pStyle w:val="Default"/>
        <w:numPr>
          <w:ilvl w:val="0"/>
          <w:numId w:val="37"/>
        </w:numPr>
        <w:spacing w:after="120"/>
        <w:ind w:left="0" w:firstLine="709"/>
        <w:rPr>
          <w:sz w:val="20"/>
          <w:szCs w:val="20"/>
        </w:rPr>
      </w:pPr>
      <w:proofErr w:type="gramStart"/>
      <w:r>
        <w:rPr>
          <w:sz w:val="20"/>
          <w:szCs w:val="20"/>
        </w:rPr>
        <w:t>as</w:t>
      </w:r>
      <w:proofErr w:type="gramEnd"/>
      <w:r>
        <w:rPr>
          <w:sz w:val="20"/>
          <w:szCs w:val="20"/>
        </w:rPr>
        <w:t xml:space="preserve"> obrigações constit</w:t>
      </w:r>
      <w:r w:rsidR="008047D4" w:rsidRPr="008047D4">
        <w:rPr>
          <w:sz w:val="20"/>
          <w:szCs w:val="20"/>
        </w:rPr>
        <w:t xml:space="preserve">uídas em data anterior à </w:t>
      </w:r>
      <w:r w:rsidR="00565201" w:rsidRPr="00B70B0E">
        <w:rPr>
          <w:sz w:val="20"/>
          <w:szCs w:val="20"/>
        </w:rPr>
        <w:t>transferência</w:t>
      </w:r>
      <w:r w:rsidR="008047D4" w:rsidRPr="008047D4">
        <w:rPr>
          <w:sz w:val="20"/>
          <w:szCs w:val="20"/>
        </w:rPr>
        <w:t>;</w:t>
      </w:r>
    </w:p>
    <w:p w:rsidR="002F01F7" w:rsidRDefault="008047D4" w:rsidP="002F01F7">
      <w:pPr>
        <w:pStyle w:val="Default"/>
        <w:numPr>
          <w:ilvl w:val="0"/>
          <w:numId w:val="37"/>
        </w:numPr>
        <w:spacing w:after="120"/>
        <w:ind w:left="0" w:firstLine="709"/>
        <w:rPr>
          <w:sz w:val="20"/>
          <w:szCs w:val="20"/>
        </w:rPr>
      </w:pPr>
      <w:proofErr w:type="gramStart"/>
      <w:r w:rsidRPr="008047D4">
        <w:rPr>
          <w:sz w:val="20"/>
          <w:szCs w:val="20"/>
        </w:rPr>
        <w:t>as</w:t>
      </w:r>
      <w:proofErr w:type="gramEnd"/>
      <w:r w:rsidRPr="008047D4">
        <w:rPr>
          <w:sz w:val="20"/>
          <w:szCs w:val="20"/>
        </w:rPr>
        <w:t xml:space="preserve"> obrigações decorrentes de atividades realizadas em data anterior à </w:t>
      </w:r>
      <w:r w:rsidR="00565201" w:rsidRPr="00B70B0E">
        <w:rPr>
          <w:sz w:val="20"/>
          <w:szCs w:val="20"/>
        </w:rPr>
        <w:t>transferência</w:t>
      </w:r>
      <w:r w:rsidRPr="008047D4">
        <w:rPr>
          <w:sz w:val="20"/>
          <w:szCs w:val="20"/>
        </w:rPr>
        <w:t>, ainda que constituídas somente em momento posterior.</w:t>
      </w:r>
      <w:r w:rsidRPr="008047D4" w:rsidDel="008047D4">
        <w:rPr>
          <w:sz w:val="20"/>
          <w:szCs w:val="20"/>
        </w:rPr>
        <w:t xml:space="preserve"> </w:t>
      </w:r>
    </w:p>
    <w:p w:rsidR="00A25983" w:rsidRDefault="007D1228">
      <w:pPr>
        <w:pStyle w:val="PargrafodaLista"/>
        <w:numPr>
          <w:ilvl w:val="0"/>
          <w:numId w:val="30"/>
        </w:numPr>
        <w:spacing w:after="120"/>
        <w:ind w:left="0" w:firstLine="709"/>
        <w:contextualSpacing w:val="0"/>
        <w:rPr>
          <w:rFonts w:ascii="Arial" w:hAnsi="Arial" w:cs="Arial"/>
          <w:sz w:val="20"/>
          <w:szCs w:val="20"/>
        </w:rPr>
      </w:pPr>
      <w:r w:rsidRPr="007D1228">
        <w:rPr>
          <w:rFonts w:ascii="Arial" w:hAnsi="Arial" w:cs="Arial"/>
          <w:sz w:val="20"/>
          <w:szCs w:val="20"/>
        </w:rPr>
        <w:t xml:space="preserve">A </w:t>
      </w:r>
      <w:r w:rsidR="00565201" w:rsidRPr="00B70B0E">
        <w:rPr>
          <w:rFonts w:ascii="Arial" w:hAnsi="Arial" w:cs="Arial"/>
          <w:sz w:val="20"/>
          <w:szCs w:val="20"/>
        </w:rPr>
        <w:t>transferência</w:t>
      </w:r>
      <w:r w:rsidRPr="007D1228">
        <w:rPr>
          <w:rFonts w:ascii="Arial" w:hAnsi="Arial" w:cs="Arial"/>
          <w:sz w:val="20"/>
          <w:szCs w:val="20"/>
        </w:rPr>
        <w:t xml:space="preserve"> poderá resultar em:</w:t>
      </w:r>
    </w:p>
    <w:p w:rsidR="002F01F7" w:rsidRDefault="00F52A5C" w:rsidP="002F01F7">
      <w:pPr>
        <w:pStyle w:val="Default"/>
        <w:numPr>
          <w:ilvl w:val="0"/>
          <w:numId w:val="33"/>
        </w:numPr>
        <w:spacing w:after="120"/>
        <w:ind w:left="0" w:firstLine="709"/>
        <w:rPr>
          <w:sz w:val="20"/>
          <w:szCs w:val="20"/>
        </w:rPr>
      </w:pPr>
      <w:proofErr w:type="gramStart"/>
      <w:r>
        <w:rPr>
          <w:sz w:val="20"/>
          <w:szCs w:val="20"/>
        </w:rPr>
        <w:t>mudança</w:t>
      </w:r>
      <w:proofErr w:type="gramEnd"/>
      <w:r w:rsidR="003A4AD3">
        <w:rPr>
          <w:sz w:val="20"/>
          <w:szCs w:val="20"/>
        </w:rPr>
        <w:t xml:space="preserve"> d</w:t>
      </w:r>
      <w:r w:rsidR="00FA4F69">
        <w:rPr>
          <w:sz w:val="20"/>
          <w:szCs w:val="20"/>
        </w:rPr>
        <w:t>e</w:t>
      </w:r>
      <w:r w:rsidR="003A4AD3">
        <w:rPr>
          <w:sz w:val="20"/>
          <w:szCs w:val="20"/>
        </w:rPr>
        <w:t xml:space="preserve"> </w:t>
      </w:r>
      <w:r w:rsidR="008C0C08">
        <w:rPr>
          <w:sz w:val="20"/>
          <w:szCs w:val="20"/>
        </w:rPr>
        <w:t xml:space="preserve">concessionária ou </w:t>
      </w:r>
      <w:r w:rsidR="000865FD">
        <w:rPr>
          <w:sz w:val="20"/>
          <w:szCs w:val="20"/>
        </w:rPr>
        <w:t>contratada</w:t>
      </w:r>
      <w:r w:rsidR="003A4AD3">
        <w:rPr>
          <w:sz w:val="20"/>
          <w:szCs w:val="20"/>
        </w:rPr>
        <w:t>;</w:t>
      </w:r>
      <w:r w:rsidR="003A4AD3" w:rsidRPr="00AA14CD">
        <w:rPr>
          <w:sz w:val="20"/>
          <w:szCs w:val="20"/>
        </w:rPr>
        <w:t xml:space="preserve"> </w:t>
      </w:r>
    </w:p>
    <w:p w:rsidR="002F01F7" w:rsidRDefault="003A4AD3" w:rsidP="002F01F7">
      <w:pPr>
        <w:pStyle w:val="Default"/>
        <w:numPr>
          <w:ilvl w:val="0"/>
          <w:numId w:val="33"/>
        </w:numPr>
        <w:spacing w:after="120"/>
        <w:ind w:left="0" w:firstLine="709"/>
        <w:rPr>
          <w:sz w:val="20"/>
          <w:szCs w:val="20"/>
        </w:rPr>
      </w:pPr>
      <w:proofErr w:type="gramStart"/>
      <w:r w:rsidRPr="00FA4F69">
        <w:rPr>
          <w:sz w:val="20"/>
          <w:szCs w:val="20"/>
        </w:rPr>
        <w:t>alteração</w:t>
      </w:r>
      <w:proofErr w:type="gramEnd"/>
      <w:r w:rsidRPr="00FA4F69">
        <w:rPr>
          <w:sz w:val="20"/>
          <w:szCs w:val="20"/>
        </w:rPr>
        <w:t xml:space="preserve"> </w:t>
      </w:r>
      <w:r w:rsidR="00C93675" w:rsidRPr="00FA4F69">
        <w:rPr>
          <w:sz w:val="20"/>
          <w:szCs w:val="20"/>
        </w:rPr>
        <w:t>d</w:t>
      </w:r>
      <w:r w:rsidR="00C93675">
        <w:rPr>
          <w:sz w:val="20"/>
          <w:szCs w:val="20"/>
        </w:rPr>
        <w:t>a</w:t>
      </w:r>
      <w:r w:rsidR="00C93675" w:rsidRPr="00FA4F69">
        <w:rPr>
          <w:sz w:val="20"/>
          <w:szCs w:val="20"/>
        </w:rPr>
        <w:t xml:space="preserve"> </w:t>
      </w:r>
      <w:r w:rsidRPr="00FA4F69">
        <w:rPr>
          <w:sz w:val="20"/>
          <w:szCs w:val="20"/>
        </w:rPr>
        <w:t xml:space="preserve">composição </w:t>
      </w:r>
      <w:r w:rsidR="00C93675" w:rsidRPr="00FA4F69">
        <w:rPr>
          <w:sz w:val="20"/>
          <w:szCs w:val="20"/>
        </w:rPr>
        <w:t>d</w:t>
      </w:r>
      <w:r w:rsidR="00C93675">
        <w:rPr>
          <w:sz w:val="20"/>
          <w:szCs w:val="20"/>
        </w:rPr>
        <w:t>o</w:t>
      </w:r>
      <w:r w:rsidR="00C93675" w:rsidRPr="00FA4F69">
        <w:rPr>
          <w:sz w:val="20"/>
          <w:szCs w:val="20"/>
        </w:rPr>
        <w:t xml:space="preserve"> </w:t>
      </w:r>
      <w:r w:rsidR="00F52A5C">
        <w:rPr>
          <w:sz w:val="20"/>
          <w:szCs w:val="20"/>
        </w:rPr>
        <w:t>c</w:t>
      </w:r>
      <w:r w:rsidRPr="00FA4F69">
        <w:rPr>
          <w:sz w:val="20"/>
          <w:szCs w:val="20"/>
        </w:rPr>
        <w:t xml:space="preserve">onsórcio; </w:t>
      </w:r>
    </w:p>
    <w:p w:rsidR="002F01F7" w:rsidRDefault="003A4AD3" w:rsidP="002F01F7">
      <w:pPr>
        <w:pStyle w:val="Default"/>
        <w:numPr>
          <w:ilvl w:val="0"/>
          <w:numId w:val="33"/>
        </w:numPr>
        <w:spacing w:after="120"/>
        <w:ind w:left="0" w:firstLine="709"/>
        <w:rPr>
          <w:sz w:val="20"/>
          <w:szCs w:val="20"/>
        </w:rPr>
      </w:pPr>
      <w:proofErr w:type="gramStart"/>
      <w:r w:rsidRPr="00FA4F69">
        <w:rPr>
          <w:sz w:val="20"/>
          <w:szCs w:val="20"/>
        </w:rPr>
        <w:t>divisão</w:t>
      </w:r>
      <w:proofErr w:type="gramEnd"/>
      <w:r w:rsidRPr="00FA4F69">
        <w:rPr>
          <w:sz w:val="20"/>
          <w:szCs w:val="20"/>
        </w:rPr>
        <w:t xml:space="preserve"> da </w:t>
      </w:r>
      <w:r w:rsidR="00FA4F69" w:rsidRPr="00FA4F69">
        <w:rPr>
          <w:sz w:val="20"/>
          <w:szCs w:val="20"/>
        </w:rPr>
        <w:t>á</w:t>
      </w:r>
      <w:r w:rsidRPr="00FA4F69">
        <w:rPr>
          <w:sz w:val="20"/>
          <w:szCs w:val="20"/>
        </w:rPr>
        <w:t>rea d</w:t>
      </w:r>
      <w:r w:rsidR="000865FD">
        <w:rPr>
          <w:sz w:val="20"/>
          <w:szCs w:val="20"/>
        </w:rPr>
        <w:t>o contrato</w:t>
      </w:r>
      <w:r w:rsidR="00FA4F69" w:rsidRPr="00FA4F69">
        <w:rPr>
          <w:sz w:val="20"/>
          <w:szCs w:val="20"/>
        </w:rPr>
        <w:t>.</w:t>
      </w:r>
    </w:p>
    <w:p w:rsidR="003D61B0" w:rsidRDefault="003D61B0" w:rsidP="003D61B0">
      <w:pPr>
        <w:pStyle w:val="Default"/>
        <w:spacing w:after="120"/>
        <w:ind w:firstLine="708"/>
        <w:rPr>
          <w:sz w:val="20"/>
          <w:szCs w:val="20"/>
        </w:rPr>
      </w:pPr>
      <w:r w:rsidRPr="0046196D">
        <w:rPr>
          <w:sz w:val="20"/>
          <w:szCs w:val="20"/>
        </w:rPr>
        <w:t>Parágrafo único.</w:t>
      </w:r>
      <w:r>
        <w:rPr>
          <w:sz w:val="20"/>
          <w:szCs w:val="20"/>
        </w:rPr>
        <w:t xml:space="preserve"> </w:t>
      </w:r>
      <w:r w:rsidRPr="003D61B0">
        <w:rPr>
          <w:sz w:val="20"/>
          <w:szCs w:val="20"/>
        </w:rPr>
        <w:t xml:space="preserve">A participação da </w:t>
      </w:r>
      <w:r w:rsidR="008C0C08">
        <w:rPr>
          <w:sz w:val="20"/>
          <w:szCs w:val="20"/>
        </w:rPr>
        <w:t xml:space="preserve">concessionária ou </w:t>
      </w:r>
      <w:r w:rsidR="000377D4">
        <w:rPr>
          <w:sz w:val="20"/>
          <w:szCs w:val="20"/>
        </w:rPr>
        <w:t>contratada</w:t>
      </w:r>
      <w:r w:rsidRPr="003D61B0">
        <w:rPr>
          <w:sz w:val="20"/>
          <w:szCs w:val="20"/>
        </w:rPr>
        <w:t xml:space="preserve">, após a </w:t>
      </w:r>
      <w:r w:rsidR="00565201" w:rsidRPr="00B70B0E">
        <w:rPr>
          <w:sz w:val="20"/>
          <w:szCs w:val="20"/>
        </w:rPr>
        <w:t>transferência</w:t>
      </w:r>
      <w:r w:rsidRPr="003D61B0">
        <w:rPr>
          <w:sz w:val="20"/>
          <w:szCs w:val="20"/>
        </w:rPr>
        <w:t>, não poderá ser inferior ao mínimo estabelecido no contrato.</w:t>
      </w:r>
    </w:p>
    <w:p w:rsidR="002F01F7" w:rsidRPr="002F01F7" w:rsidRDefault="002F01F7" w:rsidP="002F01F7">
      <w:pPr>
        <w:pStyle w:val="PargrafodaLista"/>
        <w:numPr>
          <w:ilvl w:val="0"/>
          <w:numId w:val="30"/>
        </w:numPr>
        <w:spacing w:after="120"/>
        <w:ind w:left="0" w:firstLine="709"/>
        <w:contextualSpacing w:val="0"/>
        <w:rPr>
          <w:rFonts w:ascii="Arial" w:hAnsi="Arial" w:cs="Arial"/>
          <w:sz w:val="20"/>
          <w:szCs w:val="20"/>
        </w:rPr>
      </w:pPr>
      <w:r w:rsidRPr="002F01F7">
        <w:rPr>
          <w:rFonts w:ascii="Arial" w:hAnsi="Arial" w:cs="Arial"/>
          <w:sz w:val="20"/>
          <w:szCs w:val="20"/>
        </w:rPr>
        <w:t xml:space="preserve">Não será admitida a </w:t>
      </w:r>
      <w:r w:rsidR="00565201" w:rsidRPr="00B70B0E">
        <w:rPr>
          <w:rFonts w:ascii="Arial" w:hAnsi="Arial" w:cs="Arial"/>
          <w:sz w:val="20"/>
          <w:szCs w:val="20"/>
        </w:rPr>
        <w:t>transferência</w:t>
      </w:r>
      <w:r w:rsidRPr="002F01F7">
        <w:rPr>
          <w:rFonts w:ascii="Arial" w:hAnsi="Arial" w:cs="Arial"/>
          <w:sz w:val="20"/>
          <w:szCs w:val="20"/>
        </w:rPr>
        <w:t xml:space="preserve"> de parte de um campo, exceto como alternativa a um Acordo de Individualização da Produção não concretizado, a exclusivo critério da ANP.</w:t>
      </w:r>
    </w:p>
    <w:p w:rsidR="002F01F7" w:rsidRDefault="007D1228" w:rsidP="002F01F7">
      <w:pPr>
        <w:pStyle w:val="PargrafodaLista"/>
        <w:numPr>
          <w:ilvl w:val="0"/>
          <w:numId w:val="30"/>
        </w:numPr>
        <w:spacing w:after="120"/>
        <w:ind w:left="0" w:firstLine="709"/>
        <w:contextualSpacing w:val="0"/>
        <w:rPr>
          <w:rFonts w:ascii="Arial" w:hAnsi="Arial" w:cs="Arial"/>
          <w:sz w:val="20"/>
          <w:szCs w:val="20"/>
        </w:rPr>
      </w:pPr>
      <w:r w:rsidRPr="00C93675">
        <w:rPr>
          <w:rFonts w:ascii="Arial" w:hAnsi="Arial" w:cs="Arial"/>
          <w:sz w:val="20"/>
          <w:szCs w:val="20"/>
        </w:rPr>
        <w:t xml:space="preserve">Um novo contrato de </w:t>
      </w:r>
      <w:proofErr w:type="spellStart"/>
      <w:r w:rsidR="000865FD" w:rsidRPr="00C93675">
        <w:rPr>
          <w:rFonts w:ascii="Arial" w:hAnsi="Arial" w:cs="Arial"/>
          <w:sz w:val="20"/>
          <w:szCs w:val="20"/>
        </w:rPr>
        <w:t>E&amp;P</w:t>
      </w:r>
      <w:proofErr w:type="spellEnd"/>
      <w:r w:rsidR="000865FD" w:rsidRPr="00C93675">
        <w:rPr>
          <w:rFonts w:ascii="Arial" w:hAnsi="Arial" w:cs="Arial"/>
          <w:sz w:val="20"/>
          <w:szCs w:val="20"/>
        </w:rPr>
        <w:t xml:space="preserve"> </w:t>
      </w:r>
      <w:r w:rsidR="00812617" w:rsidRPr="00C93675">
        <w:rPr>
          <w:rFonts w:ascii="Arial" w:hAnsi="Arial" w:cs="Arial"/>
          <w:sz w:val="20"/>
          <w:szCs w:val="20"/>
        </w:rPr>
        <w:t xml:space="preserve">nos mesmos termos do contrato original </w:t>
      </w:r>
      <w:r w:rsidRPr="00C93675">
        <w:rPr>
          <w:rFonts w:ascii="Arial" w:hAnsi="Arial" w:cs="Arial"/>
          <w:sz w:val="20"/>
          <w:szCs w:val="20"/>
        </w:rPr>
        <w:t xml:space="preserve">deverá ser firmado, no prazo máximo de 30 (trinta) dias contados da data da aprovação </w:t>
      </w:r>
      <w:r w:rsidR="00565201">
        <w:rPr>
          <w:rFonts w:ascii="Arial" w:hAnsi="Arial" w:cs="Arial"/>
          <w:sz w:val="20"/>
          <w:szCs w:val="20"/>
        </w:rPr>
        <w:t>do ato</w:t>
      </w:r>
      <w:r w:rsidRPr="00C93675">
        <w:rPr>
          <w:rFonts w:ascii="Arial" w:hAnsi="Arial" w:cs="Arial"/>
          <w:sz w:val="20"/>
          <w:szCs w:val="20"/>
        </w:rPr>
        <w:t>, quando</w:t>
      </w:r>
      <w:r w:rsidR="003A4AD3" w:rsidRPr="00943F9C">
        <w:rPr>
          <w:rFonts w:ascii="Arial" w:hAnsi="Arial" w:cs="Arial"/>
          <w:sz w:val="20"/>
          <w:szCs w:val="20"/>
        </w:rPr>
        <w:t>:</w:t>
      </w:r>
    </w:p>
    <w:p w:rsidR="002F01F7" w:rsidRDefault="000865FD" w:rsidP="002F01F7">
      <w:pPr>
        <w:pStyle w:val="Default"/>
        <w:numPr>
          <w:ilvl w:val="0"/>
          <w:numId w:val="11"/>
        </w:numPr>
        <w:spacing w:after="120"/>
        <w:ind w:left="0" w:firstLine="709"/>
        <w:rPr>
          <w:sz w:val="20"/>
          <w:szCs w:val="20"/>
        </w:rPr>
      </w:pPr>
      <w:proofErr w:type="gramStart"/>
      <w:r>
        <w:rPr>
          <w:sz w:val="20"/>
          <w:szCs w:val="20"/>
        </w:rPr>
        <w:t>o</w:t>
      </w:r>
      <w:proofErr w:type="gramEnd"/>
      <w:r>
        <w:rPr>
          <w:sz w:val="20"/>
          <w:szCs w:val="20"/>
        </w:rPr>
        <w:t xml:space="preserve"> contrato</w:t>
      </w:r>
      <w:r w:rsidR="003A4AD3" w:rsidRPr="00FA4F69">
        <w:rPr>
          <w:sz w:val="20"/>
          <w:szCs w:val="20"/>
        </w:rPr>
        <w:t xml:space="preserve"> abranger mais de um bloco e o processo de cessão não resultar na mesma composição d</w:t>
      </w:r>
      <w:r w:rsidR="00FA4F69">
        <w:rPr>
          <w:sz w:val="20"/>
          <w:szCs w:val="20"/>
        </w:rPr>
        <w:t>a</w:t>
      </w:r>
      <w:r w:rsidR="003A4AD3" w:rsidRPr="00FA4F69">
        <w:rPr>
          <w:sz w:val="20"/>
          <w:szCs w:val="20"/>
        </w:rPr>
        <w:t xml:space="preserve">s </w:t>
      </w:r>
      <w:r w:rsidR="008C0C08">
        <w:rPr>
          <w:sz w:val="20"/>
          <w:szCs w:val="20"/>
        </w:rPr>
        <w:t>concessionárias</w:t>
      </w:r>
      <w:r w:rsidRPr="00FA4F69">
        <w:rPr>
          <w:sz w:val="20"/>
          <w:szCs w:val="20"/>
        </w:rPr>
        <w:t xml:space="preserve"> </w:t>
      </w:r>
      <w:r w:rsidR="003A4AD3" w:rsidRPr="00FA4F69">
        <w:rPr>
          <w:sz w:val="20"/>
          <w:szCs w:val="20"/>
        </w:rPr>
        <w:t>ou na mesma operadora em todos os blocos integrantes da área d</w:t>
      </w:r>
      <w:r>
        <w:rPr>
          <w:sz w:val="20"/>
          <w:szCs w:val="20"/>
        </w:rPr>
        <w:t>o contrato</w:t>
      </w:r>
      <w:r w:rsidR="003A4AD3" w:rsidRPr="00FA4F69">
        <w:rPr>
          <w:sz w:val="20"/>
          <w:szCs w:val="20"/>
        </w:rPr>
        <w:t>;</w:t>
      </w:r>
    </w:p>
    <w:p w:rsidR="002F01F7" w:rsidRDefault="003A4AD3" w:rsidP="002F01F7">
      <w:pPr>
        <w:pStyle w:val="Default"/>
        <w:numPr>
          <w:ilvl w:val="0"/>
          <w:numId w:val="11"/>
        </w:numPr>
        <w:spacing w:after="120"/>
        <w:ind w:left="0" w:firstLine="709"/>
        <w:rPr>
          <w:sz w:val="20"/>
          <w:szCs w:val="20"/>
        </w:rPr>
      </w:pPr>
      <w:proofErr w:type="gramStart"/>
      <w:r w:rsidRPr="00FA4F69">
        <w:rPr>
          <w:sz w:val="20"/>
          <w:szCs w:val="20"/>
        </w:rPr>
        <w:lastRenderedPageBreak/>
        <w:t>a</w:t>
      </w:r>
      <w:proofErr w:type="gramEnd"/>
      <w:r w:rsidRPr="00FA4F69">
        <w:rPr>
          <w:sz w:val="20"/>
          <w:szCs w:val="20"/>
        </w:rPr>
        <w:t xml:space="preserve"> </w:t>
      </w:r>
      <w:r w:rsidR="00565201" w:rsidRPr="00B70B0E">
        <w:rPr>
          <w:sz w:val="20"/>
          <w:szCs w:val="20"/>
        </w:rPr>
        <w:t>transferência</w:t>
      </w:r>
      <w:r w:rsidRPr="00FA4F69">
        <w:rPr>
          <w:sz w:val="20"/>
          <w:szCs w:val="20"/>
        </w:rPr>
        <w:t xml:space="preserve"> resultar na divisão de áreas.</w:t>
      </w:r>
    </w:p>
    <w:p w:rsidR="003D61B0" w:rsidRDefault="003D61B0" w:rsidP="003D61B0">
      <w:pPr>
        <w:pStyle w:val="Default"/>
        <w:spacing w:after="120"/>
        <w:rPr>
          <w:sz w:val="20"/>
          <w:szCs w:val="20"/>
        </w:rPr>
      </w:pPr>
      <w:r w:rsidRPr="00665D22">
        <w:rPr>
          <w:sz w:val="20"/>
          <w:szCs w:val="20"/>
        </w:rPr>
        <w:t>§ 1</w:t>
      </w:r>
      <w:r w:rsidR="006B6C99">
        <w:rPr>
          <w:sz w:val="20"/>
          <w:szCs w:val="20"/>
        </w:rPr>
        <w:t>º</w:t>
      </w:r>
      <w:r>
        <w:rPr>
          <w:sz w:val="20"/>
          <w:szCs w:val="20"/>
        </w:rPr>
        <w:t xml:space="preserve"> </w:t>
      </w:r>
      <w:r w:rsidR="00812617">
        <w:rPr>
          <w:sz w:val="20"/>
          <w:szCs w:val="20"/>
        </w:rPr>
        <w:t>Em qualquer caso previsto neste artigo</w:t>
      </w:r>
      <w:r w:rsidR="00812617" w:rsidRPr="00FA4F69">
        <w:rPr>
          <w:sz w:val="20"/>
          <w:szCs w:val="20"/>
        </w:rPr>
        <w:t xml:space="preserve">, </w:t>
      </w:r>
      <w:r w:rsidR="00812617">
        <w:rPr>
          <w:sz w:val="20"/>
          <w:szCs w:val="20"/>
        </w:rPr>
        <w:t>d</w:t>
      </w:r>
      <w:r w:rsidR="00812617" w:rsidRPr="00665D22">
        <w:rPr>
          <w:sz w:val="20"/>
          <w:szCs w:val="20"/>
        </w:rPr>
        <w:t>ever</w:t>
      </w:r>
      <w:r w:rsidR="00812617">
        <w:rPr>
          <w:sz w:val="20"/>
          <w:szCs w:val="20"/>
        </w:rPr>
        <w:t>á</w:t>
      </w:r>
      <w:r w:rsidR="00812617" w:rsidRPr="00665D22">
        <w:rPr>
          <w:sz w:val="20"/>
          <w:szCs w:val="20"/>
        </w:rPr>
        <w:t xml:space="preserve"> ser firmado</w:t>
      </w:r>
      <w:r w:rsidR="00812617">
        <w:rPr>
          <w:sz w:val="20"/>
          <w:szCs w:val="20"/>
        </w:rPr>
        <w:t xml:space="preserve"> um contrato </w:t>
      </w:r>
      <w:r w:rsidR="00812617" w:rsidRPr="00665D22">
        <w:rPr>
          <w:sz w:val="20"/>
          <w:szCs w:val="20"/>
        </w:rPr>
        <w:t xml:space="preserve">para cada </w:t>
      </w:r>
      <w:r w:rsidR="00812617">
        <w:rPr>
          <w:sz w:val="20"/>
          <w:szCs w:val="20"/>
        </w:rPr>
        <w:t>bloco ou á</w:t>
      </w:r>
      <w:r w:rsidR="00812617" w:rsidRPr="00665D22">
        <w:rPr>
          <w:sz w:val="20"/>
          <w:szCs w:val="20"/>
        </w:rPr>
        <w:t xml:space="preserve">rea </w:t>
      </w:r>
      <w:r w:rsidR="00CC1D96" w:rsidRPr="00665D22">
        <w:rPr>
          <w:sz w:val="20"/>
          <w:szCs w:val="20"/>
        </w:rPr>
        <w:t>resultante</w:t>
      </w:r>
      <w:r w:rsidR="00CC1D96">
        <w:rPr>
          <w:sz w:val="20"/>
          <w:szCs w:val="20"/>
        </w:rPr>
        <w:t xml:space="preserve">. </w:t>
      </w:r>
    </w:p>
    <w:p w:rsidR="003D61B0" w:rsidRDefault="003D61B0" w:rsidP="003D61B0">
      <w:pPr>
        <w:pStyle w:val="Default"/>
        <w:spacing w:after="120"/>
        <w:rPr>
          <w:sz w:val="20"/>
          <w:szCs w:val="20"/>
        </w:rPr>
      </w:pPr>
      <w:r w:rsidRPr="00665D22">
        <w:rPr>
          <w:sz w:val="20"/>
          <w:szCs w:val="20"/>
        </w:rPr>
        <w:t xml:space="preserve">§ </w:t>
      </w:r>
      <w:r>
        <w:rPr>
          <w:sz w:val="20"/>
          <w:szCs w:val="20"/>
        </w:rPr>
        <w:t>2</w:t>
      </w:r>
      <w:r w:rsidR="006B6C99">
        <w:rPr>
          <w:sz w:val="20"/>
          <w:szCs w:val="20"/>
        </w:rPr>
        <w:t xml:space="preserve">º </w:t>
      </w:r>
      <w:r w:rsidR="00812617">
        <w:rPr>
          <w:sz w:val="20"/>
          <w:szCs w:val="20"/>
        </w:rPr>
        <w:t>A</w:t>
      </w:r>
      <w:r w:rsidR="00812617" w:rsidRPr="00FA4F69">
        <w:rPr>
          <w:sz w:val="20"/>
          <w:szCs w:val="20"/>
        </w:rPr>
        <w:t xml:space="preserve"> </w:t>
      </w:r>
      <w:r w:rsidR="00812617">
        <w:rPr>
          <w:sz w:val="20"/>
          <w:szCs w:val="20"/>
        </w:rPr>
        <w:t>cedente</w:t>
      </w:r>
      <w:r w:rsidR="00812617" w:rsidRPr="00FA4F69">
        <w:rPr>
          <w:sz w:val="20"/>
          <w:szCs w:val="20"/>
        </w:rPr>
        <w:t xml:space="preserve"> deverá apresentar todos os planos, programas e relatórios relacionados a cada </w:t>
      </w:r>
      <w:r w:rsidR="00812617">
        <w:rPr>
          <w:sz w:val="20"/>
          <w:szCs w:val="20"/>
        </w:rPr>
        <w:t xml:space="preserve">bloco ou </w:t>
      </w:r>
      <w:r w:rsidR="00812617" w:rsidRPr="00FA4F69">
        <w:rPr>
          <w:sz w:val="20"/>
          <w:szCs w:val="20"/>
        </w:rPr>
        <w:t xml:space="preserve">área em </w:t>
      </w:r>
      <w:r w:rsidR="00CC1D96" w:rsidRPr="00FA4F69">
        <w:rPr>
          <w:sz w:val="20"/>
          <w:szCs w:val="20"/>
        </w:rPr>
        <w:t xml:space="preserve">separado. </w:t>
      </w:r>
    </w:p>
    <w:p w:rsidR="002F01F7" w:rsidRPr="002F01F7" w:rsidRDefault="008047D4" w:rsidP="002F01F7">
      <w:pPr>
        <w:pStyle w:val="PargrafodaLista"/>
        <w:numPr>
          <w:ilvl w:val="0"/>
          <w:numId w:val="30"/>
        </w:numPr>
        <w:spacing w:after="120"/>
        <w:ind w:left="0" w:firstLine="709"/>
        <w:rPr>
          <w:rFonts w:ascii="Arial" w:hAnsi="Arial" w:cs="Arial"/>
          <w:sz w:val="20"/>
          <w:szCs w:val="20"/>
        </w:rPr>
      </w:pPr>
      <w:r w:rsidRPr="008047D4">
        <w:rPr>
          <w:rFonts w:ascii="Arial" w:hAnsi="Arial" w:cs="Arial"/>
          <w:sz w:val="20"/>
          <w:szCs w:val="20"/>
        </w:rPr>
        <w:t xml:space="preserve">A mudança de operadora do contrato é equiparada à </w:t>
      </w:r>
      <w:r w:rsidR="00565201">
        <w:rPr>
          <w:rFonts w:ascii="Arial" w:hAnsi="Arial" w:cs="Arial"/>
          <w:sz w:val="20"/>
          <w:szCs w:val="20"/>
        </w:rPr>
        <w:t xml:space="preserve">transferência </w:t>
      </w:r>
      <w:r w:rsidR="00565201" w:rsidRPr="00B70B0E">
        <w:rPr>
          <w:rFonts w:ascii="Arial" w:hAnsi="Arial" w:cs="Arial"/>
          <w:sz w:val="20"/>
          <w:szCs w:val="20"/>
        </w:rPr>
        <w:t>da titularidade de direitos e obrigações</w:t>
      </w:r>
      <w:r w:rsidR="000F3D77">
        <w:rPr>
          <w:rFonts w:ascii="Arial" w:hAnsi="Arial" w:cs="Arial"/>
          <w:sz w:val="20"/>
          <w:szCs w:val="20"/>
        </w:rPr>
        <w:t>, aplicando-se</w:t>
      </w:r>
      <w:r w:rsidR="000F3D77" w:rsidRPr="008047D4">
        <w:rPr>
          <w:rFonts w:ascii="Arial" w:hAnsi="Arial" w:cs="Arial"/>
          <w:sz w:val="20"/>
          <w:szCs w:val="20"/>
        </w:rPr>
        <w:t>, no que couber</w:t>
      </w:r>
      <w:r w:rsidR="000F3D77">
        <w:rPr>
          <w:rFonts w:ascii="Arial" w:hAnsi="Arial" w:cs="Arial"/>
          <w:sz w:val="20"/>
          <w:szCs w:val="20"/>
        </w:rPr>
        <w:t>,</w:t>
      </w:r>
      <w:r w:rsidRPr="008047D4">
        <w:rPr>
          <w:rFonts w:ascii="Arial" w:hAnsi="Arial" w:cs="Arial"/>
          <w:sz w:val="20"/>
          <w:szCs w:val="20"/>
        </w:rPr>
        <w:t xml:space="preserve"> o disposto nesta resolução</w:t>
      </w:r>
      <w:r w:rsidR="002F01F7" w:rsidRPr="002F01F7">
        <w:rPr>
          <w:rFonts w:ascii="Arial" w:hAnsi="Arial" w:cs="Arial"/>
          <w:sz w:val="20"/>
          <w:szCs w:val="20"/>
        </w:rPr>
        <w:t>.</w:t>
      </w:r>
    </w:p>
    <w:p w:rsidR="00DB1B81" w:rsidRDefault="00DB1B81" w:rsidP="00234030">
      <w:pPr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:rsidR="0057678F" w:rsidRDefault="00B0171D" w:rsidP="00234030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SUB</w:t>
      </w:r>
      <w:r w:rsidR="0057678F">
        <w:rPr>
          <w:rFonts w:ascii="Arial" w:hAnsi="Arial" w:cs="Arial"/>
          <w:b/>
          <w:sz w:val="22"/>
          <w:szCs w:val="22"/>
        </w:rPr>
        <w:t>SEÇÃO I</w:t>
      </w:r>
      <w:r w:rsidR="003A4AD3">
        <w:rPr>
          <w:rFonts w:ascii="Arial" w:hAnsi="Arial" w:cs="Arial"/>
          <w:b/>
          <w:sz w:val="22"/>
          <w:szCs w:val="22"/>
        </w:rPr>
        <w:t>I</w:t>
      </w:r>
    </w:p>
    <w:p w:rsidR="0057678F" w:rsidRDefault="0057678F" w:rsidP="00234030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DA FUSÃO, CISÃO E </w:t>
      </w:r>
      <w:proofErr w:type="gramStart"/>
      <w:r>
        <w:rPr>
          <w:rFonts w:ascii="Arial" w:hAnsi="Arial" w:cs="Arial"/>
          <w:b/>
          <w:sz w:val="22"/>
          <w:szCs w:val="22"/>
        </w:rPr>
        <w:t>INCORPORAÇÃO</w:t>
      </w:r>
      <w:proofErr w:type="gramEnd"/>
    </w:p>
    <w:p w:rsidR="0057678F" w:rsidRPr="00E75F2C" w:rsidRDefault="0057678F" w:rsidP="00234030">
      <w:pPr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:rsidR="002F01F7" w:rsidRPr="002F01F7" w:rsidRDefault="007D1228" w:rsidP="002F01F7">
      <w:pPr>
        <w:pStyle w:val="PargrafodaLista"/>
        <w:numPr>
          <w:ilvl w:val="0"/>
          <w:numId w:val="30"/>
        </w:numPr>
        <w:spacing w:after="120"/>
        <w:ind w:left="0" w:firstLine="709"/>
        <w:contextualSpacing w:val="0"/>
        <w:rPr>
          <w:rFonts w:ascii="Arial" w:hAnsi="Arial" w:cs="Arial"/>
          <w:sz w:val="20"/>
          <w:szCs w:val="20"/>
        </w:rPr>
      </w:pPr>
      <w:r w:rsidRPr="007D1228">
        <w:rPr>
          <w:rFonts w:ascii="Arial" w:hAnsi="Arial" w:cs="Arial"/>
          <w:sz w:val="20"/>
          <w:szCs w:val="20"/>
        </w:rPr>
        <w:t xml:space="preserve">Nos casos </w:t>
      </w:r>
      <w:r w:rsidR="005B152C">
        <w:rPr>
          <w:rFonts w:ascii="Arial" w:hAnsi="Arial" w:cs="Arial"/>
          <w:sz w:val="20"/>
          <w:szCs w:val="20"/>
        </w:rPr>
        <w:t xml:space="preserve">de </w:t>
      </w:r>
      <w:r w:rsidR="005B152C" w:rsidRPr="007D1228">
        <w:rPr>
          <w:rFonts w:ascii="Arial" w:hAnsi="Arial" w:cs="Arial"/>
          <w:sz w:val="20"/>
          <w:szCs w:val="20"/>
        </w:rPr>
        <w:t xml:space="preserve">fusão, cisão e incorporação, quando a reorganização societária resultar em mudança da </w:t>
      </w:r>
      <w:r w:rsidR="005B152C">
        <w:rPr>
          <w:rFonts w:ascii="Arial" w:hAnsi="Arial" w:cs="Arial"/>
          <w:sz w:val="20"/>
          <w:szCs w:val="20"/>
        </w:rPr>
        <w:t>concessionária ou contratada</w:t>
      </w:r>
      <w:r w:rsidRPr="007D1228">
        <w:rPr>
          <w:rFonts w:ascii="Arial" w:hAnsi="Arial" w:cs="Arial"/>
          <w:sz w:val="20"/>
          <w:szCs w:val="20"/>
        </w:rPr>
        <w:t>, o processo de cessão deverá ser iniciado antes do ato societário de aprovação da reorganização societária.</w:t>
      </w:r>
    </w:p>
    <w:p w:rsidR="002F01F7" w:rsidRDefault="007D1228" w:rsidP="002F01F7">
      <w:pPr>
        <w:pStyle w:val="PargrafodaLista"/>
        <w:numPr>
          <w:ilvl w:val="0"/>
          <w:numId w:val="30"/>
        </w:numPr>
        <w:spacing w:after="120"/>
        <w:ind w:left="0" w:firstLine="709"/>
        <w:contextualSpacing w:val="0"/>
        <w:rPr>
          <w:rFonts w:ascii="Arial" w:hAnsi="Arial" w:cs="Arial"/>
          <w:sz w:val="20"/>
          <w:szCs w:val="20"/>
        </w:rPr>
      </w:pPr>
      <w:r w:rsidRPr="007D1228">
        <w:rPr>
          <w:rFonts w:ascii="Arial" w:hAnsi="Arial" w:cs="Arial"/>
          <w:sz w:val="20"/>
          <w:szCs w:val="20"/>
        </w:rPr>
        <w:t>A cedente deverá apresentar toda a documentação exigida para a cessão.</w:t>
      </w:r>
    </w:p>
    <w:p w:rsidR="002F01F7" w:rsidRDefault="00F768CE" w:rsidP="002F01F7">
      <w:pPr>
        <w:pStyle w:val="PargrafodaLista"/>
        <w:numPr>
          <w:ilvl w:val="0"/>
          <w:numId w:val="30"/>
        </w:numPr>
        <w:spacing w:after="120"/>
        <w:ind w:left="0" w:firstLine="709"/>
        <w:contextualSpacing w:val="0"/>
        <w:rPr>
          <w:rFonts w:ascii="Arial" w:hAnsi="Arial" w:cs="Arial"/>
          <w:sz w:val="20"/>
          <w:szCs w:val="20"/>
        </w:rPr>
      </w:pPr>
      <w:r w:rsidRPr="00F768CE">
        <w:rPr>
          <w:rFonts w:ascii="Arial" w:hAnsi="Arial" w:cs="Arial"/>
          <w:sz w:val="20"/>
          <w:szCs w:val="20"/>
        </w:rPr>
        <w:t xml:space="preserve">Nos casos de fusão e cisão, quando a cessionária ainda não estiver constituída, </w:t>
      </w:r>
      <w:r w:rsidR="00A82077">
        <w:rPr>
          <w:rFonts w:ascii="Arial" w:hAnsi="Arial" w:cs="Arial"/>
          <w:sz w:val="20"/>
          <w:szCs w:val="20"/>
        </w:rPr>
        <w:t xml:space="preserve">a </w:t>
      </w:r>
      <w:r w:rsidR="005B1CA6">
        <w:rPr>
          <w:rFonts w:ascii="Arial" w:hAnsi="Arial" w:cs="Arial"/>
          <w:sz w:val="20"/>
          <w:szCs w:val="20"/>
        </w:rPr>
        <w:t xml:space="preserve">concessionária ou </w:t>
      </w:r>
      <w:r w:rsidR="00A82077">
        <w:rPr>
          <w:rFonts w:ascii="Arial" w:hAnsi="Arial" w:cs="Arial"/>
          <w:sz w:val="20"/>
          <w:szCs w:val="20"/>
        </w:rPr>
        <w:t xml:space="preserve">contratada </w:t>
      </w:r>
      <w:r w:rsidR="00064137">
        <w:rPr>
          <w:rFonts w:ascii="Arial" w:hAnsi="Arial" w:cs="Arial"/>
          <w:sz w:val="20"/>
          <w:szCs w:val="20"/>
        </w:rPr>
        <w:t>deverá apresentar requerimento para abertura do processo de cessão contendo a descrição da reorganização societária pretendida</w:t>
      </w:r>
      <w:r w:rsidRPr="00F768CE">
        <w:rPr>
          <w:rFonts w:ascii="Arial" w:hAnsi="Arial" w:cs="Arial"/>
          <w:sz w:val="20"/>
          <w:szCs w:val="20"/>
        </w:rPr>
        <w:t>.</w:t>
      </w:r>
    </w:p>
    <w:p w:rsidR="009667F9" w:rsidRPr="00CA5C80" w:rsidRDefault="00F768CE">
      <w:pPr>
        <w:pStyle w:val="PargrafodaLista"/>
        <w:spacing w:after="120"/>
        <w:ind w:left="0"/>
        <w:contextualSpacing w:val="0"/>
        <w:rPr>
          <w:rFonts w:ascii="Arial" w:hAnsi="Arial" w:cs="Arial"/>
          <w:sz w:val="20"/>
          <w:szCs w:val="20"/>
        </w:rPr>
      </w:pPr>
      <w:r w:rsidRPr="00F768C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§ 1</w:t>
      </w:r>
      <w:r w:rsidR="006B6C99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º</w:t>
      </w:r>
      <w:r w:rsidRPr="00F768C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O requerimento será objeto de análise preliminar pela ANP, que, em caso de conformidade, expedirá ato de aprovação</w:t>
      </w:r>
      <w:r w:rsidR="00064137" w:rsidRPr="004523D0">
        <w:rPr>
          <w:rFonts w:ascii="Arial" w:hAnsi="Arial" w:cs="Arial"/>
          <w:sz w:val="20"/>
          <w:szCs w:val="20"/>
        </w:rPr>
        <w:t xml:space="preserve"> provisória para a consumação da reorganização societária</w:t>
      </w:r>
      <w:r w:rsidR="0080074A">
        <w:rPr>
          <w:rFonts w:ascii="Arial" w:hAnsi="Arial" w:cs="Arial"/>
          <w:sz w:val="20"/>
          <w:szCs w:val="20"/>
        </w:rPr>
        <w:t xml:space="preserve"> sem a incidência </w:t>
      </w:r>
      <w:r w:rsidR="0080074A" w:rsidRPr="00CA5C80">
        <w:rPr>
          <w:rFonts w:ascii="Arial" w:hAnsi="Arial" w:cs="Arial"/>
          <w:sz w:val="20"/>
          <w:szCs w:val="20"/>
        </w:rPr>
        <w:t xml:space="preserve">das vedações previstas no </w:t>
      </w:r>
      <w:r w:rsidR="00B65F7F" w:rsidRPr="00F410C5">
        <w:rPr>
          <w:rFonts w:ascii="Arial" w:hAnsi="Arial" w:cs="Arial"/>
          <w:sz w:val="20"/>
          <w:szCs w:val="20"/>
        </w:rPr>
        <w:t>art. 6º</w:t>
      </w:r>
      <w:r w:rsidR="005D7F9B" w:rsidRPr="00CA5C80">
        <w:rPr>
          <w:rFonts w:ascii="Arial" w:hAnsi="Arial" w:cs="Arial"/>
          <w:sz w:val="20"/>
          <w:szCs w:val="20"/>
        </w:rPr>
        <w:t xml:space="preserve"> </w:t>
      </w:r>
      <w:r w:rsidR="00893688" w:rsidRPr="00CA5C80">
        <w:rPr>
          <w:rFonts w:ascii="Arial" w:hAnsi="Arial" w:cs="Arial"/>
          <w:sz w:val="20"/>
          <w:szCs w:val="20"/>
        </w:rPr>
        <w:t>desta resolução</w:t>
      </w:r>
      <w:r w:rsidRPr="00CA5C80">
        <w:rPr>
          <w:rFonts w:ascii="Arial" w:hAnsi="Arial" w:cs="Arial"/>
          <w:sz w:val="20"/>
          <w:szCs w:val="20"/>
        </w:rPr>
        <w:t>.</w:t>
      </w:r>
    </w:p>
    <w:p w:rsidR="009667F9" w:rsidRPr="00CA5C80" w:rsidRDefault="00064137">
      <w:pPr>
        <w:pStyle w:val="Default"/>
        <w:spacing w:after="120"/>
        <w:ind w:firstLine="708"/>
        <w:rPr>
          <w:sz w:val="20"/>
          <w:szCs w:val="20"/>
        </w:rPr>
      </w:pPr>
      <w:r w:rsidRPr="00CA5C80">
        <w:rPr>
          <w:sz w:val="20"/>
          <w:szCs w:val="20"/>
        </w:rPr>
        <w:t>§ 2</w:t>
      </w:r>
      <w:r w:rsidR="006B6C99" w:rsidRPr="00CA5C80">
        <w:rPr>
          <w:sz w:val="20"/>
          <w:szCs w:val="20"/>
        </w:rPr>
        <w:t>º</w:t>
      </w:r>
      <w:r w:rsidRPr="00CA5C80">
        <w:rPr>
          <w:sz w:val="20"/>
          <w:szCs w:val="20"/>
        </w:rPr>
        <w:t xml:space="preserve"> A aprovação provisória não implica </w:t>
      </w:r>
      <w:r w:rsidR="000F3D77">
        <w:rPr>
          <w:sz w:val="20"/>
          <w:szCs w:val="20"/>
        </w:rPr>
        <w:t>a</w:t>
      </w:r>
      <w:r w:rsidR="000F3D77" w:rsidRPr="00CA5C80">
        <w:rPr>
          <w:sz w:val="20"/>
          <w:szCs w:val="20"/>
        </w:rPr>
        <w:t xml:space="preserve"> </w:t>
      </w:r>
      <w:r w:rsidRPr="00CA5C80">
        <w:rPr>
          <w:sz w:val="20"/>
          <w:szCs w:val="20"/>
        </w:rPr>
        <w:t xml:space="preserve">autorização prévia para a cessão prevista no </w:t>
      </w:r>
      <w:r w:rsidR="002F01F7" w:rsidRPr="00CA5C80">
        <w:rPr>
          <w:sz w:val="20"/>
          <w:szCs w:val="20"/>
        </w:rPr>
        <w:t>artigo 2º</w:t>
      </w:r>
      <w:r w:rsidRPr="00CA5C80">
        <w:rPr>
          <w:sz w:val="20"/>
          <w:szCs w:val="20"/>
        </w:rPr>
        <w:t xml:space="preserve"> </w:t>
      </w:r>
      <w:r w:rsidR="00893688" w:rsidRPr="00CA5C80">
        <w:rPr>
          <w:sz w:val="20"/>
          <w:szCs w:val="20"/>
        </w:rPr>
        <w:t>desta resolução</w:t>
      </w:r>
      <w:r w:rsidRPr="00CA5C80">
        <w:rPr>
          <w:sz w:val="20"/>
          <w:szCs w:val="20"/>
        </w:rPr>
        <w:t xml:space="preserve">, que somente será concedida ao final do regular processo de cessão. </w:t>
      </w:r>
    </w:p>
    <w:p w:rsidR="009667F9" w:rsidRPr="00CA5C80" w:rsidRDefault="00064137">
      <w:pPr>
        <w:pStyle w:val="Default"/>
        <w:spacing w:after="120"/>
        <w:ind w:firstLine="708"/>
        <w:rPr>
          <w:sz w:val="20"/>
          <w:szCs w:val="20"/>
        </w:rPr>
      </w:pPr>
      <w:r w:rsidRPr="00CA5C80">
        <w:rPr>
          <w:sz w:val="20"/>
          <w:szCs w:val="20"/>
        </w:rPr>
        <w:t>§ 3</w:t>
      </w:r>
      <w:r w:rsidR="006B6C99" w:rsidRPr="00CA5C80">
        <w:rPr>
          <w:sz w:val="20"/>
          <w:szCs w:val="20"/>
        </w:rPr>
        <w:t>º</w:t>
      </w:r>
      <w:r w:rsidRPr="00CA5C80">
        <w:rPr>
          <w:sz w:val="20"/>
          <w:szCs w:val="20"/>
        </w:rPr>
        <w:t xml:space="preserve"> O processo ficará sobrestado</w:t>
      </w:r>
      <w:r w:rsidR="00964E7E">
        <w:rPr>
          <w:sz w:val="20"/>
          <w:szCs w:val="20"/>
        </w:rPr>
        <w:t>,</w:t>
      </w:r>
      <w:r w:rsidRPr="00CA5C80">
        <w:rPr>
          <w:sz w:val="20"/>
          <w:szCs w:val="20"/>
        </w:rPr>
        <w:t xml:space="preserve"> </w:t>
      </w:r>
      <w:r w:rsidR="00964E7E">
        <w:rPr>
          <w:sz w:val="20"/>
          <w:szCs w:val="20"/>
        </w:rPr>
        <w:t>por até</w:t>
      </w:r>
      <w:r w:rsidR="001155EB" w:rsidRPr="00CA5C80">
        <w:rPr>
          <w:sz w:val="20"/>
          <w:szCs w:val="20"/>
        </w:rPr>
        <w:t xml:space="preserve"> 180 </w:t>
      </w:r>
      <w:r w:rsidR="00620862" w:rsidRPr="00CA5C80">
        <w:rPr>
          <w:sz w:val="20"/>
          <w:szCs w:val="20"/>
        </w:rPr>
        <w:t xml:space="preserve">(cento e oitenta) </w:t>
      </w:r>
      <w:r w:rsidR="001155EB" w:rsidRPr="00CA5C80">
        <w:rPr>
          <w:sz w:val="20"/>
          <w:szCs w:val="20"/>
        </w:rPr>
        <w:t xml:space="preserve">dias, </w:t>
      </w:r>
      <w:r w:rsidRPr="00CA5C80">
        <w:rPr>
          <w:sz w:val="20"/>
          <w:szCs w:val="20"/>
        </w:rPr>
        <w:t>até a apresentação à ANP d</w:t>
      </w:r>
      <w:r w:rsidR="006A4AE3" w:rsidRPr="00CA5C80">
        <w:rPr>
          <w:sz w:val="20"/>
          <w:szCs w:val="20"/>
        </w:rPr>
        <w:t>a</w:t>
      </w:r>
      <w:r w:rsidRPr="00CA5C80">
        <w:rPr>
          <w:sz w:val="20"/>
          <w:szCs w:val="20"/>
        </w:rPr>
        <w:t xml:space="preserve"> </w:t>
      </w:r>
      <w:r w:rsidR="006A4AE3" w:rsidRPr="00CA5C80">
        <w:rPr>
          <w:sz w:val="20"/>
          <w:szCs w:val="20"/>
        </w:rPr>
        <w:t>documentação exigida para a cessão</w:t>
      </w:r>
      <w:r w:rsidR="0080074A" w:rsidRPr="00CA5C80">
        <w:rPr>
          <w:sz w:val="20"/>
          <w:szCs w:val="20"/>
        </w:rPr>
        <w:t>.</w:t>
      </w:r>
    </w:p>
    <w:p w:rsidR="009667F9" w:rsidRDefault="00064137">
      <w:pPr>
        <w:pStyle w:val="Default"/>
        <w:spacing w:after="120"/>
        <w:ind w:firstLine="708"/>
        <w:rPr>
          <w:sz w:val="20"/>
          <w:szCs w:val="20"/>
        </w:rPr>
      </w:pPr>
      <w:r w:rsidRPr="00CA5C80">
        <w:rPr>
          <w:sz w:val="20"/>
          <w:szCs w:val="20"/>
        </w:rPr>
        <w:t>§ 4</w:t>
      </w:r>
      <w:r w:rsidR="006B6C99" w:rsidRPr="00CA5C80">
        <w:rPr>
          <w:sz w:val="20"/>
          <w:szCs w:val="20"/>
        </w:rPr>
        <w:t>º</w:t>
      </w:r>
      <w:r w:rsidRPr="00CA5C80">
        <w:rPr>
          <w:sz w:val="20"/>
          <w:szCs w:val="20"/>
        </w:rPr>
        <w:t xml:space="preserve"> </w:t>
      </w:r>
      <w:r w:rsidR="006A4AE3" w:rsidRPr="00CA5C80">
        <w:rPr>
          <w:sz w:val="20"/>
          <w:szCs w:val="20"/>
        </w:rPr>
        <w:t xml:space="preserve">A documentação exigida para a cessão deverá ser apresentada à ANP até 30 </w:t>
      </w:r>
      <w:r w:rsidR="00944524" w:rsidRPr="00CA5C80">
        <w:rPr>
          <w:sz w:val="20"/>
          <w:szCs w:val="20"/>
        </w:rPr>
        <w:t xml:space="preserve">(trinta) </w:t>
      </w:r>
      <w:r w:rsidR="006A4AE3" w:rsidRPr="00CA5C80">
        <w:rPr>
          <w:sz w:val="20"/>
          <w:szCs w:val="20"/>
        </w:rPr>
        <w:t xml:space="preserve">dias após o arquivamento dos atos societários de aprovação da reorganização societária e dos atos constitutivos da cessionária na Junta Comercial, </w:t>
      </w:r>
      <w:proofErr w:type="gramStart"/>
      <w:r w:rsidR="006A4AE3" w:rsidRPr="00CA5C80">
        <w:rPr>
          <w:sz w:val="20"/>
          <w:szCs w:val="20"/>
        </w:rPr>
        <w:t>sob pena</w:t>
      </w:r>
      <w:proofErr w:type="gramEnd"/>
      <w:r w:rsidR="006A4AE3" w:rsidRPr="00CA5C80">
        <w:rPr>
          <w:sz w:val="20"/>
          <w:szCs w:val="20"/>
        </w:rPr>
        <w:t xml:space="preserve"> de aplicação do </w:t>
      </w:r>
      <w:r w:rsidR="002D0220">
        <w:rPr>
          <w:sz w:val="20"/>
          <w:szCs w:val="20"/>
        </w:rPr>
        <w:t xml:space="preserve">parágrafo único </w:t>
      </w:r>
      <w:r w:rsidR="002F01F7" w:rsidRPr="00CA5C80">
        <w:rPr>
          <w:sz w:val="20"/>
          <w:szCs w:val="20"/>
        </w:rPr>
        <w:t xml:space="preserve">do art. </w:t>
      </w:r>
      <w:r w:rsidR="000F3D77">
        <w:rPr>
          <w:sz w:val="20"/>
          <w:szCs w:val="20"/>
        </w:rPr>
        <w:t>6</w:t>
      </w:r>
      <w:r w:rsidR="000F3D77" w:rsidRPr="00CA5C80">
        <w:rPr>
          <w:sz w:val="20"/>
          <w:szCs w:val="20"/>
        </w:rPr>
        <w:t xml:space="preserve">º </w:t>
      </w:r>
      <w:r w:rsidR="00893688" w:rsidRPr="00CA5C80">
        <w:rPr>
          <w:sz w:val="20"/>
          <w:szCs w:val="20"/>
        </w:rPr>
        <w:t>desta resolução</w:t>
      </w:r>
      <w:r w:rsidR="006A4AE3" w:rsidRPr="00CA5C80">
        <w:rPr>
          <w:sz w:val="20"/>
          <w:szCs w:val="20"/>
        </w:rPr>
        <w:t>.</w:t>
      </w:r>
    </w:p>
    <w:p w:rsidR="00A25983" w:rsidRDefault="00D80392">
      <w:pPr>
        <w:pStyle w:val="PargrafodaLista"/>
        <w:numPr>
          <w:ilvl w:val="0"/>
          <w:numId w:val="30"/>
        </w:numPr>
        <w:spacing w:after="120"/>
        <w:ind w:left="0" w:firstLine="709"/>
        <w:contextualSpacing w:val="0"/>
        <w:rPr>
          <w:rFonts w:ascii="Arial" w:hAnsi="Arial" w:cs="Arial"/>
          <w:sz w:val="20"/>
          <w:szCs w:val="20"/>
        </w:rPr>
      </w:pPr>
      <w:r w:rsidRPr="00D80392">
        <w:rPr>
          <w:rFonts w:ascii="Arial" w:hAnsi="Arial" w:cs="Arial"/>
          <w:sz w:val="20"/>
          <w:szCs w:val="20"/>
        </w:rPr>
        <w:t xml:space="preserve">Nos casos de cisão, as cindidas responderão solidariamente: </w:t>
      </w:r>
    </w:p>
    <w:p w:rsidR="00A25983" w:rsidRDefault="00D80392">
      <w:pPr>
        <w:pStyle w:val="Default"/>
        <w:numPr>
          <w:ilvl w:val="0"/>
          <w:numId w:val="38"/>
        </w:numPr>
        <w:spacing w:after="120"/>
        <w:rPr>
          <w:sz w:val="20"/>
          <w:szCs w:val="20"/>
        </w:rPr>
      </w:pPr>
      <w:proofErr w:type="gramStart"/>
      <w:r>
        <w:rPr>
          <w:sz w:val="20"/>
          <w:szCs w:val="20"/>
        </w:rPr>
        <w:t>pelas</w:t>
      </w:r>
      <w:proofErr w:type="gramEnd"/>
      <w:r>
        <w:rPr>
          <w:sz w:val="20"/>
          <w:szCs w:val="20"/>
        </w:rPr>
        <w:t xml:space="preserve"> obrigações constituídas em data anterior à cisão;</w:t>
      </w:r>
    </w:p>
    <w:p w:rsidR="00A25983" w:rsidRDefault="00D80392">
      <w:pPr>
        <w:pStyle w:val="Default"/>
        <w:numPr>
          <w:ilvl w:val="0"/>
          <w:numId w:val="38"/>
        </w:numPr>
        <w:spacing w:after="120"/>
        <w:rPr>
          <w:sz w:val="20"/>
          <w:szCs w:val="20"/>
        </w:rPr>
      </w:pPr>
      <w:proofErr w:type="gramStart"/>
      <w:r>
        <w:rPr>
          <w:sz w:val="20"/>
          <w:szCs w:val="20"/>
        </w:rPr>
        <w:t>pelas</w:t>
      </w:r>
      <w:proofErr w:type="gramEnd"/>
      <w:r>
        <w:rPr>
          <w:sz w:val="20"/>
          <w:szCs w:val="20"/>
        </w:rPr>
        <w:t xml:space="preserve"> obrigações decorrentes de atividades realizadas em data anterior à cisão, ainda que constituídas somente em momento posterior. </w:t>
      </w:r>
    </w:p>
    <w:p w:rsidR="000F4931" w:rsidRDefault="000F4931">
      <w:pPr>
        <w:pStyle w:val="Default"/>
        <w:spacing w:after="120"/>
        <w:ind w:firstLine="708"/>
        <w:rPr>
          <w:sz w:val="20"/>
          <w:szCs w:val="20"/>
        </w:rPr>
      </w:pPr>
    </w:p>
    <w:p w:rsidR="001230D8" w:rsidRPr="001230D8" w:rsidRDefault="001230D8" w:rsidP="001230D8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1230D8">
        <w:rPr>
          <w:rFonts w:ascii="Arial" w:hAnsi="Arial" w:cs="Arial"/>
          <w:b/>
          <w:sz w:val="22"/>
          <w:szCs w:val="22"/>
        </w:rPr>
        <w:t>SEÇÃO II</w:t>
      </w:r>
    </w:p>
    <w:p w:rsidR="001230D8" w:rsidRPr="001230D8" w:rsidRDefault="001230D8" w:rsidP="001230D8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1230D8">
        <w:rPr>
          <w:rFonts w:ascii="Arial" w:hAnsi="Arial" w:cs="Arial"/>
          <w:b/>
          <w:sz w:val="22"/>
          <w:szCs w:val="22"/>
        </w:rPr>
        <w:t xml:space="preserve">DA GARANTIA DE </w:t>
      </w:r>
      <w:proofErr w:type="gramStart"/>
      <w:r w:rsidRPr="001230D8">
        <w:rPr>
          <w:rFonts w:ascii="Arial" w:hAnsi="Arial" w:cs="Arial"/>
          <w:b/>
          <w:sz w:val="22"/>
          <w:szCs w:val="22"/>
        </w:rPr>
        <w:t>PERFORMANCE</w:t>
      </w:r>
      <w:proofErr w:type="gramEnd"/>
    </w:p>
    <w:p w:rsidR="008A5C81" w:rsidRPr="008A5C81" w:rsidRDefault="008A5C81" w:rsidP="008A5C81">
      <w:pPr>
        <w:spacing w:after="120"/>
        <w:rPr>
          <w:rFonts w:ascii="Arial" w:hAnsi="Arial" w:cs="Arial"/>
          <w:sz w:val="22"/>
          <w:szCs w:val="22"/>
        </w:rPr>
      </w:pPr>
    </w:p>
    <w:p w:rsidR="001230D8" w:rsidRPr="001230D8" w:rsidRDefault="001230D8" w:rsidP="001230D8">
      <w:pPr>
        <w:pStyle w:val="PargrafodaLista"/>
        <w:numPr>
          <w:ilvl w:val="0"/>
          <w:numId w:val="30"/>
        </w:numPr>
        <w:spacing w:after="120"/>
        <w:ind w:left="0" w:firstLine="709"/>
        <w:contextualSpacing w:val="0"/>
        <w:rPr>
          <w:rFonts w:ascii="Arial" w:hAnsi="Arial" w:cs="Arial"/>
          <w:sz w:val="20"/>
          <w:szCs w:val="20"/>
        </w:rPr>
      </w:pPr>
      <w:r w:rsidRPr="001230D8">
        <w:rPr>
          <w:rFonts w:ascii="Arial" w:hAnsi="Arial" w:cs="Arial"/>
          <w:sz w:val="20"/>
          <w:szCs w:val="20"/>
        </w:rPr>
        <w:t xml:space="preserve">A substituição e a isenção da garantia de </w:t>
      </w:r>
      <w:proofErr w:type="gramStart"/>
      <w:r w:rsidRPr="001230D8">
        <w:rPr>
          <w:rFonts w:ascii="Arial" w:hAnsi="Arial" w:cs="Arial"/>
          <w:sz w:val="20"/>
          <w:szCs w:val="20"/>
        </w:rPr>
        <w:t>performance</w:t>
      </w:r>
      <w:proofErr w:type="gramEnd"/>
      <w:r w:rsidRPr="001230D8">
        <w:rPr>
          <w:rFonts w:ascii="Arial" w:hAnsi="Arial" w:cs="Arial"/>
          <w:sz w:val="20"/>
          <w:szCs w:val="20"/>
        </w:rPr>
        <w:t xml:space="preserve"> dependem de prévia e expressa autorização da ANP, que será concedida ao final do processo de cessão disciplinado por esta resolução.</w:t>
      </w:r>
    </w:p>
    <w:p w:rsidR="001230D8" w:rsidRPr="001230D8" w:rsidRDefault="001230D8" w:rsidP="001230D8">
      <w:pPr>
        <w:pStyle w:val="PargrafodaLista"/>
        <w:numPr>
          <w:ilvl w:val="0"/>
          <w:numId w:val="30"/>
        </w:numPr>
        <w:spacing w:after="120"/>
        <w:ind w:left="0" w:firstLine="709"/>
        <w:contextualSpacing w:val="0"/>
        <w:rPr>
          <w:rFonts w:ascii="Arial" w:hAnsi="Arial" w:cs="Arial"/>
          <w:sz w:val="20"/>
          <w:szCs w:val="20"/>
        </w:rPr>
      </w:pPr>
      <w:r w:rsidRPr="001230D8">
        <w:rPr>
          <w:rFonts w:ascii="Arial" w:hAnsi="Arial" w:cs="Arial"/>
          <w:sz w:val="20"/>
          <w:szCs w:val="20"/>
        </w:rPr>
        <w:t xml:space="preserve">A apresentação da garantia de </w:t>
      </w:r>
      <w:proofErr w:type="gramStart"/>
      <w:r w:rsidRPr="001230D8">
        <w:rPr>
          <w:rFonts w:ascii="Arial" w:hAnsi="Arial" w:cs="Arial"/>
          <w:sz w:val="20"/>
          <w:szCs w:val="20"/>
        </w:rPr>
        <w:t>performance</w:t>
      </w:r>
      <w:proofErr w:type="gramEnd"/>
      <w:r w:rsidRPr="001230D8">
        <w:rPr>
          <w:rFonts w:ascii="Arial" w:hAnsi="Arial" w:cs="Arial"/>
          <w:sz w:val="20"/>
          <w:szCs w:val="20"/>
        </w:rPr>
        <w:t xml:space="preserve"> seguirá as regras do edital de licitações </w:t>
      </w:r>
      <w:r w:rsidR="008A5C81">
        <w:rPr>
          <w:rFonts w:ascii="Arial" w:hAnsi="Arial" w:cs="Arial"/>
          <w:sz w:val="20"/>
          <w:szCs w:val="20"/>
        </w:rPr>
        <w:t>ma</w:t>
      </w:r>
      <w:r w:rsidRPr="001230D8">
        <w:rPr>
          <w:rFonts w:ascii="Arial" w:hAnsi="Arial" w:cs="Arial"/>
          <w:sz w:val="20"/>
          <w:szCs w:val="20"/>
        </w:rPr>
        <w:t>is recentemente aprovado pela Diretoria Colegiada da ANP anteriormente ao protocolo do pedido, de acordo com o objeto da licitação, salvo se ato normativo for editado regulamentando a matéria.</w:t>
      </w:r>
    </w:p>
    <w:p w:rsidR="001230D8" w:rsidRPr="001230D8" w:rsidRDefault="001230D8" w:rsidP="001230D8">
      <w:pPr>
        <w:pStyle w:val="PargrafodaLista"/>
        <w:numPr>
          <w:ilvl w:val="0"/>
          <w:numId w:val="30"/>
        </w:numPr>
        <w:spacing w:after="120"/>
        <w:ind w:left="0" w:firstLine="709"/>
        <w:contextualSpacing w:val="0"/>
        <w:rPr>
          <w:rFonts w:ascii="Arial" w:hAnsi="Arial" w:cs="Arial"/>
          <w:sz w:val="20"/>
          <w:szCs w:val="20"/>
        </w:rPr>
      </w:pPr>
      <w:r w:rsidRPr="001230D8">
        <w:rPr>
          <w:rFonts w:ascii="Arial" w:hAnsi="Arial" w:cs="Arial"/>
          <w:sz w:val="20"/>
          <w:szCs w:val="20"/>
        </w:rPr>
        <w:lastRenderedPageBreak/>
        <w:t xml:space="preserve">A garantia de </w:t>
      </w:r>
      <w:proofErr w:type="gramStart"/>
      <w:r w:rsidRPr="001230D8">
        <w:rPr>
          <w:rFonts w:ascii="Arial" w:hAnsi="Arial" w:cs="Arial"/>
          <w:sz w:val="20"/>
          <w:szCs w:val="20"/>
        </w:rPr>
        <w:t>performance</w:t>
      </w:r>
      <w:proofErr w:type="gramEnd"/>
      <w:r w:rsidRPr="001230D8">
        <w:rPr>
          <w:rFonts w:ascii="Arial" w:hAnsi="Arial" w:cs="Arial"/>
          <w:sz w:val="20"/>
          <w:szCs w:val="20"/>
        </w:rPr>
        <w:t xml:space="preserve"> deverá ser substituída quando, </w:t>
      </w:r>
      <w:r w:rsidR="002A6F09">
        <w:rPr>
          <w:rFonts w:ascii="Arial" w:hAnsi="Arial" w:cs="Arial"/>
          <w:sz w:val="20"/>
          <w:szCs w:val="20"/>
        </w:rPr>
        <w:t>consumada u</w:t>
      </w:r>
      <w:r w:rsidRPr="001230D8">
        <w:rPr>
          <w:rFonts w:ascii="Arial" w:hAnsi="Arial" w:cs="Arial"/>
          <w:sz w:val="20"/>
          <w:szCs w:val="20"/>
        </w:rPr>
        <w:t>ma alteração societária, houver quebra da relação de controle, direto ou indireto, entre garantidora e garantida.</w:t>
      </w:r>
    </w:p>
    <w:p w:rsidR="001230D8" w:rsidRPr="001230D8" w:rsidRDefault="001230D8" w:rsidP="001230D8">
      <w:pPr>
        <w:pStyle w:val="PargrafodaLista"/>
        <w:numPr>
          <w:ilvl w:val="0"/>
          <w:numId w:val="30"/>
        </w:numPr>
        <w:spacing w:after="120"/>
        <w:ind w:left="0" w:firstLine="709"/>
        <w:contextualSpacing w:val="0"/>
        <w:rPr>
          <w:rFonts w:ascii="Arial" w:hAnsi="Arial" w:cs="Arial"/>
          <w:sz w:val="20"/>
          <w:szCs w:val="20"/>
        </w:rPr>
      </w:pPr>
      <w:r w:rsidRPr="001230D8">
        <w:rPr>
          <w:rFonts w:ascii="Arial" w:hAnsi="Arial" w:cs="Arial"/>
          <w:sz w:val="20"/>
          <w:szCs w:val="20"/>
        </w:rPr>
        <w:t xml:space="preserve">A isenção da garantia de </w:t>
      </w:r>
      <w:proofErr w:type="gramStart"/>
      <w:r w:rsidRPr="001230D8">
        <w:rPr>
          <w:rFonts w:ascii="Arial" w:hAnsi="Arial" w:cs="Arial"/>
          <w:sz w:val="20"/>
          <w:szCs w:val="20"/>
        </w:rPr>
        <w:t>performance</w:t>
      </w:r>
      <w:proofErr w:type="gramEnd"/>
      <w:r w:rsidRPr="001230D8">
        <w:rPr>
          <w:rFonts w:ascii="Arial" w:hAnsi="Arial" w:cs="Arial"/>
          <w:sz w:val="20"/>
          <w:szCs w:val="20"/>
        </w:rPr>
        <w:t xml:space="preserve"> poderá ocorrer quando não subsistirem os motivos que determinam sua apresentação.</w:t>
      </w:r>
    </w:p>
    <w:p w:rsidR="001230D8" w:rsidRPr="001230D8" w:rsidRDefault="001230D8" w:rsidP="001230D8">
      <w:pPr>
        <w:pStyle w:val="PargrafodaLista"/>
        <w:numPr>
          <w:ilvl w:val="0"/>
          <w:numId w:val="30"/>
        </w:numPr>
        <w:spacing w:after="120"/>
        <w:ind w:left="0" w:firstLine="709"/>
        <w:contextualSpacing w:val="0"/>
        <w:rPr>
          <w:rFonts w:ascii="Arial" w:hAnsi="Arial" w:cs="Arial"/>
          <w:sz w:val="20"/>
          <w:szCs w:val="20"/>
        </w:rPr>
      </w:pPr>
      <w:r w:rsidRPr="001230D8">
        <w:rPr>
          <w:rFonts w:ascii="Arial" w:hAnsi="Arial" w:cs="Arial"/>
          <w:sz w:val="20"/>
          <w:szCs w:val="20"/>
        </w:rPr>
        <w:t xml:space="preserve">A garantia de </w:t>
      </w:r>
      <w:proofErr w:type="gramStart"/>
      <w:r w:rsidRPr="001230D8">
        <w:rPr>
          <w:rFonts w:ascii="Arial" w:hAnsi="Arial" w:cs="Arial"/>
          <w:sz w:val="20"/>
          <w:szCs w:val="20"/>
        </w:rPr>
        <w:t>performance</w:t>
      </w:r>
      <w:proofErr w:type="gramEnd"/>
      <w:r w:rsidRPr="001230D8">
        <w:rPr>
          <w:rFonts w:ascii="Arial" w:hAnsi="Arial" w:cs="Arial"/>
          <w:sz w:val="20"/>
          <w:szCs w:val="20"/>
        </w:rPr>
        <w:t xml:space="preserve"> somente será devolvida após decisão da ANP que autorizar sua substituição ou sua isenção.</w:t>
      </w:r>
    </w:p>
    <w:p w:rsidR="008A5C81" w:rsidRDefault="008A5C81" w:rsidP="00234030">
      <w:pPr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:rsidR="003A4AD3" w:rsidRPr="00081BC7" w:rsidRDefault="003A4AD3" w:rsidP="00234030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081BC7">
        <w:rPr>
          <w:rFonts w:ascii="Arial" w:hAnsi="Arial" w:cs="Arial"/>
          <w:b/>
          <w:sz w:val="22"/>
          <w:szCs w:val="22"/>
        </w:rPr>
        <w:t>SEÇÃO II</w:t>
      </w:r>
      <w:r w:rsidR="008A5C81">
        <w:rPr>
          <w:rFonts w:ascii="Arial" w:hAnsi="Arial" w:cs="Arial"/>
          <w:b/>
          <w:sz w:val="22"/>
          <w:szCs w:val="22"/>
        </w:rPr>
        <w:t>I</w:t>
      </w:r>
    </w:p>
    <w:p w:rsidR="003A4AD3" w:rsidRPr="00DF112E" w:rsidRDefault="003A4AD3" w:rsidP="00C93675">
      <w:pPr>
        <w:spacing w:after="120"/>
        <w:rPr>
          <w:rFonts w:ascii="Arial" w:hAnsi="Arial" w:cs="Arial"/>
          <w:sz w:val="22"/>
          <w:szCs w:val="22"/>
        </w:rPr>
      </w:pPr>
    </w:p>
    <w:p w:rsidR="00BC11B4" w:rsidRDefault="000E3638">
      <w:pPr>
        <w:pStyle w:val="capitulo"/>
        <w:spacing w:before="0" w:beforeAutospacing="0" w:after="0" w:afterAutospacing="0"/>
        <w:rPr>
          <w:rFonts w:cs="Arial" w:hint="default"/>
          <w:b w:val="0"/>
          <w:color w:val="auto"/>
          <w:szCs w:val="22"/>
        </w:rPr>
      </w:pPr>
      <w:r w:rsidRPr="000E3638">
        <w:rPr>
          <w:rFonts w:eastAsia="Times New Roman" w:cs="Arial"/>
          <w:color w:val="auto"/>
          <w:szCs w:val="22"/>
        </w:rPr>
        <w:t>DAS GARANTIAS CONSTITUÍDAS POR PENHOR DE DIREITOS EMERGENTES E POR ALIENAÇÃO FIDUCIÁRIA DE AÇÕES</w:t>
      </w:r>
    </w:p>
    <w:p w:rsidR="00CF39B5" w:rsidRPr="00DF112E" w:rsidRDefault="00CF39B5" w:rsidP="00CF39B5">
      <w:pPr>
        <w:pStyle w:val="Texto"/>
        <w:rPr>
          <w:sz w:val="22"/>
          <w:szCs w:val="22"/>
        </w:rPr>
      </w:pPr>
    </w:p>
    <w:p w:rsidR="00964E7E" w:rsidRDefault="00DD42EB" w:rsidP="002F01F7">
      <w:pPr>
        <w:pStyle w:val="PargrafodaLista"/>
        <w:numPr>
          <w:ilvl w:val="0"/>
          <w:numId w:val="30"/>
        </w:numPr>
        <w:spacing w:after="120"/>
        <w:ind w:left="0" w:firstLine="709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Nos </w:t>
      </w:r>
      <w:r w:rsidRPr="00FC7787">
        <w:rPr>
          <w:rFonts w:ascii="Arial" w:hAnsi="Arial" w:cs="Arial"/>
          <w:sz w:val="20"/>
          <w:szCs w:val="20"/>
        </w:rPr>
        <w:t xml:space="preserve">instrumentos de penhor de direitos emergentes dos contratos de </w:t>
      </w:r>
      <w:proofErr w:type="spellStart"/>
      <w:r w:rsidRPr="00FC7787">
        <w:rPr>
          <w:rFonts w:ascii="Arial" w:hAnsi="Arial" w:cs="Arial"/>
          <w:sz w:val="20"/>
          <w:szCs w:val="20"/>
        </w:rPr>
        <w:t>E&amp;P</w:t>
      </w:r>
      <w:proofErr w:type="spellEnd"/>
      <w:r w:rsidRPr="00FC778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 </w:t>
      </w:r>
      <w:r w:rsidRPr="00FC7787">
        <w:rPr>
          <w:rFonts w:ascii="Arial" w:hAnsi="Arial" w:cs="Arial"/>
          <w:sz w:val="20"/>
          <w:szCs w:val="20"/>
        </w:rPr>
        <w:t>de alienação fiduciária de ações é vedada a inclusão de cláusulas que</w:t>
      </w:r>
      <w:r w:rsidR="00964E7E">
        <w:rPr>
          <w:rFonts w:ascii="Arial" w:hAnsi="Arial" w:cs="Arial"/>
          <w:sz w:val="20"/>
          <w:szCs w:val="20"/>
        </w:rPr>
        <w:t>:</w:t>
      </w:r>
    </w:p>
    <w:p w:rsidR="00A25983" w:rsidRDefault="00964E7E">
      <w:pPr>
        <w:pStyle w:val="PargrafodaLista"/>
        <w:spacing w:after="120"/>
        <w:ind w:left="709" w:firstLine="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-</w:t>
      </w:r>
      <w:r w:rsidR="00DD42EB" w:rsidRPr="00FC7787">
        <w:rPr>
          <w:rFonts w:ascii="Arial" w:hAnsi="Arial" w:cs="Arial"/>
          <w:sz w:val="20"/>
          <w:szCs w:val="20"/>
        </w:rPr>
        <w:t xml:space="preserve"> impliquem a transferência da titularidade antes da excussão da garantia</w:t>
      </w:r>
      <w:r>
        <w:rPr>
          <w:rFonts w:ascii="Arial" w:hAnsi="Arial" w:cs="Arial"/>
          <w:sz w:val="20"/>
          <w:szCs w:val="20"/>
        </w:rPr>
        <w:t>;</w:t>
      </w:r>
    </w:p>
    <w:p w:rsidR="00A25983" w:rsidRDefault="00964E7E">
      <w:pPr>
        <w:pStyle w:val="PargrafodaLista"/>
        <w:spacing w:after="120"/>
        <w:ind w:left="709" w:firstLine="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 -</w:t>
      </w:r>
      <w:r w:rsidR="00DD42EB">
        <w:rPr>
          <w:rFonts w:ascii="Arial" w:hAnsi="Arial" w:cs="Arial"/>
          <w:sz w:val="20"/>
          <w:szCs w:val="20"/>
        </w:rPr>
        <w:t xml:space="preserve"> </w:t>
      </w:r>
      <w:r w:rsidR="00DD42EB" w:rsidRPr="00FC7787">
        <w:rPr>
          <w:rFonts w:ascii="Arial" w:hAnsi="Arial" w:cs="Arial"/>
          <w:sz w:val="20"/>
          <w:szCs w:val="20"/>
        </w:rPr>
        <w:t xml:space="preserve">permitam ao </w:t>
      </w:r>
      <w:r w:rsidR="00DD42EB">
        <w:rPr>
          <w:rFonts w:ascii="Arial" w:hAnsi="Arial" w:cs="Arial"/>
          <w:sz w:val="20"/>
          <w:szCs w:val="20"/>
        </w:rPr>
        <w:t>c</w:t>
      </w:r>
      <w:r w:rsidR="00DD42EB" w:rsidRPr="00FC7787">
        <w:rPr>
          <w:rFonts w:ascii="Arial" w:hAnsi="Arial" w:cs="Arial"/>
          <w:sz w:val="20"/>
          <w:szCs w:val="20"/>
        </w:rPr>
        <w:t xml:space="preserve">redor </w:t>
      </w:r>
      <w:r w:rsidR="00651042" w:rsidRPr="00651042">
        <w:rPr>
          <w:rFonts w:ascii="Arial" w:hAnsi="Arial" w:cs="Arial"/>
          <w:sz w:val="20"/>
          <w:szCs w:val="20"/>
        </w:rPr>
        <w:t xml:space="preserve">pignoratício ou fiduciário </w:t>
      </w:r>
      <w:r w:rsidR="00DD42EB" w:rsidRPr="00FC7787">
        <w:rPr>
          <w:rFonts w:ascii="Arial" w:hAnsi="Arial" w:cs="Arial"/>
          <w:sz w:val="20"/>
          <w:szCs w:val="20"/>
        </w:rPr>
        <w:t xml:space="preserve">influenciar de qualquer forma na gestão ou </w:t>
      </w:r>
      <w:r w:rsidR="00DD42EB">
        <w:rPr>
          <w:rFonts w:ascii="Arial" w:hAnsi="Arial" w:cs="Arial"/>
          <w:sz w:val="20"/>
          <w:szCs w:val="20"/>
        </w:rPr>
        <w:t>operação</w:t>
      </w:r>
      <w:r>
        <w:rPr>
          <w:rFonts w:ascii="Arial" w:hAnsi="Arial" w:cs="Arial"/>
          <w:sz w:val="20"/>
          <w:szCs w:val="20"/>
        </w:rPr>
        <w:t>;</w:t>
      </w:r>
    </w:p>
    <w:p w:rsidR="00A25983" w:rsidRDefault="00964E7E">
      <w:pPr>
        <w:pStyle w:val="PargrafodaLista"/>
        <w:spacing w:after="120"/>
        <w:ind w:left="709" w:firstLine="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III –</w:t>
      </w:r>
      <w:r w:rsidR="00DD42E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possibilitem ao credor </w:t>
      </w:r>
      <w:r w:rsidR="00DD42EB" w:rsidRPr="00FC7787">
        <w:rPr>
          <w:rFonts w:ascii="Arial" w:hAnsi="Arial" w:cs="Arial"/>
          <w:sz w:val="20"/>
          <w:szCs w:val="20"/>
        </w:rPr>
        <w:t xml:space="preserve">se apropriar em qualquer medida dos resultados econômicos dos </w:t>
      </w:r>
      <w:r w:rsidR="006B6C99">
        <w:rPr>
          <w:rFonts w:ascii="Arial" w:hAnsi="Arial" w:cs="Arial"/>
          <w:sz w:val="20"/>
          <w:szCs w:val="20"/>
        </w:rPr>
        <w:t>c</w:t>
      </w:r>
      <w:r w:rsidR="00DD42EB" w:rsidRPr="00FC7787">
        <w:rPr>
          <w:rFonts w:ascii="Arial" w:hAnsi="Arial" w:cs="Arial"/>
          <w:sz w:val="20"/>
          <w:szCs w:val="20"/>
        </w:rPr>
        <w:t xml:space="preserve">ontratos de </w:t>
      </w:r>
      <w:proofErr w:type="spellStart"/>
      <w:r w:rsidR="00DD42EB" w:rsidRPr="00FC7787">
        <w:rPr>
          <w:rFonts w:ascii="Arial" w:hAnsi="Arial" w:cs="Arial"/>
          <w:sz w:val="20"/>
          <w:szCs w:val="20"/>
        </w:rPr>
        <w:t>E&amp;P</w:t>
      </w:r>
      <w:proofErr w:type="spellEnd"/>
      <w:r w:rsidR="00DD42EB" w:rsidRPr="00FC7787">
        <w:rPr>
          <w:rFonts w:ascii="Arial" w:hAnsi="Arial" w:cs="Arial"/>
          <w:sz w:val="20"/>
          <w:szCs w:val="20"/>
        </w:rPr>
        <w:t>.</w:t>
      </w:r>
      <w:r w:rsidR="00DD42EB" w:rsidRPr="00DD42EB">
        <w:rPr>
          <w:rFonts w:ascii="Arial" w:hAnsi="Arial" w:cs="Arial"/>
          <w:sz w:val="20"/>
          <w:szCs w:val="20"/>
        </w:rPr>
        <w:t xml:space="preserve"> </w:t>
      </w:r>
    </w:p>
    <w:p w:rsidR="00DD42EB" w:rsidRPr="00FC7787" w:rsidRDefault="00DD42EB" w:rsidP="00DD42EB">
      <w:pPr>
        <w:pStyle w:val="Default"/>
        <w:spacing w:after="120"/>
        <w:ind w:firstLine="708"/>
        <w:rPr>
          <w:sz w:val="20"/>
          <w:szCs w:val="20"/>
        </w:rPr>
      </w:pPr>
      <w:r w:rsidRPr="00FC7787">
        <w:rPr>
          <w:sz w:val="20"/>
          <w:szCs w:val="20"/>
        </w:rPr>
        <w:t xml:space="preserve">§1º </w:t>
      </w:r>
      <w:r w:rsidR="006D3E4A">
        <w:rPr>
          <w:sz w:val="20"/>
          <w:szCs w:val="20"/>
        </w:rPr>
        <w:t xml:space="preserve">O instrumento de </w:t>
      </w:r>
      <w:r w:rsidRPr="00FC7787">
        <w:rPr>
          <w:sz w:val="20"/>
          <w:szCs w:val="20"/>
        </w:rPr>
        <w:t xml:space="preserve">alienação fiduciária </w:t>
      </w:r>
      <w:r w:rsidR="006D3E4A">
        <w:rPr>
          <w:sz w:val="20"/>
          <w:szCs w:val="20"/>
        </w:rPr>
        <w:t xml:space="preserve">deverá </w:t>
      </w:r>
      <w:r w:rsidRPr="00FC7787">
        <w:rPr>
          <w:sz w:val="20"/>
          <w:szCs w:val="20"/>
        </w:rPr>
        <w:t xml:space="preserve">garantir </w:t>
      </w:r>
      <w:r>
        <w:rPr>
          <w:sz w:val="20"/>
          <w:szCs w:val="20"/>
        </w:rPr>
        <w:t>à</w:t>
      </w:r>
      <w:r w:rsidRPr="00FC7787">
        <w:rPr>
          <w:sz w:val="20"/>
          <w:szCs w:val="20"/>
        </w:rPr>
        <w:t xml:space="preserve"> </w:t>
      </w:r>
      <w:r w:rsidR="005B1CA6">
        <w:rPr>
          <w:sz w:val="20"/>
          <w:szCs w:val="20"/>
        </w:rPr>
        <w:t xml:space="preserve">concessionária ou </w:t>
      </w:r>
      <w:r w:rsidR="006B6C99">
        <w:rPr>
          <w:sz w:val="20"/>
          <w:szCs w:val="20"/>
        </w:rPr>
        <w:t>contratada</w:t>
      </w:r>
      <w:r w:rsidRPr="00FC7787">
        <w:rPr>
          <w:sz w:val="20"/>
          <w:szCs w:val="20"/>
        </w:rPr>
        <w:t>, devedor</w:t>
      </w:r>
      <w:r w:rsidR="006B6C99">
        <w:rPr>
          <w:sz w:val="20"/>
          <w:szCs w:val="20"/>
        </w:rPr>
        <w:t>a</w:t>
      </w:r>
      <w:r w:rsidRPr="00FC7787">
        <w:rPr>
          <w:sz w:val="20"/>
          <w:szCs w:val="20"/>
        </w:rPr>
        <w:t xml:space="preserve"> </w:t>
      </w:r>
      <w:proofErr w:type="spellStart"/>
      <w:r w:rsidRPr="00FC7787">
        <w:rPr>
          <w:sz w:val="20"/>
          <w:szCs w:val="20"/>
        </w:rPr>
        <w:t>fiduciante</w:t>
      </w:r>
      <w:proofErr w:type="spellEnd"/>
      <w:r w:rsidRPr="00FC7787">
        <w:rPr>
          <w:sz w:val="20"/>
          <w:szCs w:val="20"/>
        </w:rPr>
        <w:t>, o pleno exercício do direito de voto.</w:t>
      </w:r>
    </w:p>
    <w:p w:rsidR="00B0709D" w:rsidRDefault="006B6C99">
      <w:pPr>
        <w:pStyle w:val="Default"/>
        <w:spacing w:after="120"/>
        <w:ind w:firstLine="708"/>
        <w:rPr>
          <w:sz w:val="20"/>
          <w:szCs w:val="20"/>
        </w:rPr>
      </w:pPr>
      <w:r>
        <w:rPr>
          <w:sz w:val="20"/>
          <w:szCs w:val="20"/>
        </w:rPr>
        <w:t>§2º</w:t>
      </w:r>
      <w:r w:rsidR="00DD42EB" w:rsidRPr="00FC7787">
        <w:rPr>
          <w:sz w:val="20"/>
          <w:szCs w:val="20"/>
        </w:rPr>
        <w:t xml:space="preserve"> O descumprimento do prescrito neste artigo </w:t>
      </w:r>
      <w:r w:rsidR="00FF634D">
        <w:rPr>
          <w:sz w:val="20"/>
          <w:szCs w:val="20"/>
        </w:rPr>
        <w:t>constitui</w:t>
      </w:r>
      <w:r w:rsidR="00DD42EB" w:rsidRPr="00FC7787">
        <w:rPr>
          <w:sz w:val="20"/>
          <w:szCs w:val="20"/>
        </w:rPr>
        <w:t xml:space="preserve"> </w:t>
      </w:r>
      <w:r>
        <w:rPr>
          <w:sz w:val="20"/>
          <w:szCs w:val="20"/>
        </w:rPr>
        <w:t>c</w:t>
      </w:r>
      <w:r w:rsidR="00DD42EB" w:rsidRPr="00FC7787">
        <w:rPr>
          <w:sz w:val="20"/>
          <w:szCs w:val="20"/>
        </w:rPr>
        <w:t>essão sem aprovação prévia e expressa da ANP.</w:t>
      </w:r>
    </w:p>
    <w:p w:rsidR="002F01F7" w:rsidRPr="002F01F7" w:rsidRDefault="00CF39B5" w:rsidP="002F01F7">
      <w:pPr>
        <w:pStyle w:val="PargrafodaLista"/>
        <w:numPr>
          <w:ilvl w:val="0"/>
          <w:numId w:val="30"/>
        </w:numPr>
        <w:spacing w:after="120"/>
        <w:ind w:left="0" w:firstLine="709"/>
        <w:contextualSpacing w:val="0"/>
        <w:rPr>
          <w:rFonts w:ascii="Arial" w:hAnsi="Arial" w:cs="Arial"/>
          <w:sz w:val="20"/>
          <w:szCs w:val="20"/>
        </w:rPr>
      </w:pPr>
      <w:r w:rsidRPr="00FC7787">
        <w:rPr>
          <w:rFonts w:ascii="Arial" w:hAnsi="Arial" w:cs="Arial"/>
          <w:sz w:val="20"/>
          <w:szCs w:val="20"/>
        </w:rPr>
        <w:t xml:space="preserve">A </w:t>
      </w:r>
      <w:r w:rsidR="006B6C99" w:rsidRPr="00FC7787">
        <w:rPr>
          <w:rFonts w:ascii="Arial" w:hAnsi="Arial" w:cs="Arial"/>
          <w:sz w:val="20"/>
          <w:szCs w:val="20"/>
        </w:rPr>
        <w:t xml:space="preserve">transferência de titularidade </w:t>
      </w:r>
      <w:r w:rsidRPr="00FC7787">
        <w:rPr>
          <w:rFonts w:ascii="Arial" w:hAnsi="Arial" w:cs="Arial"/>
          <w:sz w:val="20"/>
          <w:szCs w:val="20"/>
        </w:rPr>
        <w:t xml:space="preserve">posterior à excussão da garantia </w:t>
      </w:r>
      <w:r w:rsidR="006B6C99" w:rsidRPr="00FC7787">
        <w:rPr>
          <w:rFonts w:ascii="Arial" w:hAnsi="Arial" w:cs="Arial"/>
          <w:sz w:val="20"/>
          <w:szCs w:val="20"/>
        </w:rPr>
        <w:t>pignoratícia ou fidejussó</w:t>
      </w:r>
      <w:r w:rsidRPr="00FC7787">
        <w:rPr>
          <w:rFonts w:ascii="Arial" w:hAnsi="Arial" w:cs="Arial"/>
          <w:sz w:val="20"/>
          <w:szCs w:val="20"/>
        </w:rPr>
        <w:t xml:space="preserve">ria </w:t>
      </w:r>
      <w:r w:rsidR="00FF634D" w:rsidRPr="00FF634D">
        <w:rPr>
          <w:rFonts w:ascii="Arial" w:hAnsi="Arial" w:cs="Arial"/>
          <w:sz w:val="20"/>
          <w:szCs w:val="20"/>
        </w:rPr>
        <w:t>constitui cessão e depende de prévia e expressa anuência da ANP</w:t>
      </w:r>
      <w:r w:rsidRPr="00FC7787">
        <w:rPr>
          <w:rFonts w:ascii="Arial" w:hAnsi="Arial" w:cs="Arial"/>
          <w:sz w:val="20"/>
          <w:szCs w:val="20"/>
        </w:rPr>
        <w:t>.</w:t>
      </w:r>
    </w:p>
    <w:p w:rsidR="00CF39B5" w:rsidRPr="00FC7787" w:rsidRDefault="00CF39B5" w:rsidP="00570467">
      <w:pPr>
        <w:pStyle w:val="Default"/>
        <w:spacing w:after="120"/>
        <w:ind w:firstLine="710"/>
        <w:rPr>
          <w:sz w:val="20"/>
          <w:szCs w:val="20"/>
        </w:rPr>
      </w:pPr>
      <w:r w:rsidRPr="00FC7787">
        <w:rPr>
          <w:sz w:val="20"/>
          <w:szCs w:val="20"/>
        </w:rPr>
        <w:t xml:space="preserve">Parágrafo único. É </w:t>
      </w:r>
      <w:r w:rsidR="006B6C99" w:rsidRPr="00FC7787">
        <w:rPr>
          <w:sz w:val="20"/>
          <w:szCs w:val="20"/>
        </w:rPr>
        <w:t>vedado ao credor pignoratício ou fiduciário exercer</w:t>
      </w:r>
      <w:r w:rsidRPr="00FC7787">
        <w:rPr>
          <w:sz w:val="20"/>
          <w:szCs w:val="20"/>
        </w:rPr>
        <w:t xml:space="preserve">, mesmo após a excussão da garantia, e até a aprovação da </w:t>
      </w:r>
      <w:r w:rsidR="006B6C99">
        <w:rPr>
          <w:sz w:val="20"/>
          <w:szCs w:val="20"/>
        </w:rPr>
        <w:t>c</w:t>
      </w:r>
      <w:r w:rsidR="006B6C99" w:rsidRPr="00FC7787">
        <w:rPr>
          <w:sz w:val="20"/>
          <w:szCs w:val="20"/>
        </w:rPr>
        <w:t xml:space="preserve">essão </w:t>
      </w:r>
      <w:r w:rsidRPr="00FC7787">
        <w:rPr>
          <w:sz w:val="20"/>
          <w:szCs w:val="20"/>
        </w:rPr>
        <w:t xml:space="preserve">pela ANP, os direitos emergentes dos </w:t>
      </w:r>
      <w:r w:rsidR="006B6C99">
        <w:rPr>
          <w:sz w:val="20"/>
          <w:szCs w:val="20"/>
        </w:rPr>
        <w:t>c</w:t>
      </w:r>
      <w:r w:rsidR="006B6C99" w:rsidRPr="00FC7787">
        <w:rPr>
          <w:sz w:val="20"/>
          <w:szCs w:val="20"/>
        </w:rPr>
        <w:t xml:space="preserve">ontratos </w:t>
      </w:r>
      <w:r w:rsidRPr="00FC7787">
        <w:rPr>
          <w:sz w:val="20"/>
          <w:szCs w:val="20"/>
        </w:rPr>
        <w:t xml:space="preserve">de </w:t>
      </w:r>
      <w:proofErr w:type="spellStart"/>
      <w:r w:rsidRPr="00FC7787">
        <w:rPr>
          <w:sz w:val="20"/>
          <w:szCs w:val="20"/>
        </w:rPr>
        <w:t>E&amp;P</w:t>
      </w:r>
      <w:proofErr w:type="spellEnd"/>
      <w:r w:rsidRPr="00FC7787">
        <w:rPr>
          <w:sz w:val="20"/>
          <w:szCs w:val="20"/>
        </w:rPr>
        <w:t>.</w:t>
      </w:r>
    </w:p>
    <w:p w:rsidR="002F01F7" w:rsidRDefault="006B6C99" w:rsidP="002F01F7">
      <w:pPr>
        <w:pStyle w:val="PargrafodaLista"/>
        <w:numPr>
          <w:ilvl w:val="0"/>
          <w:numId w:val="30"/>
        </w:numPr>
        <w:spacing w:after="120"/>
        <w:ind w:left="0" w:firstLine="709"/>
        <w:contextualSpacing w:val="0"/>
        <w:rPr>
          <w:rFonts w:ascii="Arial" w:hAnsi="Arial" w:cs="Arial"/>
          <w:sz w:val="20"/>
          <w:szCs w:val="20"/>
        </w:rPr>
      </w:pPr>
      <w:r w:rsidRPr="00FC7787">
        <w:rPr>
          <w:rFonts w:ascii="Arial" w:hAnsi="Arial" w:cs="Arial"/>
          <w:sz w:val="20"/>
          <w:szCs w:val="20"/>
        </w:rPr>
        <w:t xml:space="preserve">A </w:t>
      </w:r>
      <w:r w:rsidR="005B1CA6">
        <w:rPr>
          <w:rFonts w:ascii="Arial" w:hAnsi="Arial" w:cs="Arial"/>
          <w:sz w:val="20"/>
          <w:szCs w:val="20"/>
        </w:rPr>
        <w:t xml:space="preserve">concessionária ou </w:t>
      </w:r>
      <w:r>
        <w:rPr>
          <w:rFonts w:ascii="Arial" w:hAnsi="Arial" w:cs="Arial"/>
          <w:sz w:val="20"/>
          <w:szCs w:val="20"/>
        </w:rPr>
        <w:t>contratada</w:t>
      </w:r>
      <w:r w:rsidRPr="00FC7787">
        <w:rPr>
          <w:rFonts w:ascii="Arial" w:hAnsi="Arial" w:cs="Arial"/>
          <w:sz w:val="20"/>
          <w:szCs w:val="20"/>
        </w:rPr>
        <w:t xml:space="preserve"> deverá notificar a ANP sobre a operação de </w:t>
      </w:r>
      <w:r>
        <w:rPr>
          <w:rFonts w:ascii="Arial" w:hAnsi="Arial" w:cs="Arial"/>
          <w:sz w:val="20"/>
          <w:szCs w:val="20"/>
        </w:rPr>
        <w:t>p</w:t>
      </w:r>
      <w:r w:rsidRPr="00FC7787">
        <w:rPr>
          <w:rFonts w:ascii="Arial" w:hAnsi="Arial" w:cs="Arial"/>
          <w:sz w:val="20"/>
          <w:szCs w:val="20"/>
        </w:rPr>
        <w:t xml:space="preserve">enhor de </w:t>
      </w:r>
      <w:r>
        <w:rPr>
          <w:rFonts w:ascii="Arial" w:hAnsi="Arial" w:cs="Arial"/>
          <w:sz w:val="20"/>
          <w:szCs w:val="20"/>
        </w:rPr>
        <w:t>d</w:t>
      </w:r>
      <w:r w:rsidRPr="00FC7787">
        <w:rPr>
          <w:rFonts w:ascii="Arial" w:hAnsi="Arial" w:cs="Arial"/>
          <w:sz w:val="20"/>
          <w:szCs w:val="20"/>
        </w:rPr>
        <w:t xml:space="preserve">ireitos </w:t>
      </w:r>
      <w:r>
        <w:rPr>
          <w:rFonts w:ascii="Arial" w:hAnsi="Arial" w:cs="Arial"/>
          <w:sz w:val="20"/>
          <w:szCs w:val="20"/>
        </w:rPr>
        <w:t>e</w:t>
      </w:r>
      <w:r w:rsidRPr="00FC7787">
        <w:rPr>
          <w:rFonts w:ascii="Arial" w:hAnsi="Arial" w:cs="Arial"/>
          <w:sz w:val="20"/>
          <w:szCs w:val="20"/>
        </w:rPr>
        <w:t xml:space="preserve">mergentes dos </w:t>
      </w:r>
      <w:r>
        <w:rPr>
          <w:rFonts w:ascii="Arial" w:hAnsi="Arial" w:cs="Arial"/>
          <w:sz w:val="20"/>
          <w:szCs w:val="20"/>
        </w:rPr>
        <w:t>c</w:t>
      </w:r>
      <w:r w:rsidRPr="00FC7787">
        <w:rPr>
          <w:rFonts w:ascii="Arial" w:hAnsi="Arial" w:cs="Arial"/>
          <w:sz w:val="20"/>
          <w:szCs w:val="20"/>
        </w:rPr>
        <w:t xml:space="preserve">ontratos de </w:t>
      </w:r>
      <w:proofErr w:type="spellStart"/>
      <w:r w:rsidRPr="00FC7787">
        <w:rPr>
          <w:rFonts w:ascii="Arial" w:hAnsi="Arial" w:cs="Arial"/>
          <w:sz w:val="20"/>
          <w:szCs w:val="20"/>
        </w:rPr>
        <w:t>E&amp;P</w:t>
      </w:r>
      <w:proofErr w:type="spellEnd"/>
      <w:r w:rsidRPr="00FC7787">
        <w:rPr>
          <w:rFonts w:ascii="Arial" w:hAnsi="Arial" w:cs="Arial"/>
          <w:sz w:val="20"/>
          <w:szCs w:val="20"/>
        </w:rPr>
        <w:t xml:space="preserve"> ou de </w:t>
      </w:r>
      <w:r>
        <w:rPr>
          <w:rFonts w:ascii="Arial" w:hAnsi="Arial" w:cs="Arial"/>
          <w:sz w:val="20"/>
          <w:szCs w:val="20"/>
        </w:rPr>
        <w:t>a</w:t>
      </w:r>
      <w:r w:rsidRPr="00FC7787">
        <w:rPr>
          <w:rFonts w:ascii="Arial" w:hAnsi="Arial" w:cs="Arial"/>
          <w:sz w:val="20"/>
          <w:szCs w:val="20"/>
        </w:rPr>
        <w:t xml:space="preserve">lienação </w:t>
      </w:r>
      <w:r>
        <w:rPr>
          <w:rFonts w:ascii="Arial" w:hAnsi="Arial" w:cs="Arial"/>
          <w:sz w:val="20"/>
          <w:szCs w:val="20"/>
        </w:rPr>
        <w:t>f</w:t>
      </w:r>
      <w:r w:rsidRPr="00FC7787">
        <w:rPr>
          <w:rFonts w:ascii="Arial" w:hAnsi="Arial" w:cs="Arial"/>
          <w:sz w:val="20"/>
          <w:szCs w:val="20"/>
        </w:rPr>
        <w:t xml:space="preserve">iduciária de </w:t>
      </w:r>
      <w:r>
        <w:rPr>
          <w:rFonts w:ascii="Arial" w:hAnsi="Arial" w:cs="Arial"/>
          <w:sz w:val="20"/>
          <w:szCs w:val="20"/>
        </w:rPr>
        <w:t>a</w:t>
      </w:r>
      <w:r w:rsidRPr="00FC7787">
        <w:rPr>
          <w:rFonts w:ascii="Arial" w:hAnsi="Arial" w:cs="Arial"/>
          <w:sz w:val="20"/>
          <w:szCs w:val="20"/>
        </w:rPr>
        <w:t>ções</w:t>
      </w:r>
      <w:r w:rsidR="00651042">
        <w:rPr>
          <w:rFonts w:ascii="Arial" w:hAnsi="Arial" w:cs="Arial"/>
          <w:sz w:val="20"/>
          <w:szCs w:val="20"/>
        </w:rPr>
        <w:t xml:space="preserve"> </w:t>
      </w:r>
      <w:r w:rsidR="00651042" w:rsidRPr="00FC7787">
        <w:rPr>
          <w:rFonts w:ascii="Arial" w:hAnsi="Arial" w:cs="Arial"/>
          <w:sz w:val="20"/>
          <w:szCs w:val="20"/>
        </w:rPr>
        <w:t>e encaminha</w:t>
      </w:r>
      <w:r w:rsidR="00651042">
        <w:rPr>
          <w:rFonts w:ascii="Arial" w:hAnsi="Arial" w:cs="Arial"/>
          <w:sz w:val="20"/>
          <w:szCs w:val="20"/>
        </w:rPr>
        <w:t>r</w:t>
      </w:r>
      <w:r w:rsidR="00651042" w:rsidRPr="00FC7787">
        <w:rPr>
          <w:rFonts w:ascii="Arial" w:hAnsi="Arial" w:cs="Arial"/>
          <w:sz w:val="20"/>
          <w:szCs w:val="20"/>
        </w:rPr>
        <w:t xml:space="preserve"> cópia autenticada do respectivo instrumento</w:t>
      </w:r>
      <w:r w:rsidRPr="00FC7787">
        <w:rPr>
          <w:rFonts w:ascii="Arial" w:hAnsi="Arial" w:cs="Arial"/>
          <w:sz w:val="20"/>
          <w:szCs w:val="20"/>
        </w:rPr>
        <w:t xml:space="preserve">, no prazo de 30 (trinta) dias, contados da </w:t>
      </w:r>
      <w:r w:rsidR="00651042" w:rsidRPr="00FC7787">
        <w:rPr>
          <w:rFonts w:ascii="Arial" w:hAnsi="Arial" w:cs="Arial"/>
          <w:sz w:val="20"/>
          <w:szCs w:val="20"/>
        </w:rPr>
        <w:t>data da</w:t>
      </w:r>
      <w:r w:rsidR="00651042">
        <w:rPr>
          <w:rFonts w:ascii="Arial" w:hAnsi="Arial" w:cs="Arial"/>
          <w:sz w:val="20"/>
          <w:szCs w:val="20"/>
        </w:rPr>
        <w:t xml:space="preserve"> sua</w:t>
      </w:r>
      <w:r w:rsidR="00651042" w:rsidRPr="00FC7787">
        <w:rPr>
          <w:rFonts w:ascii="Arial" w:hAnsi="Arial" w:cs="Arial"/>
          <w:sz w:val="20"/>
          <w:szCs w:val="20"/>
        </w:rPr>
        <w:t xml:space="preserve"> assinatura</w:t>
      </w:r>
      <w:r w:rsidR="00651042">
        <w:rPr>
          <w:rFonts w:ascii="Arial" w:hAnsi="Arial" w:cs="Arial"/>
          <w:sz w:val="20"/>
          <w:szCs w:val="20"/>
        </w:rPr>
        <w:t>.</w:t>
      </w:r>
    </w:p>
    <w:p w:rsidR="00CF39B5" w:rsidRPr="00FC7787" w:rsidRDefault="00CF39B5" w:rsidP="00570467">
      <w:pPr>
        <w:pStyle w:val="Default"/>
        <w:spacing w:after="120"/>
        <w:ind w:firstLine="710"/>
        <w:rPr>
          <w:sz w:val="20"/>
          <w:szCs w:val="20"/>
        </w:rPr>
      </w:pPr>
      <w:r w:rsidRPr="00FC7787">
        <w:rPr>
          <w:sz w:val="20"/>
          <w:szCs w:val="20"/>
        </w:rPr>
        <w:t xml:space="preserve">Parágrafo único. A notificação prevista </w:t>
      </w:r>
      <w:r w:rsidR="00651042">
        <w:rPr>
          <w:sz w:val="20"/>
          <w:szCs w:val="20"/>
        </w:rPr>
        <w:t>neste</w:t>
      </w:r>
      <w:r w:rsidRPr="00FC7787">
        <w:rPr>
          <w:sz w:val="20"/>
          <w:szCs w:val="20"/>
        </w:rPr>
        <w:t xml:space="preserve"> artigo não implica anuência da </w:t>
      </w:r>
      <w:r w:rsidR="00651042" w:rsidRPr="00FC7787">
        <w:rPr>
          <w:sz w:val="20"/>
          <w:szCs w:val="20"/>
        </w:rPr>
        <w:t>A</w:t>
      </w:r>
      <w:r w:rsidR="00651042">
        <w:rPr>
          <w:sz w:val="20"/>
          <w:szCs w:val="20"/>
        </w:rPr>
        <w:t>NP</w:t>
      </w:r>
      <w:r w:rsidR="00651042" w:rsidRPr="00FC7787">
        <w:rPr>
          <w:sz w:val="20"/>
          <w:szCs w:val="20"/>
        </w:rPr>
        <w:t xml:space="preserve"> </w:t>
      </w:r>
      <w:r w:rsidRPr="00FC7787">
        <w:rPr>
          <w:sz w:val="20"/>
          <w:szCs w:val="20"/>
        </w:rPr>
        <w:t>com a operação creditícia.</w:t>
      </w:r>
    </w:p>
    <w:p w:rsidR="00081BC7" w:rsidRPr="003E63E3" w:rsidRDefault="00081BC7" w:rsidP="00234030">
      <w:pPr>
        <w:spacing w:after="120"/>
        <w:rPr>
          <w:rFonts w:ascii="Arial" w:hAnsi="Arial" w:cs="Arial"/>
          <w:sz w:val="22"/>
          <w:szCs w:val="22"/>
        </w:rPr>
      </w:pPr>
    </w:p>
    <w:p w:rsidR="00CF39B5" w:rsidRPr="00081BC7" w:rsidRDefault="00CF39B5" w:rsidP="00CF39B5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SEÇÃO </w:t>
      </w:r>
      <w:r w:rsidR="001155EB">
        <w:rPr>
          <w:rFonts w:ascii="Arial" w:hAnsi="Arial" w:cs="Arial"/>
          <w:b/>
          <w:sz w:val="22"/>
          <w:szCs w:val="22"/>
        </w:rPr>
        <w:t>I</w:t>
      </w:r>
      <w:r w:rsidR="008A5C81">
        <w:rPr>
          <w:rFonts w:ascii="Arial" w:hAnsi="Arial" w:cs="Arial"/>
          <w:b/>
          <w:sz w:val="22"/>
          <w:szCs w:val="22"/>
        </w:rPr>
        <w:t>V</w:t>
      </w:r>
    </w:p>
    <w:p w:rsidR="00CF39B5" w:rsidRPr="003E63E3" w:rsidRDefault="003E63E3" w:rsidP="00CF39B5">
      <w:pPr>
        <w:pStyle w:val="capitulo"/>
        <w:spacing w:before="0" w:beforeAutospacing="0" w:after="0" w:afterAutospacing="0" w:line="360" w:lineRule="auto"/>
        <w:rPr>
          <w:rFonts w:eastAsia="Times New Roman" w:cs="Arial" w:hint="default"/>
          <w:color w:val="auto"/>
          <w:szCs w:val="22"/>
        </w:rPr>
      </w:pPr>
      <w:r w:rsidRPr="003E63E3">
        <w:rPr>
          <w:rFonts w:eastAsia="Times New Roman" w:cs="Arial" w:hint="default"/>
          <w:color w:val="auto"/>
          <w:szCs w:val="22"/>
        </w:rPr>
        <w:t>D</w:t>
      </w:r>
      <w:r>
        <w:rPr>
          <w:rFonts w:eastAsia="Times New Roman" w:cs="Arial" w:hint="default"/>
          <w:color w:val="auto"/>
          <w:szCs w:val="22"/>
        </w:rPr>
        <w:t>A</w:t>
      </w:r>
      <w:r w:rsidRPr="003E63E3">
        <w:rPr>
          <w:rFonts w:eastAsia="Times New Roman" w:cs="Arial" w:hint="default"/>
          <w:color w:val="auto"/>
          <w:szCs w:val="22"/>
        </w:rPr>
        <w:t xml:space="preserve"> ALTERAÇÃO DO CONTROLE SOCIETÁRIO</w:t>
      </w:r>
    </w:p>
    <w:p w:rsidR="00CF39B5" w:rsidRPr="003E63E3" w:rsidRDefault="00CF39B5" w:rsidP="00CF39B5">
      <w:pPr>
        <w:pStyle w:val="Texto"/>
        <w:rPr>
          <w:sz w:val="22"/>
          <w:szCs w:val="22"/>
        </w:rPr>
      </w:pPr>
    </w:p>
    <w:p w:rsidR="002F01F7" w:rsidRDefault="00A508FD" w:rsidP="002F01F7">
      <w:pPr>
        <w:pStyle w:val="PargrafodaLista"/>
        <w:numPr>
          <w:ilvl w:val="0"/>
          <w:numId w:val="30"/>
        </w:numPr>
        <w:spacing w:after="120"/>
        <w:ind w:left="0" w:firstLine="709"/>
        <w:contextualSpacing w:val="0"/>
        <w:rPr>
          <w:rFonts w:ascii="Arial" w:hAnsi="Arial" w:cs="Arial"/>
          <w:sz w:val="20"/>
          <w:szCs w:val="20"/>
        </w:rPr>
      </w:pPr>
      <w:r w:rsidRPr="00FC7787">
        <w:rPr>
          <w:rFonts w:ascii="Arial" w:hAnsi="Arial" w:cs="Arial"/>
          <w:sz w:val="20"/>
          <w:szCs w:val="20"/>
        </w:rPr>
        <w:t xml:space="preserve">A </w:t>
      </w:r>
      <w:r w:rsidR="005B1CA6">
        <w:rPr>
          <w:rFonts w:ascii="Arial" w:hAnsi="Arial" w:cs="Arial"/>
          <w:sz w:val="20"/>
          <w:szCs w:val="20"/>
        </w:rPr>
        <w:t xml:space="preserve">concessionária ou </w:t>
      </w:r>
      <w:r w:rsidR="00052037">
        <w:rPr>
          <w:rFonts w:ascii="Arial" w:hAnsi="Arial" w:cs="Arial"/>
          <w:sz w:val="20"/>
          <w:szCs w:val="20"/>
        </w:rPr>
        <w:t>contratada</w:t>
      </w:r>
      <w:r w:rsidR="00052037" w:rsidRPr="00FC7787">
        <w:rPr>
          <w:rFonts w:ascii="Arial" w:hAnsi="Arial" w:cs="Arial"/>
          <w:sz w:val="20"/>
          <w:szCs w:val="20"/>
        </w:rPr>
        <w:t xml:space="preserve"> </w:t>
      </w:r>
      <w:r w:rsidR="00CF39B5" w:rsidRPr="00FC7787">
        <w:rPr>
          <w:rFonts w:ascii="Arial" w:hAnsi="Arial" w:cs="Arial"/>
          <w:sz w:val="20"/>
          <w:szCs w:val="20"/>
        </w:rPr>
        <w:t xml:space="preserve">deverá notificar </w:t>
      </w:r>
      <w:r w:rsidR="003E63E3" w:rsidRPr="00FC7787">
        <w:rPr>
          <w:rFonts w:ascii="Arial" w:hAnsi="Arial" w:cs="Arial"/>
          <w:sz w:val="20"/>
          <w:szCs w:val="20"/>
        </w:rPr>
        <w:t>a</w:t>
      </w:r>
      <w:r w:rsidR="00CF39B5" w:rsidRPr="00FC7787">
        <w:rPr>
          <w:rFonts w:ascii="Arial" w:hAnsi="Arial" w:cs="Arial"/>
          <w:sz w:val="20"/>
          <w:szCs w:val="20"/>
        </w:rPr>
        <w:t xml:space="preserve"> ANP </w:t>
      </w:r>
      <w:r w:rsidRPr="00FC7787">
        <w:rPr>
          <w:rFonts w:ascii="Arial" w:hAnsi="Arial" w:cs="Arial"/>
          <w:sz w:val="20"/>
          <w:szCs w:val="20"/>
        </w:rPr>
        <w:t xml:space="preserve">sobre </w:t>
      </w:r>
      <w:r w:rsidR="00CF39B5" w:rsidRPr="00FC7787">
        <w:rPr>
          <w:rFonts w:ascii="Arial" w:hAnsi="Arial" w:cs="Arial"/>
          <w:sz w:val="20"/>
          <w:szCs w:val="20"/>
        </w:rPr>
        <w:t xml:space="preserve">a </w:t>
      </w:r>
      <w:r w:rsidR="0001617D">
        <w:rPr>
          <w:rFonts w:ascii="Arial" w:hAnsi="Arial" w:cs="Arial"/>
          <w:sz w:val="20"/>
          <w:szCs w:val="20"/>
        </w:rPr>
        <w:t>alteração</w:t>
      </w:r>
      <w:r w:rsidR="0001617D" w:rsidRPr="00FC7787">
        <w:rPr>
          <w:rFonts w:ascii="Arial" w:hAnsi="Arial" w:cs="Arial"/>
          <w:sz w:val="20"/>
          <w:szCs w:val="20"/>
        </w:rPr>
        <w:t xml:space="preserve"> </w:t>
      </w:r>
      <w:r w:rsidR="00CF39B5" w:rsidRPr="00FC7787">
        <w:rPr>
          <w:rFonts w:ascii="Arial" w:hAnsi="Arial" w:cs="Arial"/>
          <w:sz w:val="20"/>
          <w:szCs w:val="20"/>
        </w:rPr>
        <w:t>do</w:t>
      </w:r>
      <w:r w:rsidRPr="00FC7787">
        <w:rPr>
          <w:rFonts w:ascii="Arial" w:hAnsi="Arial" w:cs="Arial"/>
          <w:sz w:val="20"/>
          <w:szCs w:val="20"/>
        </w:rPr>
        <w:t xml:space="preserve"> seu</w:t>
      </w:r>
      <w:r w:rsidR="00CF39B5" w:rsidRPr="00FC7787">
        <w:rPr>
          <w:rFonts w:ascii="Arial" w:hAnsi="Arial" w:cs="Arial"/>
          <w:sz w:val="20"/>
          <w:szCs w:val="20"/>
        </w:rPr>
        <w:t xml:space="preserve"> controle societário, </w:t>
      </w:r>
      <w:r w:rsidRPr="00FC7787">
        <w:rPr>
          <w:rFonts w:ascii="Arial" w:hAnsi="Arial" w:cs="Arial"/>
          <w:sz w:val="20"/>
          <w:szCs w:val="20"/>
        </w:rPr>
        <w:t>direto ou indireto, no prazo de</w:t>
      </w:r>
      <w:r w:rsidR="00CF39B5" w:rsidRPr="00FC7787">
        <w:rPr>
          <w:rFonts w:ascii="Arial" w:hAnsi="Arial" w:cs="Arial"/>
          <w:sz w:val="20"/>
          <w:szCs w:val="20"/>
        </w:rPr>
        <w:t xml:space="preserve"> 30 (trinta) dias</w:t>
      </w:r>
      <w:r w:rsidRPr="00FC7787">
        <w:rPr>
          <w:rFonts w:ascii="Arial" w:hAnsi="Arial" w:cs="Arial"/>
          <w:sz w:val="20"/>
          <w:szCs w:val="20"/>
        </w:rPr>
        <w:t xml:space="preserve">, contados da averbação do ato </w:t>
      </w:r>
      <w:r w:rsidR="00312200" w:rsidRPr="00FC7787">
        <w:rPr>
          <w:rFonts w:ascii="Arial" w:hAnsi="Arial" w:cs="Arial"/>
          <w:sz w:val="20"/>
          <w:szCs w:val="20"/>
        </w:rPr>
        <w:t xml:space="preserve">societário </w:t>
      </w:r>
      <w:r w:rsidRPr="00FC7787">
        <w:rPr>
          <w:rFonts w:ascii="Arial" w:hAnsi="Arial" w:cs="Arial"/>
          <w:sz w:val="20"/>
          <w:szCs w:val="20"/>
        </w:rPr>
        <w:t>no órgão de registro competente</w:t>
      </w:r>
      <w:r w:rsidR="00CF39B5" w:rsidRPr="00FC7787">
        <w:rPr>
          <w:rFonts w:ascii="Arial" w:hAnsi="Arial" w:cs="Arial"/>
          <w:sz w:val="20"/>
          <w:szCs w:val="20"/>
        </w:rPr>
        <w:t>.</w:t>
      </w:r>
    </w:p>
    <w:p w:rsidR="00233A4D" w:rsidRDefault="00DF112E" w:rsidP="00570467">
      <w:pPr>
        <w:pStyle w:val="Default"/>
        <w:spacing w:after="120"/>
        <w:rPr>
          <w:sz w:val="20"/>
          <w:szCs w:val="20"/>
        </w:rPr>
      </w:pPr>
      <w:r w:rsidRPr="00FC7787">
        <w:rPr>
          <w:sz w:val="20"/>
          <w:szCs w:val="20"/>
        </w:rPr>
        <w:t>§ 1º</w:t>
      </w:r>
      <w:r w:rsidR="00A508FD" w:rsidRPr="00FC7787">
        <w:rPr>
          <w:sz w:val="20"/>
          <w:szCs w:val="20"/>
        </w:rPr>
        <w:t xml:space="preserve"> A notificação deverá estar acompanhada dos</w:t>
      </w:r>
      <w:r w:rsidR="00233A4D">
        <w:rPr>
          <w:sz w:val="20"/>
          <w:szCs w:val="20"/>
        </w:rPr>
        <w:t xml:space="preserve"> seguintes documentos:</w:t>
      </w:r>
    </w:p>
    <w:p w:rsidR="00233A4D" w:rsidRDefault="0001617D" w:rsidP="00570467">
      <w:pPr>
        <w:pStyle w:val="Default"/>
        <w:numPr>
          <w:ilvl w:val="0"/>
          <w:numId w:val="25"/>
        </w:numPr>
        <w:spacing w:after="120"/>
        <w:ind w:left="0" w:firstLine="709"/>
        <w:rPr>
          <w:sz w:val="20"/>
          <w:szCs w:val="20"/>
        </w:rPr>
      </w:pPr>
      <w:proofErr w:type="gramStart"/>
      <w:r>
        <w:rPr>
          <w:sz w:val="20"/>
          <w:szCs w:val="20"/>
        </w:rPr>
        <w:t>atos</w:t>
      </w:r>
      <w:proofErr w:type="gramEnd"/>
      <w:r w:rsidRPr="00FC7787">
        <w:rPr>
          <w:sz w:val="20"/>
          <w:szCs w:val="20"/>
        </w:rPr>
        <w:t xml:space="preserve"> </w:t>
      </w:r>
      <w:r w:rsidR="00A508FD" w:rsidRPr="00FC7787">
        <w:rPr>
          <w:sz w:val="20"/>
          <w:szCs w:val="20"/>
        </w:rPr>
        <w:t xml:space="preserve">societários que reflitam a </w:t>
      </w:r>
      <w:r>
        <w:rPr>
          <w:sz w:val="20"/>
          <w:szCs w:val="20"/>
        </w:rPr>
        <w:t>alteração</w:t>
      </w:r>
      <w:r w:rsidR="00233A4D">
        <w:rPr>
          <w:sz w:val="20"/>
          <w:szCs w:val="20"/>
        </w:rPr>
        <w:t xml:space="preserve"> </w:t>
      </w:r>
      <w:r w:rsidR="00233A4D" w:rsidRPr="00FC7787">
        <w:rPr>
          <w:sz w:val="20"/>
          <w:szCs w:val="20"/>
        </w:rPr>
        <w:t>do controle societário</w:t>
      </w:r>
      <w:r w:rsidR="000E4675">
        <w:rPr>
          <w:sz w:val="20"/>
          <w:szCs w:val="20"/>
        </w:rPr>
        <w:t>;</w:t>
      </w:r>
    </w:p>
    <w:p w:rsidR="00233A4D" w:rsidRDefault="0001617D" w:rsidP="00570467">
      <w:pPr>
        <w:pStyle w:val="Default"/>
        <w:numPr>
          <w:ilvl w:val="0"/>
          <w:numId w:val="25"/>
        </w:numPr>
        <w:spacing w:after="120"/>
        <w:ind w:left="0" w:firstLine="709"/>
        <w:rPr>
          <w:sz w:val="20"/>
          <w:szCs w:val="20"/>
        </w:rPr>
      </w:pPr>
      <w:proofErr w:type="gramStart"/>
      <w:r w:rsidRPr="0001617D">
        <w:rPr>
          <w:sz w:val="20"/>
          <w:szCs w:val="20"/>
        </w:rPr>
        <w:t>atos</w:t>
      </w:r>
      <w:proofErr w:type="gramEnd"/>
      <w:r w:rsidRPr="0001617D">
        <w:rPr>
          <w:sz w:val="20"/>
          <w:szCs w:val="20"/>
        </w:rPr>
        <w:t xml:space="preserve"> constitutivos </w:t>
      </w:r>
      <w:r>
        <w:rPr>
          <w:sz w:val="20"/>
          <w:szCs w:val="20"/>
        </w:rPr>
        <w:t>da nova controladora</w:t>
      </w:r>
      <w:r w:rsidRPr="0001617D">
        <w:rPr>
          <w:sz w:val="20"/>
          <w:szCs w:val="20"/>
        </w:rPr>
        <w:t xml:space="preserve"> e suas alterações ou a consolidação dos atos constitutivos</w:t>
      </w:r>
      <w:r w:rsidR="000E4675">
        <w:rPr>
          <w:sz w:val="20"/>
          <w:szCs w:val="20"/>
        </w:rPr>
        <w:t xml:space="preserve">; </w:t>
      </w:r>
    </w:p>
    <w:p w:rsidR="00233A4D" w:rsidRDefault="000E4675" w:rsidP="00570467">
      <w:pPr>
        <w:pStyle w:val="Default"/>
        <w:numPr>
          <w:ilvl w:val="0"/>
          <w:numId w:val="25"/>
        </w:numPr>
        <w:spacing w:after="120"/>
        <w:ind w:left="0" w:firstLine="709"/>
        <w:rPr>
          <w:sz w:val="20"/>
          <w:szCs w:val="20"/>
        </w:rPr>
      </w:pPr>
      <w:proofErr w:type="gramStart"/>
      <w:r>
        <w:rPr>
          <w:sz w:val="20"/>
          <w:szCs w:val="20"/>
        </w:rPr>
        <w:lastRenderedPageBreak/>
        <w:t>d</w:t>
      </w:r>
      <w:r w:rsidRPr="000E4675">
        <w:rPr>
          <w:sz w:val="20"/>
          <w:szCs w:val="20"/>
        </w:rPr>
        <w:t>ecisão</w:t>
      </w:r>
      <w:proofErr w:type="gramEnd"/>
      <w:r w:rsidRPr="000E4675">
        <w:rPr>
          <w:sz w:val="20"/>
          <w:szCs w:val="20"/>
        </w:rPr>
        <w:t xml:space="preserve"> terminativa de aprovação da aquisição </w:t>
      </w:r>
      <w:r>
        <w:rPr>
          <w:sz w:val="20"/>
          <w:szCs w:val="20"/>
        </w:rPr>
        <w:t>do controle</w:t>
      </w:r>
      <w:r w:rsidRPr="000E4675">
        <w:rPr>
          <w:sz w:val="20"/>
          <w:szCs w:val="20"/>
        </w:rPr>
        <w:t>, proferida pelo C</w:t>
      </w:r>
      <w:r w:rsidR="00E62C2E">
        <w:rPr>
          <w:sz w:val="20"/>
          <w:szCs w:val="20"/>
        </w:rPr>
        <w:t xml:space="preserve">onselho </w:t>
      </w:r>
      <w:r w:rsidR="001230D8">
        <w:rPr>
          <w:sz w:val="20"/>
          <w:szCs w:val="20"/>
        </w:rPr>
        <w:t>Administrativo de Defesa Econômica, nos termos da Lei nº 12.529, de 30 de novembro de 2011,</w:t>
      </w:r>
      <w:r w:rsidRPr="000E4675">
        <w:rPr>
          <w:sz w:val="20"/>
          <w:szCs w:val="20"/>
        </w:rPr>
        <w:t xml:space="preserve"> acompanhada da publicação da decisão no Diário Oficial da União</w:t>
      </w:r>
      <w:r>
        <w:rPr>
          <w:sz w:val="20"/>
          <w:szCs w:val="20"/>
        </w:rPr>
        <w:t>, ou de justificativa para sua não apresentação</w:t>
      </w:r>
      <w:r w:rsidR="00233A4D">
        <w:rPr>
          <w:sz w:val="20"/>
          <w:szCs w:val="20"/>
        </w:rPr>
        <w:t>;</w:t>
      </w:r>
    </w:p>
    <w:p w:rsidR="00A508FD" w:rsidRPr="00FC7787" w:rsidRDefault="00233A4D" w:rsidP="00570467">
      <w:pPr>
        <w:pStyle w:val="Default"/>
        <w:numPr>
          <w:ilvl w:val="0"/>
          <w:numId w:val="25"/>
        </w:numPr>
        <w:spacing w:after="120"/>
        <w:ind w:left="0" w:firstLine="709"/>
        <w:rPr>
          <w:sz w:val="20"/>
          <w:szCs w:val="20"/>
        </w:rPr>
      </w:pPr>
      <w:proofErr w:type="gramStart"/>
      <w:r>
        <w:rPr>
          <w:sz w:val="20"/>
          <w:szCs w:val="20"/>
        </w:rPr>
        <w:t>documentos</w:t>
      </w:r>
      <w:proofErr w:type="gramEnd"/>
      <w:r>
        <w:rPr>
          <w:sz w:val="20"/>
          <w:szCs w:val="20"/>
        </w:rPr>
        <w:t xml:space="preserve"> de qualificação da controlada,</w:t>
      </w:r>
      <w:r w:rsidR="00D8606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nos termos </w:t>
      </w:r>
      <w:r w:rsidRPr="00371F25">
        <w:rPr>
          <w:sz w:val="20"/>
          <w:szCs w:val="20"/>
        </w:rPr>
        <w:t xml:space="preserve">da </w:t>
      </w:r>
      <w:r w:rsidR="001230D8" w:rsidRPr="00371F25">
        <w:rPr>
          <w:sz w:val="20"/>
          <w:szCs w:val="20"/>
        </w:rPr>
        <w:t>Seção III do Capítulo IV</w:t>
      </w:r>
      <w:r>
        <w:rPr>
          <w:sz w:val="20"/>
          <w:szCs w:val="20"/>
        </w:rPr>
        <w:t xml:space="preserve"> </w:t>
      </w:r>
      <w:r w:rsidR="00893688">
        <w:rPr>
          <w:sz w:val="20"/>
          <w:szCs w:val="20"/>
        </w:rPr>
        <w:t>desta resolução</w:t>
      </w:r>
      <w:r w:rsidR="00A508FD" w:rsidRPr="00FC7787">
        <w:rPr>
          <w:sz w:val="20"/>
          <w:szCs w:val="20"/>
        </w:rPr>
        <w:t xml:space="preserve">. </w:t>
      </w:r>
    </w:p>
    <w:p w:rsidR="00DF112E" w:rsidRPr="00FC7787" w:rsidRDefault="00DF112E" w:rsidP="00570467">
      <w:pPr>
        <w:pStyle w:val="Default"/>
        <w:spacing w:after="120"/>
        <w:rPr>
          <w:sz w:val="20"/>
          <w:szCs w:val="20"/>
        </w:rPr>
      </w:pPr>
      <w:r w:rsidRPr="00FC7787">
        <w:rPr>
          <w:sz w:val="20"/>
          <w:szCs w:val="20"/>
        </w:rPr>
        <w:t xml:space="preserve">§ 2º A </w:t>
      </w:r>
      <w:r w:rsidR="003E63E3" w:rsidRPr="00FC7787">
        <w:rPr>
          <w:sz w:val="20"/>
          <w:szCs w:val="20"/>
        </w:rPr>
        <w:t xml:space="preserve">notificação </w:t>
      </w:r>
      <w:r w:rsidRPr="00FC7787">
        <w:rPr>
          <w:sz w:val="20"/>
          <w:szCs w:val="20"/>
        </w:rPr>
        <w:t xml:space="preserve">poderá ser apresentada à ANP previamente à efetivação da </w:t>
      </w:r>
      <w:r w:rsidR="003E63E3" w:rsidRPr="00FC7787">
        <w:rPr>
          <w:sz w:val="20"/>
          <w:szCs w:val="20"/>
        </w:rPr>
        <w:t>a</w:t>
      </w:r>
      <w:r w:rsidRPr="00FC7787">
        <w:rPr>
          <w:sz w:val="20"/>
          <w:szCs w:val="20"/>
        </w:rPr>
        <w:t xml:space="preserve">lteração do </w:t>
      </w:r>
      <w:r w:rsidR="003E63E3" w:rsidRPr="00FC7787">
        <w:rPr>
          <w:sz w:val="20"/>
          <w:szCs w:val="20"/>
        </w:rPr>
        <w:t>c</w:t>
      </w:r>
      <w:r w:rsidRPr="00FC7787">
        <w:rPr>
          <w:sz w:val="20"/>
          <w:szCs w:val="20"/>
        </w:rPr>
        <w:t xml:space="preserve">ontrole </w:t>
      </w:r>
      <w:r w:rsidR="003E63E3" w:rsidRPr="00FC7787">
        <w:rPr>
          <w:sz w:val="20"/>
          <w:szCs w:val="20"/>
        </w:rPr>
        <w:t>s</w:t>
      </w:r>
      <w:r w:rsidRPr="00FC7787">
        <w:rPr>
          <w:sz w:val="20"/>
          <w:szCs w:val="20"/>
        </w:rPr>
        <w:t>ocietário.</w:t>
      </w:r>
    </w:p>
    <w:p w:rsidR="002F01F7" w:rsidRDefault="00E54EA8" w:rsidP="002F01F7">
      <w:pPr>
        <w:pStyle w:val="PargrafodaLista"/>
        <w:numPr>
          <w:ilvl w:val="0"/>
          <w:numId w:val="30"/>
        </w:numPr>
        <w:spacing w:after="120"/>
        <w:ind w:left="0" w:firstLine="709"/>
        <w:contextualSpacing w:val="0"/>
        <w:rPr>
          <w:rFonts w:ascii="Arial" w:hAnsi="Arial" w:cs="Arial"/>
          <w:sz w:val="20"/>
          <w:szCs w:val="20"/>
        </w:rPr>
      </w:pPr>
      <w:r w:rsidRPr="00FC7787">
        <w:rPr>
          <w:rFonts w:ascii="Arial" w:hAnsi="Arial" w:cs="Arial"/>
          <w:sz w:val="20"/>
          <w:szCs w:val="20"/>
        </w:rPr>
        <w:t xml:space="preserve">A ANP fará a análise da documentação apresentada </w:t>
      </w:r>
      <w:r w:rsidR="003B7A01">
        <w:rPr>
          <w:rFonts w:ascii="Arial" w:hAnsi="Arial" w:cs="Arial"/>
          <w:sz w:val="20"/>
          <w:szCs w:val="20"/>
        </w:rPr>
        <w:t>nos termos da</w:t>
      </w:r>
      <w:r w:rsidRPr="00FC7787">
        <w:rPr>
          <w:rFonts w:ascii="Arial" w:hAnsi="Arial" w:cs="Arial"/>
          <w:sz w:val="20"/>
          <w:szCs w:val="20"/>
        </w:rPr>
        <w:t xml:space="preserve"> </w:t>
      </w:r>
      <w:r w:rsidR="000A447B">
        <w:rPr>
          <w:rFonts w:ascii="Arial" w:hAnsi="Arial" w:cs="Arial"/>
          <w:sz w:val="20"/>
          <w:szCs w:val="20"/>
        </w:rPr>
        <w:t>l</w:t>
      </w:r>
      <w:r w:rsidRPr="00FC7787">
        <w:rPr>
          <w:rFonts w:ascii="Arial" w:hAnsi="Arial" w:cs="Arial"/>
          <w:sz w:val="20"/>
          <w:szCs w:val="20"/>
        </w:rPr>
        <w:t xml:space="preserve">egislação </w:t>
      </w:r>
      <w:r w:rsidR="000A447B">
        <w:rPr>
          <w:rFonts w:ascii="Arial" w:hAnsi="Arial" w:cs="Arial"/>
          <w:sz w:val="20"/>
          <w:szCs w:val="20"/>
        </w:rPr>
        <w:t>a</w:t>
      </w:r>
      <w:r w:rsidR="00570467" w:rsidRPr="00FC7787">
        <w:rPr>
          <w:rFonts w:ascii="Arial" w:hAnsi="Arial" w:cs="Arial"/>
          <w:sz w:val="20"/>
          <w:szCs w:val="20"/>
        </w:rPr>
        <w:t>plicável</w:t>
      </w:r>
      <w:r w:rsidRPr="00FC7787">
        <w:rPr>
          <w:rFonts w:ascii="Arial" w:hAnsi="Arial" w:cs="Arial"/>
          <w:sz w:val="20"/>
          <w:szCs w:val="20"/>
        </w:rPr>
        <w:t xml:space="preserve">. </w:t>
      </w:r>
    </w:p>
    <w:p w:rsidR="00E54EA8" w:rsidRPr="00FC7787" w:rsidRDefault="00E54EA8" w:rsidP="00570467">
      <w:pPr>
        <w:pStyle w:val="Default"/>
        <w:spacing w:after="120"/>
        <w:rPr>
          <w:sz w:val="20"/>
          <w:szCs w:val="20"/>
        </w:rPr>
      </w:pPr>
      <w:r w:rsidRPr="00FC7787">
        <w:rPr>
          <w:sz w:val="20"/>
          <w:szCs w:val="20"/>
        </w:rPr>
        <w:t>Parágrafo único. A ANP poderá solicitar documentos adicionais e esclarecimentos, caso entenda necessário.</w:t>
      </w:r>
    </w:p>
    <w:p w:rsidR="002F01F7" w:rsidRDefault="003E63E3" w:rsidP="002F01F7">
      <w:pPr>
        <w:pStyle w:val="PargrafodaLista"/>
        <w:numPr>
          <w:ilvl w:val="0"/>
          <w:numId w:val="30"/>
        </w:numPr>
        <w:spacing w:after="120"/>
        <w:ind w:left="0" w:firstLine="709"/>
        <w:contextualSpacing w:val="0"/>
        <w:rPr>
          <w:rFonts w:ascii="Arial" w:hAnsi="Arial" w:cs="Arial"/>
          <w:sz w:val="20"/>
          <w:szCs w:val="20"/>
        </w:rPr>
      </w:pPr>
      <w:r w:rsidRPr="00FC7787">
        <w:rPr>
          <w:rFonts w:ascii="Arial" w:hAnsi="Arial" w:cs="Arial"/>
          <w:sz w:val="20"/>
          <w:szCs w:val="20"/>
        </w:rPr>
        <w:t xml:space="preserve">A ANP </w:t>
      </w:r>
      <w:r w:rsidR="003B7A01">
        <w:rPr>
          <w:rFonts w:ascii="Arial" w:hAnsi="Arial" w:cs="Arial"/>
          <w:sz w:val="20"/>
          <w:szCs w:val="20"/>
        </w:rPr>
        <w:t>declarará</w:t>
      </w:r>
      <w:r w:rsidR="003B7A01" w:rsidRPr="00FC7787">
        <w:rPr>
          <w:rFonts w:ascii="Arial" w:hAnsi="Arial" w:cs="Arial"/>
          <w:sz w:val="20"/>
          <w:szCs w:val="20"/>
        </w:rPr>
        <w:t xml:space="preserve"> </w:t>
      </w:r>
      <w:r w:rsidRPr="00FC7787">
        <w:rPr>
          <w:rFonts w:ascii="Arial" w:hAnsi="Arial" w:cs="Arial"/>
          <w:sz w:val="20"/>
          <w:szCs w:val="20"/>
        </w:rPr>
        <w:t>a caducidade do contrato</w:t>
      </w:r>
      <w:r w:rsidR="003B7A01">
        <w:rPr>
          <w:rFonts w:ascii="Arial" w:hAnsi="Arial" w:cs="Arial"/>
          <w:sz w:val="20"/>
          <w:szCs w:val="20"/>
        </w:rPr>
        <w:t>, mediante apuração em processo administrativo,</w:t>
      </w:r>
      <w:r w:rsidR="00E54EA8" w:rsidRPr="00FC7787">
        <w:rPr>
          <w:rFonts w:ascii="Arial" w:hAnsi="Arial" w:cs="Arial"/>
          <w:sz w:val="20"/>
          <w:szCs w:val="20"/>
        </w:rPr>
        <w:t xml:space="preserve"> caso a nova controladora:</w:t>
      </w:r>
    </w:p>
    <w:p w:rsidR="00E54EA8" w:rsidRDefault="00E54EA8" w:rsidP="00570467">
      <w:pPr>
        <w:pStyle w:val="Default"/>
        <w:numPr>
          <w:ilvl w:val="0"/>
          <w:numId w:val="15"/>
        </w:numPr>
        <w:spacing w:after="120"/>
        <w:ind w:left="0" w:firstLine="709"/>
        <w:rPr>
          <w:sz w:val="20"/>
          <w:szCs w:val="20"/>
        </w:rPr>
      </w:pPr>
      <w:proofErr w:type="gramStart"/>
      <w:r>
        <w:rPr>
          <w:sz w:val="20"/>
          <w:szCs w:val="20"/>
        </w:rPr>
        <w:t>esteja</w:t>
      </w:r>
      <w:proofErr w:type="gramEnd"/>
      <w:r>
        <w:rPr>
          <w:sz w:val="20"/>
          <w:szCs w:val="20"/>
        </w:rPr>
        <w:t xml:space="preserve"> suspensa temporariamente do direito de participar em licitação ou impedida de contratar com a </w:t>
      </w:r>
      <w:r w:rsidR="00312200">
        <w:rPr>
          <w:sz w:val="20"/>
          <w:szCs w:val="20"/>
        </w:rPr>
        <w:t>ANP</w:t>
      </w:r>
      <w:r>
        <w:rPr>
          <w:sz w:val="20"/>
          <w:szCs w:val="20"/>
        </w:rPr>
        <w:t xml:space="preserve">; </w:t>
      </w:r>
    </w:p>
    <w:p w:rsidR="0066519E" w:rsidRDefault="00DF112E" w:rsidP="00570467">
      <w:pPr>
        <w:pStyle w:val="Default"/>
        <w:numPr>
          <w:ilvl w:val="0"/>
          <w:numId w:val="15"/>
        </w:numPr>
        <w:spacing w:after="120"/>
        <w:ind w:left="0" w:firstLine="709"/>
        <w:rPr>
          <w:sz w:val="20"/>
          <w:szCs w:val="20"/>
        </w:rPr>
      </w:pPr>
      <w:proofErr w:type="gramStart"/>
      <w:r>
        <w:rPr>
          <w:sz w:val="20"/>
          <w:szCs w:val="20"/>
        </w:rPr>
        <w:t>tenha</w:t>
      </w:r>
      <w:proofErr w:type="gramEnd"/>
      <w:r>
        <w:rPr>
          <w:sz w:val="20"/>
          <w:szCs w:val="20"/>
        </w:rPr>
        <w:t xml:space="preserve"> sido declarada inidônea para </w:t>
      </w:r>
      <w:r w:rsidR="00E54EA8">
        <w:rPr>
          <w:sz w:val="20"/>
          <w:szCs w:val="20"/>
        </w:rPr>
        <w:t xml:space="preserve">licitar ou </w:t>
      </w:r>
      <w:r>
        <w:rPr>
          <w:sz w:val="20"/>
          <w:szCs w:val="20"/>
        </w:rPr>
        <w:t>contratar com a Administração Pública, direta ou indireta, enquanto perdurarem os motivos determinantes da punição ou até que seja promovida a reabilitação perante a própria autoridade que aplicou a penalidade</w:t>
      </w:r>
      <w:r w:rsidR="0066519E">
        <w:rPr>
          <w:sz w:val="20"/>
          <w:szCs w:val="20"/>
        </w:rPr>
        <w:t xml:space="preserve">; </w:t>
      </w:r>
    </w:p>
    <w:p w:rsidR="0001617D" w:rsidRDefault="0066519E" w:rsidP="00570467">
      <w:pPr>
        <w:pStyle w:val="Default"/>
        <w:numPr>
          <w:ilvl w:val="0"/>
          <w:numId w:val="15"/>
        </w:numPr>
        <w:spacing w:after="120"/>
        <w:ind w:left="0" w:firstLine="709"/>
        <w:rPr>
          <w:sz w:val="20"/>
          <w:szCs w:val="20"/>
        </w:rPr>
      </w:pPr>
      <w:proofErr w:type="gramStart"/>
      <w:r w:rsidRPr="0066519E">
        <w:rPr>
          <w:sz w:val="20"/>
          <w:szCs w:val="20"/>
        </w:rPr>
        <w:t>tenha</w:t>
      </w:r>
      <w:proofErr w:type="gramEnd"/>
      <w:r w:rsidRPr="0066519E">
        <w:rPr>
          <w:sz w:val="20"/>
          <w:szCs w:val="20"/>
        </w:rPr>
        <w:t xml:space="preserve"> sido decretada sua falência ou </w:t>
      </w:r>
      <w:r w:rsidR="00541087">
        <w:rPr>
          <w:sz w:val="20"/>
          <w:szCs w:val="20"/>
        </w:rPr>
        <w:t xml:space="preserve">aprovada a </w:t>
      </w:r>
      <w:r w:rsidRPr="0066519E">
        <w:rPr>
          <w:sz w:val="20"/>
          <w:szCs w:val="20"/>
        </w:rPr>
        <w:t>recuperação judicial ou extrajudicial</w:t>
      </w:r>
      <w:r w:rsidR="0001617D">
        <w:rPr>
          <w:sz w:val="20"/>
          <w:szCs w:val="20"/>
        </w:rPr>
        <w:t>;</w:t>
      </w:r>
    </w:p>
    <w:p w:rsidR="009667F9" w:rsidRDefault="0001617D" w:rsidP="00570467">
      <w:pPr>
        <w:pStyle w:val="Default"/>
        <w:numPr>
          <w:ilvl w:val="0"/>
          <w:numId w:val="15"/>
        </w:numPr>
        <w:spacing w:after="120"/>
        <w:ind w:left="0" w:firstLine="709"/>
        <w:rPr>
          <w:sz w:val="20"/>
          <w:szCs w:val="20"/>
        </w:rPr>
      </w:pPr>
      <w:proofErr w:type="gramStart"/>
      <w:r>
        <w:rPr>
          <w:sz w:val="20"/>
          <w:szCs w:val="20"/>
        </w:rPr>
        <w:t>esteja</w:t>
      </w:r>
      <w:proofErr w:type="gramEnd"/>
      <w:r>
        <w:rPr>
          <w:sz w:val="20"/>
          <w:szCs w:val="20"/>
        </w:rPr>
        <w:t xml:space="preserve"> inadimplente </w:t>
      </w:r>
      <w:r w:rsidRPr="00105163">
        <w:rPr>
          <w:sz w:val="20"/>
          <w:szCs w:val="20"/>
        </w:rPr>
        <w:t xml:space="preserve">com suas obrigações relativas às </w:t>
      </w:r>
      <w:r>
        <w:rPr>
          <w:sz w:val="20"/>
          <w:szCs w:val="20"/>
        </w:rPr>
        <w:t>p</w:t>
      </w:r>
      <w:r w:rsidRPr="00105163">
        <w:rPr>
          <w:sz w:val="20"/>
          <w:szCs w:val="20"/>
        </w:rPr>
        <w:t xml:space="preserve">articipações </w:t>
      </w:r>
      <w:r>
        <w:rPr>
          <w:sz w:val="20"/>
          <w:szCs w:val="20"/>
        </w:rPr>
        <w:t>g</w:t>
      </w:r>
      <w:r w:rsidRPr="00105163">
        <w:rPr>
          <w:sz w:val="20"/>
          <w:szCs w:val="20"/>
        </w:rPr>
        <w:t xml:space="preserve">overnamentais e de terceiros perante todos os </w:t>
      </w:r>
      <w:r>
        <w:rPr>
          <w:sz w:val="20"/>
          <w:szCs w:val="20"/>
        </w:rPr>
        <w:t>c</w:t>
      </w:r>
      <w:r w:rsidRPr="00105163">
        <w:rPr>
          <w:sz w:val="20"/>
          <w:szCs w:val="20"/>
        </w:rPr>
        <w:t xml:space="preserve">ontratos </w:t>
      </w:r>
      <w:r w:rsidRPr="00BC4591">
        <w:rPr>
          <w:sz w:val="20"/>
          <w:szCs w:val="20"/>
        </w:rPr>
        <w:t xml:space="preserve">de </w:t>
      </w:r>
      <w:proofErr w:type="spellStart"/>
      <w:r w:rsidRPr="00BC4591">
        <w:rPr>
          <w:sz w:val="20"/>
          <w:szCs w:val="20"/>
        </w:rPr>
        <w:t>E&amp;P</w:t>
      </w:r>
      <w:proofErr w:type="spellEnd"/>
      <w:r w:rsidRPr="00BC4591">
        <w:rPr>
          <w:sz w:val="20"/>
          <w:szCs w:val="20"/>
        </w:rPr>
        <w:t xml:space="preserve"> </w:t>
      </w:r>
      <w:r w:rsidRPr="00105163">
        <w:rPr>
          <w:sz w:val="20"/>
          <w:szCs w:val="20"/>
        </w:rPr>
        <w:t xml:space="preserve">em que </w:t>
      </w:r>
      <w:r>
        <w:rPr>
          <w:sz w:val="20"/>
          <w:szCs w:val="20"/>
        </w:rPr>
        <w:t>for</w:t>
      </w:r>
      <w:r w:rsidRPr="00105163">
        <w:rPr>
          <w:sz w:val="20"/>
          <w:szCs w:val="20"/>
        </w:rPr>
        <w:t xml:space="preserve"> parte</w:t>
      </w:r>
      <w:r>
        <w:rPr>
          <w:sz w:val="20"/>
          <w:szCs w:val="20"/>
        </w:rPr>
        <w:t>;</w:t>
      </w:r>
    </w:p>
    <w:p w:rsidR="009667F9" w:rsidRDefault="003D6457" w:rsidP="00570467">
      <w:pPr>
        <w:pStyle w:val="Default"/>
        <w:numPr>
          <w:ilvl w:val="0"/>
          <w:numId w:val="15"/>
        </w:numPr>
        <w:spacing w:after="120"/>
        <w:ind w:left="0" w:firstLine="709"/>
        <w:rPr>
          <w:sz w:val="20"/>
          <w:szCs w:val="20"/>
        </w:rPr>
      </w:pPr>
      <w:proofErr w:type="gramStart"/>
      <w:r>
        <w:rPr>
          <w:sz w:val="20"/>
          <w:szCs w:val="20"/>
        </w:rPr>
        <w:t>tenha</w:t>
      </w:r>
      <w:proofErr w:type="gramEnd"/>
      <w:r w:rsidR="00F768CE" w:rsidRPr="00F768CE">
        <w:rPr>
          <w:sz w:val="20"/>
          <w:szCs w:val="20"/>
        </w:rPr>
        <w:t xml:space="preserve"> constituição</w:t>
      </w:r>
      <w:r>
        <w:rPr>
          <w:sz w:val="20"/>
          <w:szCs w:val="20"/>
        </w:rPr>
        <w:t xml:space="preserve"> que</w:t>
      </w:r>
      <w:r w:rsidR="00F768CE" w:rsidRPr="00F768CE">
        <w:rPr>
          <w:sz w:val="20"/>
          <w:szCs w:val="20"/>
        </w:rPr>
        <w:t xml:space="preserve"> impeça ou dificulte a identificação dos controladores</w:t>
      </w:r>
      <w:r>
        <w:rPr>
          <w:sz w:val="20"/>
          <w:szCs w:val="20"/>
        </w:rPr>
        <w:t>, ainda que permitida pela lei do país de origem e sob a alegação de sigilo</w:t>
      </w:r>
      <w:r w:rsidR="00F768CE" w:rsidRPr="00F768CE">
        <w:rPr>
          <w:sz w:val="20"/>
          <w:szCs w:val="20"/>
        </w:rPr>
        <w:t xml:space="preserve"> sobre seu controle acionário</w:t>
      </w:r>
      <w:r w:rsidR="00ED5999">
        <w:rPr>
          <w:sz w:val="20"/>
          <w:szCs w:val="20"/>
        </w:rPr>
        <w:t>.</w:t>
      </w:r>
    </w:p>
    <w:p w:rsidR="00ED5999" w:rsidRPr="003E63E3" w:rsidRDefault="00ED5999" w:rsidP="00570467">
      <w:pPr>
        <w:pStyle w:val="Default"/>
        <w:spacing w:after="120"/>
        <w:rPr>
          <w:sz w:val="22"/>
          <w:szCs w:val="22"/>
        </w:rPr>
      </w:pPr>
      <w:r w:rsidRPr="00FC7787">
        <w:rPr>
          <w:sz w:val="20"/>
          <w:szCs w:val="20"/>
        </w:rPr>
        <w:t xml:space="preserve">§ </w:t>
      </w:r>
      <w:r w:rsidR="003B7A01">
        <w:rPr>
          <w:sz w:val="20"/>
          <w:szCs w:val="20"/>
        </w:rPr>
        <w:t>1</w:t>
      </w:r>
      <w:r w:rsidRPr="00FC7787">
        <w:rPr>
          <w:sz w:val="20"/>
          <w:szCs w:val="20"/>
        </w:rPr>
        <w:t xml:space="preserve">º </w:t>
      </w:r>
      <w:r>
        <w:rPr>
          <w:sz w:val="20"/>
          <w:szCs w:val="20"/>
        </w:rPr>
        <w:t xml:space="preserve">Será, ainda, declarada a caducidade dos contratos </w:t>
      </w:r>
      <w:r w:rsidR="00F45409">
        <w:rPr>
          <w:sz w:val="20"/>
          <w:szCs w:val="20"/>
        </w:rPr>
        <w:t xml:space="preserve">de </w:t>
      </w:r>
      <w:proofErr w:type="spellStart"/>
      <w:r w:rsidR="00F45409">
        <w:rPr>
          <w:sz w:val="20"/>
          <w:szCs w:val="20"/>
        </w:rPr>
        <w:t>E&amp;P</w:t>
      </w:r>
      <w:proofErr w:type="spellEnd"/>
      <w:r w:rsidR="00F45409">
        <w:rPr>
          <w:sz w:val="20"/>
          <w:szCs w:val="20"/>
        </w:rPr>
        <w:t xml:space="preserve"> </w:t>
      </w:r>
      <w:r w:rsidR="003B7A01">
        <w:rPr>
          <w:sz w:val="20"/>
          <w:szCs w:val="20"/>
        </w:rPr>
        <w:t xml:space="preserve">quando a alteração do controle societário colocar em risco a execução do contrato ou modificar </w:t>
      </w:r>
      <w:r>
        <w:rPr>
          <w:sz w:val="20"/>
          <w:szCs w:val="20"/>
        </w:rPr>
        <w:t>condição</w:t>
      </w:r>
      <w:r w:rsidR="003B7A01">
        <w:rPr>
          <w:sz w:val="20"/>
          <w:szCs w:val="20"/>
        </w:rPr>
        <w:t>, estabelecida em edital,</w:t>
      </w:r>
      <w:r>
        <w:rPr>
          <w:sz w:val="20"/>
          <w:szCs w:val="20"/>
        </w:rPr>
        <w:t xml:space="preserve"> para assinatura</w:t>
      </w:r>
      <w:r w:rsidR="003B7A01">
        <w:rPr>
          <w:sz w:val="20"/>
          <w:szCs w:val="20"/>
        </w:rPr>
        <w:t xml:space="preserve"> do contrato</w:t>
      </w:r>
      <w:r>
        <w:rPr>
          <w:sz w:val="20"/>
          <w:szCs w:val="20"/>
        </w:rPr>
        <w:t>.</w:t>
      </w:r>
    </w:p>
    <w:p w:rsidR="004E3ACC" w:rsidRDefault="00ED5999" w:rsidP="00570467">
      <w:pPr>
        <w:pStyle w:val="Default"/>
        <w:spacing w:after="120"/>
        <w:rPr>
          <w:sz w:val="20"/>
          <w:szCs w:val="20"/>
        </w:rPr>
      </w:pPr>
      <w:r w:rsidRPr="00FC7787">
        <w:rPr>
          <w:sz w:val="20"/>
          <w:szCs w:val="20"/>
        </w:rPr>
        <w:t xml:space="preserve">§ </w:t>
      </w:r>
      <w:r w:rsidR="003B7A01">
        <w:rPr>
          <w:sz w:val="20"/>
          <w:szCs w:val="20"/>
        </w:rPr>
        <w:t>2</w:t>
      </w:r>
      <w:r w:rsidRPr="00FC7787">
        <w:rPr>
          <w:sz w:val="20"/>
          <w:szCs w:val="20"/>
        </w:rPr>
        <w:t xml:space="preserve">º </w:t>
      </w:r>
      <w:r w:rsidR="003B7A01">
        <w:rPr>
          <w:sz w:val="20"/>
          <w:szCs w:val="20"/>
        </w:rPr>
        <w:t>A decisão que</w:t>
      </w:r>
      <w:r w:rsidR="008047D4" w:rsidRPr="008047D4">
        <w:rPr>
          <w:sz w:val="20"/>
          <w:szCs w:val="20"/>
        </w:rPr>
        <w:t xml:space="preserve"> </w:t>
      </w:r>
      <w:r w:rsidR="003B7A01">
        <w:rPr>
          <w:sz w:val="20"/>
          <w:szCs w:val="20"/>
        </w:rPr>
        <w:t>declarar</w:t>
      </w:r>
      <w:r w:rsidR="003B7A01" w:rsidRPr="008047D4">
        <w:rPr>
          <w:sz w:val="20"/>
          <w:szCs w:val="20"/>
        </w:rPr>
        <w:t xml:space="preserve"> </w:t>
      </w:r>
      <w:r w:rsidR="008047D4" w:rsidRPr="008047D4">
        <w:rPr>
          <w:sz w:val="20"/>
          <w:szCs w:val="20"/>
        </w:rPr>
        <w:t>a caducidade do contrato</w:t>
      </w:r>
      <w:r w:rsidR="003B7A01">
        <w:rPr>
          <w:sz w:val="20"/>
          <w:szCs w:val="20"/>
        </w:rPr>
        <w:t xml:space="preserve"> poderá ser suspensa por até</w:t>
      </w:r>
      <w:r w:rsidR="008047D4" w:rsidRPr="008047D4">
        <w:rPr>
          <w:sz w:val="20"/>
          <w:szCs w:val="20"/>
        </w:rPr>
        <w:t xml:space="preserve"> 90 (noventa) dias para </w:t>
      </w:r>
      <w:r w:rsidR="008346B5">
        <w:rPr>
          <w:sz w:val="20"/>
          <w:szCs w:val="20"/>
        </w:rPr>
        <w:t>saneamento</w:t>
      </w:r>
      <w:r w:rsidR="008346B5" w:rsidRPr="008047D4">
        <w:rPr>
          <w:sz w:val="20"/>
          <w:szCs w:val="20"/>
        </w:rPr>
        <w:t xml:space="preserve"> </w:t>
      </w:r>
      <w:r w:rsidR="008346B5">
        <w:rPr>
          <w:sz w:val="20"/>
          <w:szCs w:val="20"/>
        </w:rPr>
        <w:t>d</w:t>
      </w:r>
      <w:r w:rsidR="008047D4" w:rsidRPr="008047D4">
        <w:rPr>
          <w:sz w:val="20"/>
          <w:szCs w:val="20"/>
        </w:rPr>
        <w:t xml:space="preserve">a irregularidade ou </w:t>
      </w:r>
      <w:r w:rsidR="008346B5" w:rsidRPr="008047D4">
        <w:rPr>
          <w:sz w:val="20"/>
          <w:szCs w:val="20"/>
        </w:rPr>
        <w:t>formaliza</w:t>
      </w:r>
      <w:r w:rsidR="008346B5">
        <w:rPr>
          <w:sz w:val="20"/>
          <w:szCs w:val="20"/>
        </w:rPr>
        <w:t>ção do</w:t>
      </w:r>
      <w:r w:rsidR="008346B5" w:rsidRPr="008047D4">
        <w:rPr>
          <w:sz w:val="20"/>
          <w:szCs w:val="20"/>
        </w:rPr>
        <w:t xml:space="preserve"> </w:t>
      </w:r>
      <w:r w:rsidR="008047D4" w:rsidRPr="008047D4">
        <w:rPr>
          <w:sz w:val="20"/>
          <w:szCs w:val="20"/>
        </w:rPr>
        <w:t>pedido de cessão da totalidade da participação da sociedad</w:t>
      </w:r>
      <w:r w:rsidR="008047D4">
        <w:rPr>
          <w:sz w:val="20"/>
          <w:szCs w:val="20"/>
        </w:rPr>
        <w:t xml:space="preserve">e controlada no contrato de </w:t>
      </w:r>
      <w:proofErr w:type="spellStart"/>
      <w:r w:rsidR="008047D4">
        <w:rPr>
          <w:sz w:val="20"/>
          <w:szCs w:val="20"/>
        </w:rPr>
        <w:t>E&amp;P</w:t>
      </w:r>
      <w:proofErr w:type="spellEnd"/>
      <w:r w:rsidR="004E3ACC">
        <w:rPr>
          <w:sz w:val="20"/>
          <w:szCs w:val="20"/>
        </w:rPr>
        <w:t>.</w:t>
      </w:r>
    </w:p>
    <w:p w:rsidR="001E2935" w:rsidRDefault="001E2935" w:rsidP="001E2935">
      <w:pPr>
        <w:pStyle w:val="Default"/>
        <w:spacing w:after="120"/>
        <w:rPr>
          <w:sz w:val="20"/>
          <w:szCs w:val="20"/>
        </w:rPr>
      </w:pPr>
      <w:r w:rsidRPr="00FC7787">
        <w:rPr>
          <w:sz w:val="20"/>
          <w:szCs w:val="20"/>
        </w:rPr>
        <w:t xml:space="preserve">§ </w:t>
      </w:r>
      <w:r w:rsidR="003B7A01">
        <w:rPr>
          <w:sz w:val="20"/>
          <w:szCs w:val="20"/>
        </w:rPr>
        <w:t>3</w:t>
      </w:r>
      <w:r w:rsidRPr="00FC7787">
        <w:rPr>
          <w:sz w:val="20"/>
          <w:szCs w:val="20"/>
        </w:rPr>
        <w:t>º</w:t>
      </w:r>
      <w:r w:rsidRPr="00312200">
        <w:rPr>
          <w:sz w:val="20"/>
          <w:szCs w:val="20"/>
        </w:rPr>
        <w:t xml:space="preserve"> </w:t>
      </w:r>
      <w:r w:rsidR="009015D1">
        <w:rPr>
          <w:sz w:val="20"/>
          <w:szCs w:val="20"/>
        </w:rPr>
        <w:t>Em caso de consórcio, o</w:t>
      </w:r>
      <w:r w:rsidRPr="00312200">
        <w:rPr>
          <w:sz w:val="20"/>
          <w:szCs w:val="20"/>
        </w:rPr>
        <w:t xml:space="preserve">s efeitos da caducidade recairão sobre a </w:t>
      </w:r>
      <w:r w:rsidR="009015D1">
        <w:rPr>
          <w:sz w:val="20"/>
          <w:szCs w:val="20"/>
        </w:rPr>
        <w:t xml:space="preserve">totalidade do contrato, exceto se as </w:t>
      </w:r>
      <w:r>
        <w:rPr>
          <w:sz w:val="20"/>
          <w:szCs w:val="20"/>
        </w:rPr>
        <w:t xml:space="preserve">demais </w:t>
      </w:r>
      <w:r w:rsidR="009015D1">
        <w:rPr>
          <w:sz w:val="20"/>
          <w:szCs w:val="20"/>
        </w:rPr>
        <w:t xml:space="preserve">integrantes do consórcio </w:t>
      </w:r>
      <w:proofErr w:type="gramStart"/>
      <w:r>
        <w:rPr>
          <w:sz w:val="20"/>
          <w:szCs w:val="20"/>
        </w:rPr>
        <w:t>assumirem</w:t>
      </w:r>
      <w:proofErr w:type="gramEnd"/>
      <w:r>
        <w:rPr>
          <w:sz w:val="20"/>
          <w:szCs w:val="20"/>
        </w:rPr>
        <w:t xml:space="preserve"> a posição </w:t>
      </w:r>
      <w:r w:rsidR="009015D1">
        <w:rPr>
          <w:sz w:val="20"/>
          <w:szCs w:val="20"/>
        </w:rPr>
        <w:t xml:space="preserve">da sociedade controlada </w:t>
      </w:r>
      <w:r>
        <w:rPr>
          <w:sz w:val="20"/>
          <w:szCs w:val="20"/>
        </w:rPr>
        <w:t>no contrato</w:t>
      </w:r>
      <w:r w:rsidRPr="00312200">
        <w:rPr>
          <w:sz w:val="20"/>
          <w:szCs w:val="20"/>
        </w:rPr>
        <w:t>.</w:t>
      </w:r>
    </w:p>
    <w:p w:rsidR="001E2935" w:rsidRDefault="001E2935" w:rsidP="001E2935">
      <w:pPr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:rsidR="00312200" w:rsidRDefault="00312200" w:rsidP="00570467">
      <w:pPr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:rsidR="0057678F" w:rsidRPr="00FA227B" w:rsidRDefault="008113D8" w:rsidP="00570467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FA227B">
        <w:rPr>
          <w:rFonts w:ascii="Arial" w:hAnsi="Arial" w:cs="Arial"/>
          <w:b/>
          <w:sz w:val="22"/>
          <w:szCs w:val="22"/>
        </w:rPr>
        <w:t>CAPÍTULO IV</w:t>
      </w:r>
    </w:p>
    <w:p w:rsidR="00CF471B" w:rsidRPr="00FA227B" w:rsidRDefault="008113D8" w:rsidP="00570467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FA227B">
        <w:rPr>
          <w:rFonts w:ascii="Arial" w:hAnsi="Arial" w:cs="Arial"/>
          <w:b/>
          <w:sz w:val="22"/>
          <w:szCs w:val="22"/>
        </w:rPr>
        <w:t>DO PROCESSO DE CESSÃO</w:t>
      </w:r>
    </w:p>
    <w:p w:rsidR="006F7F40" w:rsidRPr="00FA227B" w:rsidRDefault="006F7F40" w:rsidP="00570467">
      <w:pPr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:rsidR="006F7F40" w:rsidRPr="00FA227B" w:rsidRDefault="008113D8" w:rsidP="00570467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FA227B">
        <w:rPr>
          <w:rFonts w:ascii="Arial" w:hAnsi="Arial" w:cs="Arial"/>
          <w:b/>
          <w:sz w:val="22"/>
          <w:szCs w:val="22"/>
        </w:rPr>
        <w:t>SEÇÃO I</w:t>
      </w:r>
    </w:p>
    <w:p w:rsidR="00CF471B" w:rsidRDefault="00D30DD4" w:rsidP="00570467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DAS DISPOSIÇÕES GERAIS</w:t>
      </w:r>
    </w:p>
    <w:p w:rsidR="00CF471B" w:rsidRPr="006F7F40" w:rsidRDefault="00CF471B" w:rsidP="00570467">
      <w:pPr>
        <w:spacing w:after="120"/>
        <w:rPr>
          <w:rFonts w:ascii="Arial" w:hAnsi="Arial" w:cs="Arial"/>
          <w:sz w:val="22"/>
          <w:szCs w:val="22"/>
        </w:rPr>
      </w:pPr>
    </w:p>
    <w:p w:rsidR="002F01F7" w:rsidRDefault="006F7F40" w:rsidP="002F01F7">
      <w:pPr>
        <w:pStyle w:val="PargrafodaLista"/>
        <w:numPr>
          <w:ilvl w:val="0"/>
          <w:numId w:val="30"/>
        </w:numPr>
        <w:spacing w:after="120"/>
        <w:ind w:left="0" w:firstLine="709"/>
        <w:contextualSpacing w:val="0"/>
        <w:rPr>
          <w:rFonts w:ascii="Arial" w:hAnsi="Arial" w:cs="Arial"/>
          <w:sz w:val="20"/>
          <w:szCs w:val="20"/>
        </w:rPr>
      </w:pPr>
      <w:r w:rsidRPr="00FC7787">
        <w:rPr>
          <w:rFonts w:ascii="Arial" w:hAnsi="Arial" w:cs="Arial"/>
          <w:sz w:val="20"/>
          <w:szCs w:val="20"/>
        </w:rPr>
        <w:t xml:space="preserve">Somente poderão requerer abertura de processo de </w:t>
      </w:r>
      <w:r w:rsidR="00496B2E" w:rsidRPr="00FC7787">
        <w:rPr>
          <w:rFonts w:ascii="Arial" w:hAnsi="Arial" w:cs="Arial"/>
          <w:sz w:val="20"/>
          <w:szCs w:val="20"/>
        </w:rPr>
        <w:t>cessão</w:t>
      </w:r>
      <w:r w:rsidR="005B1CA6">
        <w:rPr>
          <w:rFonts w:ascii="Arial" w:hAnsi="Arial" w:cs="Arial"/>
          <w:sz w:val="20"/>
          <w:szCs w:val="20"/>
        </w:rPr>
        <w:t>:</w:t>
      </w:r>
    </w:p>
    <w:p w:rsidR="00183D1E" w:rsidRDefault="005B1CA6">
      <w:pPr>
        <w:pStyle w:val="Default"/>
        <w:numPr>
          <w:ilvl w:val="0"/>
          <w:numId w:val="27"/>
        </w:numPr>
        <w:spacing w:after="120"/>
        <w:ind w:left="0" w:firstLine="709"/>
        <w:rPr>
          <w:sz w:val="20"/>
          <w:szCs w:val="20"/>
        </w:rPr>
      </w:pPr>
      <w:proofErr w:type="gramStart"/>
      <w:r>
        <w:rPr>
          <w:sz w:val="20"/>
          <w:szCs w:val="20"/>
        </w:rPr>
        <w:t>a</w:t>
      </w:r>
      <w:proofErr w:type="gramEnd"/>
      <w:r>
        <w:rPr>
          <w:sz w:val="20"/>
          <w:szCs w:val="20"/>
        </w:rPr>
        <w:t xml:space="preserve"> cedente, nos casos de cessão, fusão, cisão e incorporação;</w:t>
      </w:r>
    </w:p>
    <w:p w:rsidR="00183D1E" w:rsidRDefault="005B1CA6">
      <w:pPr>
        <w:pStyle w:val="Default"/>
        <w:numPr>
          <w:ilvl w:val="0"/>
          <w:numId w:val="27"/>
        </w:numPr>
        <w:spacing w:after="120"/>
        <w:ind w:left="0" w:firstLine="709"/>
        <w:rPr>
          <w:sz w:val="20"/>
          <w:szCs w:val="20"/>
        </w:rPr>
      </w:pPr>
      <w:proofErr w:type="gramStart"/>
      <w:r>
        <w:rPr>
          <w:sz w:val="20"/>
          <w:szCs w:val="20"/>
        </w:rPr>
        <w:t>a</w:t>
      </w:r>
      <w:proofErr w:type="gramEnd"/>
      <w:r>
        <w:rPr>
          <w:sz w:val="20"/>
          <w:szCs w:val="20"/>
        </w:rPr>
        <w:t xml:space="preserve"> operadora, no caso de mudança de operadora; e</w:t>
      </w:r>
    </w:p>
    <w:p w:rsidR="00183D1E" w:rsidRDefault="005B1CA6">
      <w:pPr>
        <w:pStyle w:val="Default"/>
        <w:numPr>
          <w:ilvl w:val="0"/>
          <w:numId w:val="27"/>
        </w:numPr>
        <w:spacing w:after="120"/>
        <w:ind w:left="0" w:firstLine="709"/>
        <w:rPr>
          <w:sz w:val="20"/>
          <w:szCs w:val="20"/>
        </w:rPr>
      </w:pPr>
      <w:proofErr w:type="gramStart"/>
      <w:r>
        <w:rPr>
          <w:sz w:val="20"/>
          <w:szCs w:val="20"/>
        </w:rPr>
        <w:lastRenderedPageBreak/>
        <w:t>a</w:t>
      </w:r>
      <w:proofErr w:type="gramEnd"/>
      <w:r>
        <w:rPr>
          <w:sz w:val="20"/>
          <w:szCs w:val="20"/>
        </w:rPr>
        <w:t xml:space="preserve"> garantida, nos casos de isenção ou substituição de garantia de performance.</w:t>
      </w:r>
    </w:p>
    <w:p w:rsidR="002F01F7" w:rsidRDefault="006F7F40" w:rsidP="002F01F7">
      <w:pPr>
        <w:pStyle w:val="PargrafodaLista"/>
        <w:numPr>
          <w:ilvl w:val="0"/>
          <w:numId w:val="30"/>
        </w:numPr>
        <w:spacing w:after="120"/>
        <w:ind w:left="0" w:firstLine="709"/>
        <w:contextualSpacing w:val="0"/>
        <w:rPr>
          <w:rFonts w:ascii="Arial" w:hAnsi="Arial" w:cs="Arial"/>
          <w:sz w:val="20"/>
          <w:szCs w:val="20"/>
        </w:rPr>
      </w:pPr>
      <w:r w:rsidRPr="00FC7787">
        <w:rPr>
          <w:rFonts w:ascii="Arial" w:hAnsi="Arial" w:cs="Arial"/>
          <w:sz w:val="20"/>
          <w:szCs w:val="20"/>
        </w:rPr>
        <w:t>O</w:t>
      </w:r>
      <w:r w:rsidR="00842040">
        <w:rPr>
          <w:rFonts w:ascii="Arial" w:hAnsi="Arial" w:cs="Arial"/>
          <w:sz w:val="20"/>
          <w:szCs w:val="20"/>
        </w:rPr>
        <w:t xml:space="preserve"> </w:t>
      </w:r>
      <w:r w:rsidR="00FE06D5">
        <w:rPr>
          <w:rFonts w:ascii="Arial" w:hAnsi="Arial" w:cs="Arial"/>
          <w:sz w:val="20"/>
          <w:szCs w:val="20"/>
        </w:rPr>
        <w:t xml:space="preserve">processo </w:t>
      </w:r>
      <w:r w:rsidRPr="00FC7787">
        <w:rPr>
          <w:rFonts w:ascii="Arial" w:hAnsi="Arial" w:cs="Arial"/>
          <w:sz w:val="20"/>
          <w:szCs w:val="20"/>
        </w:rPr>
        <w:t>ser</w:t>
      </w:r>
      <w:r w:rsidR="00842040">
        <w:rPr>
          <w:rFonts w:ascii="Arial" w:hAnsi="Arial" w:cs="Arial"/>
          <w:sz w:val="20"/>
          <w:szCs w:val="20"/>
        </w:rPr>
        <w:t>á autuad</w:t>
      </w:r>
      <w:r w:rsidR="00FE06D5">
        <w:rPr>
          <w:rFonts w:ascii="Arial" w:hAnsi="Arial" w:cs="Arial"/>
          <w:sz w:val="20"/>
          <w:szCs w:val="20"/>
        </w:rPr>
        <w:t>o</w:t>
      </w:r>
      <w:r w:rsidRPr="00FC7787">
        <w:rPr>
          <w:rFonts w:ascii="Arial" w:hAnsi="Arial" w:cs="Arial"/>
          <w:sz w:val="20"/>
          <w:szCs w:val="20"/>
        </w:rPr>
        <w:t xml:space="preserve"> após a apresentação de todos os documentos </w:t>
      </w:r>
      <w:r w:rsidR="0040278C" w:rsidRPr="00FC7787">
        <w:rPr>
          <w:rFonts w:ascii="Arial" w:hAnsi="Arial" w:cs="Arial"/>
          <w:sz w:val="20"/>
          <w:szCs w:val="20"/>
        </w:rPr>
        <w:t>exigidos pela ANP</w:t>
      </w:r>
      <w:r w:rsidRPr="00FC7787">
        <w:rPr>
          <w:rFonts w:ascii="Arial" w:hAnsi="Arial" w:cs="Arial"/>
          <w:sz w:val="20"/>
          <w:szCs w:val="20"/>
        </w:rPr>
        <w:t xml:space="preserve">. </w:t>
      </w:r>
    </w:p>
    <w:p w:rsidR="002F01F7" w:rsidRDefault="00736858" w:rsidP="002F01F7">
      <w:pPr>
        <w:pStyle w:val="PargrafodaLista"/>
        <w:numPr>
          <w:ilvl w:val="0"/>
          <w:numId w:val="30"/>
        </w:numPr>
        <w:spacing w:after="120"/>
        <w:ind w:left="0" w:firstLine="709"/>
        <w:contextualSpacing w:val="0"/>
        <w:rPr>
          <w:rFonts w:ascii="Arial" w:hAnsi="Arial" w:cs="Arial"/>
          <w:sz w:val="20"/>
          <w:szCs w:val="20"/>
        </w:rPr>
      </w:pPr>
      <w:r w:rsidRPr="00FC7787">
        <w:rPr>
          <w:rFonts w:ascii="Arial" w:hAnsi="Arial" w:cs="Arial"/>
          <w:sz w:val="20"/>
          <w:szCs w:val="20"/>
        </w:rPr>
        <w:t>A</w:t>
      </w:r>
      <w:r w:rsidR="009B407A" w:rsidRPr="00FC7787">
        <w:rPr>
          <w:rFonts w:ascii="Arial" w:hAnsi="Arial" w:cs="Arial"/>
          <w:sz w:val="20"/>
          <w:szCs w:val="20"/>
        </w:rPr>
        <w:t xml:space="preserve"> ANP manifestar-se</w:t>
      </w:r>
      <w:r w:rsidR="00815A59" w:rsidRPr="00FC7787">
        <w:rPr>
          <w:rFonts w:ascii="Arial" w:hAnsi="Arial" w:cs="Arial"/>
          <w:sz w:val="20"/>
          <w:szCs w:val="20"/>
        </w:rPr>
        <w:t>-á</w:t>
      </w:r>
      <w:r w:rsidR="009B407A" w:rsidRPr="00FC7787">
        <w:rPr>
          <w:rFonts w:ascii="Arial" w:hAnsi="Arial" w:cs="Arial"/>
          <w:sz w:val="20"/>
          <w:szCs w:val="20"/>
        </w:rPr>
        <w:t xml:space="preserve"> sobre a aprovação ou </w:t>
      </w:r>
      <w:r w:rsidR="00815A59" w:rsidRPr="00FC7787">
        <w:rPr>
          <w:rFonts w:ascii="Arial" w:hAnsi="Arial" w:cs="Arial"/>
          <w:sz w:val="20"/>
          <w:szCs w:val="20"/>
        </w:rPr>
        <w:t xml:space="preserve">a </w:t>
      </w:r>
      <w:r w:rsidR="009B407A" w:rsidRPr="00FC7787">
        <w:rPr>
          <w:rFonts w:ascii="Arial" w:hAnsi="Arial" w:cs="Arial"/>
          <w:sz w:val="20"/>
          <w:szCs w:val="20"/>
        </w:rPr>
        <w:t xml:space="preserve">denegação do </w:t>
      </w:r>
      <w:r w:rsidR="00815A59" w:rsidRPr="00FC7787">
        <w:rPr>
          <w:rFonts w:ascii="Arial" w:hAnsi="Arial" w:cs="Arial"/>
          <w:sz w:val="20"/>
          <w:szCs w:val="20"/>
        </w:rPr>
        <w:t xml:space="preserve">requerimento no prazo de </w:t>
      </w:r>
      <w:r w:rsidR="009B407A" w:rsidRPr="00FC7787">
        <w:rPr>
          <w:rFonts w:ascii="Arial" w:hAnsi="Arial" w:cs="Arial"/>
          <w:sz w:val="20"/>
          <w:szCs w:val="20"/>
        </w:rPr>
        <w:t>90 (noventa) dias</w:t>
      </w:r>
      <w:r w:rsidRPr="00FC7787">
        <w:rPr>
          <w:rFonts w:ascii="Arial" w:hAnsi="Arial" w:cs="Arial"/>
          <w:sz w:val="20"/>
          <w:szCs w:val="20"/>
        </w:rPr>
        <w:t xml:space="preserve"> contados da apresentação da documentação completa e conforme estabelecido </w:t>
      </w:r>
      <w:r w:rsidR="00893688">
        <w:rPr>
          <w:rFonts w:ascii="Arial" w:hAnsi="Arial" w:cs="Arial"/>
          <w:sz w:val="20"/>
          <w:szCs w:val="20"/>
        </w:rPr>
        <w:t>n</w:t>
      </w:r>
      <w:r w:rsidR="00893688" w:rsidRPr="00893688">
        <w:rPr>
          <w:rFonts w:ascii="Arial" w:hAnsi="Arial" w:cs="Arial"/>
          <w:sz w:val="20"/>
          <w:szCs w:val="20"/>
        </w:rPr>
        <w:t>esta resolução</w:t>
      </w:r>
      <w:r w:rsidRPr="00FC7787">
        <w:rPr>
          <w:rFonts w:ascii="Arial" w:hAnsi="Arial" w:cs="Arial"/>
          <w:sz w:val="20"/>
          <w:szCs w:val="20"/>
        </w:rPr>
        <w:t>.</w:t>
      </w:r>
    </w:p>
    <w:p w:rsidR="002F01F7" w:rsidRDefault="002A690C" w:rsidP="002F01F7">
      <w:pPr>
        <w:pStyle w:val="PargrafodaLista"/>
        <w:numPr>
          <w:ilvl w:val="0"/>
          <w:numId w:val="30"/>
        </w:numPr>
        <w:spacing w:after="120"/>
        <w:ind w:left="0" w:firstLine="709"/>
        <w:contextualSpacing w:val="0"/>
        <w:rPr>
          <w:rFonts w:ascii="Arial" w:hAnsi="Arial" w:cs="Arial"/>
          <w:sz w:val="20"/>
          <w:szCs w:val="20"/>
        </w:rPr>
      </w:pPr>
      <w:r w:rsidRPr="00FC7787">
        <w:rPr>
          <w:rFonts w:ascii="Arial" w:hAnsi="Arial" w:cs="Arial"/>
          <w:sz w:val="20"/>
          <w:szCs w:val="20"/>
        </w:rPr>
        <w:t xml:space="preserve">A </w:t>
      </w:r>
      <w:r w:rsidR="003B65D1" w:rsidRPr="00FC7787">
        <w:rPr>
          <w:rFonts w:ascii="Arial" w:hAnsi="Arial" w:cs="Arial"/>
          <w:sz w:val="20"/>
          <w:szCs w:val="20"/>
        </w:rPr>
        <w:t xml:space="preserve">ANP </w:t>
      </w:r>
      <w:r w:rsidR="003F26BD" w:rsidRPr="00FC7787">
        <w:rPr>
          <w:rFonts w:ascii="Arial" w:hAnsi="Arial" w:cs="Arial"/>
          <w:sz w:val="20"/>
          <w:szCs w:val="20"/>
        </w:rPr>
        <w:t xml:space="preserve">disponibilizará no sítio eletrônico </w:t>
      </w:r>
      <w:hyperlink r:id="rId8" w:history="1">
        <w:r w:rsidR="003F26BD" w:rsidRPr="000A447B">
          <w:rPr>
            <w:rStyle w:val="Hyperlink"/>
            <w:rFonts w:ascii="Arial" w:hAnsi="Arial" w:cs="Arial"/>
            <w:sz w:val="20"/>
            <w:szCs w:val="20"/>
          </w:rPr>
          <w:t>http://www.anp.gov.br/</w:t>
        </w:r>
      </w:hyperlink>
      <w:r w:rsidR="003B65D1" w:rsidRPr="000A447B">
        <w:rPr>
          <w:rFonts w:ascii="Arial" w:hAnsi="Arial" w:cs="Arial"/>
          <w:sz w:val="20"/>
          <w:szCs w:val="20"/>
        </w:rPr>
        <w:t xml:space="preserve"> </w:t>
      </w:r>
      <w:r w:rsidR="007A0F7C" w:rsidRPr="00FC7787">
        <w:rPr>
          <w:rFonts w:ascii="Arial" w:hAnsi="Arial" w:cs="Arial"/>
          <w:sz w:val="20"/>
          <w:szCs w:val="20"/>
        </w:rPr>
        <w:t>um Manual de Procedimento</w:t>
      </w:r>
      <w:r w:rsidR="003F26BD" w:rsidRPr="00FC7787">
        <w:rPr>
          <w:rFonts w:ascii="Arial" w:hAnsi="Arial" w:cs="Arial"/>
          <w:sz w:val="20"/>
          <w:szCs w:val="20"/>
        </w:rPr>
        <w:t xml:space="preserve"> de Cessão, contendo </w:t>
      </w:r>
      <w:r w:rsidR="00F444D3" w:rsidRPr="00FC7787">
        <w:rPr>
          <w:rFonts w:ascii="Arial" w:hAnsi="Arial" w:cs="Arial"/>
          <w:sz w:val="20"/>
          <w:szCs w:val="20"/>
        </w:rPr>
        <w:t xml:space="preserve">um resumo do procedimento, </w:t>
      </w:r>
      <w:r w:rsidR="003F26BD" w:rsidRPr="00FC7787">
        <w:rPr>
          <w:rFonts w:ascii="Arial" w:hAnsi="Arial" w:cs="Arial"/>
          <w:sz w:val="20"/>
          <w:szCs w:val="20"/>
        </w:rPr>
        <w:t>a relação dos documentos exigidos para</w:t>
      </w:r>
      <w:r w:rsidR="007A0F7C" w:rsidRPr="00FC7787">
        <w:rPr>
          <w:rFonts w:ascii="Arial" w:hAnsi="Arial" w:cs="Arial"/>
          <w:sz w:val="20"/>
          <w:szCs w:val="20"/>
        </w:rPr>
        <w:t xml:space="preserve"> abertura do processo de cessão</w:t>
      </w:r>
      <w:r w:rsidR="003F26BD" w:rsidRPr="00FC7787">
        <w:rPr>
          <w:rFonts w:ascii="Arial" w:hAnsi="Arial" w:cs="Arial"/>
          <w:sz w:val="20"/>
          <w:szCs w:val="20"/>
        </w:rPr>
        <w:t xml:space="preserve"> e os </w:t>
      </w:r>
      <w:r w:rsidR="003B65D1" w:rsidRPr="00FC7787">
        <w:rPr>
          <w:rFonts w:ascii="Arial" w:hAnsi="Arial" w:cs="Arial"/>
          <w:sz w:val="20"/>
          <w:szCs w:val="20"/>
        </w:rPr>
        <w:t xml:space="preserve">modelos </w:t>
      </w:r>
      <w:r w:rsidR="00915497" w:rsidRPr="00FC7787">
        <w:rPr>
          <w:rFonts w:ascii="Arial" w:hAnsi="Arial" w:cs="Arial"/>
          <w:sz w:val="20"/>
          <w:szCs w:val="20"/>
        </w:rPr>
        <w:t xml:space="preserve">e </w:t>
      </w:r>
      <w:r w:rsidR="003B65D1" w:rsidRPr="00FC7787">
        <w:rPr>
          <w:rFonts w:ascii="Arial" w:hAnsi="Arial" w:cs="Arial"/>
          <w:sz w:val="20"/>
          <w:szCs w:val="20"/>
        </w:rPr>
        <w:t xml:space="preserve">formulários padronizados </w:t>
      </w:r>
      <w:r w:rsidR="003F26BD" w:rsidRPr="00FC7787">
        <w:rPr>
          <w:rFonts w:ascii="Arial" w:hAnsi="Arial" w:cs="Arial"/>
          <w:sz w:val="20"/>
          <w:szCs w:val="20"/>
        </w:rPr>
        <w:t xml:space="preserve">que deverão ser </w:t>
      </w:r>
      <w:r w:rsidR="007A0F7C" w:rsidRPr="00FC7787">
        <w:rPr>
          <w:rFonts w:ascii="Arial" w:hAnsi="Arial" w:cs="Arial"/>
          <w:sz w:val="20"/>
          <w:szCs w:val="20"/>
        </w:rPr>
        <w:t xml:space="preserve">obrigatoriamente </w:t>
      </w:r>
      <w:r w:rsidR="003F26BD" w:rsidRPr="00FC7787">
        <w:rPr>
          <w:rFonts w:ascii="Arial" w:hAnsi="Arial" w:cs="Arial"/>
          <w:sz w:val="20"/>
          <w:szCs w:val="20"/>
        </w:rPr>
        <w:t>utilizados pelas interessadas no processo de cessão.</w:t>
      </w:r>
    </w:p>
    <w:p w:rsidR="002F01F7" w:rsidRDefault="003B65D1" w:rsidP="002F01F7">
      <w:pPr>
        <w:pStyle w:val="PargrafodaLista"/>
        <w:numPr>
          <w:ilvl w:val="0"/>
          <w:numId w:val="30"/>
        </w:numPr>
        <w:spacing w:after="120"/>
        <w:ind w:left="0" w:firstLine="709"/>
        <w:contextualSpacing w:val="0"/>
        <w:rPr>
          <w:rFonts w:ascii="Arial" w:hAnsi="Arial" w:cs="Arial"/>
          <w:sz w:val="20"/>
          <w:szCs w:val="20"/>
        </w:rPr>
      </w:pPr>
      <w:r w:rsidRPr="00FC7787">
        <w:rPr>
          <w:rFonts w:ascii="Arial" w:hAnsi="Arial" w:cs="Arial"/>
          <w:sz w:val="20"/>
          <w:szCs w:val="20"/>
        </w:rPr>
        <w:t>A documentação deverá ser apresentada conforme as regras do edital de licitações mais recentemente aprovado pela Diretoria Colegiada da ANP anteriormente ao protocolo do requerimento</w:t>
      </w:r>
      <w:r w:rsidR="00E62C2E" w:rsidRPr="00E62C2E">
        <w:rPr>
          <w:rFonts w:ascii="Arial" w:hAnsi="Arial" w:cs="Arial"/>
          <w:sz w:val="20"/>
          <w:szCs w:val="20"/>
        </w:rPr>
        <w:t>, de acordo com o objeto da licitação</w:t>
      </w:r>
      <w:r w:rsidRPr="00FC7787">
        <w:rPr>
          <w:rFonts w:ascii="Arial" w:hAnsi="Arial" w:cs="Arial"/>
          <w:sz w:val="20"/>
          <w:szCs w:val="20"/>
        </w:rPr>
        <w:t>.</w:t>
      </w:r>
    </w:p>
    <w:p w:rsidR="003F26BD" w:rsidRDefault="003F26BD" w:rsidP="00570467">
      <w:pPr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:rsidR="006F7F40" w:rsidRDefault="006F7F40" w:rsidP="00570467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SEÇÃO II</w:t>
      </w:r>
    </w:p>
    <w:p w:rsidR="0057678F" w:rsidRDefault="006F7F40" w:rsidP="00570467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DO </w:t>
      </w:r>
      <w:r w:rsidR="0057678F">
        <w:rPr>
          <w:rFonts w:ascii="Arial" w:hAnsi="Arial" w:cs="Arial"/>
          <w:b/>
          <w:sz w:val="22"/>
          <w:szCs w:val="22"/>
        </w:rPr>
        <w:t>PROCEDIMENTO</w:t>
      </w:r>
    </w:p>
    <w:p w:rsidR="0057678F" w:rsidRDefault="0057678F" w:rsidP="00570467">
      <w:pPr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:rsidR="002F01F7" w:rsidRDefault="00736858" w:rsidP="002F01F7">
      <w:pPr>
        <w:pStyle w:val="PargrafodaLista"/>
        <w:numPr>
          <w:ilvl w:val="0"/>
          <w:numId w:val="30"/>
        </w:numPr>
        <w:spacing w:after="120"/>
        <w:ind w:left="0" w:firstLine="709"/>
        <w:contextualSpacing w:val="0"/>
        <w:rPr>
          <w:rFonts w:ascii="Arial" w:hAnsi="Arial" w:cs="Arial"/>
          <w:sz w:val="20"/>
          <w:szCs w:val="20"/>
        </w:rPr>
      </w:pPr>
      <w:r w:rsidRPr="00FC7787">
        <w:rPr>
          <w:rFonts w:ascii="Arial" w:hAnsi="Arial" w:cs="Arial"/>
          <w:sz w:val="20"/>
          <w:szCs w:val="20"/>
        </w:rPr>
        <w:t xml:space="preserve">O processo de cessão será </w:t>
      </w:r>
      <w:r w:rsidR="00321FB7" w:rsidRPr="00FC7787">
        <w:rPr>
          <w:rFonts w:ascii="Arial" w:hAnsi="Arial" w:cs="Arial"/>
          <w:sz w:val="20"/>
          <w:szCs w:val="20"/>
        </w:rPr>
        <w:t xml:space="preserve">instaurado </w:t>
      </w:r>
      <w:r w:rsidRPr="00FC7787">
        <w:rPr>
          <w:rFonts w:ascii="Arial" w:hAnsi="Arial" w:cs="Arial"/>
          <w:sz w:val="20"/>
          <w:szCs w:val="20"/>
        </w:rPr>
        <w:t xml:space="preserve">a pedido da interessada, por meio de requerimento próprio, disponível no sítio eletrônico </w:t>
      </w:r>
      <w:hyperlink r:id="rId9" w:history="1">
        <w:r w:rsidRPr="00FC7787">
          <w:rPr>
            <w:rStyle w:val="Hyperlink"/>
            <w:rFonts w:ascii="Arial" w:hAnsi="Arial" w:cs="Arial"/>
            <w:sz w:val="20"/>
            <w:szCs w:val="20"/>
          </w:rPr>
          <w:t>http://www.anp.gov.br/</w:t>
        </w:r>
      </w:hyperlink>
      <w:r w:rsidRPr="00FC7787">
        <w:rPr>
          <w:rFonts w:ascii="Arial" w:hAnsi="Arial" w:cs="Arial"/>
          <w:sz w:val="20"/>
          <w:szCs w:val="20"/>
        </w:rPr>
        <w:t>.</w:t>
      </w:r>
    </w:p>
    <w:p w:rsidR="00D70F3B" w:rsidRPr="00FC7787" w:rsidRDefault="00D70F3B" w:rsidP="00570467">
      <w:pPr>
        <w:pStyle w:val="Default"/>
        <w:spacing w:after="120"/>
        <w:rPr>
          <w:sz w:val="20"/>
          <w:szCs w:val="20"/>
        </w:rPr>
      </w:pPr>
      <w:r w:rsidRPr="00FC7787">
        <w:rPr>
          <w:color w:val="auto"/>
          <w:sz w:val="20"/>
          <w:szCs w:val="20"/>
        </w:rPr>
        <w:t>Parágrafo único. Será instaurado um processo administrativo p</w:t>
      </w:r>
      <w:r w:rsidR="00E3291F" w:rsidRPr="00FC7787">
        <w:rPr>
          <w:color w:val="auto"/>
          <w:sz w:val="20"/>
          <w:szCs w:val="20"/>
        </w:rPr>
        <w:t>ara cada</w:t>
      </w:r>
      <w:r w:rsidRPr="00FC7787">
        <w:rPr>
          <w:color w:val="auto"/>
          <w:sz w:val="20"/>
          <w:szCs w:val="20"/>
        </w:rPr>
        <w:t xml:space="preserve"> bloco ou campo a ser cedido.</w:t>
      </w:r>
    </w:p>
    <w:p w:rsidR="001D1FB0" w:rsidRDefault="002627C2" w:rsidP="002F01F7">
      <w:pPr>
        <w:pStyle w:val="PargrafodaLista"/>
        <w:numPr>
          <w:ilvl w:val="0"/>
          <w:numId w:val="30"/>
        </w:numPr>
        <w:spacing w:after="120"/>
        <w:ind w:left="0" w:firstLine="709"/>
        <w:contextualSpacing w:val="0"/>
        <w:rPr>
          <w:rFonts w:ascii="Arial" w:hAnsi="Arial" w:cs="Arial"/>
          <w:sz w:val="20"/>
          <w:szCs w:val="20"/>
        </w:rPr>
      </w:pPr>
      <w:r w:rsidRPr="00FC7787">
        <w:rPr>
          <w:rFonts w:ascii="Arial" w:hAnsi="Arial" w:cs="Arial"/>
          <w:sz w:val="20"/>
          <w:szCs w:val="20"/>
        </w:rPr>
        <w:t xml:space="preserve">O pedido será analisado pelas unidades organizacionais da ANP, </w:t>
      </w:r>
      <w:r w:rsidR="001D1FB0">
        <w:rPr>
          <w:rFonts w:ascii="Arial" w:hAnsi="Arial" w:cs="Arial"/>
          <w:sz w:val="20"/>
          <w:szCs w:val="20"/>
        </w:rPr>
        <w:t xml:space="preserve">no âmbito de suas atribuições, </w:t>
      </w:r>
      <w:r w:rsidRPr="00FC7787">
        <w:rPr>
          <w:rFonts w:ascii="Arial" w:hAnsi="Arial" w:cs="Arial"/>
          <w:sz w:val="20"/>
          <w:szCs w:val="20"/>
        </w:rPr>
        <w:t xml:space="preserve">que emitirão pareceres ou notas técnicas </w:t>
      </w:r>
      <w:r w:rsidR="001D1FB0">
        <w:rPr>
          <w:rFonts w:ascii="Arial" w:hAnsi="Arial" w:cs="Arial"/>
          <w:sz w:val="20"/>
          <w:szCs w:val="20"/>
        </w:rPr>
        <w:t xml:space="preserve">conclusivas </w:t>
      </w:r>
      <w:r w:rsidRPr="00FC7787">
        <w:rPr>
          <w:rFonts w:ascii="Arial" w:hAnsi="Arial" w:cs="Arial"/>
          <w:sz w:val="20"/>
          <w:szCs w:val="20"/>
        </w:rPr>
        <w:t>sobre</w:t>
      </w:r>
      <w:r w:rsidR="001D1FB0">
        <w:rPr>
          <w:rFonts w:ascii="Arial" w:hAnsi="Arial" w:cs="Arial"/>
          <w:sz w:val="20"/>
          <w:szCs w:val="20"/>
        </w:rPr>
        <w:t>:</w:t>
      </w:r>
    </w:p>
    <w:p w:rsidR="00A25983" w:rsidRDefault="00D80392">
      <w:pPr>
        <w:pStyle w:val="Default"/>
        <w:numPr>
          <w:ilvl w:val="0"/>
          <w:numId w:val="41"/>
        </w:numPr>
        <w:spacing w:after="120"/>
        <w:ind w:left="0" w:firstLine="709"/>
        <w:rPr>
          <w:sz w:val="20"/>
          <w:szCs w:val="20"/>
        </w:rPr>
      </w:pPr>
      <w:proofErr w:type="gramStart"/>
      <w:r w:rsidRPr="00D80392">
        <w:rPr>
          <w:sz w:val="20"/>
          <w:szCs w:val="20"/>
        </w:rPr>
        <w:t>a</w:t>
      </w:r>
      <w:proofErr w:type="gramEnd"/>
      <w:r w:rsidRPr="00D80392">
        <w:rPr>
          <w:sz w:val="20"/>
          <w:szCs w:val="20"/>
        </w:rPr>
        <w:t xml:space="preserve"> conformidade dos documentos em relação às disposições desta resolução e à legislação</w:t>
      </w:r>
      <w:r w:rsidR="005B1CA6">
        <w:rPr>
          <w:sz w:val="20"/>
          <w:szCs w:val="20"/>
        </w:rPr>
        <w:t xml:space="preserve"> a</w:t>
      </w:r>
      <w:r w:rsidR="005B1CA6" w:rsidRPr="00FC7787">
        <w:rPr>
          <w:sz w:val="20"/>
          <w:szCs w:val="20"/>
        </w:rPr>
        <w:t>plicável</w:t>
      </w:r>
      <w:r w:rsidR="002A690C" w:rsidRPr="00FC7787">
        <w:rPr>
          <w:sz w:val="20"/>
          <w:szCs w:val="20"/>
        </w:rPr>
        <w:t>;</w:t>
      </w:r>
    </w:p>
    <w:p w:rsidR="00A25983" w:rsidRDefault="00321FB7">
      <w:pPr>
        <w:pStyle w:val="Default"/>
        <w:numPr>
          <w:ilvl w:val="0"/>
          <w:numId w:val="41"/>
        </w:numPr>
        <w:spacing w:after="120"/>
        <w:ind w:left="0" w:firstLine="709"/>
        <w:rPr>
          <w:sz w:val="20"/>
          <w:szCs w:val="20"/>
        </w:rPr>
      </w:pPr>
      <w:proofErr w:type="gramStart"/>
      <w:r w:rsidRPr="00FC7787">
        <w:rPr>
          <w:sz w:val="20"/>
          <w:szCs w:val="20"/>
        </w:rPr>
        <w:t>o</w:t>
      </w:r>
      <w:proofErr w:type="gramEnd"/>
      <w:r w:rsidRPr="00FC7787">
        <w:rPr>
          <w:sz w:val="20"/>
          <w:szCs w:val="20"/>
        </w:rPr>
        <w:t xml:space="preserve"> cumprimento, pelas interessadas, das obrigações perante a ANP e a União</w:t>
      </w:r>
      <w:r w:rsidR="002A690C" w:rsidRPr="00FC7787">
        <w:rPr>
          <w:sz w:val="20"/>
          <w:szCs w:val="20"/>
        </w:rPr>
        <w:t>;</w:t>
      </w:r>
    </w:p>
    <w:p w:rsidR="00A25983" w:rsidRDefault="001D1FB0">
      <w:pPr>
        <w:pStyle w:val="Default"/>
        <w:numPr>
          <w:ilvl w:val="0"/>
          <w:numId w:val="41"/>
        </w:numPr>
        <w:spacing w:after="120"/>
        <w:ind w:left="0" w:firstLine="709"/>
        <w:rPr>
          <w:sz w:val="20"/>
          <w:szCs w:val="20"/>
        </w:rPr>
      </w:pPr>
      <w:proofErr w:type="gramStart"/>
      <w:r>
        <w:rPr>
          <w:sz w:val="20"/>
          <w:szCs w:val="20"/>
        </w:rPr>
        <w:t>a</w:t>
      </w:r>
      <w:proofErr w:type="gramEnd"/>
      <w:r>
        <w:rPr>
          <w:sz w:val="20"/>
          <w:szCs w:val="20"/>
        </w:rPr>
        <w:t xml:space="preserve"> existência ou não de óbice à aprovação do pedido</w:t>
      </w:r>
      <w:r w:rsidR="00CA5E53" w:rsidRPr="00FC7787">
        <w:rPr>
          <w:sz w:val="20"/>
          <w:szCs w:val="20"/>
        </w:rPr>
        <w:t>.</w:t>
      </w:r>
    </w:p>
    <w:p w:rsidR="002F01F7" w:rsidRDefault="007148F1" w:rsidP="002F01F7">
      <w:pPr>
        <w:pStyle w:val="PargrafodaLista"/>
        <w:numPr>
          <w:ilvl w:val="0"/>
          <w:numId w:val="30"/>
        </w:numPr>
        <w:spacing w:after="120"/>
        <w:ind w:left="0" w:firstLine="709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 curso da </w:t>
      </w:r>
      <w:r w:rsidR="006C5F90" w:rsidRPr="00FC7787">
        <w:rPr>
          <w:rFonts w:ascii="Arial" w:hAnsi="Arial" w:cs="Arial"/>
          <w:sz w:val="20"/>
          <w:szCs w:val="20"/>
        </w:rPr>
        <w:t xml:space="preserve">tramitação do processo e análise dos documentos, a ANP poderá notificar as sociedades interessadas para sanar não conformidades </w:t>
      </w:r>
      <w:r w:rsidR="00A85464" w:rsidRPr="00FC7787">
        <w:rPr>
          <w:rFonts w:ascii="Arial" w:hAnsi="Arial" w:cs="Arial"/>
          <w:sz w:val="20"/>
          <w:szCs w:val="20"/>
        </w:rPr>
        <w:t>e</w:t>
      </w:r>
      <w:r w:rsidR="006C5F90" w:rsidRPr="00FC7787">
        <w:rPr>
          <w:rFonts w:ascii="Arial" w:hAnsi="Arial" w:cs="Arial"/>
          <w:sz w:val="20"/>
          <w:szCs w:val="20"/>
        </w:rPr>
        <w:t xml:space="preserve"> para apresentar documentação adicional e esclarecimentos</w:t>
      </w:r>
      <w:r w:rsidR="00A85464" w:rsidRPr="00FC7787">
        <w:rPr>
          <w:rFonts w:ascii="Arial" w:hAnsi="Arial" w:cs="Arial"/>
          <w:sz w:val="20"/>
          <w:szCs w:val="20"/>
        </w:rPr>
        <w:t>,</w:t>
      </w:r>
      <w:r w:rsidR="006C5F90" w:rsidRPr="00FC7787">
        <w:rPr>
          <w:rFonts w:ascii="Arial" w:hAnsi="Arial" w:cs="Arial"/>
          <w:sz w:val="20"/>
          <w:szCs w:val="20"/>
        </w:rPr>
        <w:t xml:space="preserve"> no prazo de 30 (trinta) dias, </w:t>
      </w:r>
      <w:proofErr w:type="gramStart"/>
      <w:r w:rsidR="006C5F90" w:rsidRPr="00FC7787">
        <w:rPr>
          <w:rFonts w:ascii="Arial" w:hAnsi="Arial" w:cs="Arial"/>
          <w:sz w:val="20"/>
          <w:szCs w:val="20"/>
        </w:rPr>
        <w:t>sob pena</w:t>
      </w:r>
      <w:proofErr w:type="gramEnd"/>
      <w:r w:rsidR="006C5F90" w:rsidRPr="00FC7787">
        <w:rPr>
          <w:rFonts w:ascii="Arial" w:hAnsi="Arial" w:cs="Arial"/>
          <w:sz w:val="20"/>
          <w:szCs w:val="20"/>
        </w:rPr>
        <w:t xml:space="preserve"> de arquivamento do processo.</w:t>
      </w:r>
    </w:p>
    <w:p w:rsidR="00183D1E" w:rsidRDefault="007148F1" w:rsidP="000A447B">
      <w:pPr>
        <w:pStyle w:val="PargrafodaLista"/>
        <w:spacing w:after="120"/>
        <w:ind w:left="0"/>
        <w:contextualSpacing w:val="0"/>
        <w:rPr>
          <w:rFonts w:ascii="Arial" w:hAnsi="Arial" w:cs="Arial"/>
          <w:sz w:val="20"/>
          <w:szCs w:val="20"/>
        </w:rPr>
      </w:pPr>
      <w:r w:rsidRPr="00371F25">
        <w:rPr>
          <w:rFonts w:ascii="Arial" w:hAnsi="Arial" w:cs="Arial"/>
          <w:sz w:val="20"/>
          <w:szCs w:val="20"/>
        </w:rPr>
        <w:t xml:space="preserve">Parágrafo único. O prazo estabelecido no </w:t>
      </w:r>
      <w:r w:rsidR="001230D8" w:rsidRPr="00371F25">
        <w:rPr>
          <w:rFonts w:ascii="Arial" w:hAnsi="Arial" w:cs="Arial"/>
          <w:sz w:val="20"/>
          <w:szCs w:val="20"/>
        </w:rPr>
        <w:t xml:space="preserve">art. </w:t>
      </w:r>
      <w:r w:rsidR="00371F25" w:rsidRPr="00371F25">
        <w:rPr>
          <w:rFonts w:ascii="Arial" w:hAnsi="Arial" w:cs="Arial"/>
          <w:sz w:val="20"/>
          <w:szCs w:val="20"/>
        </w:rPr>
        <w:t xml:space="preserve">31 </w:t>
      </w:r>
      <w:r w:rsidRPr="00371F25">
        <w:rPr>
          <w:rFonts w:ascii="Arial" w:hAnsi="Arial" w:cs="Arial"/>
          <w:sz w:val="20"/>
          <w:szCs w:val="20"/>
        </w:rPr>
        <w:t xml:space="preserve">será interrompido na </w:t>
      </w:r>
      <w:r w:rsidR="00A615BA" w:rsidRPr="00371F25">
        <w:rPr>
          <w:rFonts w:ascii="Arial" w:hAnsi="Arial" w:cs="Arial"/>
          <w:sz w:val="20"/>
          <w:szCs w:val="20"/>
        </w:rPr>
        <w:t>dat</w:t>
      </w:r>
      <w:r w:rsidRPr="00371F25">
        <w:rPr>
          <w:rFonts w:ascii="Arial" w:hAnsi="Arial" w:cs="Arial"/>
          <w:sz w:val="20"/>
          <w:szCs w:val="20"/>
        </w:rPr>
        <w:t xml:space="preserve">a </w:t>
      </w:r>
      <w:r w:rsidR="00A615BA" w:rsidRPr="00371F25">
        <w:rPr>
          <w:rFonts w:ascii="Arial" w:hAnsi="Arial" w:cs="Arial"/>
          <w:sz w:val="20"/>
          <w:szCs w:val="20"/>
        </w:rPr>
        <w:t>de ciência da</w:t>
      </w:r>
      <w:r w:rsidR="00A615B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notificação prevista neste artigo, reiniciando sua contagem na data d</w:t>
      </w:r>
      <w:r w:rsidR="00A615BA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</w:t>
      </w:r>
      <w:r w:rsidR="00A615BA">
        <w:rPr>
          <w:rFonts w:ascii="Arial" w:hAnsi="Arial" w:cs="Arial"/>
          <w:sz w:val="20"/>
          <w:szCs w:val="20"/>
        </w:rPr>
        <w:t xml:space="preserve">seu </w:t>
      </w:r>
      <w:r>
        <w:rPr>
          <w:rFonts w:ascii="Arial" w:hAnsi="Arial" w:cs="Arial"/>
          <w:sz w:val="20"/>
          <w:szCs w:val="20"/>
        </w:rPr>
        <w:t>atendimento</w:t>
      </w:r>
      <w:r w:rsidR="00A615BA">
        <w:rPr>
          <w:rFonts w:ascii="Arial" w:hAnsi="Arial" w:cs="Arial"/>
          <w:sz w:val="20"/>
          <w:szCs w:val="20"/>
        </w:rPr>
        <w:t>.</w:t>
      </w:r>
    </w:p>
    <w:p w:rsidR="002F01F7" w:rsidRDefault="002627C2" w:rsidP="002F01F7">
      <w:pPr>
        <w:pStyle w:val="PargrafodaLista"/>
        <w:numPr>
          <w:ilvl w:val="0"/>
          <w:numId w:val="30"/>
        </w:numPr>
        <w:spacing w:after="120"/>
        <w:ind w:left="0" w:firstLine="709"/>
        <w:contextualSpacing w:val="0"/>
        <w:rPr>
          <w:rFonts w:ascii="Arial" w:hAnsi="Arial" w:cs="Arial"/>
          <w:sz w:val="20"/>
          <w:szCs w:val="20"/>
        </w:rPr>
      </w:pPr>
      <w:r w:rsidRPr="00FC7787">
        <w:rPr>
          <w:rFonts w:ascii="Arial" w:hAnsi="Arial" w:cs="Arial"/>
          <w:sz w:val="20"/>
          <w:szCs w:val="20"/>
        </w:rPr>
        <w:t xml:space="preserve">Após a emissão dos pareceres e notas técnicas, o pedido será analisado pelo CAPP, que expedirá recomendação à Diretoria Colegiada da ANP </w:t>
      </w:r>
      <w:r w:rsidR="00A85464" w:rsidRPr="00FC7787">
        <w:rPr>
          <w:rFonts w:ascii="Arial" w:hAnsi="Arial" w:cs="Arial"/>
          <w:sz w:val="20"/>
          <w:szCs w:val="20"/>
        </w:rPr>
        <w:t>par</w:t>
      </w:r>
      <w:r w:rsidRPr="00FC7787">
        <w:rPr>
          <w:rFonts w:ascii="Arial" w:hAnsi="Arial" w:cs="Arial"/>
          <w:sz w:val="20"/>
          <w:szCs w:val="20"/>
        </w:rPr>
        <w:t>a aprovação ou denegação do pedido.</w:t>
      </w:r>
    </w:p>
    <w:p w:rsidR="002F01F7" w:rsidRDefault="002627C2" w:rsidP="002F01F7">
      <w:pPr>
        <w:pStyle w:val="PargrafodaLista"/>
        <w:numPr>
          <w:ilvl w:val="0"/>
          <w:numId w:val="30"/>
        </w:numPr>
        <w:spacing w:after="120"/>
        <w:ind w:left="0" w:firstLine="709"/>
        <w:contextualSpacing w:val="0"/>
        <w:rPr>
          <w:rFonts w:ascii="Arial" w:hAnsi="Arial" w:cs="Arial"/>
          <w:sz w:val="20"/>
          <w:szCs w:val="20"/>
        </w:rPr>
      </w:pPr>
      <w:r w:rsidRPr="00FC7787">
        <w:rPr>
          <w:rFonts w:ascii="Arial" w:hAnsi="Arial" w:cs="Arial"/>
          <w:sz w:val="20"/>
          <w:szCs w:val="20"/>
        </w:rPr>
        <w:t>A decisão da Diretoria Colegiada da ANP, emitida após análise jurídica da Procuradoria-Geral da ANP, será formalizada em Resolução de Diretoria</w:t>
      </w:r>
      <w:r w:rsidR="001D1FB0">
        <w:rPr>
          <w:rFonts w:ascii="Arial" w:hAnsi="Arial" w:cs="Arial"/>
          <w:sz w:val="20"/>
          <w:szCs w:val="20"/>
        </w:rPr>
        <w:t xml:space="preserve">, </w:t>
      </w:r>
      <w:r w:rsidRPr="00FC7787">
        <w:rPr>
          <w:rFonts w:ascii="Arial" w:hAnsi="Arial" w:cs="Arial"/>
          <w:sz w:val="20"/>
          <w:szCs w:val="20"/>
        </w:rPr>
        <w:t xml:space="preserve">publicada </w:t>
      </w:r>
      <w:r w:rsidR="001D1FB0">
        <w:rPr>
          <w:rFonts w:ascii="Arial" w:hAnsi="Arial" w:cs="Arial"/>
          <w:sz w:val="20"/>
          <w:szCs w:val="20"/>
        </w:rPr>
        <w:t xml:space="preserve">no Diário Oficial da União e disponibilizada </w:t>
      </w:r>
      <w:r w:rsidRPr="00FC7787">
        <w:rPr>
          <w:rFonts w:ascii="Arial" w:hAnsi="Arial" w:cs="Arial"/>
          <w:sz w:val="20"/>
          <w:szCs w:val="20"/>
        </w:rPr>
        <w:t xml:space="preserve">no sítio eletrônico </w:t>
      </w:r>
      <w:hyperlink r:id="rId10" w:history="1">
        <w:r w:rsidRPr="000A447B">
          <w:rPr>
            <w:rStyle w:val="Hyperlink"/>
            <w:rFonts w:ascii="Arial" w:hAnsi="Arial" w:cs="Arial"/>
            <w:sz w:val="20"/>
            <w:szCs w:val="20"/>
          </w:rPr>
          <w:t>http://www.anp.gov.br/</w:t>
        </w:r>
      </w:hyperlink>
      <w:r w:rsidRPr="000A447B">
        <w:rPr>
          <w:rStyle w:val="Hyperlink"/>
          <w:rFonts w:ascii="Arial" w:hAnsi="Arial" w:cs="Arial"/>
          <w:sz w:val="20"/>
          <w:szCs w:val="20"/>
        </w:rPr>
        <w:t>.</w:t>
      </w:r>
    </w:p>
    <w:p w:rsidR="00A25983" w:rsidRDefault="001D1FB0">
      <w:pPr>
        <w:pStyle w:val="PargrafodaLista"/>
        <w:spacing w:after="120"/>
        <w:ind w:left="0" w:firstLine="778"/>
        <w:contextualSpacing w:val="0"/>
        <w:rPr>
          <w:rFonts w:ascii="Arial" w:hAnsi="Arial" w:cs="Arial"/>
          <w:sz w:val="20"/>
          <w:szCs w:val="20"/>
        </w:rPr>
      </w:pPr>
      <w:r w:rsidRPr="00CA5C80">
        <w:rPr>
          <w:rFonts w:ascii="Arial" w:hAnsi="Arial" w:cs="Arial"/>
          <w:sz w:val="20"/>
          <w:szCs w:val="20"/>
        </w:rPr>
        <w:t xml:space="preserve">Parágrafo único. </w:t>
      </w:r>
      <w:r>
        <w:rPr>
          <w:rFonts w:ascii="Arial" w:hAnsi="Arial" w:cs="Arial"/>
          <w:sz w:val="20"/>
          <w:szCs w:val="20"/>
        </w:rPr>
        <w:t>No caso de contrato de partilha de produção, a Diretoria Colegiada da ANP emitirá recomendação ao M</w:t>
      </w:r>
      <w:r w:rsidR="009C5A53">
        <w:rPr>
          <w:rFonts w:ascii="Arial" w:hAnsi="Arial" w:cs="Arial"/>
          <w:sz w:val="20"/>
          <w:szCs w:val="20"/>
        </w:rPr>
        <w:t xml:space="preserve">inistério de </w:t>
      </w:r>
      <w:r>
        <w:rPr>
          <w:rFonts w:ascii="Arial" w:hAnsi="Arial" w:cs="Arial"/>
          <w:sz w:val="20"/>
          <w:szCs w:val="20"/>
        </w:rPr>
        <w:t>M</w:t>
      </w:r>
      <w:r w:rsidR="009C5A53">
        <w:rPr>
          <w:rFonts w:ascii="Arial" w:hAnsi="Arial" w:cs="Arial"/>
          <w:sz w:val="20"/>
          <w:szCs w:val="20"/>
        </w:rPr>
        <w:t xml:space="preserve">inas e </w:t>
      </w:r>
      <w:r>
        <w:rPr>
          <w:rFonts w:ascii="Arial" w:hAnsi="Arial" w:cs="Arial"/>
          <w:sz w:val="20"/>
          <w:szCs w:val="20"/>
        </w:rPr>
        <w:t>E</w:t>
      </w:r>
      <w:r w:rsidR="009C5A53">
        <w:rPr>
          <w:rFonts w:ascii="Arial" w:hAnsi="Arial" w:cs="Arial"/>
          <w:sz w:val="20"/>
          <w:szCs w:val="20"/>
        </w:rPr>
        <w:t>nergia</w:t>
      </w:r>
      <w:r>
        <w:rPr>
          <w:rFonts w:ascii="Arial" w:hAnsi="Arial" w:cs="Arial"/>
          <w:sz w:val="20"/>
          <w:szCs w:val="20"/>
        </w:rPr>
        <w:t>, que decidirá sobre o pedido.</w:t>
      </w:r>
    </w:p>
    <w:p w:rsidR="00321FB7" w:rsidRPr="006F7F40" w:rsidRDefault="00321FB7" w:rsidP="00570467">
      <w:pPr>
        <w:pStyle w:val="Default"/>
        <w:spacing w:after="120"/>
        <w:rPr>
          <w:sz w:val="20"/>
          <w:szCs w:val="20"/>
        </w:rPr>
      </w:pPr>
    </w:p>
    <w:p w:rsidR="00CA5E53" w:rsidRDefault="00CA5E53" w:rsidP="00570467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SEÇÃO III</w:t>
      </w:r>
    </w:p>
    <w:p w:rsidR="00CA5E53" w:rsidRDefault="00CA5E53" w:rsidP="00570467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DA QUALIFICAÇÃO</w:t>
      </w:r>
    </w:p>
    <w:p w:rsidR="00736858" w:rsidRPr="00FC7787" w:rsidRDefault="00736858" w:rsidP="00570467">
      <w:pPr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:rsidR="002F01F7" w:rsidRPr="006C438C" w:rsidRDefault="006C438C" w:rsidP="002F01F7">
      <w:pPr>
        <w:pStyle w:val="PargrafodaLista"/>
        <w:numPr>
          <w:ilvl w:val="0"/>
          <w:numId w:val="30"/>
        </w:numPr>
        <w:spacing w:after="120"/>
        <w:ind w:left="0" w:firstLine="709"/>
        <w:contextualSpacing w:val="0"/>
        <w:rPr>
          <w:rFonts w:ascii="Arial" w:hAnsi="Arial" w:cs="Arial"/>
          <w:sz w:val="20"/>
          <w:szCs w:val="20"/>
        </w:rPr>
      </w:pPr>
      <w:r w:rsidRPr="006C438C">
        <w:rPr>
          <w:rFonts w:ascii="Arial" w:hAnsi="Arial" w:cs="Arial"/>
          <w:sz w:val="20"/>
          <w:szCs w:val="20"/>
        </w:rPr>
        <w:lastRenderedPageBreak/>
        <w:t>A qualificação compreende a análise da documentação para comprovação da regularidade jurídica, fiscal e trabalhista, capacidade econômico-financeira e capacidade técnica do agente econômico para participar de uma licitação ou para fins de uma cessão conforme o atual e melhor conhecimento técnico da ANP</w:t>
      </w:r>
      <w:r>
        <w:rPr>
          <w:rFonts w:ascii="Arial" w:hAnsi="Arial" w:cs="Arial"/>
          <w:sz w:val="20"/>
          <w:szCs w:val="20"/>
        </w:rPr>
        <w:t>.</w:t>
      </w:r>
    </w:p>
    <w:p w:rsidR="002F01F7" w:rsidRDefault="008346B5" w:rsidP="002F01F7">
      <w:pPr>
        <w:pStyle w:val="PargrafodaLista"/>
        <w:numPr>
          <w:ilvl w:val="0"/>
          <w:numId w:val="30"/>
        </w:numPr>
        <w:spacing w:after="120"/>
        <w:ind w:left="0" w:firstLine="709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FC7787">
        <w:rPr>
          <w:rFonts w:ascii="Arial" w:hAnsi="Arial" w:cs="Arial"/>
          <w:sz w:val="20"/>
          <w:szCs w:val="20"/>
        </w:rPr>
        <w:t>ubmeter</w:t>
      </w:r>
      <w:r w:rsidR="00696608" w:rsidRPr="00FC7787">
        <w:rPr>
          <w:rFonts w:ascii="Arial" w:hAnsi="Arial" w:cs="Arial"/>
          <w:sz w:val="20"/>
          <w:szCs w:val="20"/>
        </w:rPr>
        <w:t>-se</w:t>
      </w:r>
      <w:r>
        <w:rPr>
          <w:rFonts w:ascii="Arial" w:hAnsi="Arial" w:cs="Arial"/>
          <w:sz w:val="20"/>
          <w:szCs w:val="20"/>
        </w:rPr>
        <w:t>-ão</w:t>
      </w:r>
      <w:r w:rsidR="00696608" w:rsidRPr="00FC7787">
        <w:rPr>
          <w:rFonts w:ascii="Arial" w:hAnsi="Arial" w:cs="Arial"/>
          <w:sz w:val="20"/>
          <w:szCs w:val="20"/>
        </w:rPr>
        <w:t xml:space="preserve"> à qualificação, para fins do processo de cessão, as seguintes sociedades empresárias:</w:t>
      </w:r>
    </w:p>
    <w:p w:rsidR="002F01F7" w:rsidRDefault="00696608" w:rsidP="002F01F7">
      <w:pPr>
        <w:pStyle w:val="Default"/>
        <w:numPr>
          <w:ilvl w:val="0"/>
          <w:numId w:val="31"/>
        </w:numPr>
        <w:spacing w:after="120"/>
        <w:ind w:left="0" w:firstLine="709"/>
        <w:rPr>
          <w:sz w:val="20"/>
          <w:szCs w:val="20"/>
        </w:rPr>
      </w:pPr>
      <w:proofErr w:type="gramStart"/>
      <w:r w:rsidRPr="00696608">
        <w:rPr>
          <w:sz w:val="20"/>
          <w:szCs w:val="20"/>
        </w:rPr>
        <w:t>as</w:t>
      </w:r>
      <w:proofErr w:type="gramEnd"/>
      <w:r w:rsidRPr="00696608">
        <w:rPr>
          <w:sz w:val="20"/>
          <w:szCs w:val="20"/>
        </w:rPr>
        <w:t xml:space="preserve"> cessionárias, nos casos de cessão, fusão, cisão e incorporação; </w:t>
      </w:r>
    </w:p>
    <w:p w:rsidR="002F01F7" w:rsidRDefault="00696608" w:rsidP="002F01F7">
      <w:pPr>
        <w:pStyle w:val="Default"/>
        <w:numPr>
          <w:ilvl w:val="0"/>
          <w:numId w:val="31"/>
        </w:numPr>
        <w:spacing w:after="120"/>
        <w:ind w:left="0" w:firstLine="709"/>
        <w:rPr>
          <w:sz w:val="20"/>
          <w:szCs w:val="20"/>
        </w:rPr>
      </w:pPr>
      <w:proofErr w:type="gramStart"/>
      <w:r w:rsidRPr="00696608">
        <w:rPr>
          <w:sz w:val="20"/>
          <w:szCs w:val="20"/>
        </w:rPr>
        <w:t>a</w:t>
      </w:r>
      <w:proofErr w:type="gramEnd"/>
      <w:r w:rsidRPr="00696608">
        <w:rPr>
          <w:sz w:val="20"/>
          <w:szCs w:val="20"/>
        </w:rPr>
        <w:t xml:space="preserve"> nova operadora, nos casos de mudança da operadora;</w:t>
      </w:r>
    </w:p>
    <w:p w:rsidR="002F01F7" w:rsidRDefault="00696608" w:rsidP="002F01F7">
      <w:pPr>
        <w:pStyle w:val="Default"/>
        <w:numPr>
          <w:ilvl w:val="0"/>
          <w:numId w:val="31"/>
        </w:numPr>
        <w:spacing w:after="120"/>
        <w:ind w:left="0" w:firstLine="709"/>
        <w:rPr>
          <w:sz w:val="20"/>
          <w:szCs w:val="20"/>
        </w:rPr>
      </w:pPr>
      <w:proofErr w:type="gramStart"/>
      <w:r w:rsidRPr="00696608">
        <w:rPr>
          <w:sz w:val="20"/>
          <w:szCs w:val="20"/>
        </w:rPr>
        <w:t>a</w:t>
      </w:r>
      <w:proofErr w:type="gramEnd"/>
      <w:r w:rsidR="00052037" w:rsidRPr="00696608">
        <w:rPr>
          <w:sz w:val="20"/>
          <w:szCs w:val="20"/>
        </w:rPr>
        <w:t xml:space="preserve"> </w:t>
      </w:r>
      <w:r w:rsidRPr="00696608">
        <w:rPr>
          <w:sz w:val="20"/>
          <w:szCs w:val="20"/>
        </w:rPr>
        <w:t>garantida, no</w:t>
      </w:r>
      <w:r w:rsidR="00CA5219">
        <w:rPr>
          <w:sz w:val="20"/>
          <w:szCs w:val="20"/>
        </w:rPr>
        <w:t>s</w:t>
      </w:r>
      <w:r w:rsidRPr="00696608">
        <w:rPr>
          <w:sz w:val="20"/>
          <w:szCs w:val="20"/>
        </w:rPr>
        <w:t xml:space="preserve"> caso</w:t>
      </w:r>
      <w:r w:rsidR="00CA5219">
        <w:rPr>
          <w:sz w:val="20"/>
          <w:szCs w:val="20"/>
        </w:rPr>
        <w:t>s</w:t>
      </w:r>
      <w:r w:rsidRPr="00696608">
        <w:rPr>
          <w:sz w:val="20"/>
          <w:szCs w:val="20"/>
        </w:rPr>
        <w:t xml:space="preserve"> de </w:t>
      </w:r>
      <w:r w:rsidR="003F7BEA">
        <w:rPr>
          <w:sz w:val="20"/>
          <w:szCs w:val="20"/>
        </w:rPr>
        <w:t xml:space="preserve">isenção </w:t>
      </w:r>
      <w:r w:rsidR="00503947">
        <w:rPr>
          <w:sz w:val="20"/>
          <w:szCs w:val="20"/>
        </w:rPr>
        <w:t>ou</w:t>
      </w:r>
      <w:r w:rsidR="008346B5">
        <w:rPr>
          <w:sz w:val="20"/>
          <w:szCs w:val="20"/>
        </w:rPr>
        <w:t xml:space="preserve"> substituição </w:t>
      </w:r>
      <w:r w:rsidRPr="00696608">
        <w:rPr>
          <w:sz w:val="20"/>
          <w:szCs w:val="20"/>
        </w:rPr>
        <w:t>de garantia de performance.</w:t>
      </w:r>
    </w:p>
    <w:p w:rsidR="003A5821" w:rsidRDefault="008346B5">
      <w:pPr>
        <w:pStyle w:val="Default"/>
        <w:spacing w:after="120"/>
        <w:rPr>
          <w:sz w:val="20"/>
          <w:szCs w:val="20"/>
        </w:rPr>
      </w:pPr>
      <w:r w:rsidRPr="008346B5">
        <w:rPr>
          <w:sz w:val="20"/>
          <w:szCs w:val="20"/>
        </w:rPr>
        <w:t xml:space="preserve">Parágrafo único. A submissão à qualificação independe da sociedade empresária ser parte em contrato de </w:t>
      </w:r>
      <w:proofErr w:type="spellStart"/>
      <w:r w:rsidRPr="008346B5">
        <w:rPr>
          <w:sz w:val="20"/>
          <w:szCs w:val="20"/>
        </w:rPr>
        <w:t>E&amp;P</w:t>
      </w:r>
      <w:proofErr w:type="spellEnd"/>
      <w:r w:rsidRPr="008346B5">
        <w:rPr>
          <w:sz w:val="20"/>
          <w:szCs w:val="20"/>
        </w:rPr>
        <w:t>, bem como de qualificação anterior em rodada de licitação ou em processo de cessão.</w:t>
      </w:r>
    </w:p>
    <w:p w:rsidR="002F01F7" w:rsidRDefault="002A690C" w:rsidP="002F01F7">
      <w:pPr>
        <w:pStyle w:val="PargrafodaLista"/>
        <w:numPr>
          <w:ilvl w:val="0"/>
          <w:numId w:val="30"/>
        </w:numPr>
        <w:spacing w:after="120"/>
        <w:ind w:left="0" w:firstLine="709"/>
        <w:contextualSpacing w:val="0"/>
        <w:rPr>
          <w:rFonts w:ascii="Arial" w:hAnsi="Arial" w:cs="Arial"/>
          <w:sz w:val="20"/>
          <w:szCs w:val="20"/>
        </w:rPr>
      </w:pPr>
      <w:r w:rsidRPr="00FC7787">
        <w:rPr>
          <w:rFonts w:ascii="Arial" w:hAnsi="Arial" w:cs="Arial"/>
          <w:sz w:val="20"/>
          <w:szCs w:val="20"/>
        </w:rPr>
        <w:t xml:space="preserve">A qualificação será realizada pela </w:t>
      </w:r>
      <w:r w:rsidR="005B152C">
        <w:rPr>
          <w:rFonts w:ascii="Arial" w:hAnsi="Arial" w:cs="Arial"/>
          <w:sz w:val="20"/>
          <w:szCs w:val="20"/>
        </w:rPr>
        <w:t>ANP</w:t>
      </w:r>
      <w:r w:rsidRPr="00FC7787">
        <w:rPr>
          <w:rFonts w:ascii="Arial" w:hAnsi="Arial" w:cs="Arial"/>
          <w:sz w:val="20"/>
          <w:szCs w:val="20"/>
        </w:rPr>
        <w:t xml:space="preserve"> com base nas regras do edital de licitações mais recentemente aprovado pela Diretoria Colegiada da ANP anteriormente ao protocolo do </w:t>
      </w:r>
      <w:r w:rsidR="00081A80">
        <w:rPr>
          <w:rFonts w:ascii="Arial" w:hAnsi="Arial" w:cs="Arial"/>
          <w:sz w:val="20"/>
          <w:szCs w:val="20"/>
        </w:rPr>
        <w:t>pedido</w:t>
      </w:r>
      <w:r w:rsidRPr="00FC7787">
        <w:rPr>
          <w:rFonts w:ascii="Arial" w:hAnsi="Arial" w:cs="Arial"/>
          <w:sz w:val="20"/>
          <w:szCs w:val="20"/>
        </w:rPr>
        <w:t>, de acordo com o objeto da licitação.</w:t>
      </w:r>
    </w:p>
    <w:p w:rsidR="000248C3" w:rsidRDefault="000248C3" w:rsidP="00570467">
      <w:pPr>
        <w:pStyle w:val="Default"/>
        <w:spacing w:after="120"/>
        <w:rPr>
          <w:sz w:val="20"/>
          <w:szCs w:val="20"/>
        </w:rPr>
      </w:pPr>
      <w:r>
        <w:rPr>
          <w:sz w:val="20"/>
          <w:szCs w:val="20"/>
        </w:rPr>
        <w:t xml:space="preserve">Parágrafo único. Caso </w:t>
      </w:r>
      <w:r w:rsidR="00B46DC3">
        <w:rPr>
          <w:sz w:val="20"/>
          <w:szCs w:val="20"/>
        </w:rPr>
        <w:t>o contrato objeto d</w:t>
      </w:r>
      <w:r w:rsidR="004D030A">
        <w:rPr>
          <w:sz w:val="20"/>
          <w:szCs w:val="20"/>
        </w:rPr>
        <w:t>a</w:t>
      </w:r>
      <w:r w:rsidR="00B46DC3">
        <w:rPr>
          <w:sz w:val="20"/>
          <w:szCs w:val="20"/>
        </w:rPr>
        <w:t xml:space="preserve"> cessão seja proveniente de licitaç</w:t>
      </w:r>
      <w:r w:rsidR="004D030A">
        <w:rPr>
          <w:sz w:val="20"/>
          <w:szCs w:val="20"/>
        </w:rPr>
        <w:t>ão</w:t>
      </w:r>
      <w:r w:rsidR="00B46DC3">
        <w:rPr>
          <w:sz w:val="20"/>
          <w:szCs w:val="20"/>
        </w:rPr>
        <w:t xml:space="preserve"> cujo edital tenha exigido requisitos para qualificação</w:t>
      </w:r>
      <w:r w:rsidR="00B46DC3" w:rsidRPr="00B46DC3">
        <w:rPr>
          <w:sz w:val="20"/>
          <w:szCs w:val="20"/>
        </w:rPr>
        <w:t xml:space="preserve"> </w:t>
      </w:r>
      <w:r w:rsidR="00B46DC3" w:rsidRPr="000248C3">
        <w:rPr>
          <w:sz w:val="20"/>
          <w:szCs w:val="20"/>
        </w:rPr>
        <w:t>em razão de especificidade de bloco ou área</w:t>
      </w:r>
      <w:r w:rsidR="00B46DC3">
        <w:rPr>
          <w:sz w:val="20"/>
          <w:szCs w:val="20"/>
        </w:rPr>
        <w:t>, tais requisitos deverão ser atendidos, desde que</w:t>
      </w:r>
      <w:r w:rsidR="004D030A">
        <w:rPr>
          <w:sz w:val="20"/>
          <w:szCs w:val="20"/>
        </w:rPr>
        <w:t xml:space="preserve"> a</w:t>
      </w:r>
      <w:r w:rsidR="00B46DC3">
        <w:rPr>
          <w:sz w:val="20"/>
          <w:szCs w:val="20"/>
        </w:rPr>
        <w:t xml:space="preserve"> </w:t>
      </w:r>
      <w:r w:rsidR="004D030A" w:rsidRPr="000248C3">
        <w:rPr>
          <w:sz w:val="20"/>
          <w:szCs w:val="20"/>
        </w:rPr>
        <w:t>especificidade se mantenha presente no momento d</w:t>
      </w:r>
      <w:r w:rsidR="004D030A">
        <w:rPr>
          <w:sz w:val="20"/>
          <w:szCs w:val="20"/>
        </w:rPr>
        <w:t>o pedido de</w:t>
      </w:r>
      <w:r w:rsidR="004D030A" w:rsidRPr="000248C3">
        <w:rPr>
          <w:sz w:val="20"/>
          <w:szCs w:val="20"/>
        </w:rPr>
        <w:t xml:space="preserve"> cessão</w:t>
      </w:r>
      <w:r w:rsidR="004D030A">
        <w:rPr>
          <w:sz w:val="20"/>
          <w:szCs w:val="20"/>
        </w:rPr>
        <w:t>.</w:t>
      </w:r>
    </w:p>
    <w:p w:rsidR="002F01F7" w:rsidRDefault="00B66CE1" w:rsidP="002F01F7">
      <w:pPr>
        <w:pStyle w:val="PargrafodaLista"/>
        <w:numPr>
          <w:ilvl w:val="0"/>
          <w:numId w:val="30"/>
        </w:numPr>
        <w:spacing w:after="120"/>
        <w:ind w:left="0" w:firstLine="709"/>
        <w:contextualSpacing w:val="0"/>
        <w:rPr>
          <w:rFonts w:ascii="Arial" w:hAnsi="Arial" w:cs="Arial"/>
          <w:sz w:val="20"/>
          <w:szCs w:val="20"/>
        </w:rPr>
      </w:pPr>
      <w:r w:rsidRPr="00FC7787">
        <w:rPr>
          <w:rFonts w:ascii="Arial" w:hAnsi="Arial" w:cs="Arial"/>
          <w:sz w:val="20"/>
          <w:szCs w:val="20"/>
        </w:rPr>
        <w:t xml:space="preserve">A </w:t>
      </w:r>
      <w:r w:rsidR="005B152C">
        <w:rPr>
          <w:rFonts w:ascii="Arial" w:hAnsi="Arial" w:cs="Arial"/>
          <w:sz w:val="20"/>
          <w:szCs w:val="20"/>
        </w:rPr>
        <w:t>ANP</w:t>
      </w:r>
      <w:r w:rsidRPr="00FC7787">
        <w:rPr>
          <w:rFonts w:ascii="Arial" w:hAnsi="Arial" w:cs="Arial"/>
          <w:sz w:val="20"/>
          <w:szCs w:val="20"/>
        </w:rPr>
        <w:t xml:space="preserve"> fará o enquadramento das sociedades no maior nível de qualificação possível, de acordo com a análise da documentação apresentada.</w:t>
      </w:r>
    </w:p>
    <w:p w:rsidR="002F01F7" w:rsidRDefault="00B66CE1" w:rsidP="002F01F7">
      <w:pPr>
        <w:pStyle w:val="PargrafodaLista"/>
        <w:numPr>
          <w:ilvl w:val="0"/>
          <w:numId w:val="30"/>
        </w:numPr>
        <w:spacing w:after="120"/>
        <w:ind w:left="0" w:firstLine="709"/>
        <w:contextualSpacing w:val="0"/>
        <w:rPr>
          <w:rFonts w:ascii="Arial" w:hAnsi="Arial" w:cs="Arial"/>
          <w:sz w:val="20"/>
          <w:szCs w:val="20"/>
        </w:rPr>
      </w:pPr>
      <w:r w:rsidRPr="00FC7787">
        <w:rPr>
          <w:rFonts w:ascii="Arial" w:hAnsi="Arial" w:cs="Arial"/>
          <w:sz w:val="20"/>
          <w:szCs w:val="20"/>
        </w:rPr>
        <w:t>Caso a interessada obtenha nível de qualificação técnica diferente do nível de qualificação econômico-financeira, será considerada a qualificação de menor nível.</w:t>
      </w:r>
    </w:p>
    <w:p w:rsidR="002F01F7" w:rsidRDefault="00B66CE1" w:rsidP="002F01F7">
      <w:pPr>
        <w:pStyle w:val="PargrafodaLista"/>
        <w:numPr>
          <w:ilvl w:val="0"/>
          <w:numId w:val="30"/>
        </w:numPr>
        <w:spacing w:after="120"/>
        <w:ind w:left="0" w:firstLine="709"/>
        <w:contextualSpacing w:val="0"/>
        <w:rPr>
          <w:rFonts w:ascii="Arial" w:hAnsi="Arial" w:cs="Arial"/>
          <w:sz w:val="20"/>
          <w:szCs w:val="20"/>
        </w:rPr>
      </w:pPr>
      <w:r w:rsidRPr="00FC7787">
        <w:rPr>
          <w:rFonts w:ascii="Arial" w:hAnsi="Arial" w:cs="Arial"/>
          <w:sz w:val="20"/>
          <w:szCs w:val="20"/>
        </w:rPr>
        <w:t xml:space="preserve">A qualificação será concluída no prazo de 15 (quinze) dias úteis, prorrogáveis por </w:t>
      </w:r>
      <w:r w:rsidR="0022192C">
        <w:rPr>
          <w:rFonts w:ascii="Arial" w:hAnsi="Arial" w:cs="Arial"/>
          <w:sz w:val="20"/>
          <w:szCs w:val="20"/>
        </w:rPr>
        <w:t xml:space="preserve">até </w:t>
      </w:r>
      <w:r w:rsidRPr="00FC7787">
        <w:rPr>
          <w:rFonts w:ascii="Arial" w:hAnsi="Arial" w:cs="Arial"/>
          <w:sz w:val="20"/>
          <w:szCs w:val="20"/>
        </w:rPr>
        <w:t xml:space="preserve">igual período, contados da data de entrega da documentação completa e conforme estabelecido </w:t>
      </w:r>
      <w:r w:rsidR="00893688">
        <w:rPr>
          <w:rFonts w:ascii="Arial" w:hAnsi="Arial" w:cs="Arial"/>
          <w:sz w:val="20"/>
          <w:szCs w:val="20"/>
        </w:rPr>
        <w:t>n</w:t>
      </w:r>
      <w:r w:rsidR="00893688" w:rsidRPr="00893688">
        <w:rPr>
          <w:rFonts w:ascii="Arial" w:hAnsi="Arial" w:cs="Arial"/>
          <w:sz w:val="20"/>
          <w:szCs w:val="20"/>
        </w:rPr>
        <w:t>esta resolução</w:t>
      </w:r>
      <w:r w:rsidRPr="00FC7787">
        <w:rPr>
          <w:rFonts w:ascii="Arial" w:hAnsi="Arial" w:cs="Arial"/>
          <w:sz w:val="20"/>
          <w:szCs w:val="20"/>
        </w:rPr>
        <w:t>.</w:t>
      </w:r>
    </w:p>
    <w:p w:rsidR="00815A59" w:rsidRPr="00696608" w:rsidRDefault="00815A59" w:rsidP="00570467">
      <w:pPr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:rsidR="00696608" w:rsidRPr="00696608" w:rsidRDefault="00696608" w:rsidP="00570467">
      <w:pPr>
        <w:pStyle w:val="capitulo"/>
        <w:spacing w:before="0" w:beforeAutospacing="0" w:after="0" w:afterAutospacing="0" w:line="360" w:lineRule="auto"/>
        <w:rPr>
          <w:rFonts w:eastAsia="Times New Roman" w:cs="Arial" w:hint="default"/>
          <w:color w:val="auto"/>
          <w:szCs w:val="22"/>
        </w:rPr>
      </w:pPr>
      <w:r w:rsidRPr="00696608">
        <w:rPr>
          <w:rFonts w:eastAsia="Times New Roman" w:cs="Arial" w:hint="default"/>
          <w:color w:val="auto"/>
          <w:szCs w:val="22"/>
        </w:rPr>
        <w:t>CAPÍTULO V</w:t>
      </w:r>
    </w:p>
    <w:p w:rsidR="00696608" w:rsidRPr="00574002" w:rsidRDefault="00F768CE" w:rsidP="00570467">
      <w:pPr>
        <w:pStyle w:val="capitulo"/>
        <w:spacing w:before="0" w:beforeAutospacing="0" w:after="0" w:afterAutospacing="0" w:line="360" w:lineRule="auto"/>
        <w:rPr>
          <w:rFonts w:eastAsia="Times New Roman" w:cs="Arial" w:hint="default"/>
          <w:color w:val="auto"/>
          <w:szCs w:val="22"/>
        </w:rPr>
      </w:pPr>
      <w:r>
        <w:rPr>
          <w:rFonts w:eastAsia="Times New Roman" w:cs="Arial" w:hint="default"/>
          <w:color w:val="auto"/>
          <w:szCs w:val="22"/>
        </w:rPr>
        <w:t>DAS DISPOSIÇÕES FINAIS</w:t>
      </w:r>
    </w:p>
    <w:p w:rsidR="00696608" w:rsidRPr="00574002" w:rsidRDefault="00696608" w:rsidP="00570467">
      <w:pPr>
        <w:pStyle w:val="Texto"/>
        <w:rPr>
          <w:sz w:val="22"/>
          <w:szCs w:val="22"/>
        </w:rPr>
      </w:pPr>
    </w:p>
    <w:p w:rsidR="002F01F7" w:rsidRDefault="00F768CE" w:rsidP="002F01F7">
      <w:pPr>
        <w:pStyle w:val="PargrafodaLista"/>
        <w:numPr>
          <w:ilvl w:val="0"/>
          <w:numId w:val="30"/>
        </w:numPr>
        <w:spacing w:after="120"/>
        <w:ind w:left="0" w:firstLine="709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As cessões realizadas em desacordo com </w:t>
      </w:r>
      <w:r w:rsidR="00893688" w:rsidRPr="00893688">
        <w:rPr>
          <w:rFonts w:ascii="Arial" w:hAnsi="Arial" w:cs="Arial"/>
          <w:sz w:val="20"/>
          <w:szCs w:val="20"/>
        </w:rPr>
        <w:t>esta resolução</w:t>
      </w:r>
      <w:r w:rsidR="002F01F7" w:rsidRPr="002F01F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serão nulas de pleno direito</w:t>
      </w:r>
      <w:r w:rsidR="00574002">
        <w:rPr>
          <w:rFonts w:ascii="Arial" w:hAnsi="Arial" w:cs="Arial"/>
          <w:sz w:val="20"/>
          <w:szCs w:val="20"/>
        </w:rPr>
        <w:t>.</w:t>
      </w:r>
    </w:p>
    <w:p w:rsidR="002F01F7" w:rsidRDefault="00F768CE" w:rsidP="002F01F7">
      <w:pPr>
        <w:pStyle w:val="PargrafodaLista"/>
        <w:numPr>
          <w:ilvl w:val="0"/>
          <w:numId w:val="30"/>
        </w:numPr>
        <w:spacing w:after="120"/>
        <w:ind w:left="0" w:firstLine="709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prática de atos em desacordo com </w:t>
      </w:r>
      <w:r w:rsidR="00893688" w:rsidRPr="00893688">
        <w:rPr>
          <w:rFonts w:ascii="Arial" w:hAnsi="Arial" w:cs="Arial"/>
          <w:sz w:val="20"/>
          <w:szCs w:val="20"/>
        </w:rPr>
        <w:t>esta resolução</w:t>
      </w:r>
      <w:r w:rsidR="002F01F7" w:rsidRPr="002F01F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sujeitar</w:t>
      </w:r>
      <w:r w:rsidRPr="00F768CE">
        <w:rPr>
          <w:rFonts w:ascii="Arial" w:hAnsi="Arial" w:cs="Arial"/>
          <w:sz w:val="20"/>
          <w:szCs w:val="20"/>
        </w:rPr>
        <w:t>á</w:t>
      </w:r>
      <w:r>
        <w:rPr>
          <w:rFonts w:ascii="Arial" w:hAnsi="Arial" w:cs="Arial"/>
          <w:sz w:val="20"/>
          <w:szCs w:val="20"/>
        </w:rPr>
        <w:t xml:space="preserve"> as partes às penalidades previstas na </w:t>
      </w:r>
      <w:r w:rsidR="000A447B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 xml:space="preserve">egislação </w:t>
      </w:r>
      <w:r w:rsidR="000A447B">
        <w:rPr>
          <w:rFonts w:ascii="Arial" w:hAnsi="Arial" w:cs="Arial"/>
          <w:sz w:val="20"/>
          <w:szCs w:val="20"/>
        </w:rPr>
        <w:t>a</w:t>
      </w:r>
      <w:r w:rsidR="00E8446B">
        <w:rPr>
          <w:rFonts w:ascii="Arial" w:hAnsi="Arial" w:cs="Arial"/>
          <w:sz w:val="20"/>
          <w:szCs w:val="20"/>
        </w:rPr>
        <w:t>plicável</w:t>
      </w:r>
      <w:r>
        <w:rPr>
          <w:rFonts w:ascii="Arial" w:hAnsi="Arial" w:cs="Arial"/>
          <w:sz w:val="20"/>
          <w:szCs w:val="20"/>
        </w:rPr>
        <w:t>.</w:t>
      </w:r>
    </w:p>
    <w:p w:rsidR="002F01F7" w:rsidRDefault="003F7BEA" w:rsidP="002F01F7">
      <w:pPr>
        <w:pStyle w:val="PargrafodaLista"/>
        <w:numPr>
          <w:ilvl w:val="0"/>
          <w:numId w:val="30"/>
        </w:numPr>
        <w:spacing w:after="120"/>
        <w:ind w:left="0" w:firstLine="709"/>
        <w:contextualSpacing w:val="0"/>
        <w:rPr>
          <w:rFonts w:ascii="Arial" w:hAnsi="Arial" w:cs="Arial"/>
          <w:sz w:val="20"/>
          <w:szCs w:val="20"/>
        </w:rPr>
      </w:pPr>
      <w:r w:rsidRPr="000A447B">
        <w:rPr>
          <w:rFonts w:ascii="Arial" w:hAnsi="Arial" w:cs="Arial"/>
          <w:sz w:val="20"/>
          <w:szCs w:val="20"/>
        </w:rPr>
        <w:t xml:space="preserve">As interessadas poderão regularizar o contrato por meio de processo de cessão, sem prejuízo da aplicação das penalidades previstas na legislação </w:t>
      </w:r>
      <w:r w:rsidR="000A447B">
        <w:rPr>
          <w:rFonts w:ascii="Arial" w:hAnsi="Arial" w:cs="Arial"/>
          <w:sz w:val="20"/>
          <w:szCs w:val="20"/>
        </w:rPr>
        <w:t>aplicável.</w:t>
      </w:r>
    </w:p>
    <w:p w:rsidR="002F01F7" w:rsidRDefault="003D61B0" w:rsidP="002F01F7">
      <w:pPr>
        <w:pStyle w:val="PargrafodaLista"/>
        <w:numPr>
          <w:ilvl w:val="0"/>
          <w:numId w:val="30"/>
        </w:numPr>
        <w:spacing w:after="120"/>
        <w:ind w:left="0" w:firstLine="709"/>
        <w:contextualSpacing w:val="0"/>
        <w:rPr>
          <w:rFonts w:ascii="Arial" w:hAnsi="Arial" w:cs="Arial"/>
          <w:sz w:val="20"/>
          <w:szCs w:val="20"/>
        </w:rPr>
      </w:pPr>
      <w:r w:rsidRPr="000A447B">
        <w:rPr>
          <w:rFonts w:ascii="Arial" w:hAnsi="Arial" w:cs="Arial"/>
          <w:sz w:val="20"/>
          <w:szCs w:val="20"/>
        </w:rPr>
        <w:t>A interessada poderá desistir do pedido a qualquer tempo.</w:t>
      </w:r>
    </w:p>
    <w:p w:rsidR="002F01F7" w:rsidRPr="00CA5C80" w:rsidRDefault="006D3408" w:rsidP="002F01F7">
      <w:pPr>
        <w:pStyle w:val="PargrafodaLista"/>
        <w:numPr>
          <w:ilvl w:val="0"/>
          <w:numId w:val="30"/>
        </w:numPr>
        <w:spacing w:after="120"/>
        <w:ind w:left="0" w:firstLine="709"/>
        <w:contextualSpacing w:val="0"/>
        <w:rPr>
          <w:rFonts w:ascii="Arial" w:hAnsi="Arial" w:cs="Arial"/>
          <w:sz w:val="20"/>
          <w:szCs w:val="20"/>
        </w:rPr>
      </w:pPr>
      <w:r w:rsidRPr="00CA5C80">
        <w:rPr>
          <w:rFonts w:ascii="Arial" w:hAnsi="Arial" w:cs="Arial"/>
          <w:sz w:val="20"/>
          <w:szCs w:val="20"/>
        </w:rPr>
        <w:t xml:space="preserve">A prática dos </w:t>
      </w:r>
      <w:r w:rsidR="00512DD3" w:rsidRPr="00CA5C80">
        <w:rPr>
          <w:rFonts w:ascii="Arial" w:hAnsi="Arial" w:cs="Arial"/>
          <w:sz w:val="20"/>
          <w:szCs w:val="20"/>
        </w:rPr>
        <w:t xml:space="preserve">atos </w:t>
      </w:r>
      <w:r w:rsidR="001D0C7A" w:rsidRPr="00CA5C80">
        <w:rPr>
          <w:rFonts w:ascii="Arial" w:hAnsi="Arial" w:cs="Arial"/>
          <w:sz w:val="20"/>
          <w:szCs w:val="20"/>
        </w:rPr>
        <w:t>previstos no</w:t>
      </w:r>
      <w:r w:rsidR="004873BD" w:rsidRPr="00CA5C80">
        <w:rPr>
          <w:rFonts w:ascii="Arial" w:hAnsi="Arial" w:cs="Arial"/>
          <w:sz w:val="20"/>
          <w:szCs w:val="20"/>
        </w:rPr>
        <w:t>s</w:t>
      </w:r>
      <w:r w:rsidR="001D0C7A" w:rsidRPr="00CA5C80">
        <w:rPr>
          <w:rFonts w:ascii="Arial" w:hAnsi="Arial" w:cs="Arial"/>
          <w:sz w:val="20"/>
          <w:szCs w:val="20"/>
        </w:rPr>
        <w:t xml:space="preserve"> </w:t>
      </w:r>
      <w:r w:rsidR="002F01F7" w:rsidRPr="00CA5C80">
        <w:rPr>
          <w:rFonts w:ascii="Arial" w:hAnsi="Arial" w:cs="Arial"/>
          <w:sz w:val="20"/>
          <w:szCs w:val="20"/>
        </w:rPr>
        <w:t>artigos 2º e 3º</w:t>
      </w:r>
      <w:r w:rsidR="0057678F" w:rsidRPr="00CA5C80">
        <w:rPr>
          <w:rFonts w:ascii="Arial" w:hAnsi="Arial" w:cs="Arial"/>
          <w:sz w:val="20"/>
          <w:szCs w:val="20"/>
        </w:rPr>
        <w:t xml:space="preserve"> </w:t>
      </w:r>
      <w:r w:rsidRPr="00CA5C80">
        <w:rPr>
          <w:rFonts w:ascii="Arial" w:hAnsi="Arial" w:cs="Arial"/>
          <w:sz w:val="20"/>
          <w:szCs w:val="20"/>
        </w:rPr>
        <w:t xml:space="preserve">estará autorizada </w:t>
      </w:r>
      <w:r w:rsidR="0057678F" w:rsidRPr="00CA5C80">
        <w:rPr>
          <w:rFonts w:ascii="Arial" w:hAnsi="Arial" w:cs="Arial"/>
          <w:sz w:val="20"/>
          <w:szCs w:val="20"/>
        </w:rPr>
        <w:t xml:space="preserve">a partir da aprovação </w:t>
      </w:r>
      <w:r w:rsidR="00512DD3" w:rsidRPr="00CA5C80">
        <w:rPr>
          <w:rFonts w:ascii="Arial" w:hAnsi="Arial" w:cs="Arial"/>
          <w:sz w:val="20"/>
          <w:szCs w:val="20"/>
        </w:rPr>
        <w:t>da</w:t>
      </w:r>
      <w:r w:rsidR="0057678F" w:rsidRPr="00CA5C80">
        <w:rPr>
          <w:rFonts w:ascii="Arial" w:hAnsi="Arial" w:cs="Arial"/>
          <w:sz w:val="20"/>
          <w:szCs w:val="20"/>
        </w:rPr>
        <w:t xml:space="preserve"> Diretoria Colegiada</w:t>
      </w:r>
      <w:r w:rsidR="00512DD3" w:rsidRPr="00CA5C80">
        <w:rPr>
          <w:rFonts w:ascii="Arial" w:hAnsi="Arial" w:cs="Arial"/>
          <w:sz w:val="20"/>
          <w:szCs w:val="20"/>
        </w:rPr>
        <w:t xml:space="preserve"> da ANP</w:t>
      </w:r>
      <w:r w:rsidR="0057678F" w:rsidRPr="00CA5C80">
        <w:rPr>
          <w:rFonts w:ascii="Arial" w:hAnsi="Arial" w:cs="Arial"/>
          <w:sz w:val="20"/>
          <w:szCs w:val="20"/>
        </w:rPr>
        <w:t xml:space="preserve">, por meio de Resolução de </w:t>
      </w:r>
      <w:r w:rsidRPr="00CA5C80">
        <w:rPr>
          <w:rFonts w:ascii="Arial" w:hAnsi="Arial" w:cs="Arial"/>
          <w:sz w:val="20"/>
          <w:szCs w:val="20"/>
        </w:rPr>
        <w:t>Diretoria.</w:t>
      </w:r>
    </w:p>
    <w:p w:rsidR="002F01F7" w:rsidRPr="00CA5C80" w:rsidRDefault="00C06773" w:rsidP="002F01F7">
      <w:pPr>
        <w:pStyle w:val="PargrafodaLista"/>
        <w:numPr>
          <w:ilvl w:val="0"/>
          <w:numId w:val="30"/>
        </w:numPr>
        <w:spacing w:after="120"/>
        <w:ind w:left="0" w:firstLine="709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512DD3" w:rsidRPr="00CA5C80">
        <w:rPr>
          <w:rFonts w:ascii="Arial" w:hAnsi="Arial" w:cs="Arial"/>
          <w:sz w:val="20"/>
          <w:szCs w:val="20"/>
        </w:rPr>
        <w:t xml:space="preserve"> Termo Aditivo ao </w:t>
      </w:r>
      <w:r w:rsidR="00052037" w:rsidRPr="00CA5C80">
        <w:rPr>
          <w:rFonts w:ascii="Arial" w:hAnsi="Arial" w:cs="Arial"/>
          <w:sz w:val="20"/>
          <w:szCs w:val="20"/>
        </w:rPr>
        <w:t xml:space="preserve">contrato </w:t>
      </w:r>
      <w:r w:rsidR="00512DD3" w:rsidRPr="00CA5C80">
        <w:rPr>
          <w:rFonts w:ascii="Arial" w:hAnsi="Arial" w:cs="Arial"/>
          <w:sz w:val="20"/>
          <w:szCs w:val="20"/>
        </w:rPr>
        <w:t xml:space="preserve">de </w:t>
      </w:r>
      <w:proofErr w:type="spellStart"/>
      <w:r w:rsidR="00052037" w:rsidRPr="00CA5C80">
        <w:rPr>
          <w:rFonts w:ascii="Arial" w:hAnsi="Arial" w:cs="Arial"/>
          <w:sz w:val="20"/>
          <w:szCs w:val="20"/>
        </w:rPr>
        <w:t>E&amp;P</w:t>
      </w:r>
      <w:proofErr w:type="spellEnd"/>
      <w:r>
        <w:rPr>
          <w:rFonts w:ascii="Arial" w:hAnsi="Arial" w:cs="Arial"/>
          <w:sz w:val="20"/>
          <w:szCs w:val="20"/>
        </w:rPr>
        <w:t xml:space="preserve"> deverá ser celebrado</w:t>
      </w:r>
      <w:r w:rsidR="00512DD3" w:rsidRPr="00CA5C80">
        <w:rPr>
          <w:rFonts w:ascii="Arial" w:hAnsi="Arial" w:cs="Arial"/>
          <w:sz w:val="20"/>
          <w:szCs w:val="20"/>
        </w:rPr>
        <w:t xml:space="preserve"> no prazo de 30 (trinta) dias contados da publicação da Resolução de Diretoria</w:t>
      </w:r>
      <w:r>
        <w:rPr>
          <w:rFonts w:ascii="Arial" w:hAnsi="Arial" w:cs="Arial"/>
          <w:sz w:val="20"/>
          <w:szCs w:val="20"/>
        </w:rPr>
        <w:t>, conforme previsto no Manual de Procedimento de Cessão.</w:t>
      </w:r>
    </w:p>
    <w:p w:rsidR="00001DBF" w:rsidRDefault="00001DBF" w:rsidP="00570467">
      <w:pPr>
        <w:pStyle w:val="CTO-TxtClau-N2"/>
        <w:numPr>
          <w:ilvl w:val="0"/>
          <w:numId w:val="0"/>
        </w:numPr>
        <w:spacing w:before="0" w:after="120"/>
        <w:ind w:firstLine="709"/>
        <w:rPr>
          <w:sz w:val="20"/>
        </w:rPr>
      </w:pPr>
      <w:r w:rsidRPr="00CA5C80">
        <w:rPr>
          <w:sz w:val="20"/>
        </w:rPr>
        <w:t xml:space="preserve">§ 1º </w:t>
      </w:r>
      <w:r w:rsidR="007C4FFB">
        <w:rPr>
          <w:sz w:val="20"/>
        </w:rPr>
        <w:t>A c</w:t>
      </w:r>
      <w:r w:rsidR="002D11D9" w:rsidRPr="002D11D9">
        <w:rPr>
          <w:sz w:val="20"/>
        </w:rPr>
        <w:t xml:space="preserve">essão adquirirá vigência e eficácia a partir da assinatura do Termo Aditivo ao contrato de </w:t>
      </w:r>
      <w:proofErr w:type="spellStart"/>
      <w:r w:rsidR="002D11D9" w:rsidRPr="002D11D9">
        <w:rPr>
          <w:sz w:val="20"/>
        </w:rPr>
        <w:t>E&amp;P</w:t>
      </w:r>
      <w:proofErr w:type="spellEnd"/>
      <w:r w:rsidR="002D11D9" w:rsidRPr="002D11D9">
        <w:rPr>
          <w:sz w:val="20"/>
        </w:rPr>
        <w:t>.</w:t>
      </w:r>
    </w:p>
    <w:p w:rsidR="002053AB" w:rsidRPr="00294C9E" w:rsidRDefault="002053AB" w:rsidP="002053AB">
      <w:pPr>
        <w:pStyle w:val="CTO-TxtClau-N2"/>
        <w:numPr>
          <w:ilvl w:val="0"/>
          <w:numId w:val="0"/>
        </w:numPr>
        <w:spacing w:before="0" w:after="120"/>
        <w:ind w:firstLine="709"/>
        <w:rPr>
          <w:sz w:val="20"/>
        </w:rPr>
      </w:pPr>
      <w:r>
        <w:rPr>
          <w:sz w:val="20"/>
        </w:rPr>
        <w:t>§ 2º</w:t>
      </w:r>
      <w:r w:rsidRPr="00294C9E">
        <w:rPr>
          <w:sz w:val="20"/>
        </w:rPr>
        <w:t xml:space="preserve"> As partes poderão </w:t>
      </w:r>
      <w:r>
        <w:rPr>
          <w:sz w:val="20"/>
        </w:rPr>
        <w:t xml:space="preserve">convencionar outra data de início de eficácia do Termo Aditivo </w:t>
      </w:r>
      <w:r w:rsidRPr="002D11D9">
        <w:rPr>
          <w:sz w:val="20"/>
        </w:rPr>
        <w:t xml:space="preserve">ao contrato de </w:t>
      </w:r>
      <w:proofErr w:type="spellStart"/>
      <w:r w:rsidRPr="002D11D9">
        <w:rPr>
          <w:sz w:val="20"/>
        </w:rPr>
        <w:t>E&amp;P</w:t>
      </w:r>
      <w:proofErr w:type="spellEnd"/>
      <w:r>
        <w:rPr>
          <w:sz w:val="20"/>
        </w:rPr>
        <w:t>, desde que esta seja posterior à data de assinatura e no prazo de até 60 (sessenta) dias a partir da Resolução de Diretoria que autorizar o ato.</w:t>
      </w:r>
      <w:r w:rsidRPr="00294C9E">
        <w:rPr>
          <w:sz w:val="20"/>
        </w:rPr>
        <w:t xml:space="preserve"> </w:t>
      </w:r>
      <w:r>
        <w:rPr>
          <w:sz w:val="20"/>
        </w:rPr>
        <w:t xml:space="preserve"> </w:t>
      </w:r>
      <w:bookmarkStart w:id="0" w:name="_GoBack"/>
      <w:bookmarkEnd w:id="0"/>
    </w:p>
    <w:p w:rsidR="0057678F" w:rsidRPr="001D0C7A" w:rsidRDefault="001D0C7A" w:rsidP="00570467">
      <w:pPr>
        <w:pStyle w:val="CTO-TxtClau-N2"/>
        <w:numPr>
          <w:ilvl w:val="0"/>
          <w:numId w:val="0"/>
        </w:numPr>
        <w:spacing w:before="0" w:after="120"/>
        <w:ind w:firstLine="709"/>
        <w:rPr>
          <w:rFonts w:cs="Arial"/>
          <w:sz w:val="20"/>
        </w:rPr>
      </w:pPr>
      <w:r>
        <w:rPr>
          <w:sz w:val="20"/>
        </w:rPr>
        <w:lastRenderedPageBreak/>
        <w:t xml:space="preserve">§ </w:t>
      </w:r>
      <w:r w:rsidR="002053AB">
        <w:rPr>
          <w:sz w:val="20"/>
        </w:rPr>
        <w:t>3</w:t>
      </w:r>
      <w:r>
        <w:rPr>
          <w:sz w:val="20"/>
        </w:rPr>
        <w:t>º</w:t>
      </w:r>
      <w:r w:rsidR="00512DD3">
        <w:t xml:space="preserve"> </w:t>
      </w:r>
      <w:r w:rsidR="00DE7906" w:rsidRPr="00DE7906">
        <w:rPr>
          <w:sz w:val="20"/>
        </w:rPr>
        <w:t xml:space="preserve">A ANP fará publicar o </w:t>
      </w:r>
      <w:r w:rsidRPr="001D0C7A">
        <w:rPr>
          <w:rFonts w:cs="Arial"/>
          <w:sz w:val="20"/>
        </w:rPr>
        <w:t xml:space="preserve">extrato do </w:t>
      </w:r>
      <w:r w:rsidR="0057678F" w:rsidRPr="001D0C7A">
        <w:rPr>
          <w:rFonts w:cs="Arial"/>
          <w:sz w:val="20"/>
        </w:rPr>
        <w:t>Termo Aditivo</w:t>
      </w:r>
      <w:r w:rsidR="00512DD3" w:rsidRPr="001D0C7A">
        <w:rPr>
          <w:sz w:val="20"/>
        </w:rPr>
        <w:t xml:space="preserve"> ao </w:t>
      </w:r>
      <w:r w:rsidR="00052037" w:rsidRPr="001D0C7A">
        <w:rPr>
          <w:sz w:val="20"/>
        </w:rPr>
        <w:t xml:space="preserve">contrato </w:t>
      </w:r>
      <w:r w:rsidR="00512DD3" w:rsidRPr="001D0C7A">
        <w:rPr>
          <w:sz w:val="20"/>
        </w:rPr>
        <w:t xml:space="preserve">de </w:t>
      </w:r>
      <w:proofErr w:type="spellStart"/>
      <w:r w:rsidR="00052037" w:rsidRPr="001D0C7A">
        <w:rPr>
          <w:sz w:val="20"/>
        </w:rPr>
        <w:t>E&amp;P</w:t>
      </w:r>
      <w:proofErr w:type="spellEnd"/>
      <w:r w:rsidR="00052037" w:rsidRPr="001D0C7A">
        <w:rPr>
          <w:rFonts w:cs="Arial"/>
          <w:sz w:val="20"/>
        </w:rPr>
        <w:t xml:space="preserve"> </w:t>
      </w:r>
      <w:r w:rsidR="0057678F" w:rsidRPr="001D0C7A">
        <w:rPr>
          <w:rFonts w:cs="Arial"/>
          <w:sz w:val="20"/>
        </w:rPr>
        <w:t>no Diário Oficial da União.</w:t>
      </w:r>
    </w:p>
    <w:p w:rsidR="002F01F7" w:rsidRDefault="00AB637E" w:rsidP="002F01F7">
      <w:pPr>
        <w:pStyle w:val="PargrafodaLista"/>
        <w:numPr>
          <w:ilvl w:val="0"/>
          <w:numId w:val="30"/>
        </w:numPr>
        <w:spacing w:after="120"/>
        <w:ind w:left="0" w:firstLine="709"/>
        <w:contextualSpacing w:val="0"/>
        <w:rPr>
          <w:rFonts w:ascii="Arial" w:hAnsi="Arial" w:cs="Arial"/>
          <w:sz w:val="20"/>
          <w:szCs w:val="20"/>
        </w:rPr>
      </w:pPr>
      <w:r w:rsidRPr="00AB637E">
        <w:rPr>
          <w:rFonts w:ascii="Arial" w:hAnsi="Arial" w:cs="Arial"/>
          <w:sz w:val="20"/>
          <w:szCs w:val="20"/>
        </w:rPr>
        <w:t xml:space="preserve">Os </w:t>
      </w:r>
      <w:r w:rsidR="00665D22" w:rsidRPr="00C93675">
        <w:rPr>
          <w:rFonts w:ascii="Arial" w:hAnsi="Arial" w:cs="Arial"/>
          <w:sz w:val="20"/>
          <w:szCs w:val="20"/>
        </w:rPr>
        <w:t>casos</w:t>
      </w:r>
      <w:r w:rsidRPr="00AB637E">
        <w:rPr>
          <w:rFonts w:ascii="Arial" w:hAnsi="Arial" w:cs="Arial"/>
          <w:sz w:val="20"/>
          <w:szCs w:val="20"/>
        </w:rPr>
        <w:t xml:space="preserve"> não expressamente previstos n</w:t>
      </w:r>
      <w:r w:rsidR="00893688" w:rsidRPr="00893688">
        <w:rPr>
          <w:rFonts w:ascii="Arial" w:hAnsi="Arial" w:cs="Arial"/>
          <w:sz w:val="20"/>
          <w:szCs w:val="20"/>
        </w:rPr>
        <w:t>esta resolução</w:t>
      </w:r>
      <w:r w:rsidR="002F01F7" w:rsidRPr="002F01F7">
        <w:rPr>
          <w:rFonts w:ascii="Arial" w:hAnsi="Arial" w:cs="Arial"/>
          <w:sz w:val="20"/>
          <w:szCs w:val="20"/>
        </w:rPr>
        <w:t xml:space="preserve"> </w:t>
      </w:r>
      <w:r w:rsidRPr="00AB637E">
        <w:rPr>
          <w:rFonts w:ascii="Arial" w:hAnsi="Arial" w:cs="Arial"/>
          <w:sz w:val="20"/>
          <w:szCs w:val="20"/>
        </w:rPr>
        <w:t>serão analisados pelo CAPP e submetidos à apreciação da Diretoria Colegiada da ANP.</w:t>
      </w:r>
    </w:p>
    <w:p w:rsidR="002F01F7" w:rsidRPr="002F01F7" w:rsidRDefault="002F01F7" w:rsidP="002F01F7">
      <w:pPr>
        <w:pStyle w:val="PargrafodaLista"/>
        <w:numPr>
          <w:ilvl w:val="0"/>
          <w:numId w:val="30"/>
        </w:numPr>
        <w:spacing w:after="120"/>
        <w:ind w:left="0" w:firstLine="709"/>
        <w:contextualSpacing w:val="0"/>
        <w:rPr>
          <w:rFonts w:ascii="Arial" w:hAnsi="Arial" w:cs="Arial"/>
          <w:sz w:val="20"/>
        </w:rPr>
      </w:pPr>
      <w:r w:rsidRPr="002F01F7">
        <w:rPr>
          <w:rFonts w:ascii="Arial" w:hAnsi="Arial" w:cs="Arial"/>
          <w:sz w:val="20"/>
          <w:szCs w:val="20"/>
        </w:rPr>
        <w:t>Esta resolução entra em vigor na data de sua publicação.</w:t>
      </w:r>
    </w:p>
    <w:p w:rsidR="002F01F7" w:rsidRPr="002F01F7" w:rsidRDefault="002F01F7" w:rsidP="002F01F7">
      <w:pPr>
        <w:spacing w:after="120"/>
        <w:ind w:left="1080"/>
        <w:rPr>
          <w:rFonts w:ascii="Arial" w:hAnsi="Arial" w:cs="Arial"/>
          <w:sz w:val="20"/>
        </w:rPr>
      </w:pPr>
    </w:p>
    <w:p w:rsidR="00893688" w:rsidRDefault="00893688" w:rsidP="00893688">
      <w:pPr>
        <w:spacing w:after="120"/>
        <w:rPr>
          <w:rFonts w:ascii="Arial" w:hAnsi="Arial" w:cs="Arial"/>
          <w:sz w:val="20"/>
          <w:szCs w:val="20"/>
        </w:rPr>
      </w:pPr>
    </w:p>
    <w:p w:rsidR="00893688" w:rsidRDefault="00893688" w:rsidP="00893688">
      <w:pPr>
        <w:spacing w:after="120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MAGDA MARIA DE REGINA CHAMBRIARD</w:t>
      </w:r>
    </w:p>
    <w:p w:rsidR="00893688" w:rsidRDefault="00893688" w:rsidP="00893688">
      <w:pPr>
        <w:spacing w:after="120"/>
        <w:jc w:val="center"/>
        <w:rPr>
          <w:rFonts w:ascii="Arial" w:hAnsi="Arial" w:cs="Arial"/>
          <w:sz w:val="20"/>
          <w:szCs w:val="20"/>
        </w:rPr>
      </w:pPr>
    </w:p>
    <w:p w:rsidR="00665D22" w:rsidRPr="00872D2B" w:rsidRDefault="00665D22" w:rsidP="00570467">
      <w:pPr>
        <w:pStyle w:val="CTO-TxtClau-N2"/>
        <w:numPr>
          <w:ilvl w:val="0"/>
          <w:numId w:val="0"/>
        </w:numPr>
        <w:spacing w:before="0" w:after="120"/>
        <w:ind w:firstLine="709"/>
        <w:rPr>
          <w:sz w:val="20"/>
        </w:rPr>
      </w:pPr>
    </w:p>
    <w:p w:rsidR="0057678F" w:rsidRPr="00872D2B" w:rsidRDefault="0057678F" w:rsidP="00570467">
      <w:pPr>
        <w:pStyle w:val="CTO-TxtClau-N2"/>
        <w:numPr>
          <w:ilvl w:val="0"/>
          <w:numId w:val="0"/>
        </w:numPr>
        <w:spacing w:before="0" w:after="120"/>
        <w:ind w:firstLine="709"/>
        <w:jc w:val="center"/>
        <w:rPr>
          <w:sz w:val="20"/>
        </w:rPr>
      </w:pPr>
    </w:p>
    <w:sectPr w:rsidR="0057678F" w:rsidRPr="00872D2B" w:rsidSect="004C4757">
      <w:pgSz w:w="12240" w:h="15840"/>
      <w:pgMar w:top="1701" w:right="1134" w:bottom="1134" w:left="1701" w:header="720" w:footer="720" w:gutter="0"/>
      <w:cols w:space="708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2FEF" w:rsidRDefault="00C92FEF" w:rsidP="007D5068">
      <w:r>
        <w:separator/>
      </w:r>
    </w:p>
  </w:endnote>
  <w:endnote w:type="continuationSeparator" w:id="0">
    <w:p w:rsidR="00C92FEF" w:rsidRDefault="00C92FEF" w:rsidP="007D50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2FEF" w:rsidRDefault="00C92FEF" w:rsidP="007D5068">
      <w:r>
        <w:separator/>
      </w:r>
    </w:p>
  </w:footnote>
  <w:footnote w:type="continuationSeparator" w:id="0">
    <w:p w:rsidR="00C92FEF" w:rsidRDefault="00C92FEF" w:rsidP="007D50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A6C73"/>
    <w:multiLevelType w:val="hybridMultilevel"/>
    <w:tmpl w:val="1700AAEA"/>
    <w:lvl w:ilvl="0" w:tplc="7256C8A0">
      <w:start w:val="1"/>
      <w:numFmt w:val="upperRoman"/>
      <w:lvlText w:val="%1 -"/>
      <w:lvlJc w:val="left"/>
      <w:pPr>
        <w:ind w:left="786" w:hanging="360"/>
      </w:pPr>
      <w:rPr>
        <w:rFonts w:hint="default"/>
        <w:color w:val="auto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E436AB"/>
    <w:multiLevelType w:val="hybridMultilevel"/>
    <w:tmpl w:val="F00ED32E"/>
    <w:lvl w:ilvl="0" w:tplc="E69686CE">
      <w:start w:val="1"/>
      <w:numFmt w:val="upperRoman"/>
      <w:lvlText w:val="%1 -"/>
      <w:lvlJc w:val="left"/>
      <w:pPr>
        <w:ind w:left="786" w:hanging="360"/>
      </w:pPr>
      <w:rPr>
        <w:rFonts w:hint="default"/>
        <w:color w:val="auto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937809"/>
    <w:multiLevelType w:val="hybridMultilevel"/>
    <w:tmpl w:val="8664320E"/>
    <w:lvl w:ilvl="0" w:tplc="E67CB910">
      <w:start w:val="1"/>
      <w:numFmt w:val="upperRoman"/>
      <w:lvlText w:val="%1 -"/>
      <w:lvlJc w:val="left"/>
      <w:pPr>
        <w:ind w:left="786" w:hanging="360"/>
      </w:pPr>
      <w:rPr>
        <w:rFonts w:hint="default"/>
        <w:color w:val="auto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C622D8"/>
    <w:multiLevelType w:val="hybridMultilevel"/>
    <w:tmpl w:val="1346A0BA"/>
    <w:lvl w:ilvl="0" w:tplc="7256C8A0">
      <w:start w:val="1"/>
      <w:numFmt w:val="upperRoman"/>
      <w:lvlText w:val="%1 -"/>
      <w:lvlJc w:val="left"/>
      <w:pPr>
        <w:ind w:left="1068" w:hanging="360"/>
      </w:pPr>
      <w:rPr>
        <w:rFonts w:hint="default"/>
        <w:color w:val="auto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722" w:hanging="360"/>
      </w:pPr>
    </w:lvl>
    <w:lvl w:ilvl="2" w:tplc="0416001B" w:tentative="1">
      <w:start w:val="1"/>
      <w:numFmt w:val="lowerRoman"/>
      <w:lvlText w:val="%3."/>
      <w:lvlJc w:val="right"/>
      <w:pPr>
        <w:ind w:left="2442" w:hanging="180"/>
      </w:pPr>
    </w:lvl>
    <w:lvl w:ilvl="3" w:tplc="0416000F" w:tentative="1">
      <w:start w:val="1"/>
      <w:numFmt w:val="decimal"/>
      <w:lvlText w:val="%4."/>
      <w:lvlJc w:val="left"/>
      <w:pPr>
        <w:ind w:left="3162" w:hanging="360"/>
      </w:pPr>
    </w:lvl>
    <w:lvl w:ilvl="4" w:tplc="04160019" w:tentative="1">
      <w:start w:val="1"/>
      <w:numFmt w:val="lowerLetter"/>
      <w:lvlText w:val="%5."/>
      <w:lvlJc w:val="left"/>
      <w:pPr>
        <w:ind w:left="3882" w:hanging="360"/>
      </w:pPr>
    </w:lvl>
    <w:lvl w:ilvl="5" w:tplc="0416001B" w:tentative="1">
      <w:start w:val="1"/>
      <w:numFmt w:val="lowerRoman"/>
      <w:lvlText w:val="%6."/>
      <w:lvlJc w:val="right"/>
      <w:pPr>
        <w:ind w:left="4602" w:hanging="180"/>
      </w:pPr>
    </w:lvl>
    <w:lvl w:ilvl="6" w:tplc="0416000F" w:tentative="1">
      <w:start w:val="1"/>
      <w:numFmt w:val="decimal"/>
      <w:lvlText w:val="%7."/>
      <w:lvlJc w:val="left"/>
      <w:pPr>
        <w:ind w:left="5322" w:hanging="360"/>
      </w:pPr>
    </w:lvl>
    <w:lvl w:ilvl="7" w:tplc="04160019" w:tentative="1">
      <w:start w:val="1"/>
      <w:numFmt w:val="lowerLetter"/>
      <w:lvlText w:val="%8."/>
      <w:lvlJc w:val="left"/>
      <w:pPr>
        <w:ind w:left="6042" w:hanging="360"/>
      </w:pPr>
    </w:lvl>
    <w:lvl w:ilvl="8" w:tplc="0416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4">
    <w:nsid w:val="15882993"/>
    <w:multiLevelType w:val="hybridMultilevel"/>
    <w:tmpl w:val="E424E88E"/>
    <w:lvl w:ilvl="0" w:tplc="4288F0BE">
      <w:start w:val="1"/>
      <w:numFmt w:val="upperRoman"/>
      <w:lvlText w:val="%1 -"/>
      <w:lvlJc w:val="left"/>
      <w:pPr>
        <w:ind w:left="142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83E46FE"/>
    <w:multiLevelType w:val="hybridMultilevel"/>
    <w:tmpl w:val="8738E730"/>
    <w:lvl w:ilvl="0" w:tplc="8B825C6C">
      <w:start w:val="10"/>
      <w:numFmt w:val="decimal"/>
      <w:lvlText w:val="Art. %1"/>
      <w:lvlJc w:val="left"/>
      <w:pPr>
        <w:ind w:left="7306" w:hanging="360"/>
      </w:pPr>
      <w:rPr>
        <w:rFonts w:ascii="Arial" w:hAnsi="Arial" w:cs="Arial" w:hint="default"/>
        <w:b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871820"/>
    <w:multiLevelType w:val="hybridMultilevel"/>
    <w:tmpl w:val="B5FC1A1A"/>
    <w:lvl w:ilvl="0" w:tplc="1F7C5D7C">
      <w:start w:val="1"/>
      <w:numFmt w:val="decimal"/>
      <w:lvlText w:val="Art. %1º"/>
      <w:lvlJc w:val="left"/>
      <w:pPr>
        <w:ind w:left="1495" w:hanging="360"/>
      </w:pPr>
      <w:rPr>
        <w:rFonts w:ascii="Arial" w:hAnsi="Arial" w:cs="Arial" w:hint="default"/>
        <w:b/>
        <w:sz w:val="20"/>
        <w:szCs w:val="2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CD5738"/>
    <w:multiLevelType w:val="hybridMultilevel"/>
    <w:tmpl w:val="84287972"/>
    <w:lvl w:ilvl="0" w:tplc="6892143C">
      <w:start w:val="1"/>
      <w:numFmt w:val="decimal"/>
      <w:lvlText w:val="Art. %1"/>
      <w:lvlJc w:val="left"/>
      <w:pPr>
        <w:ind w:left="1069" w:hanging="360"/>
      </w:pPr>
      <w:rPr>
        <w:rFonts w:ascii="Arial" w:hAnsi="Arial" w:cs="Arial" w:hint="default"/>
        <w:b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298" w:hanging="360"/>
      </w:pPr>
    </w:lvl>
    <w:lvl w:ilvl="2" w:tplc="0416001B" w:tentative="1">
      <w:start w:val="1"/>
      <w:numFmt w:val="lowerRoman"/>
      <w:lvlText w:val="%3."/>
      <w:lvlJc w:val="right"/>
      <w:pPr>
        <w:ind w:left="2018" w:hanging="180"/>
      </w:pPr>
    </w:lvl>
    <w:lvl w:ilvl="3" w:tplc="0416000F" w:tentative="1">
      <w:start w:val="1"/>
      <w:numFmt w:val="decimal"/>
      <w:lvlText w:val="%4."/>
      <w:lvlJc w:val="left"/>
      <w:pPr>
        <w:ind w:left="2738" w:hanging="360"/>
      </w:pPr>
    </w:lvl>
    <w:lvl w:ilvl="4" w:tplc="04160019" w:tentative="1">
      <w:start w:val="1"/>
      <w:numFmt w:val="lowerLetter"/>
      <w:lvlText w:val="%5."/>
      <w:lvlJc w:val="left"/>
      <w:pPr>
        <w:ind w:left="3458" w:hanging="360"/>
      </w:pPr>
    </w:lvl>
    <w:lvl w:ilvl="5" w:tplc="0416001B" w:tentative="1">
      <w:start w:val="1"/>
      <w:numFmt w:val="lowerRoman"/>
      <w:lvlText w:val="%6."/>
      <w:lvlJc w:val="right"/>
      <w:pPr>
        <w:ind w:left="4178" w:hanging="180"/>
      </w:pPr>
    </w:lvl>
    <w:lvl w:ilvl="6" w:tplc="0416000F" w:tentative="1">
      <w:start w:val="1"/>
      <w:numFmt w:val="decimal"/>
      <w:lvlText w:val="%7."/>
      <w:lvlJc w:val="left"/>
      <w:pPr>
        <w:ind w:left="4898" w:hanging="360"/>
      </w:pPr>
    </w:lvl>
    <w:lvl w:ilvl="7" w:tplc="04160019" w:tentative="1">
      <w:start w:val="1"/>
      <w:numFmt w:val="lowerLetter"/>
      <w:lvlText w:val="%8."/>
      <w:lvlJc w:val="left"/>
      <w:pPr>
        <w:ind w:left="5618" w:hanging="360"/>
      </w:pPr>
    </w:lvl>
    <w:lvl w:ilvl="8" w:tplc="0416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>
    <w:nsid w:val="233740EF"/>
    <w:multiLevelType w:val="hybridMultilevel"/>
    <w:tmpl w:val="1700AAEA"/>
    <w:lvl w:ilvl="0" w:tplc="7256C8A0">
      <w:start w:val="1"/>
      <w:numFmt w:val="upperRoman"/>
      <w:lvlText w:val="%1 -"/>
      <w:lvlJc w:val="left"/>
      <w:pPr>
        <w:ind w:left="786" w:hanging="360"/>
      </w:pPr>
      <w:rPr>
        <w:rFonts w:hint="default"/>
        <w:color w:val="auto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22295E"/>
    <w:multiLevelType w:val="hybridMultilevel"/>
    <w:tmpl w:val="1346A0BA"/>
    <w:lvl w:ilvl="0" w:tplc="7256C8A0">
      <w:start w:val="1"/>
      <w:numFmt w:val="upperRoman"/>
      <w:lvlText w:val="%1 -"/>
      <w:lvlJc w:val="left"/>
      <w:pPr>
        <w:ind w:left="786" w:hanging="360"/>
      </w:pPr>
      <w:rPr>
        <w:rFonts w:hint="default"/>
        <w:color w:val="auto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B65DCB"/>
    <w:multiLevelType w:val="hybridMultilevel"/>
    <w:tmpl w:val="FF948DCC"/>
    <w:lvl w:ilvl="0" w:tplc="23D4076E">
      <w:start w:val="1"/>
      <w:numFmt w:val="upperRoman"/>
      <w:lvlText w:val="%1 -"/>
      <w:lvlJc w:val="left"/>
      <w:pPr>
        <w:ind w:left="786" w:hanging="360"/>
      </w:pPr>
      <w:rPr>
        <w:rFonts w:hint="default"/>
        <w:color w:val="auto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E37AE9"/>
    <w:multiLevelType w:val="hybridMultilevel"/>
    <w:tmpl w:val="1700AAEA"/>
    <w:lvl w:ilvl="0" w:tplc="7256C8A0">
      <w:start w:val="1"/>
      <w:numFmt w:val="upperRoman"/>
      <w:lvlText w:val="%1 -"/>
      <w:lvlJc w:val="left"/>
      <w:pPr>
        <w:ind w:left="786" w:hanging="360"/>
      </w:pPr>
      <w:rPr>
        <w:rFonts w:hint="default"/>
        <w:color w:val="auto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32614F"/>
    <w:multiLevelType w:val="hybridMultilevel"/>
    <w:tmpl w:val="12AA74B0"/>
    <w:lvl w:ilvl="0" w:tplc="055CDDD8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9D61AF"/>
    <w:multiLevelType w:val="hybridMultilevel"/>
    <w:tmpl w:val="A5040E40"/>
    <w:lvl w:ilvl="0" w:tplc="4E2A3652">
      <w:start w:val="1"/>
      <w:numFmt w:val="upperRoman"/>
      <w:lvlText w:val="%1 -"/>
      <w:lvlJc w:val="left"/>
      <w:pPr>
        <w:ind w:left="786" w:hanging="360"/>
      </w:pPr>
      <w:rPr>
        <w:rFonts w:hint="default"/>
        <w:color w:val="auto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61211D"/>
    <w:multiLevelType w:val="hybridMultilevel"/>
    <w:tmpl w:val="1C82133E"/>
    <w:lvl w:ilvl="0" w:tplc="79E84F82">
      <w:start w:val="1"/>
      <w:numFmt w:val="decimal"/>
      <w:lvlText w:val="Art. %1"/>
      <w:lvlJc w:val="left"/>
      <w:pPr>
        <w:ind w:left="1855" w:hanging="360"/>
      </w:pPr>
      <w:rPr>
        <w:rFonts w:ascii="Arial" w:hAnsi="Arial" w:cs="Arial" w:hint="default"/>
        <w:b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2575" w:hanging="360"/>
      </w:pPr>
    </w:lvl>
    <w:lvl w:ilvl="2" w:tplc="0416001B" w:tentative="1">
      <w:start w:val="1"/>
      <w:numFmt w:val="lowerRoman"/>
      <w:lvlText w:val="%3."/>
      <w:lvlJc w:val="right"/>
      <w:pPr>
        <w:ind w:left="3295" w:hanging="180"/>
      </w:pPr>
    </w:lvl>
    <w:lvl w:ilvl="3" w:tplc="0416000F" w:tentative="1">
      <w:start w:val="1"/>
      <w:numFmt w:val="decimal"/>
      <w:lvlText w:val="%4."/>
      <w:lvlJc w:val="left"/>
      <w:pPr>
        <w:ind w:left="4015" w:hanging="360"/>
      </w:pPr>
    </w:lvl>
    <w:lvl w:ilvl="4" w:tplc="04160019" w:tentative="1">
      <w:start w:val="1"/>
      <w:numFmt w:val="lowerLetter"/>
      <w:lvlText w:val="%5."/>
      <w:lvlJc w:val="left"/>
      <w:pPr>
        <w:ind w:left="4735" w:hanging="360"/>
      </w:pPr>
    </w:lvl>
    <w:lvl w:ilvl="5" w:tplc="0416001B" w:tentative="1">
      <w:start w:val="1"/>
      <w:numFmt w:val="lowerRoman"/>
      <w:lvlText w:val="%6."/>
      <w:lvlJc w:val="right"/>
      <w:pPr>
        <w:ind w:left="5455" w:hanging="180"/>
      </w:pPr>
    </w:lvl>
    <w:lvl w:ilvl="6" w:tplc="0416000F" w:tentative="1">
      <w:start w:val="1"/>
      <w:numFmt w:val="decimal"/>
      <w:lvlText w:val="%7."/>
      <w:lvlJc w:val="left"/>
      <w:pPr>
        <w:ind w:left="6175" w:hanging="360"/>
      </w:pPr>
    </w:lvl>
    <w:lvl w:ilvl="7" w:tplc="04160019" w:tentative="1">
      <w:start w:val="1"/>
      <w:numFmt w:val="lowerLetter"/>
      <w:lvlText w:val="%8."/>
      <w:lvlJc w:val="left"/>
      <w:pPr>
        <w:ind w:left="6895" w:hanging="360"/>
      </w:pPr>
    </w:lvl>
    <w:lvl w:ilvl="8" w:tplc="0416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15">
    <w:nsid w:val="359D1544"/>
    <w:multiLevelType w:val="hybridMultilevel"/>
    <w:tmpl w:val="2DA44F82"/>
    <w:lvl w:ilvl="0" w:tplc="07605EBA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E06CBE"/>
    <w:multiLevelType w:val="hybridMultilevel"/>
    <w:tmpl w:val="F26E2D4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9A300D"/>
    <w:multiLevelType w:val="hybridMultilevel"/>
    <w:tmpl w:val="B5FC1A1A"/>
    <w:lvl w:ilvl="0" w:tplc="1F7C5D7C">
      <w:start w:val="1"/>
      <w:numFmt w:val="decimal"/>
      <w:lvlText w:val="Art. %1º"/>
      <w:lvlJc w:val="left"/>
      <w:pPr>
        <w:ind w:left="1495" w:hanging="360"/>
      </w:pPr>
      <w:rPr>
        <w:rFonts w:ascii="Arial" w:hAnsi="Arial" w:cs="Arial" w:hint="default"/>
        <w:b/>
        <w:sz w:val="20"/>
        <w:szCs w:val="2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7A4490"/>
    <w:multiLevelType w:val="hybridMultilevel"/>
    <w:tmpl w:val="1346A0BA"/>
    <w:lvl w:ilvl="0" w:tplc="7256C8A0">
      <w:start w:val="1"/>
      <w:numFmt w:val="upperRoman"/>
      <w:lvlText w:val="%1 -"/>
      <w:lvlJc w:val="left"/>
      <w:pPr>
        <w:ind w:left="786" w:hanging="360"/>
      </w:pPr>
      <w:rPr>
        <w:rFonts w:hint="default"/>
        <w:color w:val="auto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4F5E7E"/>
    <w:multiLevelType w:val="hybridMultilevel"/>
    <w:tmpl w:val="C4A80980"/>
    <w:lvl w:ilvl="0" w:tplc="39889D64">
      <w:start w:val="1"/>
      <w:numFmt w:val="upperRoman"/>
      <w:lvlText w:val="%1 -"/>
      <w:lvlJc w:val="left"/>
      <w:pPr>
        <w:ind w:left="786" w:hanging="360"/>
      </w:pPr>
      <w:rPr>
        <w:rFonts w:hint="default"/>
        <w:color w:val="auto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900D7D"/>
    <w:multiLevelType w:val="hybridMultilevel"/>
    <w:tmpl w:val="A6E2A026"/>
    <w:lvl w:ilvl="0" w:tplc="48E257C4">
      <w:start w:val="1"/>
      <w:numFmt w:val="upperRoman"/>
      <w:lvlText w:val="%1 -"/>
      <w:lvlJc w:val="left"/>
      <w:pPr>
        <w:ind w:left="778" w:hanging="360"/>
      </w:pPr>
      <w:rPr>
        <w:rFonts w:hint="default"/>
        <w:color w:val="auto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653EA6"/>
    <w:multiLevelType w:val="hybridMultilevel"/>
    <w:tmpl w:val="B5B44E20"/>
    <w:lvl w:ilvl="0" w:tplc="2D88189E">
      <w:start w:val="1"/>
      <w:numFmt w:val="upperRoman"/>
      <w:lvlText w:val="%1 -"/>
      <w:lvlJc w:val="left"/>
      <w:pPr>
        <w:ind w:left="786" w:hanging="360"/>
      </w:pPr>
      <w:rPr>
        <w:rFonts w:hint="default"/>
        <w:color w:val="auto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854274"/>
    <w:multiLevelType w:val="hybridMultilevel"/>
    <w:tmpl w:val="3B382D3A"/>
    <w:lvl w:ilvl="0" w:tplc="79D0A3F6">
      <w:start w:val="1"/>
      <w:numFmt w:val="upperRoman"/>
      <w:lvlText w:val="%1 -"/>
      <w:lvlJc w:val="left"/>
      <w:pPr>
        <w:ind w:left="778" w:hanging="360"/>
      </w:pPr>
      <w:rPr>
        <w:rFonts w:hint="default"/>
        <w:color w:val="auto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E46F1A"/>
    <w:multiLevelType w:val="hybridMultilevel"/>
    <w:tmpl w:val="0F0240DE"/>
    <w:lvl w:ilvl="0" w:tplc="3D323200">
      <w:start w:val="1"/>
      <w:numFmt w:val="upperRoman"/>
      <w:lvlText w:val="%1 -"/>
      <w:lvlJc w:val="left"/>
      <w:pPr>
        <w:ind w:left="786" w:hanging="360"/>
      </w:pPr>
      <w:rPr>
        <w:rFonts w:hint="default"/>
        <w:color w:val="auto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1956FF"/>
    <w:multiLevelType w:val="hybridMultilevel"/>
    <w:tmpl w:val="B5FC1A1A"/>
    <w:lvl w:ilvl="0" w:tplc="1F7C5D7C">
      <w:start w:val="1"/>
      <w:numFmt w:val="decimal"/>
      <w:lvlText w:val="Art. %1º"/>
      <w:lvlJc w:val="left"/>
      <w:pPr>
        <w:ind w:left="1495" w:hanging="360"/>
      </w:pPr>
      <w:rPr>
        <w:rFonts w:ascii="Arial" w:hAnsi="Arial" w:cs="Arial" w:hint="default"/>
        <w:b/>
        <w:sz w:val="20"/>
        <w:szCs w:val="2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2C6847"/>
    <w:multiLevelType w:val="hybridMultilevel"/>
    <w:tmpl w:val="6D9C775A"/>
    <w:lvl w:ilvl="0" w:tplc="6892143C">
      <w:start w:val="1"/>
      <w:numFmt w:val="decimal"/>
      <w:lvlText w:val="Art. %1"/>
      <w:lvlJc w:val="left"/>
      <w:pPr>
        <w:ind w:left="786" w:hanging="360"/>
      </w:pPr>
      <w:rPr>
        <w:rFonts w:ascii="Arial" w:hAnsi="Arial" w:cs="Arial" w:hint="default"/>
        <w:b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75133C"/>
    <w:multiLevelType w:val="hybridMultilevel"/>
    <w:tmpl w:val="1700AAEA"/>
    <w:lvl w:ilvl="0" w:tplc="7256C8A0">
      <w:start w:val="1"/>
      <w:numFmt w:val="upperRoman"/>
      <w:lvlText w:val="%1 -"/>
      <w:lvlJc w:val="left"/>
      <w:pPr>
        <w:ind w:left="786" w:hanging="360"/>
      </w:pPr>
      <w:rPr>
        <w:rFonts w:hint="default"/>
        <w:color w:val="auto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8B6B3F"/>
    <w:multiLevelType w:val="hybridMultilevel"/>
    <w:tmpl w:val="28C8EB78"/>
    <w:lvl w:ilvl="0" w:tplc="4C2486C4">
      <w:start w:val="1"/>
      <w:numFmt w:val="upperRoman"/>
      <w:lvlText w:val="%1 -"/>
      <w:lvlJc w:val="left"/>
      <w:pPr>
        <w:ind w:left="786" w:hanging="360"/>
      </w:pPr>
      <w:rPr>
        <w:rFonts w:hint="default"/>
        <w:color w:val="auto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DA3C9E"/>
    <w:multiLevelType w:val="hybridMultilevel"/>
    <w:tmpl w:val="76D676E6"/>
    <w:lvl w:ilvl="0" w:tplc="39889D64">
      <w:start w:val="1"/>
      <w:numFmt w:val="upperRoman"/>
      <w:lvlText w:val="%1 -"/>
      <w:lvlJc w:val="left"/>
      <w:pPr>
        <w:ind w:left="1490" w:hanging="360"/>
      </w:pPr>
      <w:rPr>
        <w:rFonts w:hint="default"/>
        <w:color w:val="auto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2210" w:hanging="360"/>
      </w:pPr>
    </w:lvl>
    <w:lvl w:ilvl="2" w:tplc="0416001B" w:tentative="1">
      <w:start w:val="1"/>
      <w:numFmt w:val="lowerRoman"/>
      <w:lvlText w:val="%3."/>
      <w:lvlJc w:val="right"/>
      <w:pPr>
        <w:ind w:left="2930" w:hanging="180"/>
      </w:pPr>
    </w:lvl>
    <w:lvl w:ilvl="3" w:tplc="0416000F" w:tentative="1">
      <w:start w:val="1"/>
      <w:numFmt w:val="decimal"/>
      <w:lvlText w:val="%4."/>
      <w:lvlJc w:val="left"/>
      <w:pPr>
        <w:ind w:left="3650" w:hanging="360"/>
      </w:pPr>
    </w:lvl>
    <w:lvl w:ilvl="4" w:tplc="04160019" w:tentative="1">
      <w:start w:val="1"/>
      <w:numFmt w:val="lowerLetter"/>
      <w:lvlText w:val="%5."/>
      <w:lvlJc w:val="left"/>
      <w:pPr>
        <w:ind w:left="4370" w:hanging="360"/>
      </w:pPr>
    </w:lvl>
    <w:lvl w:ilvl="5" w:tplc="0416001B" w:tentative="1">
      <w:start w:val="1"/>
      <w:numFmt w:val="lowerRoman"/>
      <w:lvlText w:val="%6."/>
      <w:lvlJc w:val="right"/>
      <w:pPr>
        <w:ind w:left="5090" w:hanging="180"/>
      </w:pPr>
    </w:lvl>
    <w:lvl w:ilvl="6" w:tplc="0416000F" w:tentative="1">
      <w:start w:val="1"/>
      <w:numFmt w:val="decimal"/>
      <w:lvlText w:val="%7."/>
      <w:lvlJc w:val="left"/>
      <w:pPr>
        <w:ind w:left="5810" w:hanging="360"/>
      </w:pPr>
    </w:lvl>
    <w:lvl w:ilvl="7" w:tplc="04160019" w:tentative="1">
      <w:start w:val="1"/>
      <w:numFmt w:val="lowerLetter"/>
      <w:lvlText w:val="%8."/>
      <w:lvlJc w:val="left"/>
      <w:pPr>
        <w:ind w:left="6530" w:hanging="360"/>
      </w:pPr>
    </w:lvl>
    <w:lvl w:ilvl="8" w:tplc="0416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29">
    <w:nsid w:val="5B0A609F"/>
    <w:multiLevelType w:val="hybridMultilevel"/>
    <w:tmpl w:val="175225DA"/>
    <w:lvl w:ilvl="0" w:tplc="07D6EFBA">
      <w:start w:val="1"/>
      <w:numFmt w:val="upperRoman"/>
      <w:lvlText w:val="%1 -"/>
      <w:lvlJc w:val="left"/>
      <w:pPr>
        <w:ind w:left="720" w:hanging="360"/>
      </w:pPr>
      <w:rPr>
        <w:rFonts w:hint="default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BE5DA3"/>
    <w:multiLevelType w:val="hybridMultilevel"/>
    <w:tmpl w:val="64CA0DAC"/>
    <w:lvl w:ilvl="0" w:tplc="3FD0764C">
      <w:start w:val="1"/>
      <w:numFmt w:val="decimal"/>
      <w:lvlText w:val="Art. %1"/>
      <w:lvlJc w:val="left"/>
      <w:pPr>
        <w:ind w:left="2204" w:hanging="360"/>
      </w:pPr>
      <w:rPr>
        <w:rFonts w:ascii="Arial" w:hAnsi="Arial" w:cs="Arial" w:hint="default"/>
        <w:b/>
        <w:sz w:val="20"/>
        <w:szCs w:val="20"/>
      </w:rPr>
    </w:lvl>
    <w:lvl w:ilvl="1" w:tplc="233E5DA2">
      <w:start w:val="10"/>
      <w:numFmt w:val="decimal"/>
      <w:lvlText w:val="Art. %2"/>
      <w:lvlJc w:val="left"/>
      <w:pPr>
        <w:ind w:left="1440" w:hanging="360"/>
      </w:pPr>
      <w:rPr>
        <w:rFonts w:ascii="Arial" w:hAnsi="Arial" w:cs="Arial" w:hint="default"/>
        <w:b/>
        <w:sz w:val="20"/>
        <w:szCs w:val="20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920DE3"/>
    <w:multiLevelType w:val="hybridMultilevel"/>
    <w:tmpl w:val="E70EAF4C"/>
    <w:lvl w:ilvl="0" w:tplc="94E48C9C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9A3D70"/>
    <w:multiLevelType w:val="multilevel"/>
    <w:tmpl w:val="B1688E6A"/>
    <w:lvl w:ilvl="0">
      <w:start w:val="1"/>
      <w:numFmt w:val="upperRoman"/>
      <w:pStyle w:val="CTO-TtCap"/>
      <w:suff w:val="nothing"/>
      <w:lvlText w:val="CAPÍTULO %1 - "/>
      <w:lvlJc w:val="center"/>
      <w:pPr>
        <w:ind w:left="0" w:firstLine="0"/>
      </w:pPr>
      <w:rPr>
        <w:rFonts w:cs="Times New Roman" w:hint="default"/>
        <w:bCs w:val="0"/>
        <w:i w:val="0"/>
        <w:iC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Restart w:val="0"/>
      <w:pStyle w:val="CTO-NumClau"/>
      <w:suff w:val="nothing"/>
      <w:lvlText w:val="%2 "/>
      <w:lvlJc w:val="center"/>
      <w:pPr>
        <w:ind w:left="0" w:firstLine="0"/>
      </w:pPr>
      <w:rPr>
        <w:rFonts w:ascii="Arial" w:hAnsi="Arial" w:hint="default"/>
        <w:caps w:val="0"/>
        <w:color w:val="FFFFFF" w:themeColor="background1"/>
        <w:sz w:val="24"/>
      </w:rPr>
    </w:lvl>
    <w:lvl w:ilvl="2">
      <w:start w:val="1"/>
      <w:numFmt w:val="decimal"/>
      <w:pStyle w:val="CTO-TxtClau-N1"/>
      <w:isLgl/>
      <w:lvlText w:val="%2.%3"/>
      <w:lvlJc w:val="left"/>
      <w:pPr>
        <w:ind w:left="1531" w:hanging="680"/>
      </w:pPr>
      <w:rPr>
        <w:rFonts w:hint="default"/>
      </w:rPr>
    </w:lvl>
    <w:lvl w:ilvl="3">
      <w:start w:val="1"/>
      <w:numFmt w:val="decimal"/>
      <w:pStyle w:val="CTO-TxtClau-N2"/>
      <w:isLgl/>
      <w:lvlText w:val="%2.%3.%4"/>
      <w:lvlJc w:val="left"/>
      <w:pPr>
        <w:ind w:left="2553" w:hanging="851"/>
      </w:pPr>
      <w:rPr>
        <w:rFonts w:hint="default"/>
        <w:b w:val="0"/>
      </w:rPr>
    </w:lvl>
    <w:lvl w:ilvl="4">
      <w:start w:val="1"/>
      <w:numFmt w:val="decimal"/>
      <w:lvlText w:val="%2.%3.%4.%5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pStyle w:val="CTO-TxtClau-N4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>
    <w:nsid w:val="70652F86"/>
    <w:multiLevelType w:val="hybridMultilevel"/>
    <w:tmpl w:val="1700AAEA"/>
    <w:lvl w:ilvl="0" w:tplc="7256C8A0">
      <w:start w:val="1"/>
      <w:numFmt w:val="upperRoman"/>
      <w:lvlText w:val="%1 -"/>
      <w:lvlJc w:val="left"/>
      <w:pPr>
        <w:ind w:left="786" w:hanging="360"/>
      </w:pPr>
      <w:rPr>
        <w:rFonts w:hint="default"/>
        <w:color w:val="auto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DF7C3A"/>
    <w:multiLevelType w:val="hybridMultilevel"/>
    <w:tmpl w:val="C6C641DE"/>
    <w:lvl w:ilvl="0" w:tplc="4E50D860">
      <w:start w:val="1"/>
      <w:numFmt w:val="upperRoman"/>
      <w:lvlText w:val="%1 -"/>
      <w:lvlJc w:val="left"/>
      <w:pPr>
        <w:ind w:left="778" w:hanging="360"/>
      </w:pPr>
      <w:rPr>
        <w:rFonts w:hint="default"/>
        <w:color w:val="auto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98" w:hanging="360"/>
      </w:pPr>
    </w:lvl>
    <w:lvl w:ilvl="2" w:tplc="0416001B" w:tentative="1">
      <w:start w:val="1"/>
      <w:numFmt w:val="lowerRoman"/>
      <w:lvlText w:val="%3."/>
      <w:lvlJc w:val="right"/>
      <w:pPr>
        <w:ind w:left="2218" w:hanging="180"/>
      </w:pPr>
    </w:lvl>
    <w:lvl w:ilvl="3" w:tplc="0416000F" w:tentative="1">
      <w:start w:val="1"/>
      <w:numFmt w:val="decimal"/>
      <w:lvlText w:val="%4."/>
      <w:lvlJc w:val="left"/>
      <w:pPr>
        <w:ind w:left="2938" w:hanging="360"/>
      </w:pPr>
    </w:lvl>
    <w:lvl w:ilvl="4" w:tplc="04160019" w:tentative="1">
      <w:start w:val="1"/>
      <w:numFmt w:val="lowerLetter"/>
      <w:lvlText w:val="%5."/>
      <w:lvlJc w:val="left"/>
      <w:pPr>
        <w:ind w:left="3658" w:hanging="360"/>
      </w:pPr>
    </w:lvl>
    <w:lvl w:ilvl="5" w:tplc="0416001B" w:tentative="1">
      <w:start w:val="1"/>
      <w:numFmt w:val="lowerRoman"/>
      <w:lvlText w:val="%6."/>
      <w:lvlJc w:val="right"/>
      <w:pPr>
        <w:ind w:left="4378" w:hanging="180"/>
      </w:pPr>
    </w:lvl>
    <w:lvl w:ilvl="6" w:tplc="0416000F" w:tentative="1">
      <w:start w:val="1"/>
      <w:numFmt w:val="decimal"/>
      <w:lvlText w:val="%7."/>
      <w:lvlJc w:val="left"/>
      <w:pPr>
        <w:ind w:left="5098" w:hanging="360"/>
      </w:pPr>
    </w:lvl>
    <w:lvl w:ilvl="7" w:tplc="04160019" w:tentative="1">
      <w:start w:val="1"/>
      <w:numFmt w:val="lowerLetter"/>
      <w:lvlText w:val="%8."/>
      <w:lvlJc w:val="left"/>
      <w:pPr>
        <w:ind w:left="5818" w:hanging="360"/>
      </w:pPr>
    </w:lvl>
    <w:lvl w:ilvl="8" w:tplc="0416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35">
    <w:nsid w:val="76295D9B"/>
    <w:multiLevelType w:val="hybridMultilevel"/>
    <w:tmpl w:val="B5B44E20"/>
    <w:lvl w:ilvl="0" w:tplc="2D88189E">
      <w:start w:val="1"/>
      <w:numFmt w:val="upperRoman"/>
      <w:lvlText w:val="%1 -"/>
      <w:lvlJc w:val="left"/>
      <w:pPr>
        <w:ind w:left="786" w:hanging="360"/>
      </w:pPr>
      <w:rPr>
        <w:rFonts w:hint="default"/>
        <w:color w:val="auto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BE1E3F"/>
    <w:multiLevelType w:val="hybridMultilevel"/>
    <w:tmpl w:val="3830FB42"/>
    <w:lvl w:ilvl="0" w:tplc="5510D528">
      <w:start w:val="1"/>
      <w:numFmt w:val="upperRoman"/>
      <w:lvlText w:val="%1 -"/>
      <w:lvlJc w:val="left"/>
      <w:pPr>
        <w:ind w:left="778" w:hanging="360"/>
      </w:pPr>
      <w:rPr>
        <w:rFonts w:hint="default"/>
        <w:color w:val="auto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6A7636"/>
    <w:multiLevelType w:val="hybridMultilevel"/>
    <w:tmpl w:val="1F80D49C"/>
    <w:lvl w:ilvl="0" w:tplc="FD64AFE4">
      <w:start w:val="1"/>
      <w:numFmt w:val="upperRoman"/>
      <w:lvlText w:val="%1 -"/>
      <w:lvlJc w:val="left"/>
      <w:pPr>
        <w:ind w:left="786" w:hanging="360"/>
      </w:pPr>
      <w:rPr>
        <w:rFonts w:hint="default"/>
        <w:color w:val="auto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CD11FD9"/>
    <w:multiLevelType w:val="hybridMultilevel"/>
    <w:tmpl w:val="1700AAEA"/>
    <w:lvl w:ilvl="0" w:tplc="7256C8A0">
      <w:start w:val="1"/>
      <w:numFmt w:val="upperRoman"/>
      <w:lvlText w:val="%1 -"/>
      <w:lvlJc w:val="left"/>
      <w:pPr>
        <w:ind w:left="786" w:hanging="360"/>
      </w:pPr>
      <w:rPr>
        <w:rFonts w:hint="default"/>
        <w:color w:val="auto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01152E"/>
    <w:multiLevelType w:val="hybridMultilevel"/>
    <w:tmpl w:val="FE6AC392"/>
    <w:lvl w:ilvl="0" w:tplc="E5F45EE6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74CDC6E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012AA9E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1CE83612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DEAAC5CA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5D783A74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7CE27CC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2EEC7E4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03E21E0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32"/>
  </w:num>
  <w:num w:numId="2">
    <w:abstractNumId w:val="39"/>
  </w:num>
  <w:num w:numId="3">
    <w:abstractNumId w:val="4"/>
  </w:num>
  <w:num w:numId="4">
    <w:abstractNumId w:val="12"/>
  </w:num>
  <w:num w:numId="5">
    <w:abstractNumId w:val="34"/>
  </w:num>
  <w:num w:numId="6">
    <w:abstractNumId w:val="15"/>
  </w:num>
  <w:num w:numId="7">
    <w:abstractNumId w:val="31"/>
  </w:num>
  <w:num w:numId="8">
    <w:abstractNumId w:val="29"/>
  </w:num>
  <w:num w:numId="9">
    <w:abstractNumId w:val="20"/>
  </w:num>
  <w:num w:numId="10">
    <w:abstractNumId w:val="22"/>
  </w:num>
  <w:num w:numId="11">
    <w:abstractNumId w:val="37"/>
  </w:num>
  <w:num w:numId="12">
    <w:abstractNumId w:val="16"/>
  </w:num>
  <w:num w:numId="13">
    <w:abstractNumId w:val="19"/>
  </w:num>
  <w:num w:numId="14">
    <w:abstractNumId w:val="27"/>
  </w:num>
  <w:num w:numId="15">
    <w:abstractNumId w:val="10"/>
  </w:num>
  <w:num w:numId="16">
    <w:abstractNumId w:val="11"/>
  </w:num>
  <w:num w:numId="17">
    <w:abstractNumId w:val="13"/>
  </w:num>
  <w:num w:numId="18">
    <w:abstractNumId w:val="32"/>
  </w:num>
  <w:num w:numId="19">
    <w:abstractNumId w:val="36"/>
  </w:num>
  <w:num w:numId="20">
    <w:abstractNumId w:val="24"/>
  </w:num>
  <w:num w:numId="21">
    <w:abstractNumId w:val="23"/>
  </w:num>
  <w:num w:numId="22">
    <w:abstractNumId w:val="2"/>
  </w:num>
  <w:num w:numId="23">
    <w:abstractNumId w:val="25"/>
  </w:num>
  <w:num w:numId="24">
    <w:abstractNumId w:val="7"/>
  </w:num>
  <w:num w:numId="25">
    <w:abstractNumId w:val="1"/>
  </w:num>
  <w:num w:numId="26">
    <w:abstractNumId w:val="17"/>
  </w:num>
  <w:num w:numId="27">
    <w:abstractNumId w:val="35"/>
  </w:num>
  <w:num w:numId="28">
    <w:abstractNumId w:val="30"/>
  </w:num>
  <w:num w:numId="29">
    <w:abstractNumId w:val="14"/>
  </w:num>
  <w:num w:numId="30">
    <w:abstractNumId w:val="5"/>
  </w:num>
  <w:num w:numId="31">
    <w:abstractNumId w:val="0"/>
  </w:num>
  <w:num w:numId="32">
    <w:abstractNumId w:val="26"/>
  </w:num>
  <w:num w:numId="33">
    <w:abstractNumId w:val="38"/>
  </w:num>
  <w:num w:numId="34">
    <w:abstractNumId w:val="8"/>
  </w:num>
  <w:num w:numId="35">
    <w:abstractNumId w:val="33"/>
  </w:num>
  <w:num w:numId="36">
    <w:abstractNumId w:val="9"/>
  </w:num>
  <w:num w:numId="37">
    <w:abstractNumId w:val="18"/>
  </w:num>
  <w:num w:numId="38">
    <w:abstractNumId w:val="3"/>
  </w:num>
  <w:num w:numId="39">
    <w:abstractNumId w:val="6"/>
  </w:num>
  <w:num w:numId="40">
    <w:abstractNumId w:val="28"/>
  </w:num>
  <w:num w:numId="41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D4DB3"/>
    <w:rsid w:val="00001DBF"/>
    <w:rsid w:val="00010101"/>
    <w:rsid w:val="00013A01"/>
    <w:rsid w:val="0001617D"/>
    <w:rsid w:val="000248C3"/>
    <w:rsid w:val="000377D4"/>
    <w:rsid w:val="0004091F"/>
    <w:rsid w:val="00041D80"/>
    <w:rsid w:val="00051904"/>
    <w:rsid w:val="00052037"/>
    <w:rsid w:val="00064137"/>
    <w:rsid w:val="00070EFF"/>
    <w:rsid w:val="0007312A"/>
    <w:rsid w:val="00076D6A"/>
    <w:rsid w:val="00077D5D"/>
    <w:rsid w:val="00081A80"/>
    <w:rsid w:val="00081BC7"/>
    <w:rsid w:val="000865FD"/>
    <w:rsid w:val="00092E5F"/>
    <w:rsid w:val="00093C7F"/>
    <w:rsid w:val="00094C19"/>
    <w:rsid w:val="000A447B"/>
    <w:rsid w:val="000D61E5"/>
    <w:rsid w:val="000E3638"/>
    <w:rsid w:val="000E4675"/>
    <w:rsid w:val="000F3D77"/>
    <w:rsid w:val="000F4931"/>
    <w:rsid w:val="00103A21"/>
    <w:rsid w:val="00105B78"/>
    <w:rsid w:val="001105DB"/>
    <w:rsid w:val="001138A1"/>
    <w:rsid w:val="001155EB"/>
    <w:rsid w:val="001230D8"/>
    <w:rsid w:val="00132887"/>
    <w:rsid w:val="00143CAF"/>
    <w:rsid w:val="001706D8"/>
    <w:rsid w:val="00177C6B"/>
    <w:rsid w:val="001809EF"/>
    <w:rsid w:val="00183D1E"/>
    <w:rsid w:val="00197623"/>
    <w:rsid w:val="001A28B8"/>
    <w:rsid w:val="001A3734"/>
    <w:rsid w:val="001C6C3B"/>
    <w:rsid w:val="001D0C7A"/>
    <w:rsid w:val="001D1FB0"/>
    <w:rsid w:val="001E0747"/>
    <w:rsid w:val="001E192B"/>
    <w:rsid w:val="001E2935"/>
    <w:rsid w:val="001E2D6A"/>
    <w:rsid w:val="001E43A8"/>
    <w:rsid w:val="001F00AF"/>
    <w:rsid w:val="001F0788"/>
    <w:rsid w:val="0020402D"/>
    <w:rsid w:val="002053AB"/>
    <w:rsid w:val="00206A6F"/>
    <w:rsid w:val="0022192C"/>
    <w:rsid w:val="00221BCA"/>
    <w:rsid w:val="00233A4D"/>
    <w:rsid w:val="00234030"/>
    <w:rsid w:val="00234910"/>
    <w:rsid w:val="002375B9"/>
    <w:rsid w:val="0024399A"/>
    <w:rsid w:val="00245C27"/>
    <w:rsid w:val="00255149"/>
    <w:rsid w:val="002627C2"/>
    <w:rsid w:val="00271EA5"/>
    <w:rsid w:val="002766FB"/>
    <w:rsid w:val="00280EAC"/>
    <w:rsid w:val="00281D47"/>
    <w:rsid w:val="002A690C"/>
    <w:rsid w:val="002A6F09"/>
    <w:rsid w:val="002D0220"/>
    <w:rsid w:val="002D11D9"/>
    <w:rsid w:val="002E2FD9"/>
    <w:rsid w:val="002E66EF"/>
    <w:rsid w:val="002F01F7"/>
    <w:rsid w:val="002F6CD5"/>
    <w:rsid w:val="002F71B0"/>
    <w:rsid w:val="0030011D"/>
    <w:rsid w:val="00305A1D"/>
    <w:rsid w:val="00312200"/>
    <w:rsid w:val="00321FB7"/>
    <w:rsid w:val="00330DE2"/>
    <w:rsid w:val="00346CB8"/>
    <w:rsid w:val="00371F25"/>
    <w:rsid w:val="003977A1"/>
    <w:rsid w:val="003A4AD3"/>
    <w:rsid w:val="003A5821"/>
    <w:rsid w:val="003B65D1"/>
    <w:rsid w:val="003B7A01"/>
    <w:rsid w:val="003D61B0"/>
    <w:rsid w:val="003D6457"/>
    <w:rsid w:val="003E63E3"/>
    <w:rsid w:val="003F26BD"/>
    <w:rsid w:val="003F7BEA"/>
    <w:rsid w:val="0040278C"/>
    <w:rsid w:val="00403600"/>
    <w:rsid w:val="004045E5"/>
    <w:rsid w:val="00411A02"/>
    <w:rsid w:val="004134D9"/>
    <w:rsid w:val="0041528A"/>
    <w:rsid w:val="0041747D"/>
    <w:rsid w:val="00433E63"/>
    <w:rsid w:val="00441072"/>
    <w:rsid w:val="00445391"/>
    <w:rsid w:val="004523D0"/>
    <w:rsid w:val="00455390"/>
    <w:rsid w:val="00457804"/>
    <w:rsid w:val="00457D44"/>
    <w:rsid w:val="0046196D"/>
    <w:rsid w:val="004631A2"/>
    <w:rsid w:val="00481702"/>
    <w:rsid w:val="004873BD"/>
    <w:rsid w:val="0049219C"/>
    <w:rsid w:val="00495BBB"/>
    <w:rsid w:val="00496B2E"/>
    <w:rsid w:val="004B09D0"/>
    <w:rsid w:val="004C4757"/>
    <w:rsid w:val="004C6BC2"/>
    <w:rsid w:val="004D030A"/>
    <w:rsid w:val="004D1FFB"/>
    <w:rsid w:val="004E3ACC"/>
    <w:rsid w:val="004F66EC"/>
    <w:rsid w:val="00503947"/>
    <w:rsid w:val="0050479B"/>
    <w:rsid w:val="00511219"/>
    <w:rsid w:val="00512DD3"/>
    <w:rsid w:val="00514F63"/>
    <w:rsid w:val="005350B2"/>
    <w:rsid w:val="00535FBE"/>
    <w:rsid w:val="00541087"/>
    <w:rsid w:val="005436A3"/>
    <w:rsid w:val="00557970"/>
    <w:rsid w:val="00565201"/>
    <w:rsid w:val="00570467"/>
    <w:rsid w:val="00574002"/>
    <w:rsid w:val="0057678F"/>
    <w:rsid w:val="0058310C"/>
    <w:rsid w:val="005910CE"/>
    <w:rsid w:val="00591FCD"/>
    <w:rsid w:val="005972F0"/>
    <w:rsid w:val="005A1E7F"/>
    <w:rsid w:val="005B152C"/>
    <w:rsid w:val="005B1CA6"/>
    <w:rsid w:val="005C0DF3"/>
    <w:rsid w:val="005C2887"/>
    <w:rsid w:val="005D7F9B"/>
    <w:rsid w:val="005E2B49"/>
    <w:rsid w:val="005E3250"/>
    <w:rsid w:val="005E56AA"/>
    <w:rsid w:val="005F1CFF"/>
    <w:rsid w:val="00620862"/>
    <w:rsid w:val="00623A2A"/>
    <w:rsid w:val="0062433B"/>
    <w:rsid w:val="00627706"/>
    <w:rsid w:val="0064377C"/>
    <w:rsid w:val="00651042"/>
    <w:rsid w:val="00656BA9"/>
    <w:rsid w:val="006602DA"/>
    <w:rsid w:val="006636E8"/>
    <w:rsid w:val="0066519E"/>
    <w:rsid w:val="00665D22"/>
    <w:rsid w:val="00696608"/>
    <w:rsid w:val="006A0307"/>
    <w:rsid w:val="006A26C5"/>
    <w:rsid w:val="006A3E91"/>
    <w:rsid w:val="006A4AE3"/>
    <w:rsid w:val="006B02CA"/>
    <w:rsid w:val="006B1AB3"/>
    <w:rsid w:val="006B4560"/>
    <w:rsid w:val="006B6C99"/>
    <w:rsid w:val="006C3610"/>
    <w:rsid w:val="006C438C"/>
    <w:rsid w:val="006C5F90"/>
    <w:rsid w:val="006D3408"/>
    <w:rsid w:val="006D3E4A"/>
    <w:rsid w:val="006D742F"/>
    <w:rsid w:val="006E39CB"/>
    <w:rsid w:val="006E5CEC"/>
    <w:rsid w:val="006F2EAF"/>
    <w:rsid w:val="006F7F40"/>
    <w:rsid w:val="00704D59"/>
    <w:rsid w:val="007109A2"/>
    <w:rsid w:val="0071237D"/>
    <w:rsid w:val="007148F1"/>
    <w:rsid w:val="00727908"/>
    <w:rsid w:val="00736858"/>
    <w:rsid w:val="007440D8"/>
    <w:rsid w:val="00757384"/>
    <w:rsid w:val="0076268A"/>
    <w:rsid w:val="007A0D24"/>
    <w:rsid w:val="007A0F7C"/>
    <w:rsid w:val="007A3C05"/>
    <w:rsid w:val="007A482F"/>
    <w:rsid w:val="007A6DA0"/>
    <w:rsid w:val="007B33E2"/>
    <w:rsid w:val="007C256E"/>
    <w:rsid w:val="007C2689"/>
    <w:rsid w:val="007C4FFB"/>
    <w:rsid w:val="007C5BA8"/>
    <w:rsid w:val="007D1228"/>
    <w:rsid w:val="007D3724"/>
    <w:rsid w:val="007D5068"/>
    <w:rsid w:val="007D656A"/>
    <w:rsid w:val="0080074A"/>
    <w:rsid w:val="00801A87"/>
    <w:rsid w:val="00801D7C"/>
    <w:rsid w:val="00803AC2"/>
    <w:rsid w:val="008047D4"/>
    <w:rsid w:val="00804CE6"/>
    <w:rsid w:val="00805EE4"/>
    <w:rsid w:val="008113D8"/>
    <w:rsid w:val="00812617"/>
    <w:rsid w:val="00815A59"/>
    <w:rsid w:val="008346B5"/>
    <w:rsid w:val="00842040"/>
    <w:rsid w:val="00842D74"/>
    <w:rsid w:val="008517E2"/>
    <w:rsid w:val="008726B9"/>
    <w:rsid w:val="00872D2B"/>
    <w:rsid w:val="00885A7B"/>
    <w:rsid w:val="00893688"/>
    <w:rsid w:val="008A420D"/>
    <w:rsid w:val="008A5C81"/>
    <w:rsid w:val="008C0BB6"/>
    <w:rsid w:val="008C0C08"/>
    <w:rsid w:val="008C7929"/>
    <w:rsid w:val="008D24DE"/>
    <w:rsid w:val="008D39D3"/>
    <w:rsid w:val="008D4DB3"/>
    <w:rsid w:val="008E34C4"/>
    <w:rsid w:val="009015D1"/>
    <w:rsid w:val="00904693"/>
    <w:rsid w:val="00907AE0"/>
    <w:rsid w:val="00914970"/>
    <w:rsid w:val="00915497"/>
    <w:rsid w:val="009204FF"/>
    <w:rsid w:val="009251BC"/>
    <w:rsid w:val="00925E94"/>
    <w:rsid w:val="00934697"/>
    <w:rsid w:val="00943F9C"/>
    <w:rsid w:val="00944524"/>
    <w:rsid w:val="00945E1B"/>
    <w:rsid w:val="009468AB"/>
    <w:rsid w:val="009476D1"/>
    <w:rsid w:val="00961E61"/>
    <w:rsid w:val="00964E7E"/>
    <w:rsid w:val="009667B9"/>
    <w:rsid w:val="009667F9"/>
    <w:rsid w:val="00970CD3"/>
    <w:rsid w:val="0098335D"/>
    <w:rsid w:val="0098363D"/>
    <w:rsid w:val="009911DF"/>
    <w:rsid w:val="009B407A"/>
    <w:rsid w:val="009C42CC"/>
    <w:rsid w:val="009C475D"/>
    <w:rsid w:val="009C5A53"/>
    <w:rsid w:val="009C7D40"/>
    <w:rsid w:val="009D1D2D"/>
    <w:rsid w:val="009D7D27"/>
    <w:rsid w:val="009F6881"/>
    <w:rsid w:val="00A0217F"/>
    <w:rsid w:val="00A25983"/>
    <w:rsid w:val="00A508FD"/>
    <w:rsid w:val="00A615BA"/>
    <w:rsid w:val="00A77927"/>
    <w:rsid w:val="00A80B5B"/>
    <w:rsid w:val="00A82077"/>
    <w:rsid w:val="00A85464"/>
    <w:rsid w:val="00A87D55"/>
    <w:rsid w:val="00AA772F"/>
    <w:rsid w:val="00AB1F31"/>
    <w:rsid w:val="00AB637E"/>
    <w:rsid w:val="00AC6819"/>
    <w:rsid w:val="00AD65F6"/>
    <w:rsid w:val="00AE7F47"/>
    <w:rsid w:val="00AF1E0E"/>
    <w:rsid w:val="00B0171D"/>
    <w:rsid w:val="00B04638"/>
    <w:rsid w:val="00B0709D"/>
    <w:rsid w:val="00B1377C"/>
    <w:rsid w:val="00B33072"/>
    <w:rsid w:val="00B36E2F"/>
    <w:rsid w:val="00B373A7"/>
    <w:rsid w:val="00B46DC3"/>
    <w:rsid w:val="00B50CA2"/>
    <w:rsid w:val="00B65F7F"/>
    <w:rsid w:val="00B66CE1"/>
    <w:rsid w:val="00B70B0E"/>
    <w:rsid w:val="00B74D58"/>
    <w:rsid w:val="00B87746"/>
    <w:rsid w:val="00BB1993"/>
    <w:rsid w:val="00BC11B4"/>
    <w:rsid w:val="00BC4591"/>
    <w:rsid w:val="00BD711A"/>
    <w:rsid w:val="00C06773"/>
    <w:rsid w:val="00C1081C"/>
    <w:rsid w:val="00C1110F"/>
    <w:rsid w:val="00C111F7"/>
    <w:rsid w:val="00C13B92"/>
    <w:rsid w:val="00C24BA6"/>
    <w:rsid w:val="00C27B14"/>
    <w:rsid w:val="00C3196A"/>
    <w:rsid w:val="00C65AE9"/>
    <w:rsid w:val="00C87FC1"/>
    <w:rsid w:val="00C92FEF"/>
    <w:rsid w:val="00C93675"/>
    <w:rsid w:val="00CA5219"/>
    <w:rsid w:val="00CA5C80"/>
    <w:rsid w:val="00CA5E53"/>
    <w:rsid w:val="00CC1D96"/>
    <w:rsid w:val="00CD5A78"/>
    <w:rsid w:val="00CF39B5"/>
    <w:rsid w:val="00CF3A9C"/>
    <w:rsid w:val="00CF471B"/>
    <w:rsid w:val="00D04FA2"/>
    <w:rsid w:val="00D104E2"/>
    <w:rsid w:val="00D10652"/>
    <w:rsid w:val="00D11325"/>
    <w:rsid w:val="00D12600"/>
    <w:rsid w:val="00D16288"/>
    <w:rsid w:val="00D24576"/>
    <w:rsid w:val="00D30DD4"/>
    <w:rsid w:val="00D34D4E"/>
    <w:rsid w:val="00D4266C"/>
    <w:rsid w:val="00D510D0"/>
    <w:rsid w:val="00D61C44"/>
    <w:rsid w:val="00D70F3B"/>
    <w:rsid w:val="00D7180F"/>
    <w:rsid w:val="00D80392"/>
    <w:rsid w:val="00D83B6B"/>
    <w:rsid w:val="00D86065"/>
    <w:rsid w:val="00D91065"/>
    <w:rsid w:val="00DA1D28"/>
    <w:rsid w:val="00DB1B81"/>
    <w:rsid w:val="00DC4159"/>
    <w:rsid w:val="00DD42EB"/>
    <w:rsid w:val="00DE7906"/>
    <w:rsid w:val="00DF112E"/>
    <w:rsid w:val="00E03415"/>
    <w:rsid w:val="00E0546A"/>
    <w:rsid w:val="00E207E4"/>
    <w:rsid w:val="00E23BE1"/>
    <w:rsid w:val="00E2511D"/>
    <w:rsid w:val="00E277FE"/>
    <w:rsid w:val="00E30B3C"/>
    <w:rsid w:val="00E3291F"/>
    <w:rsid w:val="00E445E8"/>
    <w:rsid w:val="00E51B27"/>
    <w:rsid w:val="00E54EA8"/>
    <w:rsid w:val="00E62C2E"/>
    <w:rsid w:val="00E75F2C"/>
    <w:rsid w:val="00E8446B"/>
    <w:rsid w:val="00EA5E1E"/>
    <w:rsid w:val="00EB64C8"/>
    <w:rsid w:val="00EB6F3D"/>
    <w:rsid w:val="00EC342D"/>
    <w:rsid w:val="00EC62B5"/>
    <w:rsid w:val="00ED5999"/>
    <w:rsid w:val="00EE7D4E"/>
    <w:rsid w:val="00EF1F13"/>
    <w:rsid w:val="00F16B50"/>
    <w:rsid w:val="00F410C5"/>
    <w:rsid w:val="00F43963"/>
    <w:rsid w:val="00F444D3"/>
    <w:rsid w:val="00F45409"/>
    <w:rsid w:val="00F52A5C"/>
    <w:rsid w:val="00F60428"/>
    <w:rsid w:val="00F61168"/>
    <w:rsid w:val="00F619CD"/>
    <w:rsid w:val="00F642AC"/>
    <w:rsid w:val="00F768CE"/>
    <w:rsid w:val="00F861D9"/>
    <w:rsid w:val="00F8732C"/>
    <w:rsid w:val="00FA2145"/>
    <w:rsid w:val="00FA227B"/>
    <w:rsid w:val="00FA4F69"/>
    <w:rsid w:val="00FA6181"/>
    <w:rsid w:val="00FA7958"/>
    <w:rsid w:val="00FC1034"/>
    <w:rsid w:val="00FC7787"/>
    <w:rsid w:val="00FD6078"/>
    <w:rsid w:val="00FE06D5"/>
    <w:rsid w:val="00FF2764"/>
    <w:rsid w:val="00FF63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t-BR" w:eastAsia="en-US" w:bidi="ar-SA"/>
      </w:rPr>
    </w:rPrDefault>
    <w:pPrDefault>
      <w:pPr>
        <w:spacing w:after="12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DB3"/>
    <w:pPr>
      <w:spacing w:after="0"/>
    </w:pPr>
    <w:rPr>
      <w:rFonts w:eastAsia="Times New Roman"/>
      <w:color w:val="auto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">
    <w:name w:val="Texto"/>
    <w:basedOn w:val="Normal"/>
    <w:autoRedefine/>
    <w:rsid w:val="007D656A"/>
    <w:pPr>
      <w:tabs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</w:pPr>
    <w:rPr>
      <w:rFonts w:ascii="Arial" w:hAnsi="Arial"/>
      <w:bCs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7C256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C256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C256E"/>
    <w:rPr>
      <w:rFonts w:eastAsia="Times New Roman"/>
      <w:color w:val="auto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256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256E"/>
    <w:rPr>
      <w:rFonts w:ascii="Tahoma" w:eastAsia="Times New Roman" w:hAnsi="Tahoma" w:cs="Tahoma"/>
      <w:color w:val="auto"/>
      <w:sz w:val="16"/>
      <w:szCs w:val="16"/>
      <w:lang w:eastAsia="pt-BR"/>
    </w:rPr>
  </w:style>
  <w:style w:type="paragraph" w:customStyle="1" w:styleId="CTO-NumClau">
    <w:name w:val="CTO - Num. Clau."/>
    <w:basedOn w:val="Normal"/>
    <w:next w:val="Normal"/>
    <w:qFormat/>
    <w:rsid w:val="00B373A7"/>
    <w:pPr>
      <w:numPr>
        <w:ilvl w:val="1"/>
        <w:numId w:val="1"/>
      </w:numPr>
      <w:spacing w:before="240" w:after="360"/>
      <w:jc w:val="center"/>
      <w:outlineLvl w:val="1"/>
    </w:pPr>
    <w:rPr>
      <w:rFonts w:ascii="Arial" w:hAnsi="Arial"/>
      <w:b/>
      <w:caps/>
      <w:sz w:val="22"/>
      <w:szCs w:val="20"/>
    </w:rPr>
  </w:style>
  <w:style w:type="paragraph" w:customStyle="1" w:styleId="CTO-TtCap">
    <w:name w:val="CTO - Tít. Cap."/>
    <w:basedOn w:val="Normal"/>
    <w:next w:val="CTO-NumClau"/>
    <w:qFormat/>
    <w:rsid w:val="00B373A7"/>
    <w:pPr>
      <w:pageBreakBefore/>
      <w:numPr>
        <w:numId w:val="1"/>
      </w:numPr>
      <w:spacing w:before="360" w:after="80"/>
      <w:jc w:val="center"/>
      <w:outlineLvl w:val="0"/>
    </w:pPr>
    <w:rPr>
      <w:rFonts w:ascii="Arial" w:hAnsi="Arial"/>
      <w:b/>
      <w:caps/>
      <w:sz w:val="22"/>
      <w:szCs w:val="20"/>
    </w:rPr>
  </w:style>
  <w:style w:type="paragraph" w:customStyle="1" w:styleId="CTO-TxtClau-N1">
    <w:name w:val="CTO - Txt Clau - N1"/>
    <w:basedOn w:val="Normal"/>
    <w:qFormat/>
    <w:rsid w:val="00B373A7"/>
    <w:pPr>
      <w:numPr>
        <w:ilvl w:val="2"/>
        <w:numId w:val="1"/>
      </w:numPr>
      <w:spacing w:before="200" w:after="200"/>
    </w:pPr>
    <w:rPr>
      <w:rFonts w:ascii="Arial" w:hAnsi="Arial"/>
      <w:sz w:val="22"/>
      <w:szCs w:val="20"/>
    </w:rPr>
  </w:style>
  <w:style w:type="paragraph" w:customStyle="1" w:styleId="CTO-TxtClau-N2">
    <w:name w:val="CTO - Txt Clau - N2"/>
    <w:basedOn w:val="CTO-TxtClau-N1"/>
    <w:qFormat/>
    <w:rsid w:val="00B373A7"/>
    <w:pPr>
      <w:numPr>
        <w:ilvl w:val="3"/>
      </w:numPr>
    </w:pPr>
  </w:style>
  <w:style w:type="paragraph" w:customStyle="1" w:styleId="CTO-TxtClau-N4">
    <w:name w:val="CTO - Txt Clau - N4"/>
    <w:basedOn w:val="Normal"/>
    <w:qFormat/>
    <w:rsid w:val="00B373A7"/>
    <w:pPr>
      <w:numPr>
        <w:ilvl w:val="5"/>
        <w:numId w:val="1"/>
      </w:numPr>
      <w:spacing w:before="200" w:after="200"/>
    </w:pPr>
    <w:rPr>
      <w:rFonts w:ascii="Arial" w:hAnsi="Arial"/>
      <w:sz w:val="22"/>
      <w:szCs w:val="20"/>
    </w:rPr>
  </w:style>
  <w:style w:type="paragraph" w:customStyle="1" w:styleId="Norma">
    <w:name w:val="Norma"/>
    <w:rsid w:val="00B373A7"/>
    <w:pPr>
      <w:pBdr>
        <w:top w:val="single" w:sz="2" w:space="0" w:color="000080"/>
        <w:bottom w:val="single" w:sz="2" w:space="0" w:color="000080"/>
      </w:pBdr>
      <w:suppressAutoHyphens/>
      <w:spacing w:after="0"/>
      <w:jc w:val="center"/>
    </w:pPr>
    <w:rPr>
      <w:rFonts w:ascii="Arial" w:eastAsia="Times New Roman" w:hAnsi="Arial"/>
      <w:b/>
      <w:color w:val="000080"/>
      <w:sz w:val="26"/>
      <w:szCs w:val="20"/>
      <w:lang w:eastAsia="pt-BR"/>
    </w:rPr>
  </w:style>
  <w:style w:type="paragraph" w:customStyle="1" w:styleId="capitulo">
    <w:name w:val="capitulo"/>
    <w:basedOn w:val="Normal"/>
    <w:rsid w:val="00B373A7"/>
    <w:pPr>
      <w:keepNext/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pacing w:before="100" w:beforeAutospacing="1" w:after="100" w:afterAutospacing="1"/>
      <w:jc w:val="center"/>
    </w:pPr>
    <w:rPr>
      <w:rFonts w:ascii="Arial" w:eastAsia="Arial Unicode MS" w:hAnsi="Arial" w:cs="Arial Unicode MS" w:hint="eastAsia"/>
      <w:b/>
      <w:color w:val="000080"/>
      <w:sz w:val="22"/>
    </w:rPr>
  </w:style>
  <w:style w:type="paragraph" w:styleId="PargrafodaLista">
    <w:name w:val="List Paragraph"/>
    <w:basedOn w:val="Normal"/>
    <w:uiPriority w:val="34"/>
    <w:qFormat/>
    <w:rsid w:val="00B70B0E"/>
    <w:pPr>
      <w:ind w:left="720"/>
      <w:contextualSpacing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70B0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70B0E"/>
    <w:rPr>
      <w:rFonts w:eastAsia="Times New Roman"/>
      <w:b/>
      <w:bCs/>
      <w:color w:val="auto"/>
      <w:sz w:val="20"/>
      <w:szCs w:val="20"/>
      <w:lang w:eastAsia="pt-BR"/>
    </w:rPr>
  </w:style>
  <w:style w:type="paragraph" w:customStyle="1" w:styleId="Default">
    <w:name w:val="Default"/>
    <w:rsid w:val="008D24DE"/>
    <w:pPr>
      <w:autoSpaceDE w:val="0"/>
      <w:autoSpaceDN w:val="0"/>
      <w:adjustRightInd w:val="0"/>
      <w:spacing w:after="0"/>
    </w:pPr>
    <w:rPr>
      <w:rFonts w:ascii="Arial" w:hAnsi="Arial" w:cs="Arial"/>
    </w:rPr>
  </w:style>
  <w:style w:type="paragraph" w:customStyle="1" w:styleId="Edital-Alnea">
    <w:name w:val="Edital - Alínea"/>
    <w:basedOn w:val="Edital-Corpodetexto"/>
    <w:qFormat/>
    <w:rsid w:val="00093C7F"/>
    <w:pPr>
      <w:ind w:firstLine="0"/>
    </w:pPr>
  </w:style>
  <w:style w:type="paragraph" w:customStyle="1" w:styleId="Edital-Corpodetexto">
    <w:name w:val="Edital - Corpo de texto"/>
    <w:basedOn w:val="Normal"/>
    <w:qFormat/>
    <w:rsid w:val="00093C7F"/>
    <w:pPr>
      <w:spacing w:line="360" w:lineRule="auto"/>
    </w:pPr>
    <w:rPr>
      <w:rFonts w:ascii="Arial" w:hAnsi="Arial" w:cs="Arial"/>
      <w:sz w:val="22"/>
      <w:szCs w:val="20"/>
    </w:rPr>
  </w:style>
  <w:style w:type="character" w:styleId="Hyperlink">
    <w:name w:val="Hyperlink"/>
    <w:basedOn w:val="Fontepargpadro"/>
    <w:uiPriority w:val="99"/>
    <w:unhideWhenUsed/>
    <w:rsid w:val="00736858"/>
    <w:rPr>
      <w:color w:val="0000FF" w:themeColor="hyperlink"/>
      <w:u w:val="single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081BC7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081BC7"/>
    <w:rPr>
      <w:rFonts w:ascii="Tahoma" w:eastAsia="Times New Roman" w:hAnsi="Tahoma" w:cs="Tahoma"/>
      <w:color w:val="auto"/>
      <w:sz w:val="16"/>
      <w:szCs w:val="16"/>
      <w:lang w:eastAsia="pt-BR"/>
    </w:rPr>
  </w:style>
  <w:style w:type="paragraph" w:styleId="Reviso">
    <w:name w:val="Revision"/>
    <w:hidden/>
    <w:uiPriority w:val="99"/>
    <w:semiHidden/>
    <w:rsid w:val="005E2B49"/>
    <w:pPr>
      <w:spacing w:after="0"/>
    </w:pPr>
    <w:rPr>
      <w:rFonts w:eastAsia="Times New Roman"/>
      <w:color w:val="auto"/>
      <w:lang w:eastAsia="pt-BR"/>
    </w:rPr>
  </w:style>
  <w:style w:type="paragraph" w:styleId="NormalWeb">
    <w:name w:val="Normal (Web)"/>
    <w:basedOn w:val="Normal"/>
    <w:uiPriority w:val="99"/>
    <w:unhideWhenUsed/>
    <w:rsid w:val="0007312A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semiHidden/>
    <w:unhideWhenUsed/>
    <w:rsid w:val="007D506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D5068"/>
    <w:rPr>
      <w:rFonts w:eastAsia="Times New Roman"/>
      <w:color w:val="auto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7D50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7D5068"/>
    <w:rPr>
      <w:rFonts w:eastAsia="Times New Roman"/>
      <w:color w:val="auto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8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p.gov.b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anp.gov.br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np.gov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1E8F22-7D7C-443E-997A-C248929D4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3406</Words>
  <Characters>18395</Characters>
  <Application>Microsoft Office Word</Application>
  <DocSecurity>0</DocSecurity>
  <Lines>153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Cruz</dc:creator>
  <cp:lastModifiedBy>Usuário do Windows</cp:lastModifiedBy>
  <cp:revision>2</cp:revision>
  <cp:lastPrinted>2016-09-09T19:27:00Z</cp:lastPrinted>
  <dcterms:created xsi:type="dcterms:W3CDTF">2016-10-26T11:08:00Z</dcterms:created>
  <dcterms:modified xsi:type="dcterms:W3CDTF">2016-10-26T11:08:00Z</dcterms:modified>
</cp:coreProperties>
</file>