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869" w:rsidRPr="00DD06AD" w:rsidRDefault="00E14983" w:rsidP="00257869">
      <w:pPr>
        <w:pStyle w:val="Ttulo1"/>
        <w:rPr>
          <w:rFonts w:ascii="Times New Roman" w:eastAsia="Times New Roman" w:hAnsi="Times New Roman" w:cs="Times New Roman" w:hint="default"/>
          <w:sz w:val="24"/>
        </w:rPr>
      </w:pPr>
      <w:r w:rsidRPr="00E14983">
        <w:rPr>
          <w:rFonts w:ascii="Times New Roman" w:hAnsi="Times New Roman" w:cs="Times New Roman" w:hint="default"/>
          <w:sz w:val="24"/>
        </w:rPr>
        <w:t>AGÊNCIA NACIONAL DO PETRÓLEO, GÁS NATURAL E BIOCOMBUSTÍVEIS</w:t>
      </w:r>
    </w:p>
    <w:p w:rsidR="00257869" w:rsidRPr="005D47E6" w:rsidRDefault="00E14983" w:rsidP="00257869">
      <w:pPr>
        <w:pStyle w:val="Norma"/>
        <w:keepNext/>
        <w:pBdr>
          <w:top w:val="single" w:sz="2" w:space="0" w:color="auto"/>
          <w:bottom w:val="single" w:sz="2" w:space="0" w:color="auto"/>
        </w:pBdr>
        <w:rPr>
          <w:rFonts w:ascii="Times New Roman" w:hAnsi="Times New Roman"/>
          <w:b w:val="0"/>
          <w:color w:val="auto"/>
          <w:sz w:val="24"/>
          <w:szCs w:val="24"/>
        </w:rPr>
      </w:pPr>
      <w:r w:rsidRPr="00E14983">
        <w:rPr>
          <w:rFonts w:ascii="Times New Roman" w:hAnsi="Times New Roman"/>
          <w:b w:val="0"/>
          <w:color w:val="auto"/>
          <w:sz w:val="24"/>
          <w:szCs w:val="24"/>
        </w:rPr>
        <w:t>RESOLUÇÃO ANP Nº XX, DE XX.XX.2015</w:t>
      </w:r>
    </w:p>
    <w:p w:rsidR="00257869" w:rsidRPr="00DD06AD" w:rsidRDefault="00257869" w:rsidP="00891752">
      <w:pPr>
        <w:pStyle w:val="Texto"/>
        <w:rPr>
          <w:rFonts w:ascii="Times New Roman" w:hAnsi="Times New Roman" w:cs="Times New Roman"/>
          <w:sz w:val="24"/>
          <w:szCs w:val="24"/>
        </w:rPr>
      </w:pPr>
    </w:p>
    <w:p w:rsidR="00257869" w:rsidRPr="00DD06AD" w:rsidRDefault="00E14983" w:rsidP="00257869">
      <w:pPr>
        <w:pStyle w:val="Corpodetexto"/>
        <w:keepNext/>
        <w:spacing w:before="160"/>
        <w:ind w:right="-79" w:firstLine="720"/>
        <w:rPr>
          <w:rFonts w:ascii="Times New Roman" w:hAnsi="Times New Roman" w:cs="Times New Roman"/>
          <w:color w:val="auto"/>
          <w:sz w:val="24"/>
        </w:rPr>
      </w:pPr>
      <w:r w:rsidRPr="00E14983">
        <w:rPr>
          <w:rFonts w:ascii="Times New Roman" w:hAnsi="Times New Roman" w:cs="Times New Roman"/>
          <w:color w:val="auto"/>
          <w:sz w:val="24"/>
        </w:rPr>
        <w:t>A DIRETORA-GERAL da AGÊNCIA NACIONAL DO PETRÓLEO, GAS NATURAL E BIOCOMBUSTÍVEIS – ANP, no uso de suas atribuições legais e tendo em vista a deliberação de que trata a Resolução de Diretoria nº xxx, de xxx, referente à Cláusula de Conteúdo Local constante dos Contratos de Concessão, de Cessão Onerosa e de Partilha da Produção, para Exploração, Desenvolvimento da Produção de Petróleo e/ou Gás Natural, estabelecidos entre a ANP, MME, Concessionários, Cessionários e Contratados a partir de 2005, e</w:t>
      </w:r>
    </w:p>
    <w:p w:rsidR="00257869" w:rsidRPr="00DD06AD" w:rsidRDefault="00E14983" w:rsidP="00257869">
      <w:pPr>
        <w:pStyle w:val="Corpodetexto"/>
        <w:keepNext/>
        <w:spacing w:before="160"/>
        <w:ind w:right="-79" w:firstLine="720"/>
        <w:rPr>
          <w:rFonts w:ascii="Times New Roman" w:hAnsi="Times New Roman" w:cs="Times New Roman"/>
          <w:color w:val="auto"/>
          <w:sz w:val="24"/>
        </w:rPr>
      </w:pPr>
      <w:r w:rsidRPr="00E14983">
        <w:rPr>
          <w:rFonts w:ascii="Times New Roman" w:hAnsi="Times New Roman" w:cs="Times New Roman"/>
          <w:color w:val="auto"/>
          <w:sz w:val="24"/>
        </w:rPr>
        <w:t xml:space="preserve">Considerando que a partir da 7ª </w:t>
      </w:r>
      <w:r w:rsidR="006207E1">
        <w:rPr>
          <w:rFonts w:ascii="Times New Roman" w:hAnsi="Times New Roman" w:cs="Times New Roman"/>
          <w:color w:val="auto"/>
          <w:sz w:val="24"/>
        </w:rPr>
        <w:t xml:space="preserve">(sétima) </w:t>
      </w:r>
      <w:r w:rsidRPr="00E14983">
        <w:rPr>
          <w:rFonts w:ascii="Times New Roman" w:hAnsi="Times New Roman" w:cs="Times New Roman"/>
          <w:color w:val="auto"/>
          <w:sz w:val="24"/>
        </w:rPr>
        <w:t>rodada de licitações, realizada em 2005, a ANP introduziu um sistema de ofertas de conteúdo local por itens e subitens para geração do compromisso global de conteúdo local, tanto na fase de Exploração quanto para a etapa de Desenvolvimento da Produção dos Contratos de Concessão;</w:t>
      </w:r>
    </w:p>
    <w:p w:rsidR="00257869" w:rsidRPr="00DD06AD" w:rsidRDefault="00E14983" w:rsidP="00257869">
      <w:pPr>
        <w:pStyle w:val="Corpodetexto"/>
        <w:keepNext/>
        <w:spacing w:before="160"/>
        <w:ind w:right="-81" w:firstLine="720"/>
        <w:rPr>
          <w:rFonts w:ascii="Times New Roman" w:hAnsi="Times New Roman" w:cs="Times New Roman"/>
          <w:color w:val="auto"/>
          <w:sz w:val="24"/>
        </w:rPr>
      </w:pPr>
      <w:r w:rsidRPr="00E14983">
        <w:rPr>
          <w:rFonts w:ascii="Times New Roman" w:hAnsi="Times New Roman" w:cs="Times New Roman"/>
          <w:color w:val="auto"/>
          <w:sz w:val="24"/>
        </w:rPr>
        <w:t>Considerando que os Contratos de Partilha de Produção e de Cessão Onerosa possuem cláusula que exige o cumprimento de metas de conteúdo local estabelecidas em uma tabela de itens e subitens que compõem a formação do compromisso de conteúdo local para a Fase de Exploração e para cada módulo da Etapa de Desenvolvimento da produção desses contratos;</w:t>
      </w:r>
    </w:p>
    <w:p w:rsidR="00257869" w:rsidRPr="00DD06AD" w:rsidRDefault="00E14983" w:rsidP="00257869">
      <w:pPr>
        <w:pStyle w:val="Corpodetexto"/>
        <w:keepNext/>
        <w:spacing w:before="160"/>
        <w:ind w:right="-81" w:firstLine="720"/>
        <w:rPr>
          <w:rFonts w:ascii="Times New Roman" w:hAnsi="Times New Roman" w:cs="Times New Roman"/>
          <w:color w:val="auto"/>
          <w:sz w:val="24"/>
        </w:rPr>
      </w:pPr>
      <w:r w:rsidRPr="00E14983">
        <w:rPr>
          <w:rFonts w:ascii="Times New Roman" w:hAnsi="Times New Roman" w:cs="Times New Roman"/>
          <w:color w:val="auto"/>
          <w:sz w:val="24"/>
        </w:rPr>
        <w:t>Considerando que os Contratos de Concessão, Cessão Onerosa e Partilha da Produção preveem que os Concessionários, Cessionários e Contratados, respectivamente, deverão apresentar à ANP Relatórios para acompanhamento de Conteúdo Local em Exploração e Desenvolvimento, nos termos da legislação aplicável, resolve:</w:t>
      </w:r>
    </w:p>
    <w:p w:rsidR="00257869" w:rsidRPr="00DD06AD" w:rsidRDefault="00257869" w:rsidP="00257869">
      <w:pPr>
        <w:pStyle w:val="Corpodetexto"/>
        <w:keepNext/>
        <w:spacing w:before="160"/>
        <w:ind w:right="-81" w:firstLine="567"/>
        <w:rPr>
          <w:rFonts w:ascii="Times New Roman" w:hAnsi="Times New Roman" w:cs="Times New Roman"/>
          <w:color w:val="auto"/>
          <w:sz w:val="24"/>
        </w:rPr>
      </w:pPr>
    </w:p>
    <w:p w:rsidR="00257869" w:rsidRPr="00DD06AD" w:rsidRDefault="00E14983" w:rsidP="00DD06AD">
      <w:pPr>
        <w:keepNext/>
        <w:spacing w:before="240"/>
        <w:jc w:val="center"/>
        <w:rPr>
          <w:b/>
          <w:bCs/>
        </w:rPr>
      </w:pPr>
      <w:r w:rsidRPr="00E14983">
        <w:rPr>
          <w:b/>
          <w:bCs/>
        </w:rPr>
        <w:t>CAPÍTULO I</w:t>
      </w:r>
    </w:p>
    <w:p w:rsidR="00257869" w:rsidRPr="00DD06AD" w:rsidRDefault="00E14983" w:rsidP="00DD06AD">
      <w:pPr>
        <w:keepNext/>
        <w:spacing w:before="240"/>
        <w:jc w:val="center"/>
        <w:rPr>
          <w:b/>
          <w:bCs/>
        </w:rPr>
      </w:pPr>
      <w:r w:rsidRPr="00E14983">
        <w:rPr>
          <w:b/>
          <w:bCs/>
        </w:rPr>
        <w:t>DISPOSIÇÕES PRELIMINARES</w:t>
      </w:r>
    </w:p>
    <w:p w:rsidR="00257869" w:rsidRPr="00DD06AD" w:rsidRDefault="00E14983" w:rsidP="00DD06AD">
      <w:pPr>
        <w:pStyle w:val="Ttulo1"/>
        <w:numPr>
          <w:ilvl w:val="0"/>
          <w:numId w:val="2"/>
        </w:numPr>
        <w:pBdr>
          <w:bottom w:val="none" w:sz="0" w:space="0" w:color="auto"/>
        </w:pBdr>
        <w:spacing w:before="240" w:beforeAutospacing="0" w:after="40" w:afterAutospacing="0"/>
        <w:ind w:left="0" w:firstLine="567"/>
        <w:jc w:val="both"/>
        <w:rPr>
          <w:rFonts w:ascii="Times New Roman" w:hAnsi="Times New Roman" w:cs="Times New Roman" w:hint="default"/>
          <w:b w:val="0"/>
          <w:sz w:val="24"/>
        </w:rPr>
      </w:pPr>
      <w:r w:rsidRPr="00E14983">
        <w:rPr>
          <w:rFonts w:ascii="Times New Roman" w:hAnsi="Times New Roman" w:cs="Times New Roman" w:hint="default"/>
          <w:b w:val="0"/>
          <w:sz w:val="24"/>
        </w:rPr>
        <w:t xml:space="preserve">Ficam estabelecidos nesta Resolução a periodicidade, a formatação e o conteúdo dos Relatórios de Conteúdo Local relativos à Cláusula intitulada Conteúdo Local dos Contratos de Concessão a partir da 7ª </w:t>
      </w:r>
      <w:r w:rsidR="006207E1">
        <w:rPr>
          <w:rFonts w:ascii="Times New Roman" w:hAnsi="Times New Roman" w:cs="Times New Roman" w:hint="default"/>
          <w:b w:val="0"/>
          <w:sz w:val="24"/>
        </w:rPr>
        <w:t xml:space="preserve">(sétima) </w:t>
      </w:r>
      <w:r w:rsidRPr="00E14983">
        <w:rPr>
          <w:rFonts w:ascii="Times New Roman" w:hAnsi="Times New Roman" w:cs="Times New Roman" w:hint="default"/>
          <w:b w:val="0"/>
          <w:sz w:val="24"/>
        </w:rPr>
        <w:t>Rodada de Licitações, dos Contratos de Cessão Onerosa e dos Contratos de Partilha da Produção.</w:t>
      </w:r>
    </w:p>
    <w:p w:rsidR="00257869" w:rsidRPr="00DD06AD" w:rsidRDefault="00E14983" w:rsidP="00DD06AD">
      <w:pPr>
        <w:pStyle w:val="Ttulo1"/>
        <w:numPr>
          <w:ilvl w:val="0"/>
          <w:numId w:val="2"/>
        </w:numPr>
        <w:pBdr>
          <w:bottom w:val="none" w:sz="0" w:space="0" w:color="auto"/>
        </w:pBdr>
        <w:spacing w:before="240" w:beforeAutospacing="0" w:after="40" w:afterAutospacing="0"/>
        <w:ind w:left="0" w:firstLine="567"/>
        <w:jc w:val="both"/>
        <w:rPr>
          <w:rFonts w:ascii="Times New Roman" w:hAnsi="Times New Roman" w:cs="Times New Roman" w:hint="default"/>
          <w:b w:val="0"/>
          <w:sz w:val="24"/>
        </w:rPr>
      </w:pPr>
      <w:r w:rsidRPr="00E14983">
        <w:rPr>
          <w:rFonts w:ascii="Times New Roman" w:hAnsi="Times New Roman" w:cs="Times New Roman" w:hint="default"/>
          <w:b w:val="0"/>
          <w:sz w:val="24"/>
        </w:rPr>
        <w:t>Fazem parte dessa Resolução os anexos</w:t>
      </w:r>
      <w:r w:rsidR="00913E18">
        <w:rPr>
          <w:rFonts w:ascii="Times New Roman" w:hAnsi="Times New Roman" w:cs="Times New Roman" w:hint="default"/>
          <w:b w:val="0"/>
          <w:sz w:val="24"/>
        </w:rPr>
        <w:t xml:space="preserve"> I a V, conforme abaixo</w:t>
      </w:r>
      <w:r w:rsidRPr="00E14983">
        <w:rPr>
          <w:rFonts w:ascii="Times New Roman" w:hAnsi="Times New Roman" w:cs="Times New Roman" w:hint="default"/>
          <w:b w:val="0"/>
          <w:sz w:val="24"/>
        </w:rPr>
        <w:t>:</w:t>
      </w:r>
    </w:p>
    <w:p w:rsidR="00257869" w:rsidRPr="00DD06AD" w:rsidRDefault="00E14983" w:rsidP="00DD06AD">
      <w:pPr>
        <w:pStyle w:val="Corpodetexto"/>
        <w:keepNext/>
        <w:spacing w:before="160"/>
        <w:ind w:right="-81" w:firstLine="720"/>
        <w:rPr>
          <w:rFonts w:ascii="Times New Roman" w:hAnsi="Times New Roman" w:cs="Times New Roman"/>
          <w:color w:val="auto"/>
          <w:sz w:val="24"/>
        </w:rPr>
      </w:pPr>
      <w:r w:rsidRPr="00E14983">
        <w:rPr>
          <w:rFonts w:ascii="Times New Roman" w:hAnsi="Times New Roman" w:cs="Times New Roman"/>
          <w:color w:val="auto"/>
          <w:sz w:val="24"/>
        </w:rPr>
        <w:t xml:space="preserve">Anexo I – Descritivo do Relatório de Conteúdo Local para a Fase de Exploração - Contratos de Concessão. </w:t>
      </w:r>
    </w:p>
    <w:p w:rsidR="009B7645" w:rsidRPr="00DD06AD" w:rsidRDefault="00E14983" w:rsidP="00DD06AD">
      <w:pPr>
        <w:pStyle w:val="Corpodetexto"/>
        <w:keepNext/>
        <w:spacing w:before="160"/>
        <w:ind w:right="-81" w:firstLine="720"/>
        <w:rPr>
          <w:rFonts w:ascii="Times New Roman" w:hAnsi="Times New Roman" w:cs="Times New Roman"/>
          <w:color w:val="auto"/>
          <w:sz w:val="24"/>
        </w:rPr>
      </w:pPr>
      <w:r w:rsidRPr="00E14983">
        <w:rPr>
          <w:rFonts w:ascii="Times New Roman" w:hAnsi="Times New Roman" w:cs="Times New Roman"/>
          <w:color w:val="auto"/>
          <w:sz w:val="24"/>
        </w:rPr>
        <w:t>Anexo II – Descritivo do Relatório de Conteúdo Local para a Fase de Exploração - Contratos de Cessão Onerosa.</w:t>
      </w:r>
    </w:p>
    <w:p w:rsidR="009B7645" w:rsidRPr="00DD06AD" w:rsidRDefault="00E14983" w:rsidP="00DD06AD">
      <w:pPr>
        <w:pStyle w:val="Corpodetexto"/>
        <w:keepNext/>
        <w:spacing w:before="160"/>
        <w:ind w:right="-81" w:firstLine="720"/>
        <w:rPr>
          <w:rFonts w:ascii="Times New Roman" w:hAnsi="Times New Roman" w:cs="Times New Roman"/>
          <w:color w:val="auto"/>
          <w:sz w:val="24"/>
        </w:rPr>
      </w:pPr>
      <w:r w:rsidRPr="00E14983">
        <w:rPr>
          <w:rFonts w:ascii="Times New Roman" w:hAnsi="Times New Roman" w:cs="Times New Roman"/>
          <w:color w:val="auto"/>
          <w:sz w:val="24"/>
        </w:rPr>
        <w:t>Anexo I</w:t>
      </w:r>
      <w:r w:rsidR="001A78E9">
        <w:rPr>
          <w:rFonts w:ascii="Times New Roman" w:hAnsi="Times New Roman" w:cs="Times New Roman"/>
          <w:color w:val="auto"/>
          <w:sz w:val="24"/>
        </w:rPr>
        <w:t>II</w:t>
      </w:r>
      <w:r w:rsidRPr="00E14983">
        <w:rPr>
          <w:rFonts w:ascii="Times New Roman" w:hAnsi="Times New Roman" w:cs="Times New Roman"/>
          <w:color w:val="auto"/>
          <w:sz w:val="24"/>
        </w:rPr>
        <w:t xml:space="preserve"> – Descritivo do Relatório de Conteúdo Local para a Fase de Exploração - Contratos de Partilha da Produção.</w:t>
      </w:r>
    </w:p>
    <w:p w:rsidR="00257869" w:rsidRPr="00DD06AD" w:rsidRDefault="00E14983" w:rsidP="00DD06AD">
      <w:pPr>
        <w:pStyle w:val="Corpodetexto"/>
        <w:keepNext/>
        <w:spacing w:before="160"/>
        <w:ind w:right="-81" w:firstLine="720"/>
        <w:rPr>
          <w:rFonts w:ascii="Times New Roman" w:hAnsi="Times New Roman" w:cs="Times New Roman"/>
          <w:color w:val="auto"/>
          <w:sz w:val="24"/>
        </w:rPr>
      </w:pPr>
      <w:r w:rsidRPr="00E14983">
        <w:rPr>
          <w:rFonts w:ascii="Times New Roman" w:hAnsi="Times New Roman" w:cs="Times New Roman"/>
          <w:color w:val="auto"/>
          <w:sz w:val="24"/>
        </w:rPr>
        <w:t xml:space="preserve">Anexo </w:t>
      </w:r>
      <w:r w:rsidR="001A78E9">
        <w:rPr>
          <w:rFonts w:ascii="Times New Roman" w:hAnsi="Times New Roman" w:cs="Times New Roman"/>
          <w:color w:val="auto"/>
          <w:sz w:val="24"/>
        </w:rPr>
        <w:t>I</w:t>
      </w:r>
      <w:r w:rsidRPr="00E14983">
        <w:rPr>
          <w:rFonts w:ascii="Times New Roman" w:hAnsi="Times New Roman" w:cs="Times New Roman"/>
          <w:color w:val="auto"/>
          <w:sz w:val="24"/>
        </w:rPr>
        <w:t>V - Descritivo do Relatório de Conteúdo Local para a Etapa de Desenvolvimento da Produção - Contratos de Concessão.</w:t>
      </w:r>
    </w:p>
    <w:p w:rsidR="00257869" w:rsidRPr="00DD06AD" w:rsidRDefault="00E14983" w:rsidP="00DD06AD">
      <w:pPr>
        <w:pStyle w:val="Corpodetexto"/>
        <w:keepNext/>
        <w:spacing w:before="160"/>
        <w:ind w:right="-81" w:firstLine="720"/>
        <w:rPr>
          <w:rFonts w:ascii="Times New Roman" w:hAnsi="Times New Roman" w:cs="Times New Roman"/>
          <w:color w:val="auto"/>
          <w:sz w:val="24"/>
        </w:rPr>
      </w:pPr>
      <w:r w:rsidRPr="00E14983">
        <w:rPr>
          <w:rFonts w:ascii="Times New Roman" w:hAnsi="Times New Roman" w:cs="Times New Roman"/>
          <w:color w:val="auto"/>
          <w:sz w:val="24"/>
        </w:rPr>
        <w:t>Anexo V – Descritivo do Relatório de Conteúdo Local para a Etapa de Desenvolvimento da Produção - Contratos de Cessão Onerosa.</w:t>
      </w:r>
    </w:p>
    <w:p w:rsidR="00257869" w:rsidRPr="00DD06AD" w:rsidRDefault="00E14983" w:rsidP="00DD06AD">
      <w:pPr>
        <w:pStyle w:val="Ttulo1"/>
        <w:numPr>
          <w:ilvl w:val="0"/>
          <w:numId w:val="2"/>
        </w:numPr>
        <w:pBdr>
          <w:bottom w:val="none" w:sz="0" w:space="0" w:color="auto"/>
        </w:pBdr>
        <w:spacing w:before="240" w:beforeAutospacing="0" w:after="40" w:afterAutospacing="0"/>
        <w:ind w:left="0" w:firstLine="567"/>
        <w:jc w:val="both"/>
        <w:rPr>
          <w:rFonts w:ascii="Times New Roman" w:hAnsi="Times New Roman" w:cs="Times New Roman" w:hint="default"/>
          <w:b w:val="0"/>
          <w:sz w:val="24"/>
        </w:rPr>
      </w:pPr>
      <w:r w:rsidRPr="00E14983">
        <w:rPr>
          <w:rFonts w:ascii="Times New Roman" w:hAnsi="Times New Roman" w:cs="Times New Roman" w:hint="default"/>
          <w:b w:val="0"/>
          <w:sz w:val="24"/>
        </w:rPr>
        <w:lastRenderedPageBreak/>
        <w:t>Para os fins desta Resolução, valem as definições contidas no presente artigo, sempre que os seguintes termos e expressões sejam utilizados, no singular ou no plural:</w:t>
      </w:r>
    </w:p>
    <w:p w:rsidR="00257869" w:rsidRPr="00DD06AD" w:rsidRDefault="00E14983" w:rsidP="00DD06AD">
      <w:pPr>
        <w:pStyle w:val="Ttulo3"/>
        <w:numPr>
          <w:ilvl w:val="0"/>
          <w:numId w:val="3"/>
        </w:numPr>
        <w:tabs>
          <w:tab w:val="left" w:pos="993"/>
          <w:tab w:val="left" w:pos="1134"/>
        </w:tabs>
        <w:spacing w:before="240" w:after="40"/>
        <w:ind w:left="0" w:right="0" w:firstLine="851"/>
        <w:jc w:val="both"/>
        <w:rPr>
          <w:rFonts w:ascii="Times New Roman" w:hAnsi="Times New Roman" w:cs="Times New Roman"/>
          <w:color w:val="auto"/>
          <w:sz w:val="24"/>
          <w:u w:val="none"/>
        </w:rPr>
      </w:pPr>
      <w:r w:rsidRPr="00E14983">
        <w:rPr>
          <w:rFonts w:ascii="Times New Roman" w:hAnsi="Times New Roman" w:cs="Times New Roman"/>
          <w:color w:val="auto"/>
          <w:sz w:val="24"/>
          <w:u w:val="none"/>
        </w:rPr>
        <w:t>Desenvolvimento modular: conjunto de operações e investimentos destinados a viabilizar as atividades de produção de um campo de petróleo ou gás natural, cujo desenvolvimento foi concebido em módulos individualizados, com produção independente e instalados sequencialmente.</w:t>
      </w:r>
    </w:p>
    <w:p w:rsidR="00257869" w:rsidRPr="00DD06AD" w:rsidRDefault="00E14983" w:rsidP="00DD06AD">
      <w:pPr>
        <w:pStyle w:val="Ttulo3"/>
        <w:numPr>
          <w:ilvl w:val="0"/>
          <w:numId w:val="3"/>
        </w:numPr>
        <w:tabs>
          <w:tab w:val="left" w:pos="993"/>
          <w:tab w:val="left" w:pos="1134"/>
        </w:tabs>
        <w:spacing w:before="240" w:after="40"/>
        <w:ind w:left="0" w:right="0" w:firstLine="851"/>
        <w:jc w:val="both"/>
        <w:rPr>
          <w:rFonts w:ascii="Times New Roman" w:hAnsi="Times New Roman" w:cs="Times New Roman"/>
          <w:color w:val="auto"/>
          <w:sz w:val="24"/>
          <w:u w:val="none"/>
        </w:rPr>
      </w:pPr>
      <w:r w:rsidRPr="00E14983">
        <w:rPr>
          <w:rFonts w:ascii="Times New Roman" w:hAnsi="Times New Roman" w:cs="Times New Roman"/>
          <w:color w:val="auto"/>
          <w:sz w:val="24"/>
          <w:u w:val="none"/>
        </w:rPr>
        <w:t xml:space="preserve"> Etapa de Desenvolvimento da Produção: período que se inicia na data da apresentação da Declaração de Comercialidade e se encerra conforme definido em contrato, tendo como prazo máximo de término o decurso de 10 (dez) anos após a Extração do Primeiro Óleo.</w:t>
      </w:r>
    </w:p>
    <w:p w:rsidR="00257869" w:rsidRPr="00DD06AD" w:rsidRDefault="00E14983" w:rsidP="00DD06AD">
      <w:pPr>
        <w:pStyle w:val="Ttulo3"/>
        <w:numPr>
          <w:ilvl w:val="0"/>
          <w:numId w:val="3"/>
        </w:numPr>
        <w:tabs>
          <w:tab w:val="left" w:pos="993"/>
          <w:tab w:val="left" w:pos="1134"/>
        </w:tabs>
        <w:spacing w:before="240" w:after="40"/>
        <w:ind w:left="0" w:right="0" w:firstLine="851"/>
        <w:jc w:val="both"/>
        <w:rPr>
          <w:rFonts w:ascii="Times New Roman" w:hAnsi="Times New Roman" w:cs="Times New Roman"/>
          <w:color w:val="auto"/>
          <w:sz w:val="24"/>
          <w:u w:val="none"/>
        </w:rPr>
      </w:pPr>
      <w:r w:rsidRPr="00E14983">
        <w:rPr>
          <w:rFonts w:ascii="Times New Roman" w:hAnsi="Times New Roman" w:cs="Times New Roman"/>
          <w:color w:val="auto"/>
          <w:sz w:val="24"/>
          <w:u w:val="none"/>
        </w:rPr>
        <w:t>Fase de Exploração: período de tempo que se estende desde a assinatura do Contrato de Concessão, Cessão Onerosa ou Partilha da Produção até o término do período exploratório, conforme definido em contrato.</w:t>
      </w:r>
    </w:p>
    <w:p w:rsidR="00257869" w:rsidRPr="00DD06AD" w:rsidRDefault="00E14983" w:rsidP="00DD06AD">
      <w:pPr>
        <w:pStyle w:val="Ttulo3"/>
        <w:numPr>
          <w:ilvl w:val="0"/>
          <w:numId w:val="3"/>
        </w:numPr>
        <w:tabs>
          <w:tab w:val="left" w:pos="993"/>
          <w:tab w:val="left" w:pos="1134"/>
        </w:tabs>
        <w:spacing w:before="240" w:after="40"/>
        <w:ind w:left="0" w:right="0" w:firstLine="851"/>
        <w:jc w:val="both"/>
        <w:rPr>
          <w:rFonts w:ascii="Times New Roman" w:hAnsi="Times New Roman" w:cs="Times New Roman"/>
          <w:color w:val="auto"/>
          <w:sz w:val="24"/>
          <w:u w:val="none"/>
        </w:rPr>
      </w:pPr>
      <w:r w:rsidRPr="00E14983">
        <w:rPr>
          <w:rFonts w:ascii="Times New Roman" w:hAnsi="Times New Roman" w:cs="Times New Roman"/>
          <w:color w:val="auto"/>
          <w:sz w:val="24"/>
          <w:u w:val="none"/>
        </w:rPr>
        <w:t>Itens Abrangidos pelo Escopo de Certificação: para fins desta Resolução, refere-se aos itens contemplados no escopo previsto pela regulamentação de certificação de conteúdo local, sejam estes itens de origem nacional e/ou seus equivalentes de origem estrangeira.</w:t>
      </w:r>
    </w:p>
    <w:p w:rsidR="0062627F" w:rsidRPr="00DD06AD" w:rsidRDefault="0062627F" w:rsidP="00DD06AD">
      <w:pPr>
        <w:keepNext/>
        <w:ind w:firstLine="567"/>
      </w:pPr>
    </w:p>
    <w:p w:rsidR="007778B8" w:rsidRPr="00DD06AD" w:rsidRDefault="00E14983" w:rsidP="00DD06AD">
      <w:pPr>
        <w:keepNext/>
        <w:ind w:firstLine="567"/>
        <w:jc w:val="both"/>
      </w:pPr>
      <w:r w:rsidRPr="00E14983">
        <w:t>V. Contratado: para fins desta Resolução, refere-se às empresas ou consórcios detentores de contratos de Concessão, Cessão Onerosa ou Partilha de Produção em blocos e campos de E&amp;P.</w:t>
      </w:r>
    </w:p>
    <w:p w:rsidR="00257869" w:rsidRPr="00DD06AD" w:rsidRDefault="00E14983" w:rsidP="00DD06AD">
      <w:pPr>
        <w:pStyle w:val="Ttulo1"/>
        <w:numPr>
          <w:ilvl w:val="0"/>
          <w:numId w:val="2"/>
        </w:numPr>
        <w:pBdr>
          <w:bottom w:val="none" w:sz="0" w:space="0" w:color="auto"/>
        </w:pBdr>
        <w:spacing w:before="240" w:beforeAutospacing="0" w:after="0" w:afterAutospacing="0"/>
        <w:ind w:left="0" w:firstLine="567"/>
        <w:jc w:val="both"/>
        <w:rPr>
          <w:rFonts w:ascii="Times New Roman" w:hAnsi="Times New Roman" w:cs="Times New Roman" w:hint="default"/>
          <w:b w:val="0"/>
          <w:sz w:val="24"/>
        </w:rPr>
      </w:pPr>
      <w:r w:rsidRPr="00E14983">
        <w:rPr>
          <w:rFonts w:ascii="Times New Roman" w:hAnsi="Times New Roman" w:cs="Times New Roman" w:hint="default"/>
          <w:b w:val="0"/>
          <w:sz w:val="24"/>
        </w:rPr>
        <w:t xml:space="preserve">As empresas </w:t>
      </w:r>
      <w:r w:rsidR="005F4E5E" w:rsidRPr="005F4E5E">
        <w:rPr>
          <w:rFonts w:ascii="Times New Roman" w:hAnsi="Times New Roman" w:cs="Times New Roman" w:hint="default"/>
          <w:b w:val="0"/>
          <w:sz w:val="24"/>
        </w:rPr>
        <w:t>Con</w:t>
      </w:r>
      <w:r w:rsidR="005F4E5E">
        <w:rPr>
          <w:rFonts w:ascii="Times New Roman" w:hAnsi="Times New Roman" w:cs="Times New Roman" w:hint="default"/>
          <w:b w:val="0"/>
          <w:sz w:val="24"/>
        </w:rPr>
        <w:t xml:space="preserve">tratadas </w:t>
      </w:r>
      <w:r w:rsidRPr="00E14983">
        <w:rPr>
          <w:rFonts w:ascii="Times New Roman" w:hAnsi="Times New Roman" w:cs="Times New Roman" w:hint="default"/>
          <w:b w:val="0"/>
          <w:sz w:val="24"/>
        </w:rPr>
        <w:t>deverão manter a disposição da ANP todos os registros comprobatórios na forma de Certificados de Conteúdo Local e documentos fiscais correspondentes aos Itens Abrangidos pelo Escopo de Certificação adquiridos para os blocos/campos referentes a todo o período de apuração de cada fase.</w:t>
      </w:r>
    </w:p>
    <w:p w:rsidR="00257869" w:rsidRPr="00DD06AD" w:rsidRDefault="00E14983" w:rsidP="00DD06AD">
      <w:pPr>
        <w:pStyle w:val="Ttulo1"/>
        <w:pBdr>
          <w:bottom w:val="none" w:sz="0" w:space="0" w:color="auto"/>
        </w:pBdr>
        <w:spacing w:before="240" w:beforeAutospacing="0" w:after="0" w:afterAutospacing="0"/>
        <w:ind w:firstLine="567"/>
        <w:jc w:val="both"/>
        <w:rPr>
          <w:rFonts w:ascii="Times New Roman" w:hAnsi="Times New Roman" w:cs="Times New Roman" w:hint="default"/>
          <w:b w:val="0"/>
          <w:sz w:val="24"/>
        </w:rPr>
      </w:pPr>
      <w:r w:rsidRPr="00E14983">
        <w:rPr>
          <w:rFonts w:ascii="Times New Roman" w:hAnsi="Times New Roman" w:cs="Times New Roman" w:hint="default"/>
          <w:b w:val="0"/>
          <w:sz w:val="24"/>
        </w:rPr>
        <w:t>Parágrafo único.  Os documentos citados no caput deverão ser mantidos à disposição da ANP por 10 (dez) anos calendários encerrados a contar do prazo da entrega do último Relatório de Conteúdo Local.</w:t>
      </w:r>
    </w:p>
    <w:p w:rsidR="00257869" w:rsidRPr="00DD06AD" w:rsidRDefault="00257869" w:rsidP="00DD06AD">
      <w:pPr>
        <w:keepNext/>
        <w:spacing w:before="240"/>
        <w:jc w:val="center"/>
        <w:rPr>
          <w:b/>
          <w:bCs/>
        </w:rPr>
      </w:pPr>
    </w:p>
    <w:p w:rsidR="00257869" w:rsidRPr="00DD06AD" w:rsidRDefault="00E14983" w:rsidP="00DD06AD">
      <w:pPr>
        <w:keepNext/>
        <w:spacing w:before="240"/>
        <w:jc w:val="center"/>
        <w:rPr>
          <w:b/>
          <w:bCs/>
        </w:rPr>
      </w:pPr>
      <w:r w:rsidRPr="00E14983">
        <w:rPr>
          <w:b/>
          <w:bCs/>
        </w:rPr>
        <w:t>CAPÍTULO II</w:t>
      </w:r>
    </w:p>
    <w:p w:rsidR="00257869" w:rsidRPr="00DD06AD" w:rsidRDefault="00E14983" w:rsidP="00DD06AD">
      <w:pPr>
        <w:keepNext/>
        <w:spacing w:before="240"/>
        <w:jc w:val="center"/>
        <w:rPr>
          <w:b/>
          <w:bCs/>
        </w:rPr>
      </w:pPr>
      <w:r w:rsidRPr="00E14983">
        <w:rPr>
          <w:b/>
          <w:bCs/>
        </w:rPr>
        <w:t>DOS RELATÓRIOS DE CONTEÚDO LOCAL</w:t>
      </w:r>
    </w:p>
    <w:p w:rsidR="00257869" w:rsidRPr="00DD06AD" w:rsidRDefault="00E14983" w:rsidP="00DD06AD">
      <w:pPr>
        <w:keepNext/>
        <w:spacing w:before="240"/>
        <w:jc w:val="center"/>
        <w:rPr>
          <w:b/>
          <w:bCs/>
        </w:rPr>
      </w:pPr>
      <w:r w:rsidRPr="00E14983">
        <w:rPr>
          <w:b/>
          <w:bCs/>
        </w:rPr>
        <w:t>Seção I</w:t>
      </w:r>
    </w:p>
    <w:p w:rsidR="00257869" w:rsidRPr="00DD06AD" w:rsidRDefault="00E14983" w:rsidP="00DD06AD">
      <w:pPr>
        <w:keepNext/>
        <w:spacing w:before="240"/>
        <w:jc w:val="center"/>
        <w:rPr>
          <w:b/>
          <w:bCs/>
        </w:rPr>
      </w:pPr>
      <w:r w:rsidRPr="00E14983">
        <w:rPr>
          <w:b/>
          <w:bCs/>
        </w:rPr>
        <w:t>Dos Objetivos dos Relatórios de Conteúdo Local</w:t>
      </w:r>
    </w:p>
    <w:p w:rsidR="00913E18" w:rsidRDefault="00E14983">
      <w:pPr>
        <w:pStyle w:val="Ttulo1"/>
        <w:numPr>
          <w:ilvl w:val="0"/>
          <w:numId w:val="2"/>
        </w:numPr>
        <w:pBdr>
          <w:bottom w:val="none" w:sz="0" w:space="0" w:color="auto"/>
        </w:pBdr>
        <w:spacing w:before="240" w:beforeAutospacing="0" w:after="0" w:afterAutospacing="0"/>
        <w:ind w:left="0" w:firstLine="567"/>
        <w:jc w:val="both"/>
        <w:rPr>
          <w:rFonts w:ascii="Times New Roman" w:hAnsi="Times New Roman" w:cs="Times New Roman" w:hint="default"/>
          <w:b w:val="0"/>
          <w:sz w:val="24"/>
        </w:rPr>
      </w:pPr>
      <w:r w:rsidRPr="00E14983">
        <w:rPr>
          <w:rFonts w:ascii="Times New Roman" w:hAnsi="Times New Roman" w:cs="Times New Roman" w:hint="default"/>
          <w:b w:val="0"/>
          <w:sz w:val="24"/>
        </w:rPr>
        <w:t>Os Relatórios de Conteúdo Local têm como finalidade subsidiar a comprovação do cumprimento dos percentuais de Conteúdo Local pelos Contratados.</w:t>
      </w:r>
    </w:p>
    <w:p w:rsidR="00913E18" w:rsidRDefault="00E14983">
      <w:pPr>
        <w:keepNext/>
        <w:spacing w:before="240"/>
        <w:jc w:val="center"/>
        <w:rPr>
          <w:b/>
          <w:bCs/>
        </w:rPr>
      </w:pPr>
      <w:r w:rsidRPr="00E14983">
        <w:rPr>
          <w:b/>
          <w:bCs/>
        </w:rPr>
        <w:t>Seção II</w:t>
      </w:r>
    </w:p>
    <w:p w:rsidR="00913E18" w:rsidRDefault="00E14983">
      <w:pPr>
        <w:keepNext/>
        <w:spacing w:before="240"/>
        <w:jc w:val="center"/>
        <w:rPr>
          <w:b/>
          <w:bCs/>
        </w:rPr>
      </w:pPr>
      <w:r w:rsidRPr="00E14983">
        <w:rPr>
          <w:b/>
          <w:bCs/>
        </w:rPr>
        <w:t>Da Abrangência dos Relatórios de Conteúdo Local</w:t>
      </w:r>
    </w:p>
    <w:p w:rsidR="00913E18" w:rsidRDefault="00E14983">
      <w:pPr>
        <w:pStyle w:val="Ttulo1"/>
        <w:numPr>
          <w:ilvl w:val="0"/>
          <w:numId w:val="2"/>
        </w:numPr>
        <w:pBdr>
          <w:bottom w:val="none" w:sz="0" w:space="0" w:color="auto"/>
        </w:pBdr>
        <w:spacing w:before="240" w:beforeAutospacing="0" w:after="0" w:afterAutospacing="0"/>
        <w:ind w:left="0" w:firstLine="567"/>
        <w:jc w:val="both"/>
        <w:rPr>
          <w:rFonts w:ascii="Times New Roman" w:hAnsi="Times New Roman" w:cs="Times New Roman" w:hint="default"/>
          <w:b w:val="0"/>
          <w:sz w:val="24"/>
        </w:rPr>
      </w:pPr>
      <w:r w:rsidRPr="00E14983">
        <w:rPr>
          <w:rFonts w:ascii="Times New Roman" w:hAnsi="Times New Roman" w:cs="Times New Roman" w:hint="default"/>
          <w:b w:val="0"/>
          <w:sz w:val="24"/>
        </w:rPr>
        <w:lastRenderedPageBreak/>
        <w:t xml:space="preserve">A apresentação dos Relatórios de Conteúdo Local será obrigatória para todos os contratos de Concessão assinados a partir da 7ª </w:t>
      </w:r>
      <w:r w:rsidR="006207E1">
        <w:rPr>
          <w:rFonts w:ascii="Times New Roman" w:hAnsi="Times New Roman" w:cs="Times New Roman" w:hint="default"/>
          <w:b w:val="0"/>
          <w:sz w:val="24"/>
        </w:rPr>
        <w:t xml:space="preserve">(sétima) </w:t>
      </w:r>
      <w:r w:rsidRPr="00E14983">
        <w:rPr>
          <w:rFonts w:ascii="Times New Roman" w:hAnsi="Times New Roman" w:cs="Times New Roman" w:hint="default"/>
          <w:b w:val="0"/>
          <w:sz w:val="24"/>
        </w:rPr>
        <w:t>Rodada de Licitações, para os Contratos de Cessão Onerosa e para os Contratos de Partilha da Produção.</w:t>
      </w:r>
    </w:p>
    <w:p w:rsidR="00913E18" w:rsidRDefault="00E14983">
      <w:pPr>
        <w:pStyle w:val="Ttulo1"/>
        <w:pBdr>
          <w:bottom w:val="none" w:sz="0" w:space="0" w:color="auto"/>
        </w:pBdr>
        <w:spacing w:before="240" w:beforeAutospacing="0" w:after="0" w:afterAutospacing="0"/>
        <w:ind w:firstLine="567"/>
        <w:jc w:val="both"/>
        <w:rPr>
          <w:rFonts w:ascii="Times New Roman" w:hAnsi="Times New Roman" w:cs="Times New Roman" w:hint="default"/>
          <w:b w:val="0"/>
          <w:sz w:val="24"/>
        </w:rPr>
      </w:pPr>
      <w:r w:rsidRPr="00E14983">
        <w:rPr>
          <w:rFonts w:ascii="Times New Roman" w:hAnsi="Times New Roman" w:cs="Times New Roman" w:hint="default"/>
          <w:b w:val="0"/>
          <w:sz w:val="24"/>
        </w:rPr>
        <w:t xml:space="preserve"> Parágrafo único</w:t>
      </w:r>
      <w:r w:rsidR="00003D7C">
        <w:rPr>
          <w:rFonts w:ascii="Times New Roman" w:hAnsi="Times New Roman" w:cs="Times New Roman" w:hint="default"/>
          <w:b w:val="0"/>
          <w:sz w:val="24"/>
        </w:rPr>
        <w:t>.</w:t>
      </w:r>
      <w:r w:rsidRPr="00E14983">
        <w:rPr>
          <w:rFonts w:ascii="Times New Roman" w:hAnsi="Times New Roman" w:cs="Times New Roman" w:hint="default"/>
          <w:b w:val="0"/>
          <w:sz w:val="24"/>
        </w:rPr>
        <w:t xml:space="preserve"> </w:t>
      </w:r>
      <w:r w:rsidR="00003D7C">
        <w:rPr>
          <w:rFonts w:ascii="Times New Roman" w:hAnsi="Times New Roman" w:cs="Times New Roman" w:hint="default"/>
          <w:b w:val="0"/>
          <w:sz w:val="24"/>
        </w:rPr>
        <w:t xml:space="preserve"> </w:t>
      </w:r>
      <w:r w:rsidRPr="00E14983">
        <w:rPr>
          <w:rFonts w:ascii="Times New Roman" w:hAnsi="Times New Roman" w:cs="Times New Roman" w:hint="default"/>
          <w:b w:val="0"/>
          <w:sz w:val="24"/>
        </w:rPr>
        <w:t>A apresentação dos Relatórios de Conteúdo Local aplica-se à Fase de Exploração e à Etapa de Desenvolvimento da Produção.</w:t>
      </w:r>
    </w:p>
    <w:p w:rsidR="00913E18" w:rsidRDefault="00913E18">
      <w:pPr>
        <w:keepNext/>
      </w:pPr>
    </w:p>
    <w:p w:rsidR="00913E18" w:rsidRDefault="00E14983">
      <w:pPr>
        <w:pStyle w:val="Ttulo1"/>
        <w:numPr>
          <w:ilvl w:val="0"/>
          <w:numId w:val="2"/>
        </w:numPr>
        <w:pBdr>
          <w:bottom w:val="none" w:sz="0" w:space="0" w:color="auto"/>
        </w:pBdr>
        <w:spacing w:before="240" w:beforeAutospacing="0" w:after="0" w:afterAutospacing="0"/>
        <w:ind w:left="0" w:firstLine="567"/>
        <w:jc w:val="both"/>
        <w:rPr>
          <w:rFonts w:ascii="Times New Roman" w:hAnsi="Times New Roman" w:cs="Times New Roman" w:hint="default"/>
          <w:b w:val="0"/>
          <w:sz w:val="24"/>
        </w:rPr>
      </w:pPr>
      <w:r w:rsidRPr="00E14983">
        <w:rPr>
          <w:rFonts w:ascii="Times New Roman" w:hAnsi="Times New Roman" w:cs="Times New Roman" w:hint="default"/>
          <w:b w:val="0"/>
          <w:sz w:val="24"/>
        </w:rPr>
        <w:t>Nos casos em que o contrato prever compromissos de conteúdo local na fase de exploração apenas para o Programa Exploratório Mínimo (PEM) ou o Programa Exploratório Obrigatório (PEO), deverão ser declarados nos Relatórios de Conteúdo Local somente os dispêndios realizados para o cumprimento destes programas.</w:t>
      </w:r>
    </w:p>
    <w:p w:rsidR="00913E18" w:rsidRDefault="00E14983">
      <w:pPr>
        <w:pStyle w:val="Ttulo1"/>
        <w:numPr>
          <w:ilvl w:val="0"/>
          <w:numId w:val="2"/>
        </w:numPr>
        <w:pBdr>
          <w:bottom w:val="none" w:sz="0" w:space="0" w:color="auto"/>
        </w:pBdr>
        <w:spacing w:before="240" w:beforeAutospacing="0" w:after="0" w:afterAutospacing="0"/>
        <w:ind w:left="0" w:firstLine="567"/>
        <w:jc w:val="both"/>
        <w:rPr>
          <w:rFonts w:ascii="Times New Roman" w:hAnsi="Times New Roman" w:cs="Times New Roman" w:hint="default"/>
          <w:b w:val="0"/>
          <w:sz w:val="24"/>
        </w:rPr>
      </w:pPr>
      <w:r w:rsidRPr="00E14983">
        <w:rPr>
          <w:rFonts w:ascii="Times New Roman" w:hAnsi="Times New Roman" w:cs="Times New Roman" w:hint="default"/>
          <w:b w:val="0"/>
          <w:sz w:val="24"/>
        </w:rPr>
        <w:t>Os contratos de concessão referentes às áreas inativas com acumulações marginais terão seus compromissos de conteúdo local globais verificados na Fase de Avaliação/Reabilitação e na Fase de Produção.</w:t>
      </w:r>
    </w:p>
    <w:p w:rsidR="00913E18" w:rsidRDefault="00E14983">
      <w:pPr>
        <w:keepNext/>
        <w:spacing w:before="240"/>
        <w:jc w:val="center"/>
        <w:rPr>
          <w:b/>
          <w:bCs/>
        </w:rPr>
      </w:pPr>
      <w:r w:rsidRPr="00E14983">
        <w:rPr>
          <w:b/>
          <w:bCs/>
        </w:rPr>
        <w:t>Seção III</w:t>
      </w:r>
    </w:p>
    <w:p w:rsidR="00913E18" w:rsidRDefault="00E14983">
      <w:pPr>
        <w:keepNext/>
        <w:spacing w:before="240"/>
        <w:jc w:val="center"/>
        <w:rPr>
          <w:b/>
          <w:bCs/>
        </w:rPr>
      </w:pPr>
      <w:r w:rsidRPr="00E14983">
        <w:rPr>
          <w:b/>
          <w:bCs/>
        </w:rPr>
        <w:t>Da Entrega dos Relatórios de Conteúdo Local</w:t>
      </w:r>
    </w:p>
    <w:p w:rsidR="00913E18" w:rsidRDefault="00E14983">
      <w:pPr>
        <w:pStyle w:val="Ttulo1"/>
        <w:numPr>
          <w:ilvl w:val="0"/>
          <w:numId w:val="2"/>
        </w:numPr>
        <w:pBdr>
          <w:bottom w:val="none" w:sz="0" w:space="0" w:color="auto"/>
        </w:pBdr>
        <w:spacing w:before="240" w:beforeAutospacing="0" w:after="0" w:afterAutospacing="0"/>
        <w:ind w:left="0" w:firstLine="567"/>
        <w:jc w:val="both"/>
        <w:rPr>
          <w:rFonts w:ascii="Times New Roman" w:hAnsi="Times New Roman" w:cs="Times New Roman" w:hint="default"/>
          <w:b w:val="0"/>
          <w:color w:val="FF0000"/>
          <w:sz w:val="24"/>
        </w:rPr>
      </w:pPr>
      <w:r w:rsidRPr="00E14983">
        <w:rPr>
          <w:rFonts w:ascii="Times New Roman" w:hAnsi="Times New Roman" w:cs="Times New Roman" w:hint="default"/>
          <w:b w:val="0"/>
          <w:sz w:val="24"/>
        </w:rPr>
        <w:t xml:space="preserve">Os Relatórios de Conteúdo Local terão como período-base o trimestre do ano civil. </w:t>
      </w:r>
    </w:p>
    <w:p w:rsidR="00913E18" w:rsidRDefault="00E14983">
      <w:pPr>
        <w:pStyle w:val="Ttulo3"/>
        <w:numPr>
          <w:ilvl w:val="0"/>
          <w:numId w:val="0"/>
        </w:numPr>
        <w:tabs>
          <w:tab w:val="left" w:pos="1134"/>
        </w:tabs>
        <w:spacing w:before="240" w:after="40"/>
        <w:ind w:right="0" w:firstLine="567"/>
        <w:jc w:val="both"/>
        <w:rPr>
          <w:rFonts w:ascii="Times New Roman" w:hAnsi="Times New Roman" w:cs="Times New Roman"/>
          <w:color w:val="auto"/>
          <w:sz w:val="24"/>
          <w:u w:val="none"/>
        </w:rPr>
      </w:pPr>
      <w:r w:rsidRPr="00E14983">
        <w:rPr>
          <w:rFonts w:ascii="Times New Roman" w:hAnsi="Times New Roman" w:cs="Times New Roman"/>
          <w:color w:val="auto"/>
          <w:sz w:val="24"/>
          <w:u w:val="none"/>
        </w:rPr>
        <w:t>§ 1º</w:t>
      </w:r>
      <w:r w:rsidRPr="00E14983">
        <w:rPr>
          <w:rFonts w:ascii="Times New Roman" w:hAnsi="Times New Roman" w:cs="Times New Roman"/>
          <w:b/>
          <w:color w:val="auto"/>
          <w:sz w:val="24"/>
          <w:u w:val="none"/>
        </w:rPr>
        <w:t xml:space="preserve"> </w:t>
      </w:r>
      <w:r w:rsidRPr="00E14983">
        <w:rPr>
          <w:rFonts w:ascii="Times New Roman" w:hAnsi="Times New Roman" w:cs="Times New Roman"/>
          <w:color w:val="auto"/>
          <w:sz w:val="24"/>
          <w:u w:val="none"/>
        </w:rPr>
        <w:t>Para a aplicação do disposto neste item, considerar-se-á o ano civil dividido nos trimestres de janeiro a março, de abril a junho, de julho a setembro e de outubro a dezembro.</w:t>
      </w:r>
    </w:p>
    <w:p w:rsidR="00913E18" w:rsidRDefault="00E14983">
      <w:pPr>
        <w:pStyle w:val="Ttulo3"/>
        <w:numPr>
          <w:ilvl w:val="0"/>
          <w:numId w:val="0"/>
        </w:numPr>
        <w:tabs>
          <w:tab w:val="left" w:pos="1134"/>
        </w:tabs>
        <w:spacing w:before="240" w:after="40"/>
        <w:ind w:right="0" w:firstLine="567"/>
        <w:jc w:val="both"/>
        <w:rPr>
          <w:rFonts w:ascii="Times New Roman" w:hAnsi="Times New Roman" w:cs="Times New Roman"/>
          <w:color w:val="auto"/>
          <w:sz w:val="24"/>
          <w:u w:val="none"/>
        </w:rPr>
      </w:pPr>
      <w:r w:rsidRPr="00E14983">
        <w:rPr>
          <w:rFonts w:ascii="Times New Roman" w:hAnsi="Times New Roman" w:cs="Times New Roman"/>
          <w:color w:val="auto"/>
          <w:sz w:val="24"/>
          <w:u w:val="none"/>
        </w:rPr>
        <w:t>§ 2º</w:t>
      </w:r>
      <w:r w:rsidRPr="00E14983">
        <w:rPr>
          <w:rFonts w:ascii="Times New Roman" w:hAnsi="Times New Roman" w:cs="Times New Roman"/>
          <w:b/>
          <w:color w:val="auto"/>
          <w:sz w:val="24"/>
          <w:u w:val="none"/>
        </w:rPr>
        <w:t xml:space="preserve"> </w:t>
      </w:r>
      <w:r w:rsidRPr="00E14983">
        <w:rPr>
          <w:rFonts w:ascii="Times New Roman" w:hAnsi="Times New Roman" w:cs="Times New Roman"/>
          <w:color w:val="auto"/>
          <w:sz w:val="24"/>
          <w:u w:val="none"/>
        </w:rPr>
        <w:t>O período-base da primeira apuração compreenderá o período desde a data de assinatura do Contrato de Concessão, Cessão Onerosa ou Partilha da Produção, conforme o caso, até o último dia do respectivo trimestre.</w:t>
      </w:r>
    </w:p>
    <w:p w:rsidR="00913E18" w:rsidRDefault="00E14983">
      <w:pPr>
        <w:pStyle w:val="Ttulo3"/>
        <w:numPr>
          <w:ilvl w:val="0"/>
          <w:numId w:val="0"/>
        </w:numPr>
        <w:tabs>
          <w:tab w:val="left" w:pos="1134"/>
        </w:tabs>
        <w:spacing w:before="240" w:after="40"/>
        <w:ind w:right="0" w:firstLine="567"/>
        <w:jc w:val="both"/>
        <w:rPr>
          <w:rFonts w:ascii="Times New Roman" w:hAnsi="Times New Roman" w:cs="Times New Roman"/>
          <w:color w:val="auto"/>
          <w:sz w:val="24"/>
          <w:u w:val="none"/>
        </w:rPr>
      </w:pPr>
      <w:r w:rsidRPr="00E14983">
        <w:rPr>
          <w:rFonts w:ascii="Times New Roman" w:hAnsi="Times New Roman" w:cs="Times New Roman"/>
          <w:color w:val="auto"/>
          <w:sz w:val="24"/>
          <w:u w:val="none"/>
        </w:rPr>
        <w:t>§ 3º O período-base da última apuração compreenderá o trimestre de término na Fase de Exploração ou da Etapa de Desenvolvimento.</w:t>
      </w:r>
    </w:p>
    <w:p w:rsidR="00913E18" w:rsidRDefault="00E14983">
      <w:pPr>
        <w:pStyle w:val="Ttulo1"/>
        <w:keepLines/>
        <w:pBdr>
          <w:bottom w:val="none" w:sz="0" w:space="0" w:color="auto"/>
        </w:pBdr>
        <w:spacing w:before="240" w:beforeAutospacing="0" w:after="0" w:afterAutospacing="0"/>
        <w:ind w:left="567"/>
        <w:jc w:val="both"/>
        <w:rPr>
          <w:rFonts w:ascii="Times New Roman" w:eastAsia="Times New Roman" w:hAnsi="Times New Roman" w:cs="Times New Roman" w:hint="default"/>
          <w:b w:val="0"/>
          <w:bCs w:val="0"/>
          <w:sz w:val="24"/>
        </w:rPr>
      </w:pPr>
      <w:r w:rsidRPr="00E14983">
        <w:rPr>
          <w:rFonts w:ascii="Times New Roman" w:eastAsia="Times New Roman" w:hAnsi="Times New Roman" w:cs="Times New Roman" w:hint="default"/>
          <w:bCs w:val="0"/>
          <w:sz w:val="24"/>
        </w:rPr>
        <w:t>Art.10.</w:t>
      </w:r>
      <w:r w:rsidRPr="00E14983">
        <w:rPr>
          <w:rFonts w:ascii="Times New Roman" w:eastAsia="Times New Roman" w:hAnsi="Times New Roman" w:cs="Times New Roman" w:hint="default"/>
          <w:b w:val="0"/>
          <w:bCs w:val="0"/>
          <w:sz w:val="24"/>
        </w:rPr>
        <w:t xml:space="preserve"> </w:t>
      </w:r>
      <w:r w:rsidRPr="00E14983">
        <w:rPr>
          <w:rFonts w:ascii="Times New Roman" w:eastAsia="Times New Roman" w:hAnsi="Times New Roman" w:cs="Times New Roman" w:hint="default"/>
          <w:b w:val="0"/>
          <w:bCs w:val="0"/>
          <w:sz w:val="24"/>
        </w:rPr>
        <w:tab/>
        <w:t>A entrega dos Relatórios de conteúdo local para ANP será anual.</w:t>
      </w:r>
    </w:p>
    <w:p w:rsidR="00913E18" w:rsidRDefault="00E14983">
      <w:pPr>
        <w:pStyle w:val="Texto"/>
        <w:rPr>
          <w:rFonts w:ascii="Times New Roman" w:hAnsi="Times New Roman" w:cs="Times New Roman"/>
          <w:sz w:val="24"/>
          <w:szCs w:val="24"/>
        </w:rPr>
      </w:pPr>
      <w:r w:rsidRPr="00E14983">
        <w:rPr>
          <w:rFonts w:ascii="Times New Roman" w:hAnsi="Times New Roman" w:cs="Times New Roman"/>
          <w:sz w:val="24"/>
          <w:szCs w:val="24"/>
        </w:rPr>
        <w:t>§ 1º Os Relatórios de Conteúdo Local deverão ser entregues até o 1º (primeiro) dia útil do mês de março subsequente ao encerramento de cada ano, com exceção do último RCL.</w:t>
      </w:r>
    </w:p>
    <w:p w:rsidR="00913E18" w:rsidRDefault="00E14983">
      <w:pPr>
        <w:pStyle w:val="Texto"/>
        <w:rPr>
          <w:rFonts w:ascii="Times New Roman" w:hAnsi="Times New Roman" w:cs="Times New Roman"/>
          <w:sz w:val="24"/>
          <w:szCs w:val="24"/>
        </w:rPr>
      </w:pPr>
      <w:r w:rsidRPr="00E14983">
        <w:rPr>
          <w:rFonts w:ascii="Times New Roman" w:hAnsi="Times New Roman" w:cs="Times New Roman"/>
          <w:sz w:val="24"/>
          <w:szCs w:val="24"/>
        </w:rPr>
        <w:t>§ 2º O último Relatório de Conteúdo Local deverá ser entregue até o 1º (primeiro) dia útil do sexto mês subsequente à data de encerramento da Fase de exploração ou da Etapa de Desenvolvimento, conforme o caso.</w:t>
      </w:r>
    </w:p>
    <w:p w:rsidR="00913E18" w:rsidRDefault="00E14983">
      <w:pPr>
        <w:pStyle w:val="Texto"/>
        <w:rPr>
          <w:rFonts w:ascii="Times New Roman" w:hAnsi="Times New Roman" w:cs="Times New Roman"/>
          <w:sz w:val="24"/>
          <w:szCs w:val="24"/>
        </w:rPr>
      </w:pPr>
      <w:r w:rsidRPr="00E14983">
        <w:rPr>
          <w:rFonts w:ascii="Times New Roman" w:hAnsi="Times New Roman" w:cs="Times New Roman"/>
          <w:b/>
          <w:sz w:val="24"/>
          <w:szCs w:val="24"/>
        </w:rPr>
        <w:t>Art.11.</w:t>
      </w:r>
      <w:r w:rsidRPr="00E14983">
        <w:rPr>
          <w:rFonts w:ascii="Times New Roman" w:hAnsi="Times New Roman" w:cs="Times New Roman"/>
          <w:sz w:val="24"/>
          <w:szCs w:val="24"/>
        </w:rPr>
        <w:t xml:space="preserve"> </w:t>
      </w:r>
      <w:r w:rsidRPr="00E14983">
        <w:rPr>
          <w:rFonts w:ascii="Times New Roman" w:hAnsi="Times New Roman" w:cs="Times New Roman"/>
          <w:sz w:val="24"/>
          <w:szCs w:val="24"/>
        </w:rPr>
        <w:tab/>
        <w:t>Os relatórios de que trata esta Resolução deverão ser encaminhados exclusivamente por meio do SGCL - Sistema de Gestão de Conteúdo Local, disponível no sítio da ANP, ou sistema equivalente disponibilizado pela ANP.</w:t>
      </w:r>
    </w:p>
    <w:p w:rsidR="00913E18" w:rsidRDefault="00E14983">
      <w:pPr>
        <w:pStyle w:val="Texto"/>
        <w:rPr>
          <w:rFonts w:ascii="Times New Roman" w:hAnsi="Times New Roman" w:cs="Times New Roman"/>
          <w:b/>
          <w:sz w:val="24"/>
          <w:szCs w:val="24"/>
        </w:rPr>
      </w:pPr>
      <w:r w:rsidRPr="00E14983">
        <w:rPr>
          <w:rFonts w:ascii="Times New Roman" w:hAnsi="Times New Roman" w:cs="Times New Roman"/>
          <w:b/>
          <w:sz w:val="24"/>
          <w:szCs w:val="24"/>
        </w:rPr>
        <w:t xml:space="preserve">Art.12. </w:t>
      </w:r>
      <w:r w:rsidRPr="00E14983">
        <w:rPr>
          <w:rFonts w:ascii="Times New Roman" w:hAnsi="Times New Roman" w:cs="Times New Roman"/>
          <w:b/>
          <w:sz w:val="24"/>
          <w:szCs w:val="24"/>
        </w:rPr>
        <w:tab/>
      </w:r>
      <w:r w:rsidRPr="00E14983">
        <w:rPr>
          <w:rFonts w:ascii="Times New Roman" w:hAnsi="Times New Roman" w:cs="Times New Roman"/>
          <w:sz w:val="24"/>
          <w:szCs w:val="24"/>
        </w:rPr>
        <w:t>O envio do Relatório de Conteúdo Local é obrigatório para todos os trimestres dentro do período de apuração, inclusive para os trimestres nos quais não houver valor a declarar.</w:t>
      </w:r>
    </w:p>
    <w:p w:rsidR="00913E18" w:rsidRDefault="00E14983">
      <w:pPr>
        <w:pStyle w:val="Texto"/>
        <w:rPr>
          <w:rFonts w:ascii="Times New Roman" w:hAnsi="Times New Roman" w:cs="Times New Roman"/>
          <w:b/>
          <w:sz w:val="24"/>
          <w:szCs w:val="24"/>
        </w:rPr>
      </w:pPr>
      <w:r w:rsidRPr="00E14983">
        <w:rPr>
          <w:rFonts w:ascii="Times New Roman" w:hAnsi="Times New Roman" w:cs="Times New Roman"/>
          <w:b/>
          <w:sz w:val="24"/>
          <w:szCs w:val="24"/>
        </w:rPr>
        <w:t xml:space="preserve">Art.13. </w:t>
      </w:r>
      <w:r w:rsidRPr="00E14983">
        <w:rPr>
          <w:rFonts w:ascii="Times New Roman" w:hAnsi="Times New Roman" w:cs="Times New Roman"/>
          <w:b/>
          <w:sz w:val="24"/>
          <w:szCs w:val="24"/>
        </w:rPr>
        <w:tab/>
      </w:r>
      <w:r w:rsidRPr="00E14983">
        <w:rPr>
          <w:rFonts w:ascii="Times New Roman" w:hAnsi="Times New Roman" w:cs="Times New Roman"/>
          <w:sz w:val="24"/>
          <w:szCs w:val="24"/>
        </w:rPr>
        <w:t>O Contratado poderá alterar os Relatórios de Conteúdo Local até a data da entrega do último RCL, por meio do reenvio dos relatórios correspondentes.</w:t>
      </w:r>
    </w:p>
    <w:p w:rsidR="00913E18" w:rsidRDefault="00E14983">
      <w:pPr>
        <w:pStyle w:val="Texto"/>
        <w:rPr>
          <w:rFonts w:ascii="Times New Roman" w:hAnsi="Times New Roman" w:cs="Times New Roman"/>
          <w:sz w:val="24"/>
          <w:szCs w:val="24"/>
        </w:rPr>
      </w:pPr>
      <w:r w:rsidRPr="00E14983">
        <w:rPr>
          <w:rFonts w:ascii="Times New Roman" w:hAnsi="Times New Roman" w:cs="Times New Roman"/>
          <w:sz w:val="24"/>
          <w:szCs w:val="24"/>
        </w:rPr>
        <w:t xml:space="preserve">Parágrafo único.  A ANP poderá autorizar, em casos excepcionais e justificadamente, alterações nos RCL realizadas após a data da entrega do último RCL, desde que ainda não iniciada a fiscalização. </w:t>
      </w:r>
    </w:p>
    <w:p w:rsidR="00913E18" w:rsidRDefault="00E14983" w:rsidP="00B9650A">
      <w:pPr>
        <w:pStyle w:val="Texto"/>
        <w:rPr>
          <w:rFonts w:ascii="Times New Roman" w:hAnsi="Times New Roman" w:cs="Times New Roman"/>
          <w:b/>
          <w:bCs/>
          <w:sz w:val="24"/>
          <w:szCs w:val="24"/>
        </w:rPr>
      </w:pPr>
      <w:r w:rsidRPr="00E14983">
        <w:rPr>
          <w:rFonts w:ascii="Times New Roman" w:hAnsi="Times New Roman" w:cs="Times New Roman"/>
          <w:b/>
          <w:sz w:val="24"/>
          <w:szCs w:val="24"/>
        </w:rPr>
        <w:t>Art.14.</w:t>
      </w:r>
      <w:r w:rsidRPr="00E14983">
        <w:rPr>
          <w:rFonts w:ascii="Times New Roman" w:hAnsi="Times New Roman" w:cs="Times New Roman"/>
          <w:sz w:val="24"/>
          <w:szCs w:val="24"/>
        </w:rPr>
        <w:t xml:space="preserve"> </w:t>
      </w:r>
      <w:r w:rsidRPr="00E14983">
        <w:rPr>
          <w:rFonts w:ascii="Times New Roman" w:hAnsi="Times New Roman" w:cs="Times New Roman"/>
          <w:sz w:val="24"/>
          <w:szCs w:val="24"/>
        </w:rPr>
        <w:tab/>
        <w:t>A ANP poderá solicitar o envio de informações detalhadas dos dados que compõem os valores declarados nos Relatórios de Conteúdo Local, compreendendo, mas não se restringindo a: descrição e valores das aquisições, dados e informações de documentos fiscais, certificados de conteúdo local, contratos e percentuais de rateios aplicados nos casos em que as aquisições sejam compartilhadas entre dois ou mais blocos/campos.</w:t>
      </w:r>
    </w:p>
    <w:p w:rsidR="00913E18" w:rsidRDefault="00E14983">
      <w:pPr>
        <w:keepNext/>
        <w:spacing w:before="240"/>
        <w:jc w:val="center"/>
        <w:rPr>
          <w:b/>
          <w:bCs/>
        </w:rPr>
      </w:pPr>
      <w:r w:rsidRPr="00E14983">
        <w:rPr>
          <w:b/>
          <w:bCs/>
        </w:rPr>
        <w:t>Seção IV</w:t>
      </w:r>
    </w:p>
    <w:p w:rsidR="00913E18" w:rsidRDefault="00E14983">
      <w:pPr>
        <w:keepNext/>
        <w:spacing w:before="240"/>
        <w:jc w:val="center"/>
        <w:rPr>
          <w:b/>
        </w:rPr>
      </w:pPr>
      <w:r w:rsidRPr="00E14983">
        <w:rPr>
          <w:b/>
        </w:rPr>
        <w:t>Dos Procedimentos para o Preenchimento dos Relatórios</w:t>
      </w:r>
    </w:p>
    <w:p w:rsidR="00913E18" w:rsidRPr="00FA0DC0" w:rsidRDefault="00E14983">
      <w:pPr>
        <w:pStyle w:val="Texto"/>
        <w:rPr>
          <w:rFonts w:ascii="Times New Roman" w:hAnsi="Times New Roman" w:cs="Times New Roman"/>
          <w:sz w:val="24"/>
          <w:szCs w:val="24"/>
        </w:rPr>
      </w:pPr>
      <w:r w:rsidRPr="00FA0DC0">
        <w:rPr>
          <w:rFonts w:ascii="Times New Roman" w:hAnsi="Times New Roman" w:cs="Times New Roman"/>
          <w:b/>
          <w:sz w:val="24"/>
          <w:szCs w:val="24"/>
        </w:rPr>
        <w:t xml:space="preserve">Art.15. </w:t>
      </w:r>
      <w:r w:rsidRPr="00FA0DC0">
        <w:rPr>
          <w:rFonts w:ascii="Times New Roman" w:hAnsi="Times New Roman" w:cs="Times New Roman"/>
          <w:b/>
          <w:sz w:val="24"/>
          <w:szCs w:val="24"/>
        </w:rPr>
        <w:tab/>
      </w:r>
      <w:r w:rsidRPr="00FA0DC0">
        <w:rPr>
          <w:rFonts w:ascii="Times New Roman" w:hAnsi="Times New Roman" w:cs="Times New Roman"/>
          <w:sz w:val="24"/>
          <w:szCs w:val="24"/>
        </w:rPr>
        <w:t>Os Relatórios de Conteúdo Local devem englobar a totalidade dos dispêndios relativos aos Itens Abrangidos pelo Escopo de Certificação, conforme a legislação em vigor.</w:t>
      </w:r>
    </w:p>
    <w:p w:rsidR="00913E18" w:rsidRPr="005F4E5E" w:rsidRDefault="00E14983">
      <w:pPr>
        <w:pStyle w:val="Texto"/>
        <w:rPr>
          <w:rFonts w:ascii="Times New Roman" w:hAnsi="Times New Roman" w:cs="Times New Roman"/>
          <w:sz w:val="24"/>
          <w:szCs w:val="24"/>
        </w:rPr>
      </w:pPr>
      <w:r w:rsidRPr="00FA0DC0">
        <w:rPr>
          <w:rFonts w:ascii="Times New Roman" w:hAnsi="Times New Roman" w:cs="Times New Roman"/>
          <w:b/>
          <w:sz w:val="24"/>
          <w:szCs w:val="24"/>
        </w:rPr>
        <w:t xml:space="preserve">Art.16. </w:t>
      </w:r>
      <w:r w:rsidRPr="00FA0DC0">
        <w:rPr>
          <w:rFonts w:ascii="Times New Roman" w:hAnsi="Times New Roman" w:cs="Times New Roman"/>
          <w:b/>
          <w:sz w:val="24"/>
          <w:szCs w:val="24"/>
        </w:rPr>
        <w:tab/>
      </w:r>
      <w:r w:rsidRPr="00FA0DC0">
        <w:rPr>
          <w:rFonts w:ascii="Times New Roman" w:hAnsi="Times New Roman" w:cs="Times New Roman"/>
          <w:sz w:val="24"/>
          <w:szCs w:val="24"/>
        </w:rPr>
        <w:t xml:space="preserve">Deverão ser declarados somente os dispêndios referentes a aquisições e serviços realizados na </w:t>
      </w:r>
      <w:r w:rsidRPr="005F4E5E">
        <w:rPr>
          <w:rFonts w:ascii="Times New Roman" w:hAnsi="Times New Roman" w:cs="Times New Roman"/>
          <w:sz w:val="24"/>
          <w:szCs w:val="24"/>
        </w:rPr>
        <w:t>vigência da Fase de Exploração ou da Etapa de Desenvolvimento, conforme o caso.</w:t>
      </w:r>
    </w:p>
    <w:p w:rsidR="00913E18" w:rsidRPr="00FA0DC0" w:rsidRDefault="00E14983">
      <w:pPr>
        <w:pStyle w:val="Ttulo1"/>
        <w:pBdr>
          <w:bottom w:val="none" w:sz="0" w:space="0" w:color="auto"/>
        </w:pBdr>
        <w:spacing w:before="240" w:beforeAutospacing="0" w:after="0" w:afterAutospacing="0"/>
        <w:ind w:firstLine="567"/>
        <w:jc w:val="both"/>
        <w:rPr>
          <w:rFonts w:ascii="Times New Roman" w:hAnsi="Times New Roman" w:cs="Times New Roman" w:hint="default"/>
          <w:sz w:val="24"/>
        </w:rPr>
      </w:pPr>
      <w:r w:rsidRPr="005F4E5E">
        <w:rPr>
          <w:rFonts w:ascii="Times New Roman" w:hAnsi="Times New Roman" w:cs="Times New Roman" w:hint="default"/>
          <w:b w:val="0"/>
          <w:sz w:val="24"/>
        </w:rPr>
        <w:t xml:space="preserve">Parágrafo único.  Excepcionalmente, caso existam dispêndios relativos </w:t>
      </w:r>
      <w:r w:rsidR="00395DEE">
        <w:rPr>
          <w:rFonts w:ascii="Times New Roman" w:hAnsi="Times New Roman" w:cs="Times New Roman" w:hint="default"/>
          <w:b w:val="0"/>
          <w:sz w:val="24"/>
        </w:rPr>
        <w:t>ao</w:t>
      </w:r>
      <w:r w:rsidRPr="005F4E5E">
        <w:rPr>
          <w:rFonts w:ascii="Times New Roman" w:hAnsi="Times New Roman" w:cs="Times New Roman" w:hint="default"/>
          <w:b w:val="0"/>
          <w:sz w:val="24"/>
        </w:rPr>
        <w:t xml:space="preserve"> </w:t>
      </w:r>
      <w:r w:rsidR="00395DEE">
        <w:rPr>
          <w:rFonts w:ascii="Times New Roman" w:hAnsi="Times New Roman" w:cs="Times New Roman" w:hint="default"/>
          <w:b w:val="0"/>
          <w:sz w:val="24"/>
        </w:rPr>
        <w:t xml:space="preserve">Sistema de Coleta da Produção ou a Unidades Estacionárias de Produção realizados para o Desenvolvimento de </w:t>
      </w:r>
      <w:r w:rsidRPr="005F4E5E">
        <w:rPr>
          <w:rFonts w:ascii="Times New Roman" w:hAnsi="Times New Roman" w:cs="Times New Roman" w:hint="default"/>
          <w:b w:val="0"/>
          <w:sz w:val="24"/>
        </w:rPr>
        <w:t>um campo</w:t>
      </w:r>
      <w:r w:rsidR="00395DEE">
        <w:rPr>
          <w:rFonts w:ascii="Times New Roman" w:hAnsi="Times New Roman" w:cs="Times New Roman" w:hint="default"/>
          <w:b w:val="0"/>
          <w:sz w:val="24"/>
        </w:rPr>
        <w:t>, e</w:t>
      </w:r>
      <w:r w:rsidRPr="005F4E5E">
        <w:rPr>
          <w:rFonts w:ascii="Times New Roman" w:hAnsi="Times New Roman" w:cs="Times New Roman" w:hint="default"/>
          <w:b w:val="0"/>
          <w:sz w:val="24"/>
        </w:rPr>
        <w:t xml:space="preserve"> que tenham sido realizados em período anterior à Declaração de Comercialidade deste campo, estes </w:t>
      </w:r>
      <w:r w:rsidR="00395DEE">
        <w:rPr>
          <w:rFonts w:ascii="Times New Roman" w:hAnsi="Times New Roman" w:cs="Times New Roman" w:hint="default"/>
          <w:b w:val="0"/>
          <w:sz w:val="24"/>
        </w:rPr>
        <w:t xml:space="preserve">dispêndios </w:t>
      </w:r>
      <w:r w:rsidRPr="005F4E5E">
        <w:rPr>
          <w:rFonts w:ascii="Times New Roman" w:hAnsi="Times New Roman" w:cs="Times New Roman" w:hint="default"/>
          <w:b w:val="0"/>
          <w:sz w:val="24"/>
        </w:rPr>
        <w:t>deverão ser declarados apenas após o início da Etapa de Desenvolvimento, em Relatório de Conteúdo Local que corresponda ao ano e trimestre no qual o dispêndio foi realizado.</w:t>
      </w:r>
    </w:p>
    <w:p w:rsidR="00913E18" w:rsidRPr="00FA0DC0" w:rsidRDefault="00E14983">
      <w:pPr>
        <w:pStyle w:val="Texto"/>
        <w:rPr>
          <w:rFonts w:ascii="Times New Roman" w:hAnsi="Times New Roman" w:cs="Times New Roman"/>
          <w:b/>
          <w:sz w:val="24"/>
          <w:szCs w:val="24"/>
        </w:rPr>
      </w:pPr>
      <w:r w:rsidRPr="00FA0DC0">
        <w:rPr>
          <w:rFonts w:ascii="Times New Roman" w:hAnsi="Times New Roman" w:cs="Times New Roman"/>
          <w:b/>
          <w:sz w:val="24"/>
          <w:szCs w:val="24"/>
        </w:rPr>
        <w:t xml:space="preserve">Art.17. </w:t>
      </w:r>
      <w:r w:rsidRPr="00FA0DC0">
        <w:rPr>
          <w:rFonts w:ascii="Times New Roman" w:hAnsi="Times New Roman" w:cs="Times New Roman"/>
          <w:b/>
          <w:sz w:val="24"/>
          <w:szCs w:val="24"/>
        </w:rPr>
        <w:tab/>
      </w:r>
      <w:r w:rsidRPr="00FA0DC0">
        <w:rPr>
          <w:rFonts w:ascii="Times New Roman" w:hAnsi="Times New Roman" w:cs="Times New Roman"/>
          <w:sz w:val="24"/>
          <w:szCs w:val="24"/>
        </w:rPr>
        <w:t>As informações de que trata esta Resolução deverão ser apresentadas em moeda corrente nacional.</w:t>
      </w:r>
    </w:p>
    <w:p w:rsidR="00913E18" w:rsidRDefault="00E14983">
      <w:pPr>
        <w:pStyle w:val="Ttulo1"/>
        <w:pBdr>
          <w:bottom w:val="none" w:sz="0" w:space="0" w:color="auto"/>
        </w:pBdr>
        <w:spacing w:before="240" w:beforeAutospacing="0" w:after="40" w:afterAutospacing="0"/>
        <w:ind w:firstLine="567"/>
        <w:jc w:val="both"/>
        <w:rPr>
          <w:rFonts w:ascii="Times New Roman" w:hAnsi="Times New Roman" w:cs="Times New Roman" w:hint="default"/>
          <w:b w:val="0"/>
          <w:sz w:val="24"/>
        </w:rPr>
      </w:pPr>
      <w:r w:rsidRPr="00FA0DC0">
        <w:rPr>
          <w:rFonts w:ascii="Times New Roman" w:eastAsia="Times New Roman" w:hAnsi="Times New Roman" w:cs="Times New Roman" w:hint="default"/>
          <w:b w:val="0"/>
          <w:bCs w:val="0"/>
          <w:sz w:val="24"/>
        </w:rPr>
        <w:t>§ 1º</w:t>
      </w:r>
      <w:r w:rsidRPr="00FA0DC0">
        <w:rPr>
          <w:rFonts w:ascii="Times New Roman" w:hAnsi="Times New Roman" w:cs="Times New Roman" w:hint="default"/>
          <w:b w:val="0"/>
          <w:sz w:val="24"/>
        </w:rPr>
        <w:t xml:space="preserve"> Para a conversão de moedas, deverá ser utilizada a taxa de câmbio</w:t>
      </w:r>
      <w:r w:rsidRPr="00E14983">
        <w:rPr>
          <w:rFonts w:ascii="Times New Roman" w:hAnsi="Times New Roman" w:cs="Times New Roman" w:hint="default"/>
          <w:b w:val="0"/>
          <w:sz w:val="24"/>
        </w:rPr>
        <w:t xml:space="preserve"> definida no contrato de fornecimento. </w:t>
      </w:r>
    </w:p>
    <w:p w:rsidR="00913E18" w:rsidRDefault="00E14983">
      <w:pPr>
        <w:pStyle w:val="Ttulo1"/>
        <w:pBdr>
          <w:bottom w:val="none" w:sz="0" w:space="0" w:color="auto"/>
        </w:pBdr>
        <w:spacing w:before="240" w:beforeAutospacing="0" w:after="40" w:afterAutospacing="0"/>
        <w:ind w:firstLine="567"/>
        <w:jc w:val="both"/>
        <w:rPr>
          <w:rFonts w:ascii="Times New Roman" w:hAnsi="Times New Roman" w:cs="Times New Roman" w:hint="default"/>
          <w:b w:val="0"/>
          <w:sz w:val="24"/>
        </w:rPr>
      </w:pPr>
      <w:r w:rsidRPr="00E14983">
        <w:rPr>
          <w:rFonts w:ascii="Times New Roman" w:eastAsia="Times New Roman" w:hAnsi="Times New Roman" w:cs="Times New Roman"/>
          <w:b w:val="0"/>
          <w:bCs w:val="0"/>
          <w:sz w:val="24"/>
        </w:rPr>
        <w:t>§</w:t>
      </w:r>
      <w:r w:rsidRPr="00E14983">
        <w:rPr>
          <w:rFonts w:ascii="Times New Roman" w:eastAsia="Times New Roman" w:hAnsi="Times New Roman" w:cs="Times New Roman" w:hint="default"/>
          <w:b w:val="0"/>
          <w:bCs w:val="0"/>
          <w:sz w:val="24"/>
        </w:rPr>
        <w:t xml:space="preserve"> 2º</w:t>
      </w:r>
      <w:r w:rsidRPr="00E14983">
        <w:rPr>
          <w:rFonts w:ascii="Times New Roman" w:hAnsi="Times New Roman" w:cs="Times New Roman" w:hint="default"/>
          <w:b w:val="0"/>
          <w:sz w:val="24"/>
        </w:rPr>
        <w:t xml:space="preserve"> Caso a taxa de câmbio não esteja definida no contrato de fornecimento, deverá ser adotada a taxa de câmbio PTAX de venda, informada no sítio do Banco Central do Brasil, vigente na data de emissão do documento fiscal ou documento equivalente. </w:t>
      </w:r>
    </w:p>
    <w:p w:rsidR="00913E18" w:rsidRDefault="00E14983">
      <w:pPr>
        <w:pStyle w:val="Ttulo1"/>
        <w:pBdr>
          <w:bottom w:val="none" w:sz="0" w:space="0" w:color="auto"/>
        </w:pBdr>
        <w:spacing w:before="240" w:beforeAutospacing="0" w:after="40" w:afterAutospacing="0"/>
        <w:ind w:firstLine="567"/>
        <w:jc w:val="both"/>
        <w:rPr>
          <w:rFonts w:ascii="Times New Roman" w:eastAsia="Times New Roman" w:hAnsi="Times New Roman" w:cs="Times New Roman" w:hint="default"/>
          <w:b w:val="0"/>
          <w:bCs w:val="0"/>
          <w:sz w:val="24"/>
        </w:rPr>
      </w:pPr>
      <w:r w:rsidRPr="00E14983">
        <w:rPr>
          <w:rFonts w:ascii="Times New Roman" w:eastAsia="Times New Roman" w:hAnsi="Times New Roman" w:cs="Times New Roman" w:hint="default"/>
          <w:bCs w:val="0"/>
          <w:sz w:val="24"/>
        </w:rPr>
        <w:t>Art.18.</w:t>
      </w:r>
      <w:r w:rsidRPr="00E14983">
        <w:rPr>
          <w:rFonts w:ascii="Times New Roman" w:eastAsia="Times New Roman" w:hAnsi="Times New Roman" w:cs="Times New Roman" w:hint="default"/>
          <w:b w:val="0"/>
          <w:bCs w:val="0"/>
          <w:sz w:val="24"/>
        </w:rPr>
        <w:t xml:space="preserve"> </w:t>
      </w:r>
      <w:r w:rsidRPr="00E14983">
        <w:rPr>
          <w:rFonts w:ascii="Times New Roman" w:eastAsia="Times New Roman" w:hAnsi="Times New Roman" w:cs="Times New Roman" w:hint="default"/>
          <w:b w:val="0"/>
          <w:bCs w:val="0"/>
          <w:sz w:val="24"/>
        </w:rPr>
        <w:tab/>
        <w:t>A classificação dos valores em nacionais ou estrangeiros deve atender aos conceitos estabelecidos nos Contratos de Concessão, de Cessão Onerosa e de Partilha da Produção.</w:t>
      </w:r>
    </w:p>
    <w:p w:rsidR="00913E18" w:rsidRDefault="00E14983">
      <w:pPr>
        <w:pStyle w:val="Ttulo1"/>
        <w:pBdr>
          <w:bottom w:val="none" w:sz="0" w:space="0" w:color="auto"/>
        </w:pBdr>
        <w:spacing w:before="240" w:beforeAutospacing="0" w:after="40" w:afterAutospacing="0"/>
        <w:ind w:firstLine="567"/>
        <w:jc w:val="both"/>
        <w:rPr>
          <w:rFonts w:ascii="Times New Roman" w:hAnsi="Times New Roman" w:cs="Times New Roman" w:hint="default"/>
          <w:b w:val="0"/>
          <w:sz w:val="24"/>
        </w:rPr>
      </w:pPr>
      <w:r w:rsidRPr="00E14983">
        <w:rPr>
          <w:rFonts w:ascii="Times New Roman" w:eastAsia="Times New Roman" w:hAnsi="Times New Roman" w:cs="Times New Roman"/>
          <w:b w:val="0"/>
          <w:bCs w:val="0"/>
          <w:sz w:val="24"/>
        </w:rPr>
        <w:t>§</w:t>
      </w:r>
      <w:r w:rsidRPr="00E14983">
        <w:rPr>
          <w:rFonts w:ascii="Times New Roman" w:eastAsia="Times New Roman" w:hAnsi="Times New Roman" w:cs="Times New Roman" w:hint="default"/>
          <w:b w:val="0"/>
          <w:bCs w:val="0"/>
          <w:sz w:val="24"/>
        </w:rPr>
        <w:t xml:space="preserve"> 1º Na coluna </w:t>
      </w:r>
      <w:r w:rsidRPr="00E14983">
        <w:rPr>
          <w:rFonts w:ascii="Times New Roman" w:eastAsia="Times New Roman" w:hAnsi="Times New Roman" w:cs="Times New Roman"/>
          <w:b w:val="0"/>
          <w:bCs w:val="0"/>
          <w:sz w:val="24"/>
        </w:rPr>
        <w:t>“</w:t>
      </w:r>
      <w:r w:rsidRPr="00E14983">
        <w:rPr>
          <w:rFonts w:ascii="Times New Roman" w:eastAsia="Times New Roman" w:hAnsi="Times New Roman" w:cs="Times New Roman" w:hint="default"/>
          <w:b w:val="0"/>
          <w:bCs w:val="0"/>
          <w:sz w:val="24"/>
        </w:rPr>
        <w:t>Nacional</w:t>
      </w:r>
      <w:r w:rsidRPr="00E14983">
        <w:rPr>
          <w:rFonts w:ascii="Times New Roman" w:hAnsi="Times New Roman" w:cs="Times New Roman" w:hint="default"/>
          <w:b w:val="0"/>
          <w:sz w:val="24"/>
        </w:rPr>
        <w:t>” deve</w:t>
      </w:r>
      <w:r w:rsidR="00913E18">
        <w:rPr>
          <w:rFonts w:ascii="Times New Roman" w:hAnsi="Times New Roman" w:cs="Times New Roman" w:hint="default"/>
          <w:b w:val="0"/>
          <w:sz w:val="24"/>
        </w:rPr>
        <w:t>rá</w:t>
      </w:r>
      <w:r w:rsidRPr="00E14983">
        <w:rPr>
          <w:rFonts w:ascii="Times New Roman" w:hAnsi="Times New Roman" w:cs="Times New Roman" w:hint="default"/>
          <w:b w:val="0"/>
          <w:sz w:val="24"/>
        </w:rPr>
        <w:t xml:space="preserve"> ser declarado para cada trimestre o somatório dos valores das parcelas nacionais dos dispêndios, desde que respaldados por Certificados de conteúdo local, em proporção correspondente ao percentual de conteúdo local descrito em cada certificado.</w:t>
      </w:r>
    </w:p>
    <w:p w:rsidR="00913E18" w:rsidRDefault="00E14983">
      <w:pPr>
        <w:pStyle w:val="Ttulo1"/>
        <w:pBdr>
          <w:bottom w:val="none" w:sz="0" w:space="0" w:color="auto"/>
        </w:pBdr>
        <w:spacing w:before="240" w:beforeAutospacing="0" w:after="40" w:afterAutospacing="0"/>
        <w:ind w:firstLine="567"/>
        <w:jc w:val="both"/>
        <w:rPr>
          <w:rFonts w:ascii="Times New Roman" w:eastAsia="Times New Roman" w:hAnsi="Times New Roman" w:cs="Times New Roman" w:hint="default"/>
          <w:b w:val="0"/>
          <w:bCs w:val="0"/>
          <w:sz w:val="24"/>
        </w:rPr>
      </w:pPr>
      <w:r w:rsidRPr="00E14983">
        <w:rPr>
          <w:rFonts w:ascii="Times New Roman" w:eastAsia="Times New Roman" w:hAnsi="Times New Roman" w:cs="Times New Roman"/>
          <w:b w:val="0"/>
          <w:bCs w:val="0"/>
          <w:sz w:val="24"/>
        </w:rPr>
        <w:t>§</w:t>
      </w:r>
      <w:r w:rsidRPr="00E14983">
        <w:rPr>
          <w:rFonts w:ascii="Times New Roman" w:eastAsia="Times New Roman" w:hAnsi="Times New Roman" w:cs="Times New Roman" w:hint="default"/>
          <w:b w:val="0"/>
          <w:bCs w:val="0"/>
          <w:sz w:val="24"/>
        </w:rPr>
        <w:t xml:space="preserve"> 2º Na coluna “Estrangeiro</w:t>
      </w:r>
      <w:r w:rsidRPr="00E14983">
        <w:rPr>
          <w:rFonts w:ascii="Times New Roman" w:hAnsi="Times New Roman" w:cs="Times New Roman" w:hint="default"/>
          <w:b w:val="0"/>
          <w:sz w:val="24"/>
        </w:rPr>
        <w:t>” deve</w:t>
      </w:r>
      <w:r w:rsidR="00913E18">
        <w:rPr>
          <w:rFonts w:ascii="Times New Roman" w:hAnsi="Times New Roman" w:cs="Times New Roman" w:hint="default"/>
          <w:b w:val="0"/>
          <w:sz w:val="24"/>
        </w:rPr>
        <w:t>rá</w:t>
      </w:r>
      <w:r w:rsidRPr="00E14983">
        <w:rPr>
          <w:rFonts w:ascii="Times New Roman" w:hAnsi="Times New Roman" w:cs="Times New Roman" w:hint="default"/>
          <w:b w:val="0"/>
          <w:sz w:val="24"/>
        </w:rPr>
        <w:t xml:space="preserve"> ser declarado para cada trimestre o somatório dos v</w:t>
      </w:r>
      <w:r w:rsidRPr="00E14983">
        <w:rPr>
          <w:rFonts w:ascii="Times New Roman" w:eastAsia="Times New Roman" w:hAnsi="Times New Roman" w:cs="Times New Roman" w:hint="default"/>
          <w:b w:val="0"/>
          <w:bCs w:val="0"/>
          <w:sz w:val="24"/>
        </w:rPr>
        <w:t>alores dos dispêndios dos itens totalmente estrangeiros, daqueles não certificados independentemente da origem, além dos valores das parcelas estrangeiras de dispêndios certificados</w:t>
      </w:r>
      <w:r w:rsidRPr="00E14983">
        <w:rPr>
          <w:rFonts w:ascii="Times New Roman" w:hAnsi="Times New Roman" w:cs="Times New Roman" w:hint="default"/>
          <w:b w:val="0"/>
          <w:sz w:val="24"/>
        </w:rPr>
        <w:t>.</w:t>
      </w:r>
    </w:p>
    <w:p w:rsidR="00913E18" w:rsidRDefault="00E14983">
      <w:pPr>
        <w:pStyle w:val="Ttulo1"/>
        <w:pBdr>
          <w:bottom w:val="none" w:sz="0" w:space="0" w:color="auto"/>
        </w:pBdr>
        <w:spacing w:before="240" w:beforeAutospacing="0" w:after="40" w:afterAutospacing="0"/>
        <w:ind w:firstLine="567"/>
        <w:jc w:val="both"/>
        <w:rPr>
          <w:rFonts w:ascii="Times New Roman" w:eastAsia="Times New Roman" w:hAnsi="Times New Roman" w:cs="Times New Roman" w:hint="default"/>
          <w:b w:val="0"/>
          <w:bCs w:val="0"/>
          <w:sz w:val="24"/>
        </w:rPr>
      </w:pPr>
      <w:r w:rsidRPr="00E14983">
        <w:rPr>
          <w:rFonts w:ascii="Times New Roman" w:eastAsia="Times New Roman" w:hAnsi="Times New Roman" w:cs="Times New Roman" w:hint="default"/>
          <w:bCs w:val="0"/>
          <w:sz w:val="24"/>
        </w:rPr>
        <w:t>Art.19.</w:t>
      </w:r>
      <w:r w:rsidRPr="00E14983">
        <w:rPr>
          <w:rFonts w:ascii="Times New Roman" w:eastAsia="Times New Roman" w:hAnsi="Times New Roman" w:cs="Times New Roman" w:hint="default"/>
          <w:b w:val="0"/>
          <w:bCs w:val="0"/>
          <w:sz w:val="24"/>
        </w:rPr>
        <w:t xml:space="preserve"> </w:t>
      </w:r>
      <w:r w:rsidRPr="00E14983">
        <w:rPr>
          <w:rFonts w:ascii="Times New Roman" w:eastAsia="Times New Roman" w:hAnsi="Times New Roman" w:cs="Times New Roman" w:hint="default"/>
          <w:b w:val="0"/>
          <w:bCs w:val="0"/>
          <w:sz w:val="24"/>
        </w:rPr>
        <w:tab/>
        <w:t>Nos casos em que não houver valores de aquisições a declarar, o respectivo campo do Relatório de Conteúdo Local deverá ser preenchido com o valor zero.</w:t>
      </w:r>
    </w:p>
    <w:p w:rsidR="00913E18" w:rsidRDefault="00E14983">
      <w:pPr>
        <w:pStyle w:val="Ttulo1"/>
        <w:pBdr>
          <w:bottom w:val="none" w:sz="0" w:space="0" w:color="auto"/>
        </w:pBdr>
        <w:tabs>
          <w:tab w:val="left" w:pos="1418"/>
        </w:tabs>
        <w:spacing w:before="240" w:beforeAutospacing="0" w:after="40" w:afterAutospacing="0"/>
        <w:ind w:firstLine="567"/>
        <w:jc w:val="both"/>
        <w:rPr>
          <w:rFonts w:ascii="Times New Roman" w:eastAsia="Times New Roman" w:hAnsi="Times New Roman" w:cs="Times New Roman" w:hint="default"/>
          <w:b w:val="0"/>
          <w:bCs w:val="0"/>
          <w:sz w:val="24"/>
        </w:rPr>
      </w:pPr>
      <w:r w:rsidRPr="00E14983">
        <w:rPr>
          <w:rFonts w:ascii="Times New Roman" w:eastAsia="Times New Roman" w:hAnsi="Times New Roman" w:cs="Times New Roman" w:hint="default"/>
          <w:bCs w:val="0"/>
          <w:sz w:val="24"/>
        </w:rPr>
        <w:t>Art.20.</w:t>
      </w:r>
      <w:r w:rsidRPr="00E14983">
        <w:rPr>
          <w:rFonts w:ascii="Times New Roman" w:eastAsia="Times New Roman" w:hAnsi="Times New Roman" w:cs="Times New Roman" w:hint="default"/>
          <w:b w:val="0"/>
          <w:bCs w:val="0"/>
          <w:sz w:val="24"/>
        </w:rPr>
        <w:t xml:space="preserve"> </w:t>
      </w:r>
      <w:r w:rsidRPr="00E14983">
        <w:rPr>
          <w:rFonts w:ascii="Times New Roman" w:eastAsia="Times New Roman" w:hAnsi="Times New Roman" w:cs="Times New Roman" w:hint="default"/>
          <w:b w:val="0"/>
          <w:bCs w:val="0"/>
          <w:sz w:val="24"/>
        </w:rPr>
        <w:tab/>
        <w:t>O Contratado deverá prestar as informações de que trata este Regulamento em conformidade com os Princípios de Contabilidade, observando as seguintes ressalvas:</w:t>
      </w:r>
    </w:p>
    <w:p w:rsidR="00913E18" w:rsidRDefault="00E14983">
      <w:pPr>
        <w:pStyle w:val="Ttulo1"/>
        <w:pBdr>
          <w:bottom w:val="none" w:sz="0" w:space="0" w:color="auto"/>
        </w:pBdr>
        <w:spacing w:before="240" w:beforeAutospacing="0" w:after="0" w:afterAutospacing="0"/>
        <w:ind w:firstLine="567"/>
        <w:jc w:val="both"/>
        <w:rPr>
          <w:rFonts w:ascii="Times New Roman" w:hAnsi="Times New Roman" w:cs="Times New Roman" w:hint="default"/>
          <w:b w:val="0"/>
          <w:sz w:val="24"/>
        </w:rPr>
      </w:pPr>
      <w:r w:rsidRPr="00E14983">
        <w:rPr>
          <w:rFonts w:ascii="Times New Roman" w:eastAsia="Times New Roman" w:hAnsi="Times New Roman" w:cs="Times New Roman"/>
          <w:b w:val="0"/>
          <w:bCs w:val="0"/>
          <w:sz w:val="24"/>
        </w:rPr>
        <w:t>§</w:t>
      </w:r>
      <w:r w:rsidRPr="00E14983">
        <w:rPr>
          <w:rFonts w:ascii="Times New Roman" w:eastAsia="Times New Roman" w:hAnsi="Times New Roman" w:cs="Times New Roman" w:hint="default"/>
          <w:b w:val="0"/>
          <w:bCs w:val="0"/>
          <w:sz w:val="24"/>
        </w:rPr>
        <w:t xml:space="preserve"> 1º</w:t>
      </w:r>
      <w:r w:rsidRPr="00E14983">
        <w:rPr>
          <w:rFonts w:ascii="Times New Roman" w:hAnsi="Times New Roman" w:cs="Times New Roman" w:hint="default"/>
          <w:b w:val="0"/>
          <w:sz w:val="24"/>
        </w:rPr>
        <w:t xml:space="preserve"> Os valores declarados nos Relatórios de Conteúdo Local devem corresponder àqueles informados nos documentos comprobatórios dos dispêndios realizados. </w:t>
      </w:r>
    </w:p>
    <w:p w:rsidR="00913E18" w:rsidRDefault="00E14983">
      <w:pPr>
        <w:pStyle w:val="Ttulo1"/>
        <w:pBdr>
          <w:bottom w:val="none" w:sz="0" w:space="0" w:color="auto"/>
        </w:pBdr>
        <w:spacing w:before="240" w:beforeAutospacing="0" w:after="0" w:afterAutospacing="0"/>
        <w:ind w:firstLine="567"/>
        <w:jc w:val="both"/>
        <w:rPr>
          <w:rFonts w:ascii="Times New Roman" w:hAnsi="Times New Roman" w:cs="Times New Roman" w:hint="default"/>
          <w:b w:val="0"/>
          <w:sz w:val="24"/>
        </w:rPr>
      </w:pPr>
      <w:r w:rsidRPr="00E14983">
        <w:rPr>
          <w:rFonts w:ascii="Times New Roman" w:eastAsia="Times New Roman" w:hAnsi="Times New Roman" w:cs="Times New Roman"/>
          <w:b w:val="0"/>
          <w:bCs w:val="0"/>
          <w:sz w:val="24"/>
        </w:rPr>
        <w:t>§</w:t>
      </w:r>
      <w:r w:rsidRPr="00E14983">
        <w:rPr>
          <w:rFonts w:ascii="Times New Roman" w:eastAsia="Times New Roman" w:hAnsi="Times New Roman" w:cs="Times New Roman" w:hint="default"/>
          <w:b w:val="0"/>
          <w:bCs w:val="0"/>
          <w:sz w:val="24"/>
        </w:rPr>
        <w:t xml:space="preserve"> 2º</w:t>
      </w:r>
      <w:r w:rsidRPr="00E14983">
        <w:rPr>
          <w:rFonts w:ascii="Times New Roman" w:hAnsi="Times New Roman" w:cs="Times New Roman" w:hint="default"/>
          <w:b w:val="0"/>
          <w:sz w:val="24"/>
        </w:rPr>
        <w:t xml:space="preserve"> Estornos, provisões, provisionamentos e reversões não devem ser informados no Relatório de Conteúdo Local.</w:t>
      </w:r>
    </w:p>
    <w:p w:rsidR="00913E18" w:rsidRDefault="00E14983">
      <w:pPr>
        <w:pStyle w:val="Ttulo1"/>
        <w:pBdr>
          <w:bottom w:val="none" w:sz="0" w:space="0" w:color="auto"/>
        </w:pBdr>
        <w:spacing w:before="240" w:beforeAutospacing="0" w:after="0" w:afterAutospacing="0"/>
        <w:ind w:firstLine="567"/>
        <w:jc w:val="both"/>
        <w:rPr>
          <w:rFonts w:ascii="Times New Roman" w:hAnsi="Times New Roman" w:cs="Times New Roman" w:hint="default"/>
          <w:b w:val="0"/>
          <w:sz w:val="24"/>
        </w:rPr>
      </w:pPr>
      <w:r w:rsidRPr="00E14983">
        <w:rPr>
          <w:rFonts w:ascii="Times New Roman" w:eastAsia="Times New Roman" w:hAnsi="Times New Roman" w:cs="Times New Roman"/>
          <w:b w:val="0"/>
          <w:bCs w:val="0"/>
          <w:sz w:val="24"/>
        </w:rPr>
        <w:t>§</w:t>
      </w:r>
      <w:r w:rsidRPr="00E14983">
        <w:rPr>
          <w:rFonts w:ascii="Times New Roman" w:eastAsia="Times New Roman" w:hAnsi="Times New Roman" w:cs="Times New Roman" w:hint="default"/>
          <w:b w:val="0"/>
          <w:bCs w:val="0"/>
          <w:sz w:val="24"/>
        </w:rPr>
        <w:t xml:space="preserve"> 3º</w:t>
      </w:r>
      <w:r w:rsidRPr="00E14983">
        <w:rPr>
          <w:rFonts w:ascii="Times New Roman" w:hAnsi="Times New Roman" w:cs="Times New Roman" w:hint="default"/>
          <w:b w:val="0"/>
          <w:sz w:val="24"/>
        </w:rPr>
        <w:t xml:space="preserve"> Todo dispêndio com aquisições e serviços deverá ser declarado nos Relatórios de Conteúdo Local, independente da forma de contratação se configurar como custo de capital (CAPEX) ou custo operacional (OPEX).</w:t>
      </w:r>
    </w:p>
    <w:p w:rsidR="00913E18" w:rsidRDefault="00E14983">
      <w:pPr>
        <w:pStyle w:val="Ttulo1"/>
        <w:pBdr>
          <w:bottom w:val="none" w:sz="0" w:space="0" w:color="auto"/>
        </w:pBdr>
        <w:tabs>
          <w:tab w:val="left" w:pos="1418"/>
        </w:tabs>
        <w:spacing w:before="240" w:beforeAutospacing="0" w:after="40" w:afterAutospacing="0"/>
        <w:ind w:firstLine="567"/>
        <w:jc w:val="both"/>
        <w:rPr>
          <w:rFonts w:ascii="Times New Roman" w:eastAsia="Times New Roman" w:hAnsi="Times New Roman" w:cs="Times New Roman" w:hint="default"/>
          <w:b w:val="0"/>
          <w:bCs w:val="0"/>
          <w:sz w:val="24"/>
        </w:rPr>
      </w:pPr>
      <w:r w:rsidRPr="00E14983">
        <w:rPr>
          <w:rFonts w:ascii="Times New Roman" w:eastAsia="Times New Roman" w:hAnsi="Times New Roman" w:cs="Times New Roman" w:hint="default"/>
          <w:bCs w:val="0"/>
          <w:sz w:val="24"/>
        </w:rPr>
        <w:t xml:space="preserve">Art.21. </w:t>
      </w:r>
      <w:r w:rsidRPr="00E14983">
        <w:rPr>
          <w:rFonts w:ascii="Times New Roman" w:eastAsia="Times New Roman" w:hAnsi="Times New Roman" w:cs="Times New Roman" w:hint="default"/>
          <w:bCs w:val="0"/>
          <w:sz w:val="24"/>
        </w:rPr>
        <w:tab/>
      </w:r>
      <w:r w:rsidR="00913E18">
        <w:rPr>
          <w:rFonts w:ascii="Times New Roman" w:eastAsia="Times New Roman" w:hAnsi="Times New Roman" w:cs="Times New Roman" w:hint="default"/>
          <w:b w:val="0"/>
          <w:bCs w:val="0"/>
          <w:sz w:val="24"/>
        </w:rPr>
        <w:t>N</w:t>
      </w:r>
      <w:r w:rsidR="00913E18" w:rsidRPr="00E14983">
        <w:rPr>
          <w:rFonts w:ascii="Times New Roman" w:eastAsia="Times New Roman" w:hAnsi="Times New Roman" w:cs="Times New Roman" w:hint="default"/>
          <w:b w:val="0"/>
          <w:bCs w:val="0"/>
          <w:sz w:val="24"/>
        </w:rPr>
        <w:t xml:space="preserve">ão será permitido </w:t>
      </w:r>
      <w:r w:rsidR="00913E18">
        <w:rPr>
          <w:rFonts w:ascii="Times New Roman" w:eastAsia="Times New Roman" w:hAnsi="Times New Roman" w:cs="Times New Roman" w:hint="default"/>
          <w:b w:val="0"/>
          <w:bCs w:val="0"/>
          <w:sz w:val="24"/>
        </w:rPr>
        <w:t>o</w:t>
      </w:r>
      <w:r w:rsidRPr="00E14983">
        <w:rPr>
          <w:rFonts w:ascii="Times New Roman" w:eastAsia="Times New Roman" w:hAnsi="Times New Roman" w:cs="Times New Roman" w:hint="default"/>
          <w:b w:val="0"/>
          <w:bCs w:val="0"/>
          <w:sz w:val="24"/>
        </w:rPr>
        <w:t xml:space="preserve"> lançamento de valores diretamente nas rubricas totalizadoras, tais quais: “Geologia e Geofísica”; “Perfuração, Avaliação e Completação”; “Perfuração+Completação”; “Sistemas Auxiliares”; “Sistema de Coleta da Produção”, “UEP” e “Plantas”.</w:t>
      </w:r>
    </w:p>
    <w:p w:rsidR="00913E18" w:rsidRDefault="00E14983">
      <w:pPr>
        <w:pStyle w:val="Ttulo1"/>
        <w:pBdr>
          <w:bottom w:val="none" w:sz="0" w:space="0" w:color="auto"/>
        </w:pBdr>
        <w:spacing w:before="240" w:beforeAutospacing="0" w:after="0" w:afterAutospacing="0"/>
        <w:ind w:firstLine="567"/>
        <w:jc w:val="both"/>
        <w:rPr>
          <w:rFonts w:ascii="Times New Roman" w:hAnsi="Times New Roman" w:cs="Times New Roman" w:hint="default"/>
          <w:b w:val="0"/>
          <w:sz w:val="24"/>
        </w:rPr>
      </w:pPr>
      <w:r w:rsidRPr="00E14983">
        <w:rPr>
          <w:rFonts w:ascii="Times New Roman" w:hAnsi="Times New Roman" w:cs="Times New Roman" w:hint="default"/>
          <w:b w:val="0"/>
          <w:sz w:val="24"/>
        </w:rPr>
        <w:t>Parágrafo único.  As rubricas referidas no caput serão preenchidas automaticamente como resultado da soma dos subitens que as compõem.</w:t>
      </w:r>
    </w:p>
    <w:p w:rsidR="00913E18" w:rsidRDefault="00E14983">
      <w:pPr>
        <w:pStyle w:val="Ttulo1"/>
        <w:pBdr>
          <w:bottom w:val="none" w:sz="0" w:space="0" w:color="auto"/>
        </w:pBdr>
        <w:tabs>
          <w:tab w:val="left" w:pos="1418"/>
        </w:tabs>
        <w:spacing w:before="240" w:beforeAutospacing="0" w:after="40" w:afterAutospacing="0"/>
        <w:ind w:firstLine="567"/>
        <w:jc w:val="both"/>
        <w:rPr>
          <w:rFonts w:ascii="Times New Roman" w:eastAsia="Times New Roman" w:hAnsi="Times New Roman" w:cs="Times New Roman" w:hint="default"/>
          <w:b w:val="0"/>
          <w:bCs w:val="0"/>
          <w:sz w:val="24"/>
        </w:rPr>
      </w:pPr>
      <w:r w:rsidRPr="00E14983">
        <w:rPr>
          <w:rFonts w:ascii="Times New Roman" w:eastAsia="Times New Roman" w:hAnsi="Times New Roman" w:cs="Times New Roman" w:hint="default"/>
          <w:bCs w:val="0"/>
          <w:sz w:val="24"/>
        </w:rPr>
        <w:t xml:space="preserve">Art.22. </w:t>
      </w:r>
      <w:r w:rsidRPr="00E14983">
        <w:rPr>
          <w:rFonts w:ascii="Times New Roman" w:eastAsia="Times New Roman" w:hAnsi="Times New Roman" w:cs="Times New Roman" w:hint="default"/>
          <w:bCs w:val="0"/>
          <w:sz w:val="24"/>
        </w:rPr>
        <w:tab/>
      </w:r>
      <w:r w:rsidRPr="00E14983">
        <w:rPr>
          <w:rFonts w:ascii="Times New Roman" w:eastAsia="Times New Roman" w:hAnsi="Times New Roman" w:cs="Times New Roman" w:hint="default"/>
          <w:b w:val="0"/>
          <w:bCs w:val="0"/>
          <w:sz w:val="24"/>
        </w:rPr>
        <w:t xml:space="preserve">As participações governamentais e de terceiros, os gastos de natureza administrativa, ou quaisquer outros valores que não estejam inseridos no escopo da resolução de certificação em vigor, não deverão ser registrados nos Relatórios de Conteúdo Local. </w:t>
      </w:r>
    </w:p>
    <w:p w:rsidR="00913E18" w:rsidRDefault="00E14983">
      <w:pPr>
        <w:pStyle w:val="Ttulo1"/>
        <w:pBdr>
          <w:bottom w:val="none" w:sz="0" w:space="0" w:color="auto"/>
        </w:pBdr>
        <w:tabs>
          <w:tab w:val="left" w:pos="1418"/>
        </w:tabs>
        <w:spacing w:before="240" w:beforeAutospacing="0" w:after="40" w:afterAutospacing="0"/>
        <w:ind w:firstLine="567"/>
        <w:jc w:val="both"/>
        <w:rPr>
          <w:rFonts w:ascii="Times New Roman" w:eastAsia="Times New Roman" w:hAnsi="Times New Roman" w:cs="Times New Roman" w:hint="default"/>
          <w:bCs w:val="0"/>
          <w:sz w:val="24"/>
        </w:rPr>
      </w:pPr>
      <w:r w:rsidRPr="00E14983">
        <w:rPr>
          <w:rFonts w:ascii="Times New Roman" w:eastAsia="Times New Roman" w:hAnsi="Times New Roman" w:cs="Times New Roman" w:hint="default"/>
          <w:bCs w:val="0"/>
          <w:sz w:val="24"/>
        </w:rPr>
        <w:t xml:space="preserve">Art.23. </w:t>
      </w:r>
      <w:r w:rsidRPr="00E14983">
        <w:rPr>
          <w:rFonts w:ascii="Times New Roman" w:eastAsia="Times New Roman" w:hAnsi="Times New Roman" w:cs="Times New Roman" w:hint="default"/>
          <w:b w:val="0"/>
          <w:bCs w:val="0"/>
          <w:sz w:val="24"/>
        </w:rPr>
        <w:tab/>
        <w:t>Os impostos sobre produtos industrializados (IPI), sobre serviços (ISS) e sobre circularização de mercadorias e serviços (ICMS) não deverão ser registrados nos Relatórios de Conteúdo Local.</w:t>
      </w:r>
    </w:p>
    <w:p w:rsidR="00913E18" w:rsidRDefault="00E14983">
      <w:pPr>
        <w:pStyle w:val="Ttulo1"/>
        <w:pBdr>
          <w:bottom w:val="none" w:sz="0" w:space="0" w:color="auto"/>
        </w:pBdr>
        <w:spacing w:before="240" w:beforeAutospacing="0" w:after="0" w:afterAutospacing="0"/>
        <w:ind w:firstLine="567"/>
        <w:jc w:val="both"/>
        <w:rPr>
          <w:rFonts w:ascii="Times New Roman" w:hAnsi="Times New Roman" w:cs="Times New Roman" w:hint="default"/>
          <w:b w:val="0"/>
          <w:sz w:val="24"/>
        </w:rPr>
      </w:pPr>
      <w:r w:rsidRPr="00E14983">
        <w:rPr>
          <w:rFonts w:ascii="Times New Roman" w:hAnsi="Times New Roman" w:cs="Times New Roman" w:hint="default"/>
          <w:b w:val="0"/>
          <w:sz w:val="24"/>
        </w:rPr>
        <w:t xml:space="preserve">Parágrafo </w:t>
      </w:r>
      <w:r w:rsidRPr="00E14983">
        <w:rPr>
          <w:rFonts w:ascii="Times New Roman" w:hAnsi="Times New Roman" w:cs="Times New Roman"/>
          <w:b w:val="0"/>
          <w:sz w:val="24"/>
        </w:rPr>
        <w:t>ú</w:t>
      </w:r>
      <w:r w:rsidRPr="00E14983">
        <w:rPr>
          <w:rFonts w:ascii="Times New Roman" w:hAnsi="Times New Roman" w:cs="Times New Roman" w:hint="default"/>
          <w:b w:val="0"/>
          <w:sz w:val="24"/>
        </w:rPr>
        <w:t>nico.  Os demais tributos indiretos, tais como o imposto de importação (II), incorporam-se ao custo de aquisição do bem, assim como os demais impostos incidentes sobre a prestação de serviços, incorporam-se ao custo do serviço.</w:t>
      </w:r>
    </w:p>
    <w:p w:rsidR="00913E18" w:rsidRDefault="00E14983">
      <w:pPr>
        <w:pStyle w:val="Ttulo1"/>
        <w:pBdr>
          <w:bottom w:val="none" w:sz="0" w:space="0" w:color="auto"/>
        </w:pBdr>
        <w:spacing w:before="240" w:beforeAutospacing="0" w:after="0" w:afterAutospacing="0"/>
        <w:ind w:firstLine="567"/>
        <w:jc w:val="both"/>
        <w:rPr>
          <w:rFonts w:ascii="Times New Roman" w:hAnsi="Times New Roman" w:cs="Times New Roman" w:hint="default"/>
          <w:b w:val="0"/>
          <w:sz w:val="24"/>
        </w:rPr>
      </w:pPr>
      <w:r w:rsidRPr="00E14983">
        <w:rPr>
          <w:rFonts w:ascii="Times New Roman" w:eastAsia="Times New Roman" w:hAnsi="Times New Roman" w:cs="Times New Roman" w:hint="default"/>
          <w:bCs w:val="0"/>
          <w:sz w:val="24"/>
        </w:rPr>
        <w:t xml:space="preserve">Art.24. </w:t>
      </w:r>
      <w:r w:rsidRPr="00E14983">
        <w:rPr>
          <w:rFonts w:ascii="Times New Roman" w:eastAsia="Times New Roman" w:hAnsi="Times New Roman" w:cs="Times New Roman" w:hint="default"/>
          <w:b w:val="0"/>
          <w:bCs w:val="0"/>
          <w:sz w:val="24"/>
        </w:rPr>
        <w:tab/>
        <w:t xml:space="preserve">Dispêndios com a construção ou contratação dos itens de propriedade da </w:t>
      </w:r>
      <w:r w:rsidR="005F4E5E">
        <w:rPr>
          <w:rFonts w:ascii="Times New Roman" w:eastAsia="Times New Roman" w:hAnsi="Times New Roman" w:cs="Times New Roman" w:hint="default"/>
          <w:b w:val="0"/>
          <w:bCs w:val="0"/>
          <w:sz w:val="24"/>
        </w:rPr>
        <w:t>C</w:t>
      </w:r>
      <w:r w:rsidRPr="00E14983">
        <w:rPr>
          <w:rFonts w:ascii="Times New Roman" w:eastAsia="Times New Roman" w:hAnsi="Times New Roman" w:cs="Times New Roman" w:hint="default"/>
          <w:b w:val="0"/>
          <w:bCs w:val="0"/>
          <w:sz w:val="24"/>
        </w:rPr>
        <w:t>ontratada ou de outras empresas pertencentes ao mesmo grupo societário e econômico, que tenham sido utilizados no bloco/campo, deve</w:t>
      </w:r>
      <w:r w:rsidR="00913E18">
        <w:rPr>
          <w:rFonts w:ascii="Times New Roman" w:eastAsia="Times New Roman" w:hAnsi="Times New Roman" w:cs="Times New Roman" w:hint="default"/>
          <w:b w:val="0"/>
          <w:bCs w:val="0"/>
          <w:sz w:val="24"/>
        </w:rPr>
        <w:t>rão</w:t>
      </w:r>
      <w:r w:rsidRPr="00E14983">
        <w:rPr>
          <w:rFonts w:ascii="Times New Roman" w:eastAsia="Times New Roman" w:hAnsi="Times New Roman" w:cs="Times New Roman" w:hint="default"/>
          <w:b w:val="0"/>
          <w:bCs w:val="0"/>
          <w:sz w:val="24"/>
        </w:rPr>
        <w:t xml:space="preserve"> ser declarados nos Relatórios de Conteúdo Local.</w:t>
      </w:r>
    </w:p>
    <w:p w:rsidR="00913E18" w:rsidRDefault="00E14983">
      <w:pPr>
        <w:pStyle w:val="Ttulo1"/>
        <w:pBdr>
          <w:bottom w:val="none" w:sz="0" w:space="0" w:color="auto"/>
        </w:pBdr>
        <w:spacing w:before="240" w:beforeAutospacing="0" w:after="0" w:afterAutospacing="0"/>
        <w:ind w:firstLine="567"/>
        <w:jc w:val="both"/>
        <w:rPr>
          <w:rFonts w:ascii="Times New Roman" w:hAnsi="Times New Roman" w:cs="Times New Roman" w:hint="default"/>
          <w:sz w:val="24"/>
        </w:rPr>
      </w:pPr>
      <w:r w:rsidRPr="00E14983">
        <w:rPr>
          <w:rFonts w:ascii="Times New Roman" w:eastAsia="Times New Roman" w:hAnsi="Times New Roman" w:cs="Times New Roman" w:hint="default"/>
          <w:b w:val="0"/>
          <w:bCs w:val="0"/>
          <w:sz w:val="24"/>
        </w:rPr>
        <w:t>Parágrafo Único.  O dispêndio a ser declarado deve</w:t>
      </w:r>
      <w:r w:rsidR="00913E18">
        <w:rPr>
          <w:rFonts w:ascii="Times New Roman" w:eastAsia="Times New Roman" w:hAnsi="Times New Roman" w:cs="Times New Roman" w:hint="default"/>
          <w:b w:val="0"/>
          <w:bCs w:val="0"/>
          <w:sz w:val="24"/>
        </w:rPr>
        <w:t>rá</w:t>
      </w:r>
      <w:r w:rsidRPr="00E14983">
        <w:rPr>
          <w:rFonts w:ascii="Times New Roman" w:eastAsia="Times New Roman" w:hAnsi="Times New Roman" w:cs="Times New Roman" w:hint="default"/>
          <w:b w:val="0"/>
          <w:bCs w:val="0"/>
          <w:sz w:val="24"/>
        </w:rPr>
        <w:t xml:space="preserve"> corresponder ao maior valor entre o preço de contratação, quando houver, e a depreciação do item de acordo com a legislação vigente na Secretaria da Receita Federal do Brasil.</w:t>
      </w:r>
    </w:p>
    <w:p w:rsidR="00913E18" w:rsidRDefault="00E14983">
      <w:pPr>
        <w:pStyle w:val="Ttulo1"/>
        <w:pBdr>
          <w:bottom w:val="none" w:sz="0" w:space="0" w:color="auto"/>
        </w:pBdr>
        <w:tabs>
          <w:tab w:val="left" w:pos="1418"/>
        </w:tabs>
        <w:spacing w:before="240" w:beforeAutospacing="0" w:after="40" w:afterAutospacing="0"/>
        <w:ind w:firstLine="567"/>
        <w:jc w:val="both"/>
        <w:rPr>
          <w:rFonts w:ascii="Times New Roman" w:eastAsia="Times New Roman" w:hAnsi="Times New Roman" w:cs="Times New Roman" w:hint="default"/>
          <w:bCs w:val="0"/>
          <w:sz w:val="24"/>
        </w:rPr>
      </w:pPr>
      <w:r w:rsidRPr="00E14983">
        <w:rPr>
          <w:rFonts w:ascii="Times New Roman" w:eastAsia="Times New Roman" w:hAnsi="Times New Roman" w:cs="Times New Roman" w:hint="default"/>
          <w:bCs w:val="0"/>
          <w:sz w:val="24"/>
        </w:rPr>
        <w:t xml:space="preserve">Art.25. </w:t>
      </w:r>
      <w:r w:rsidRPr="00E14983">
        <w:rPr>
          <w:rFonts w:ascii="Times New Roman" w:eastAsia="Times New Roman" w:hAnsi="Times New Roman" w:cs="Times New Roman" w:hint="default"/>
          <w:bCs w:val="0"/>
          <w:sz w:val="24"/>
        </w:rPr>
        <w:tab/>
      </w:r>
      <w:r w:rsidRPr="00E14983">
        <w:rPr>
          <w:rFonts w:ascii="Times New Roman" w:eastAsia="Times New Roman" w:hAnsi="Times New Roman" w:cs="Times New Roman" w:hint="default"/>
          <w:b w:val="0"/>
          <w:bCs w:val="0"/>
          <w:sz w:val="24"/>
        </w:rPr>
        <w:t>Os Relatórios de Conteúdo Local deverão ser apresentados de forma padronizada, conforme os modelos disponibilizados no sitio da ANP.</w:t>
      </w:r>
      <w:r w:rsidRPr="00E14983">
        <w:rPr>
          <w:rFonts w:ascii="Times New Roman" w:eastAsia="Times New Roman" w:hAnsi="Times New Roman" w:cs="Times New Roman" w:hint="default"/>
          <w:bCs w:val="0"/>
          <w:sz w:val="24"/>
        </w:rPr>
        <w:t xml:space="preserve"> </w:t>
      </w:r>
    </w:p>
    <w:p w:rsidR="00913E18" w:rsidRDefault="00E14983">
      <w:pPr>
        <w:pStyle w:val="Texto"/>
        <w:rPr>
          <w:rFonts w:ascii="Times New Roman" w:hAnsi="Times New Roman" w:cs="Times New Roman"/>
          <w:sz w:val="24"/>
          <w:szCs w:val="24"/>
        </w:rPr>
      </w:pPr>
      <w:r w:rsidRPr="00E14983">
        <w:rPr>
          <w:rFonts w:ascii="Times New Roman" w:hAnsi="Times New Roman" w:cs="Times New Roman"/>
          <w:sz w:val="24"/>
          <w:szCs w:val="24"/>
        </w:rPr>
        <w:t xml:space="preserve">Parágrafo Único.  Quando se tratar de desenvolvimento modular de uma área, jazida e/ou </w:t>
      </w:r>
      <w:r w:rsidRPr="00E14983">
        <w:rPr>
          <w:rFonts w:ascii="Times New Roman" w:hAnsi="Times New Roman" w:cs="Times New Roman"/>
          <w:i/>
          <w:sz w:val="24"/>
          <w:szCs w:val="24"/>
        </w:rPr>
        <w:t>ring fence</w:t>
      </w:r>
      <w:r w:rsidRPr="00E14983">
        <w:rPr>
          <w:rFonts w:ascii="Times New Roman" w:hAnsi="Times New Roman" w:cs="Times New Roman"/>
          <w:sz w:val="24"/>
          <w:szCs w:val="24"/>
        </w:rPr>
        <w:t>, o relatório deverá ser apresentado para cada módulo.</w:t>
      </w:r>
    </w:p>
    <w:p w:rsidR="00913E18" w:rsidRDefault="00E14983">
      <w:pPr>
        <w:pStyle w:val="Texto"/>
        <w:rPr>
          <w:rFonts w:ascii="Times New Roman" w:hAnsi="Times New Roman" w:cs="Times New Roman"/>
          <w:sz w:val="24"/>
          <w:szCs w:val="24"/>
        </w:rPr>
      </w:pPr>
      <w:r w:rsidRPr="00E14983">
        <w:rPr>
          <w:rFonts w:ascii="Times New Roman" w:hAnsi="Times New Roman" w:cs="Times New Roman"/>
          <w:sz w:val="24"/>
          <w:szCs w:val="24"/>
        </w:rPr>
        <w:t xml:space="preserve">I - Para a Fase de Exploração nos Contratos de Concessão, com exceção dos blocos referenciados no inciso </w:t>
      </w:r>
      <w:r w:rsidR="00A25B92">
        <w:rPr>
          <w:rFonts w:ascii="Times New Roman" w:hAnsi="Times New Roman" w:cs="Times New Roman"/>
          <w:sz w:val="24"/>
          <w:szCs w:val="24"/>
        </w:rPr>
        <w:t>V</w:t>
      </w:r>
      <w:r w:rsidRPr="00E14983">
        <w:rPr>
          <w:rFonts w:ascii="Times New Roman" w:hAnsi="Times New Roman" w:cs="Times New Roman"/>
          <w:sz w:val="24"/>
          <w:szCs w:val="24"/>
        </w:rPr>
        <w:t xml:space="preserve"> deste parágrafo, os relatórios deverão ser apresentados para cada bloco conforme orientações do ANEXO I;</w:t>
      </w:r>
    </w:p>
    <w:p w:rsidR="00913E18" w:rsidRDefault="00E14983">
      <w:pPr>
        <w:pStyle w:val="Texto"/>
        <w:rPr>
          <w:rFonts w:ascii="Times New Roman" w:hAnsi="Times New Roman" w:cs="Times New Roman"/>
          <w:sz w:val="24"/>
          <w:szCs w:val="24"/>
        </w:rPr>
      </w:pPr>
      <w:r w:rsidRPr="00E14983">
        <w:rPr>
          <w:rFonts w:ascii="Times New Roman" w:hAnsi="Times New Roman" w:cs="Times New Roman"/>
          <w:sz w:val="24"/>
          <w:szCs w:val="24"/>
        </w:rPr>
        <w:t>II - Para a Fase de Avaliação/Reabilitação nos Contratos de Concessão de áreas inativas com acumulações marginais, os relatórios deverão ser apresentados para cada bloco conforme orientações do ANEXO I;</w:t>
      </w:r>
    </w:p>
    <w:p w:rsidR="00F616D6" w:rsidRDefault="00E14983">
      <w:pPr>
        <w:pStyle w:val="Texto"/>
        <w:rPr>
          <w:rFonts w:ascii="Times New Roman" w:hAnsi="Times New Roman" w:cs="Times New Roman"/>
          <w:sz w:val="24"/>
          <w:szCs w:val="24"/>
        </w:rPr>
      </w:pPr>
      <w:r w:rsidRPr="00E14983">
        <w:rPr>
          <w:rFonts w:ascii="Times New Roman" w:hAnsi="Times New Roman" w:cs="Times New Roman"/>
          <w:sz w:val="24"/>
          <w:szCs w:val="24"/>
        </w:rPr>
        <w:t xml:space="preserve">III - </w:t>
      </w:r>
      <w:r w:rsidR="00F616D6" w:rsidRPr="00E14983">
        <w:rPr>
          <w:rFonts w:ascii="Times New Roman" w:hAnsi="Times New Roman" w:cs="Times New Roman"/>
          <w:sz w:val="24"/>
          <w:szCs w:val="24"/>
        </w:rPr>
        <w:t>Para a Fase de Exploração nos Contratos de Cessão Onerosa, os relatórios deverão ser apresentados para cada bloco conforme orientações do ANEXO II;</w:t>
      </w:r>
    </w:p>
    <w:p w:rsidR="00913E18" w:rsidRDefault="00E14983">
      <w:pPr>
        <w:pStyle w:val="Texto"/>
        <w:rPr>
          <w:rFonts w:ascii="Times New Roman" w:hAnsi="Times New Roman" w:cs="Times New Roman"/>
          <w:sz w:val="24"/>
          <w:szCs w:val="24"/>
        </w:rPr>
      </w:pPr>
      <w:r w:rsidRPr="00E14983">
        <w:rPr>
          <w:rFonts w:ascii="Times New Roman" w:hAnsi="Times New Roman" w:cs="Times New Roman"/>
          <w:sz w:val="24"/>
          <w:szCs w:val="24"/>
        </w:rPr>
        <w:t>IV - Para a Fase de Exploração nos Contratos de Partilha da Produção, os relatórios deverão ser apresentados para cada bloco conforme orientações do ANEXO I</w:t>
      </w:r>
      <w:r w:rsidR="00F616D6">
        <w:rPr>
          <w:rFonts w:ascii="Times New Roman" w:hAnsi="Times New Roman" w:cs="Times New Roman"/>
          <w:sz w:val="24"/>
          <w:szCs w:val="24"/>
        </w:rPr>
        <w:t>II</w:t>
      </w:r>
      <w:r w:rsidRPr="00E14983">
        <w:rPr>
          <w:rFonts w:ascii="Times New Roman" w:hAnsi="Times New Roman" w:cs="Times New Roman"/>
          <w:sz w:val="24"/>
          <w:szCs w:val="24"/>
        </w:rPr>
        <w:t>;</w:t>
      </w:r>
    </w:p>
    <w:p w:rsidR="00A07F38" w:rsidRDefault="00A07F38" w:rsidP="00A07F38">
      <w:pPr>
        <w:pStyle w:val="Texto"/>
        <w:rPr>
          <w:rFonts w:ascii="Times New Roman" w:hAnsi="Times New Roman" w:cs="Times New Roman"/>
          <w:sz w:val="24"/>
          <w:szCs w:val="24"/>
        </w:rPr>
      </w:pPr>
      <w:r w:rsidRPr="00E14983">
        <w:rPr>
          <w:rFonts w:ascii="Times New Roman" w:hAnsi="Times New Roman" w:cs="Times New Roman"/>
          <w:sz w:val="24"/>
          <w:szCs w:val="24"/>
        </w:rPr>
        <w:t xml:space="preserve">V - Para a Fase de Exploração nos Contratos de Concessão da 13ª </w:t>
      </w:r>
      <w:r>
        <w:rPr>
          <w:rFonts w:ascii="Times New Roman" w:hAnsi="Times New Roman" w:cs="Times New Roman"/>
          <w:sz w:val="24"/>
          <w:szCs w:val="24"/>
        </w:rPr>
        <w:t xml:space="preserve">(décima terceira) </w:t>
      </w:r>
      <w:r w:rsidRPr="00E14983">
        <w:rPr>
          <w:rFonts w:ascii="Times New Roman" w:hAnsi="Times New Roman" w:cs="Times New Roman"/>
          <w:sz w:val="24"/>
          <w:szCs w:val="24"/>
        </w:rPr>
        <w:t>Rodada, somente para blocos em Águas Rasas 100 – 400 metros e Águas Profundas &gt; 400 metros, os relatórios deverão ser apresentados para cada bloco conforme orientações do ANEXO II</w:t>
      </w:r>
      <w:r>
        <w:rPr>
          <w:rFonts w:ascii="Times New Roman" w:hAnsi="Times New Roman" w:cs="Times New Roman"/>
          <w:sz w:val="24"/>
          <w:szCs w:val="24"/>
        </w:rPr>
        <w:t>I</w:t>
      </w:r>
      <w:r w:rsidRPr="00E14983">
        <w:rPr>
          <w:rFonts w:ascii="Times New Roman" w:hAnsi="Times New Roman" w:cs="Times New Roman"/>
          <w:sz w:val="24"/>
          <w:szCs w:val="24"/>
        </w:rPr>
        <w:t>;</w:t>
      </w:r>
    </w:p>
    <w:p w:rsidR="00913E18" w:rsidRDefault="00E14983">
      <w:pPr>
        <w:pStyle w:val="Texto"/>
        <w:rPr>
          <w:rFonts w:ascii="Times New Roman" w:hAnsi="Times New Roman" w:cs="Times New Roman"/>
          <w:sz w:val="24"/>
          <w:szCs w:val="24"/>
        </w:rPr>
      </w:pPr>
      <w:r w:rsidRPr="00E14983">
        <w:rPr>
          <w:rFonts w:ascii="Times New Roman" w:hAnsi="Times New Roman" w:cs="Times New Roman"/>
          <w:sz w:val="24"/>
          <w:szCs w:val="24"/>
        </w:rPr>
        <w:t>V</w:t>
      </w:r>
      <w:r w:rsidR="00A07F38">
        <w:rPr>
          <w:rFonts w:ascii="Times New Roman" w:hAnsi="Times New Roman" w:cs="Times New Roman"/>
          <w:sz w:val="24"/>
          <w:szCs w:val="24"/>
        </w:rPr>
        <w:t>I</w:t>
      </w:r>
      <w:r w:rsidRPr="00E14983">
        <w:rPr>
          <w:rFonts w:ascii="Times New Roman" w:hAnsi="Times New Roman" w:cs="Times New Roman"/>
          <w:sz w:val="24"/>
          <w:szCs w:val="24"/>
        </w:rPr>
        <w:t xml:space="preserve"> - Para a Etapa de Desenvolvimento da Produção nos Contratos de Concessão, os relatórios deverão ser apresentados para cada campo ou módulo conforme orientações do ANEXO </w:t>
      </w:r>
      <w:r w:rsidR="00A07F38">
        <w:rPr>
          <w:rFonts w:ascii="Times New Roman" w:hAnsi="Times New Roman" w:cs="Times New Roman"/>
          <w:sz w:val="24"/>
          <w:szCs w:val="24"/>
        </w:rPr>
        <w:t>I</w:t>
      </w:r>
      <w:r w:rsidRPr="00E14983">
        <w:rPr>
          <w:rFonts w:ascii="Times New Roman" w:hAnsi="Times New Roman" w:cs="Times New Roman"/>
          <w:sz w:val="24"/>
          <w:szCs w:val="24"/>
        </w:rPr>
        <w:t>V;</w:t>
      </w:r>
    </w:p>
    <w:p w:rsidR="00913E18" w:rsidRDefault="00E14983">
      <w:pPr>
        <w:pStyle w:val="Texto"/>
        <w:rPr>
          <w:rFonts w:ascii="Times New Roman" w:hAnsi="Times New Roman" w:cs="Times New Roman"/>
          <w:sz w:val="24"/>
          <w:szCs w:val="24"/>
        </w:rPr>
      </w:pPr>
      <w:r w:rsidRPr="00E14983">
        <w:rPr>
          <w:rFonts w:ascii="Times New Roman" w:hAnsi="Times New Roman" w:cs="Times New Roman"/>
          <w:sz w:val="24"/>
          <w:szCs w:val="24"/>
        </w:rPr>
        <w:t xml:space="preserve">VII – Para a Fase de Produção nos Contratos de Concessão de áreas inativas com acumulações marginais, os relatórios deverão ser apresentados para cada campo ou módulo conforme orientações do ANEXO </w:t>
      </w:r>
      <w:r w:rsidR="00A07F38">
        <w:rPr>
          <w:rFonts w:ascii="Times New Roman" w:hAnsi="Times New Roman" w:cs="Times New Roman"/>
          <w:sz w:val="24"/>
          <w:szCs w:val="24"/>
        </w:rPr>
        <w:t>I</w:t>
      </w:r>
      <w:r w:rsidRPr="00E14983">
        <w:rPr>
          <w:rFonts w:ascii="Times New Roman" w:hAnsi="Times New Roman" w:cs="Times New Roman"/>
          <w:sz w:val="24"/>
          <w:szCs w:val="24"/>
        </w:rPr>
        <w:t>V;</w:t>
      </w:r>
    </w:p>
    <w:p w:rsidR="00913E18" w:rsidRDefault="00E14983">
      <w:pPr>
        <w:pStyle w:val="Texto"/>
        <w:rPr>
          <w:rFonts w:ascii="Times New Roman" w:hAnsi="Times New Roman" w:cs="Times New Roman"/>
          <w:sz w:val="24"/>
          <w:szCs w:val="24"/>
        </w:rPr>
      </w:pPr>
      <w:r w:rsidRPr="00E14983">
        <w:rPr>
          <w:rFonts w:ascii="Times New Roman" w:hAnsi="Times New Roman" w:cs="Times New Roman"/>
          <w:sz w:val="24"/>
          <w:szCs w:val="24"/>
        </w:rPr>
        <w:t>VIII - Para a Etapa de Desenvolvimento da Produção nos Contratos de Cessão Onerosa, os relatórios deverão ser apresentados para cada campo ou módulo conforme orientações do ANEXO V</w:t>
      </w:r>
      <w:r w:rsidR="004E550E">
        <w:rPr>
          <w:rFonts w:ascii="Times New Roman" w:hAnsi="Times New Roman" w:cs="Times New Roman"/>
          <w:sz w:val="24"/>
          <w:szCs w:val="24"/>
        </w:rPr>
        <w:t>.</w:t>
      </w:r>
    </w:p>
    <w:p w:rsidR="00913E18" w:rsidRDefault="00E14983">
      <w:pPr>
        <w:pStyle w:val="Texto"/>
        <w:rPr>
          <w:rFonts w:ascii="Times New Roman" w:hAnsi="Times New Roman" w:cs="Times New Roman"/>
          <w:sz w:val="24"/>
          <w:szCs w:val="24"/>
        </w:rPr>
      </w:pPr>
      <w:r w:rsidRPr="00E14983">
        <w:rPr>
          <w:rFonts w:ascii="Times New Roman" w:hAnsi="Times New Roman" w:cs="Times New Roman"/>
          <w:b/>
          <w:sz w:val="24"/>
          <w:szCs w:val="24"/>
        </w:rPr>
        <w:t>Art.26.</w:t>
      </w:r>
      <w:r w:rsidRPr="00E14983">
        <w:rPr>
          <w:rFonts w:ascii="Times New Roman" w:hAnsi="Times New Roman" w:cs="Times New Roman"/>
          <w:sz w:val="24"/>
          <w:szCs w:val="24"/>
        </w:rPr>
        <w:t xml:space="preserve"> </w:t>
      </w:r>
      <w:r w:rsidRPr="00E14983">
        <w:rPr>
          <w:rFonts w:ascii="Times New Roman" w:hAnsi="Times New Roman" w:cs="Times New Roman"/>
          <w:sz w:val="24"/>
          <w:szCs w:val="24"/>
        </w:rPr>
        <w:tab/>
        <w:t>A ANP poderá revisar periodicamente o modelo do relatório disponibilizado no sítio da ANP.</w:t>
      </w:r>
    </w:p>
    <w:p w:rsidR="00913E18" w:rsidRDefault="00E14983">
      <w:pPr>
        <w:keepNext/>
        <w:spacing w:before="240"/>
        <w:jc w:val="center"/>
        <w:rPr>
          <w:b/>
          <w:bCs/>
        </w:rPr>
      </w:pPr>
      <w:r w:rsidRPr="00E14983">
        <w:rPr>
          <w:b/>
          <w:bCs/>
        </w:rPr>
        <w:t>CAPÍTULO III</w:t>
      </w:r>
    </w:p>
    <w:p w:rsidR="00913E18" w:rsidRDefault="00E14983">
      <w:pPr>
        <w:keepNext/>
        <w:spacing w:before="240"/>
        <w:jc w:val="center"/>
        <w:rPr>
          <w:b/>
          <w:bCs/>
        </w:rPr>
      </w:pPr>
      <w:r w:rsidRPr="00E14983">
        <w:rPr>
          <w:b/>
          <w:bCs/>
        </w:rPr>
        <w:t>DA APURAÇÃO DA MULTA</w:t>
      </w:r>
    </w:p>
    <w:p w:rsidR="00913E18" w:rsidRDefault="00E14983">
      <w:pPr>
        <w:pStyle w:val="Texto"/>
        <w:rPr>
          <w:rFonts w:ascii="Times New Roman" w:hAnsi="Times New Roman" w:cs="Times New Roman"/>
          <w:b/>
          <w:sz w:val="24"/>
          <w:szCs w:val="24"/>
        </w:rPr>
      </w:pPr>
      <w:r w:rsidRPr="00E14983">
        <w:rPr>
          <w:rFonts w:ascii="Times New Roman" w:hAnsi="Times New Roman" w:cs="Times New Roman"/>
          <w:b/>
          <w:sz w:val="24"/>
          <w:szCs w:val="24"/>
        </w:rPr>
        <w:t xml:space="preserve">Art.27. </w:t>
      </w:r>
      <w:r w:rsidRPr="00E14983">
        <w:rPr>
          <w:rFonts w:ascii="Times New Roman" w:hAnsi="Times New Roman" w:cs="Times New Roman"/>
          <w:b/>
          <w:sz w:val="24"/>
          <w:szCs w:val="24"/>
        </w:rPr>
        <w:tab/>
      </w:r>
      <w:r w:rsidRPr="00E14983">
        <w:rPr>
          <w:rFonts w:ascii="Times New Roman" w:hAnsi="Times New Roman" w:cs="Times New Roman"/>
          <w:sz w:val="24"/>
          <w:szCs w:val="24"/>
        </w:rPr>
        <w:t>Em caso de descumprimento simultâneo de mais de uma rubrica de compromisso de Conteúdo Local, o valor da multa corresponderá ao somatório das multas para cada rubrica.</w:t>
      </w:r>
      <w:r w:rsidRPr="00E14983">
        <w:rPr>
          <w:rFonts w:ascii="Times New Roman" w:hAnsi="Times New Roman" w:cs="Times New Roman"/>
          <w:b/>
          <w:sz w:val="24"/>
          <w:szCs w:val="24"/>
        </w:rPr>
        <w:t xml:space="preserve"> </w:t>
      </w:r>
    </w:p>
    <w:p w:rsidR="00913E18" w:rsidRDefault="00E14983">
      <w:pPr>
        <w:pStyle w:val="Texto"/>
        <w:rPr>
          <w:rFonts w:ascii="Times New Roman" w:hAnsi="Times New Roman" w:cs="Times New Roman"/>
          <w:b/>
          <w:sz w:val="24"/>
          <w:szCs w:val="24"/>
        </w:rPr>
      </w:pPr>
      <w:r w:rsidRPr="00E14983">
        <w:rPr>
          <w:rFonts w:ascii="Times New Roman" w:hAnsi="Times New Roman" w:cs="Times New Roman"/>
          <w:b/>
          <w:sz w:val="24"/>
          <w:szCs w:val="24"/>
        </w:rPr>
        <w:t xml:space="preserve">Art.28. </w:t>
      </w:r>
      <w:r w:rsidRPr="00E14983">
        <w:rPr>
          <w:rFonts w:ascii="Times New Roman" w:hAnsi="Times New Roman" w:cs="Times New Roman"/>
          <w:b/>
          <w:sz w:val="24"/>
          <w:szCs w:val="24"/>
        </w:rPr>
        <w:tab/>
      </w:r>
      <w:r w:rsidRPr="00E14983">
        <w:rPr>
          <w:rFonts w:ascii="Times New Roman" w:hAnsi="Times New Roman" w:cs="Times New Roman"/>
          <w:sz w:val="24"/>
          <w:szCs w:val="24"/>
        </w:rPr>
        <w:t>Em caso de descumprimento simultâneo do Conteúdo Local Global e para os itens e/ou subitens especificados nos Relatórios de Conteúdo Local:</w:t>
      </w:r>
    </w:p>
    <w:p w:rsidR="00913E18" w:rsidRDefault="00E14983">
      <w:pPr>
        <w:pStyle w:val="Ttulo1"/>
        <w:pBdr>
          <w:bottom w:val="none" w:sz="0" w:space="0" w:color="auto"/>
        </w:pBdr>
        <w:spacing w:before="240" w:beforeAutospacing="0" w:after="0" w:afterAutospacing="0"/>
        <w:ind w:firstLine="567"/>
        <w:jc w:val="both"/>
        <w:rPr>
          <w:rFonts w:ascii="Times New Roman" w:eastAsia="Times New Roman" w:hAnsi="Times New Roman" w:cs="Times New Roman" w:hint="default"/>
          <w:b w:val="0"/>
          <w:bCs w:val="0"/>
          <w:sz w:val="24"/>
        </w:rPr>
      </w:pPr>
      <w:r w:rsidRPr="00E14983">
        <w:rPr>
          <w:rFonts w:ascii="Times New Roman" w:eastAsia="Times New Roman" w:hAnsi="Times New Roman" w:cs="Times New Roman"/>
          <w:b w:val="0"/>
          <w:bCs w:val="0"/>
          <w:sz w:val="24"/>
        </w:rPr>
        <w:t>§</w:t>
      </w:r>
      <w:r w:rsidRPr="00E14983">
        <w:rPr>
          <w:rFonts w:ascii="Times New Roman" w:eastAsia="Times New Roman" w:hAnsi="Times New Roman" w:cs="Times New Roman" w:hint="default"/>
          <w:b w:val="0"/>
          <w:bCs w:val="0"/>
          <w:sz w:val="24"/>
        </w:rPr>
        <w:t xml:space="preserve"> 1º Em caso de descumprimento do Conteúdo Local do item juntamente com os subitens correlacionados, especificados nos Relatórios de Conteúdo Local, o valor da multa a ser aplicada em cada subitem será deduzido do valor da multa apurada pelo descumprimento do Conteúdo Local do item.</w:t>
      </w:r>
    </w:p>
    <w:p w:rsidR="00913E18" w:rsidRDefault="00E14983">
      <w:pPr>
        <w:pStyle w:val="Ttulo1"/>
        <w:pBdr>
          <w:bottom w:val="none" w:sz="0" w:space="0" w:color="auto"/>
        </w:pBdr>
        <w:spacing w:before="240" w:beforeAutospacing="0" w:after="0" w:afterAutospacing="0"/>
        <w:ind w:firstLine="567"/>
        <w:jc w:val="both"/>
        <w:rPr>
          <w:rFonts w:ascii="Times New Roman" w:eastAsia="Times New Roman" w:hAnsi="Times New Roman" w:cs="Times New Roman" w:hint="default"/>
          <w:b w:val="0"/>
          <w:bCs w:val="0"/>
          <w:sz w:val="24"/>
        </w:rPr>
      </w:pPr>
      <w:r w:rsidRPr="00E14983">
        <w:rPr>
          <w:rFonts w:ascii="Times New Roman" w:eastAsia="Times New Roman" w:hAnsi="Times New Roman" w:cs="Times New Roman"/>
          <w:b w:val="0"/>
          <w:bCs w:val="0"/>
          <w:sz w:val="24"/>
        </w:rPr>
        <w:t>§</w:t>
      </w:r>
      <w:r w:rsidRPr="00E14983">
        <w:rPr>
          <w:rFonts w:ascii="Times New Roman" w:eastAsia="Times New Roman" w:hAnsi="Times New Roman" w:cs="Times New Roman" w:hint="default"/>
          <w:b w:val="0"/>
          <w:bCs w:val="0"/>
          <w:sz w:val="24"/>
        </w:rPr>
        <w:t xml:space="preserve"> 2º Em caso de descumprimento do Conteúdo Local Global juntamente com os itens correlacionados, especificados nos Relatórios de Conteúdo Local, o valor da multa a ser aplicada em cada item será deduzido do valor da multa apurada pelo descumprimento do Conteúdo Local Global.</w:t>
      </w:r>
    </w:p>
    <w:p w:rsidR="00913E18" w:rsidRDefault="00E14983">
      <w:pPr>
        <w:pStyle w:val="Ttulo1"/>
        <w:pBdr>
          <w:bottom w:val="none" w:sz="0" w:space="0" w:color="auto"/>
        </w:pBdr>
        <w:spacing w:before="240" w:beforeAutospacing="0" w:after="0" w:afterAutospacing="0"/>
        <w:ind w:firstLine="567"/>
        <w:jc w:val="both"/>
        <w:rPr>
          <w:rFonts w:ascii="Times New Roman" w:eastAsia="Times New Roman" w:hAnsi="Times New Roman" w:cs="Times New Roman" w:hint="default"/>
          <w:b w:val="0"/>
          <w:bCs w:val="0"/>
          <w:sz w:val="24"/>
        </w:rPr>
      </w:pPr>
      <w:r w:rsidRPr="00E14983">
        <w:rPr>
          <w:rFonts w:ascii="Times New Roman" w:eastAsia="Times New Roman" w:hAnsi="Times New Roman" w:cs="Times New Roman"/>
          <w:b w:val="0"/>
          <w:bCs w:val="0"/>
          <w:sz w:val="24"/>
        </w:rPr>
        <w:t>§</w:t>
      </w:r>
      <w:r w:rsidRPr="00E14983">
        <w:rPr>
          <w:rFonts w:ascii="Times New Roman" w:eastAsia="Times New Roman" w:hAnsi="Times New Roman" w:cs="Times New Roman" w:hint="default"/>
          <w:b w:val="0"/>
          <w:bCs w:val="0"/>
          <w:sz w:val="24"/>
        </w:rPr>
        <w:t xml:space="preserve"> 3º Caso o resultado da dedução apontada nos parágrafo primeiro e segundo seja negativo, não haverá aplicação de multa por descumprimento do Conteúdo Local no item e/ou no Global, respectivamente.</w:t>
      </w:r>
    </w:p>
    <w:p w:rsidR="00913E18" w:rsidRDefault="00E14983">
      <w:pPr>
        <w:pStyle w:val="Ttulo1"/>
        <w:pBdr>
          <w:bottom w:val="none" w:sz="0" w:space="0" w:color="auto"/>
        </w:pBdr>
        <w:tabs>
          <w:tab w:val="left" w:pos="1418"/>
        </w:tabs>
        <w:spacing w:before="240" w:beforeAutospacing="0" w:after="0" w:afterAutospacing="0"/>
        <w:ind w:firstLine="567"/>
        <w:jc w:val="both"/>
        <w:rPr>
          <w:rFonts w:ascii="Times New Roman" w:eastAsia="Times New Roman" w:hAnsi="Times New Roman" w:cs="Times New Roman" w:hint="default"/>
          <w:b w:val="0"/>
          <w:bCs w:val="0"/>
          <w:sz w:val="24"/>
        </w:rPr>
      </w:pPr>
      <w:r w:rsidRPr="00E14983">
        <w:rPr>
          <w:rFonts w:ascii="Times New Roman" w:eastAsia="Times New Roman" w:hAnsi="Times New Roman" w:cs="Times New Roman" w:hint="default"/>
          <w:bCs w:val="0"/>
          <w:sz w:val="24"/>
        </w:rPr>
        <w:t>Art.29.</w:t>
      </w:r>
      <w:r w:rsidRPr="00E14983">
        <w:rPr>
          <w:rFonts w:ascii="Times New Roman" w:eastAsia="Times New Roman" w:hAnsi="Times New Roman" w:cs="Times New Roman" w:hint="default"/>
          <w:b w:val="0"/>
          <w:bCs w:val="0"/>
          <w:sz w:val="24"/>
        </w:rPr>
        <w:t xml:space="preserve"> </w:t>
      </w:r>
      <w:r w:rsidRPr="00E14983">
        <w:rPr>
          <w:rFonts w:ascii="Times New Roman" w:eastAsia="Times New Roman" w:hAnsi="Times New Roman" w:cs="Times New Roman" w:hint="default"/>
          <w:b w:val="0"/>
          <w:bCs w:val="0"/>
          <w:sz w:val="24"/>
        </w:rPr>
        <w:tab/>
        <w:t xml:space="preserve">Em caso de descumprimento dos compromissos globais ou específicos de Conteúdo Local definidos nos Contratos, o Contratado, no prazo de 15 (quinze) dias, contados da data da entrega do último Relatório de Conteúdo Local, deverá apresentar defesa ou apurar o valor da multa devida e realizar o respectivo pagamento, sem prejuízo da ação fiscalizatória da ANP, mediante a revisão dos cálculos, a lavratura de auto de infração e a cobrança das diferenças devidas. </w:t>
      </w:r>
    </w:p>
    <w:p w:rsidR="00913E18" w:rsidRDefault="00E14983">
      <w:pPr>
        <w:pStyle w:val="Ttulo1"/>
        <w:pBdr>
          <w:bottom w:val="none" w:sz="0" w:space="0" w:color="auto"/>
        </w:pBdr>
        <w:spacing w:before="240" w:beforeAutospacing="0" w:after="0" w:afterAutospacing="0"/>
        <w:ind w:firstLine="567"/>
        <w:jc w:val="both"/>
        <w:rPr>
          <w:rFonts w:ascii="Times New Roman" w:hAnsi="Times New Roman" w:cs="Times New Roman" w:hint="default"/>
          <w:b w:val="0"/>
          <w:sz w:val="24"/>
        </w:rPr>
      </w:pPr>
      <w:r w:rsidRPr="00E14983">
        <w:rPr>
          <w:rFonts w:ascii="Times New Roman" w:eastAsia="Times New Roman" w:hAnsi="Times New Roman" w:cs="Times New Roman"/>
          <w:b w:val="0"/>
          <w:bCs w:val="0"/>
          <w:sz w:val="24"/>
        </w:rPr>
        <w:t>§</w:t>
      </w:r>
      <w:r w:rsidRPr="00E14983">
        <w:rPr>
          <w:rFonts w:ascii="Times New Roman" w:eastAsia="Times New Roman" w:hAnsi="Times New Roman" w:cs="Times New Roman" w:hint="default"/>
          <w:b w:val="0"/>
          <w:bCs w:val="0"/>
          <w:sz w:val="24"/>
        </w:rPr>
        <w:t xml:space="preserve"> 1º Realizado o pagamento no prazo de 15 (quinze) dias, a multa poderá ser recolhida com a redução de 30%</w:t>
      </w:r>
      <w:r w:rsidR="00913E18">
        <w:rPr>
          <w:rFonts w:ascii="Times New Roman" w:eastAsia="Times New Roman" w:hAnsi="Times New Roman" w:cs="Times New Roman" w:hint="default"/>
          <w:b w:val="0"/>
          <w:bCs w:val="0"/>
          <w:sz w:val="24"/>
        </w:rPr>
        <w:t xml:space="preserve"> </w:t>
      </w:r>
      <w:r w:rsidRPr="00E14983">
        <w:rPr>
          <w:rFonts w:ascii="Times New Roman" w:eastAsia="Times New Roman" w:hAnsi="Times New Roman" w:cs="Times New Roman" w:hint="default"/>
          <w:b w:val="0"/>
          <w:bCs w:val="0"/>
          <w:sz w:val="24"/>
        </w:rPr>
        <w:t xml:space="preserve">(trinta por cento), conforme disposto no art. 4º, parágrafo 3º da Lei </w:t>
      </w:r>
      <w:r w:rsidRPr="00E14983">
        <w:rPr>
          <w:rFonts w:ascii="Times New Roman" w:hAnsi="Times New Roman" w:cs="Times New Roman" w:hint="default"/>
          <w:b w:val="0"/>
          <w:sz w:val="24"/>
        </w:rPr>
        <w:t>nº 9.847/1999.</w:t>
      </w:r>
    </w:p>
    <w:p w:rsidR="00913E18" w:rsidRDefault="00E14983" w:rsidP="003C6EDF">
      <w:pPr>
        <w:pStyle w:val="Ttulo1"/>
        <w:pBdr>
          <w:bottom w:val="none" w:sz="0" w:space="0" w:color="auto"/>
        </w:pBdr>
        <w:spacing w:before="240" w:beforeAutospacing="0" w:after="0" w:afterAutospacing="0"/>
        <w:ind w:firstLine="567"/>
        <w:jc w:val="both"/>
        <w:rPr>
          <w:rFonts w:ascii="Times New Roman" w:eastAsia="Times New Roman" w:hAnsi="Times New Roman" w:cs="Times New Roman" w:hint="default"/>
          <w:b w:val="0"/>
          <w:bCs w:val="0"/>
          <w:sz w:val="24"/>
        </w:rPr>
      </w:pPr>
      <w:r w:rsidRPr="00E14983">
        <w:rPr>
          <w:rFonts w:ascii="Times New Roman" w:eastAsia="Times New Roman" w:hAnsi="Times New Roman" w:cs="Times New Roman"/>
          <w:b w:val="0"/>
          <w:bCs w:val="0"/>
          <w:sz w:val="24"/>
        </w:rPr>
        <w:t>§</w:t>
      </w:r>
      <w:r w:rsidRPr="00E14983">
        <w:rPr>
          <w:rFonts w:ascii="Times New Roman" w:eastAsia="Times New Roman" w:hAnsi="Times New Roman" w:cs="Times New Roman" w:hint="default"/>
          <w:b w:val="0"/>
          <w:bCs w:val="0"/>
          <w:sz w:val="24"/>
        </w:rPr>
        <w:t xml:space="preserve"> 2º O valor da multa </w:t>
      </w:r>
      <w:r w:rsidR="003C6EDF" w:rsidRPr="003C6EDF">
        <w:rPr>
          <w:rFonts w:ascii="Times New Roman" w:eastAsia="Times New Roman" w:hAnsi="Times New Roman" w:cs="Times New Roman"/>
          <w:b w:val="0"/>
          <w:bCs w:val="0"/>
          <w:sz w:val="24"/>
        </w:rPr>
        <w:t>sofrerá as atualizações e acréscimos previstos na legislação em vigor para créditos da fazenda pública</w:t>
      </w:r>
      <w:r w:rsidRPr="00E14983">
        <w:rPr>
          <w:rFonts w:ascii="Times New Roman" w:eastAsia="Times New Roman" w:hAnsi="Times New Roman" w:cs="Times New Roman" w:hint="default"/>
          <w:b w:val="0"/>
          <w:bCs w:val="0"/>
          <w:sz w:val="24"/>
        </w:rPr>
        <w:t>.</w:t>
      </w:r>
    </w:p>
    <w:p w:rsidR="00913E18" w:rsidRDefault="00E14983">
      <w:pPr>
        <w:pStyle w:val="Ttulo1"/>
        <w:pBdr>
          <w:bottom w:val="none" w:sz="0" w:space="0" w:color="auto"/>
        </w:pBdr>
        <w:tabs>
          <w:tab w:val="left" w:pos="1418"/>
        </w:tabs>
        <w:spacing w:before="240" w:beforeAutospacing="0" w:after="0" w:afterAutospacing="0"/>
        <w:ind w:firstLine="567"/>
        <w:jc w:val="both"/>
        <w:rPr>
          <w:rFonts w:ascii="Times New Roman" w:eastAsia="Times New Roman" w:hAnsi="Times New Roman" w:cs="Times New Roman" w:hint="default"/>
          <w:b w:val="0"/>
          <w:bCs w:val="0"/>
          <w:sz w:val="24"/>
        </w:rPr>
      </w:pPr>
      <w:r w:rsidRPr="00E14983">
        <w:rPr>
          <w:rFonts w:ascii="Times New Roman" w:eastAsia="Times New Roman" w:hAnsi="Times New Roman" w:cs="Times New Roman" w:hint="default"/>
          <w:bCs w:val="0"/>
          <w:sz w:val="24"/>
        </w:rPr>
        <w:t xml:space="preserve">Art.30. </w:t>
      </w:r>
      <w:r w:rsidRPr="00E14983">
        <w:rPr>
          <w:rFonts w:ascii="Times New Roman" w:eastAsia="Times New Roman" w:hAnsi="Times New Roman" w:cs="Times New Roman" w:hint="default"/>
          <w:bCs w:val="0"/>
          <w:sz w:val="24"/>
        </w:rPr>
        <w:tab/>
      </w:r>
      <w:r w:rsidRPr="00E14983">
        <w:rPr>
          <w:rFonts w:ascii="Times New Roman" w:eastAsia="Times New Roman" w:hAnsi="Times New Roman" w:cs="Times New Roman" w:hint="default"/>
          <w:b w:val="0"/>
          <w:bCs w:val="0"/>
          <w:sz w:val="24"/>
        </w:rPr>
        <w:t>Na hipótese de o Contratado não realizar o pagamento previsto no artigo anterior, a ANP instaurará procedimento para a apuração do valor da multa, conforme regras a serem definidas pela ANP, sem prejuízo da aplicação de quaisquer outras penalidades.</w:t>
      </w:r>
    </w:p>
    <w:p w:rsidR="00913E18" w:rsidRDefault="00E14983">
      <w:pPr>
        <w:pStyle w:val="Ttulo1"/>
        <w:pBdr>
          <w:bottom w:val="none" w:sz="0" w:space="0" w:color="auto"/>
        </w:pBdr>
        <w:spacing w:before="240" w:beforeAutospacing="0" w:after="0" w:afterAutospacing="0"/>
        <w:ind w:firstLine="567"/>
        <w:jc w:val="both"/>
        <w:rPr>
          <w:rFonts w:ascii="Times New Roman" w:eastAsia="Times New Roman" w:hAnsi="Times New Roman" w:cs="Times New Roman" w:hint="default"/>
          <w:b w:val="0"/>
          <w:bCs w:val="0"/>
          <w:sz w:val="24"/>
        </w:rPr>
      </w:pPr>
      <w:r w:rsidRPr="00E14983">
        <w:rPr>
          <w:rFonts w:ascii="Times New Roman" w:eastAsia="Times New Roman" w:hAnsi="Times New Roman" w:cs="Times New Roman" w:hint="default"/>
          <w:b w:val="0"/>
          <w:bCs w:val="0"/>
          <w:sz w:val="24"/>
        </w:rPr>
        <w:t xml:space="preserve">Parágrafo </w:t>
      </w:r>
      <w:r w:rsidRPr="00E14983">
        <w:rPr>
          <w:rFonts w:ascii="Times New Roman" w:eastAsia="Times New Roman" w:hAnsi="Times New Roman" w:cs="Times New Roman"/>
          <w:b w:val="0"/>
          <w:bCs w:val="0"/>
          <w:sz w:val="24"/>
        </w:rPr>
        <w:t>ú</w:t>
      </w:r>
      <w:r w:rsidRPr="00E14983">
        <w:rPr>
          <w:rFonts w:ascii="Times New Roman" w:eastAsia="Times New Roman" w:hAnsi="Times New Roman" w:cs="Times New Roman" w:hint="default"/>
          <w:b w:val="0"/>
          <w:bCs w:val="0"/>
          <w:sz w:val="24"/>
        </w:rPr>
        <w:t>nico.  Enquanto não editadas as normas específicas a que se refere o item acima, será adotado o rito previsto no Decreto nº 2.953, de 28 de janeiro de 1999, no que couber.</w:t>
      </w:r>
    </w:p>
    <w:p w:rsidR="00913E18" w:rsidRDefault="00913E18">
      <w:pPr>
        <w:keepNext/>
        <w:widowControl w:val="0"/>
        <w:spacing w:before="240"/>
        <w:jc w:val="center"/>
        <w:rPr>
          <w:b/>
          <w:bCs/>
        </w:rPr>
      </w:pPr>
    </w:p>
    <w:p w:rsidR="00913E18" w:rsidRDefault="00E14983">
      <w:pPr>
        <w:keepNext/>
        <w:widowControl w:val="0"/>
        <w:spacing w:before="240"/>
        <w:jc w:val="center"/>
        <w:rPr>
          <w:b/>
          <w:bCs/>
        </w:rPr>
      </w:pPr>
      <w:r w:rsidRPr="00E14983">
        <w:rPr>
          <w:b/>
          <w:bCs/>
        </w:rPr>
        <w:t>CAPÍTULO IV</w:t>
      </w:r>
    </w:p>
    <w:p w:rsidR="00913E18" w:rsidRDefault="00E14983">
      <w:pPr>
        <w:keepNext/>
        <w:widowControl w:val="0"/>
        <w:spacing w:before="240"/>
        <w:jc w:val="center"/>
        <w:rPr>
          <w:b/>
          <w:bCs/>
        </w:rPr>
      </w:pPr>
      <w:r w:rsidRPr="00E14983">
        <w:rPr>
          <w:b/>
          <w:bCs/>
        </w:rPr>
        <w:t>DISPOSIÇÕES TRANSITÓRIAS</w:t>
      </w:r>
    </w:p>
    <w:p w:rsidR="00913E18" w:rsidRDefault="00E14983">
      <w:pPr>
        <w:keepNext/>
        <w:widowControl w:val="0"/>
        <w:spacing w:before="240"/>
        <w:jc w:val="center"/>
        <w:rPr>
          <w:b/>
          <w:bCs/>
        </w:rPr>
      </w:pPr>
      <w:r w:rsidRPr="00E14983">
        <w:rPr>
          <w:b/>
          <w:bCs/>
        </w:rPr>
        <w:t>Seção I</w:t>
      </w:r>
    </w:p>
    <w:p w:rsidR="00913E18" w:rsidRDefault="00E14983">
      <w:pPr>
        <w:keepNext/>
        <w:widowControl w:val="0"/>
        <w:spacing w:before="240"/>
        <w:jc w:val="center"/>
        <w:rPr>
          <w:b/>
          <w:bCs/>
        </w:rPr>
      </w:pPr>
      <w:r w:rsidRPr="00E14983">
        <w:rPr>
          <w:b/>
          <w:bCs/>
        </w:rPr>
        <w:t>Disposições comuns à Fase de Exploração e Etapa de Desenvolvimento</w:t>
      </w:r>
    </w:p>
    <w:p w:rsidR="00913E18" w:rsidRDefault="00E14983">
      <w:pPr>
        <w:pStyle w:val="Ttulo1"/>
        <w:pBdr>
          <w:bottom w:val="none" w:sz="0" w:space="0" w:color="auto"/>
        </w:pBdr>
        <w:tabs>
          <w:tab w:val="left" w:pos="1418"/>
        </w:tabs>
        <w:spacing w:before="240" w:beforeAutospacing="0" w:after="0" w:afterAutospacing="0"/>
        <w:ind w:firstLine="567"/>
        <w:jc w:val="both"/>
        <w:rPr>
          <w:rFonts w:ascii="Times New Roman" w:eastAsia="Times New Roman" w:hAnsi="Times New Roman" w:cs="Times New Roman" w:hint="default"/>
          <w:b w:val="0"/>
          <w:bCs w:val="0"/>
          <w:sz w:val="24"/>
        </w:rPr>
      </w:pPr>
      <w:r w:rsidRPr="00E14983">
        <w:rPr>
          <w:rFonts w:ascii="Times New Roman" w:eastAsia="Times New Roman" w:hAnsi="Times New Roman" w:cs="Times New Roman" w:hint="default"/>
          <w:bCs w:val="0"/>
          <w:sz w:val="24"/>
        </w:rPr>
        <w:t xml:space="preserve">Art.31. </w:t>
      </w:r>
      <w:r w:rsidRPr="00E14983">
        <w:rPr>
          <w:rFonts w:ascii="Times New Roman" w:eastAsia="Times New Roman" w:hAnsi="Times New Roman" w:cs="Times New Roman" w:hint="default"/>
          <w:bCs w:val="0"/>
          <w:sz w:val="24"/>
        </w:rPr>
        <w:tab/>
      </w:r>
      <w:r w:rsidRPr="00E14983">
        <w:rPr>
          <w:rFonts w:ascii="Times New Roman" w:eastAsia="Times New Roman" w:hAnsi="Times New Roman" w:cs="Times New Roman" w:hint="default"/>
          <w:b w:val="0"/>
          <w:bCs w:val="0"/>
          <w:sz w:val="24"/>
        </w:rPr>
        <w:t>O período compreendido entre a data de assinatura do Contrato de Concessão e o dia 11 de setembro de 2008, inclusive, será denominado Fase de Transição e, para efeito de comprovação de conteúdo local, serão considerados os valores declarados pelos Contratados nos Relatórios de Conteúdo Local da Fase de Exploração e Etapa de Desenvolvimento.</w:t>
      </w:r>
    </w:p>
    <w:p w:rsidR="00913E18" w:rsidRDefault="00E14983">
      <w:pPr>
        <w:pStyle w:val="Ttulo1"/>
        <w:pBdr>
          <w:bottom w:val="none" w:sz="0" w:space="0" w:color="auto"/>
        </w:pBdr>
        <w:spacing w:before="240" w:beforeAutospacing="0" w:after="0" w:afterAutospacing="0"/>
        <w:ind w:firstLine="567"/>
        <w:jc w:val="both"/>
        <w:rPr>
          <w:rFonts w:ascii="Times New Roman" w:hAnsi="Times New Roman" w:cs="Times New Roman" w:hint="default"/>
          <w:b w:val="0"/>
          <w:sz w:val="24"/>
        </w:rPr>
      </w:pPr>
      <w:r w:rsidRPr="00E14983">
        <w:rPr>
          <w:rFonts w:ascii="Times New Roman" w:hAnsi="Times New Roman" w:cs="Times New Roman" w:hint="default"/>
          <w:b w:val="0"/>
          <w:sz w:val="24"/>
        </w:rPr>
        <w:t xml:space="preserve">Parágrafo </w:t>
      </w:r>
      <w:r w:rsidRPr="00E14983">
        <w:rPr>
          <w:rFonts w:ascii="Times New Roman" w:hAnsi="Times New Roman" w:cs="Times New Roman"/>
          <w:b w:val="0"/>
          <w:sz w:val="24"/>
        </w:rPr>
        <w:t>ú</w:t>
      </w:r>
      <w:r w:rsidRPr="00E14983">
        <w:rPr>
          <w:rFonts w:ascii="Times New Roman" w:hAnsi="Times New Roman" w:cs="Times New Roman" w:hint="default"/>
          <w:b w:val="0"/>
          <w:sz w:val="24"/>
        </w:rPr>
        <w:t xml:space="preserve">nico.  Os valores declarados nos relatórios referenciados no </w:t>
      </w:r>
      <w:r w:rsidRPr="00E14983">
        <w:rPr>
          <w:rFonts w:ascii="Times New Roman" w:hAnsi="Times New Roman" w:cs="Times New Roman" w:hint="default"/>
          <w:b w:val="0"/>
          <w:i/>
          <w:sz w:val="24"/>
        </w:rPr>
        <w:t>caput</w:t>
      </w:r>
      <w:r w:rsidRPr="00E14983">
        <w:rPr>
          <w:rFonts w:ascii="Times New Roman" w:hAnsi="Times New Roman" w:cs="Times New Roman" w:hint="default"/>
          <w:b w:val="0"/>
          <w:sz w:val="24"/>
        </w:rPr>
        <w:t xml:space="preserve"> do presente artigo devem observar os requisitos estabelecidos nas cláusulas contratuais de conteúdo local, não sendo exigida a comprovação por meio de Certificados de Conteúdo Local.</w:t>
      </w:r>
    </w:p>
    <w:p w:rsidR="00913E18" w:rsidRDefault="00E14983">
      <w:pPr>
        <w:spacing w:before="240"/>
        <w:jc w:val="center"/>
        <w:rPr>
          <w:b/>
          <w:bCs/>
        </w:rPr>
      </w:pPr>
      <w:r w:rsidRPr="00E14983">
        <w:rPr>
          <w:b/>
          <w:bCs/>
        </w:rPr>
        <w:t>Seção II</w:t>
      </w:r>
    </w:p>
    <w:p w:rsidR="00913E18" w:rsidRDefault="00913E18">
      <w:pPr>
        <w:jc w:val="center"/>
        <w:rPr>
          <w:b/>
          <w:bCs/>
        </w:rPr>
      </w:pPr>
    </w:p>
    <w:p w:rsidR="00913E18" w:rsidRDefault="00E14983">
      <w:pPr>
        <w:jc w:val="center"/>
      </w:pPr>
      <w:r w:rsidRPr="00E14983">
        <w:rPr>
          <w:b/>
          <w:bCs/>
        </w:rPr>
        <w:t>Disposições específicas à Fase de Exploração</w:t>
      </w:r>
    </w:p>
    <w:p w:rsidR="00913E18" w:rsidRDefault="00E14983">
      <w:pPr>
        <w:pStyle w:val="Ttulo1"/>
        <w:pBdr>
          <w:bottom w:val="none" w:sz="0" w:space="0" w:color="auto"/>
        </w:pBdr>
        <w:tabs>
          <w:tab w:val="left" w:pos="1418"/>
        </w:tabs>
        <w:spacing w:before="240" w:beforeAutospacing="0" w:after="0" w:afterAutospacing="0"/>
        <w:ind w:firstLine="567"/>
        <w:jc w:val="both"/>
        <w:rPr>
          <w:rFonts w:ascii="Times New Roman" w:eastAsia="Times New Roman" w:hAnsi="Times New Roman" w:cs="Times New Roman" w:hint="default"/>
          <w:b w:val="0"/>
          <w:bCs w:val="0"/>
          <w:sz w:val="24"/>
        </w:rPr>
      </w:pPr>
      <w:r w:rsidRPr="00E14983">
        <w:rPr>
          <w:rFonts w:ascii="Times New Roman" w:eastAsia="Times New Roman" w:hAnsi="Times New Roman" w:cs="Times New Roman" w:hint="default"/>
          <w:bCs w:val="0"/>
          <w:sz w:val="24"/>
        </w:rPr>
        <w:t xml:space="preserve">Art.32. </w:t>
      </w:r>
      <w:r w:rsidRPr="00E14983">
        <w:rPr>
          <w:rFonts w:ascii="Times New Roman" w:eastAsia="Times New Roman" w:hAnsi="Times New Roman" w:cs="Times New Roman" w:hint="default"/>
          <w:bCs w:val="0"/>
          <w:sz w:val="24"/>
        </w:rPr>
        <w:tab/>
      </w:r>
      <w:r w:rsidRPr="00E14983">
        <w:rPr>
          <w:rFonts w:ascii="Times New Roman" w:eastAsia="Times New Roman" w:hAnsi="Times New Roman" w:cs="Times New Roman" w:hint="default"/>
          <w:b w:val="0"/>
          <w:bCs w:val="0"/>
          <w:sz w:val="24"/>
        </w:rPr>
        <w:t>Os Contratados dos blocos referentes aos contratos de Concessão, Cessão Onerosa ou Partilha de Produção em Fase de Exploração ainda não encerrada na data de publicação desta Resolução, deverão, no prazo de 180 dias, contados a partir da data de publicação desta Resolução, promover a revisão dos relatórios entregues de forma a adequá-los ao nela disposto.</w:t>
      </w:r>
    </w:p>
    <w:p w:rsidR="00913E18" w:rsidRDefault="00E14983">
      <w:pPr>
        <w:pStyle w:val="Ttulo1"/>
        <w:pBdr>
          <w:bottom w:val="none" w:sz="0" w:space="0" w:color="auto"/>
        </w:pBdr>
        <w:tabs>
          <w:tab w:val="left" w:pos="1418"/>
        </w:tabs>
        <w:spacing w:before="240" w:beforeAutospacing="0" w:after="0" w:afterAutospacing="0"/>
        <w:ind w:firstLine="567"/>
        <w:jc w:val="both"/>
        <w:rPr>
          <w:rFonts w:ascii="Times New Roman" w:eastAsia="Times New Roman" w:hAnsi="Times New Roman" w:cs="Times New Roman" w:hint="default"/>
          <w:bCs w:val="0"/>
          <w:sz w:val="24"/>
        </w:rPr>
      </w:pPr>
      <w:r w:rsidRPr="00E14983">
        <w:rPr>
          <w:rFonts w:ascii="Times New Roman" w:eastAsia="Times New Roman" w:hAnsi="Times New Roman" w:cs="Times New Roman" w:hint="default"/>
          <w:bCs w:val="0"/>
          <w:sz w:val="24"/>
        </w:rPr>
        <w:t xml:space="preserve">Art.33. </w:t>
      </w:r>
      <w:r w:rsidRPr="00E14983">
        <w:rPr>
          <w:rFonts w:ascii="Times New Roman" w:eastAsia="Times New Roman" w:hAnsi="Times New Roman" w:cs="Times New Roman" w:hint="default"/>
          <w:bCs w:val="0"/>
          <w:sz w:val="24"/>
        </w:rPr>
        <w:tab/>
      </w:r>
      <w:r w:rsidRPr="00E14983">
        <w:rPr>
          <w:rFonts w:ascii="Times New Roman" w:eastAsia="Times New Roman" w:hAnsi="Times New Roman" w:cs="Times New Roman" w:hint="default"/>
          <w:b w:val="0"/>
          <w:bCs w:val="0"/>
          <w:sz w:val="24"/>
        </w:rPr>
        <w:t>É facultado aos Contratados dos blocos referentes aos contratos de Concessão, Cessão Onerosa ou Partilha da Produção em Fase de Exploração já encerrada na data de publicação desta Resolução, cujo processo de fiscalização ainda não tenha sido iniciado, no prazo de 90 dias, contados a partir da data de publicação desta Resolução, promover a revisão dos relatórios entregues de forma a adequá-los ao nela disposto.</w:t>
      </w:r>
    </w:p>
    <w:p w:rsidR="00913E18" w:rsidRDefault="00E14983">
      <w:pPr>
        <w:spacing w:before="240"/>
        <w:jc w:val="center"/>
        <w:rPr>
          <w:b/>
          <w:bCs/>
        </w:rPr>
      </w:pPr>
      <w:r w:rsidRPr="00E14983">
        <w:rPr>
          <w:b/>
          <w:bCs/>
        </w:rPr>
        <w:t>Seção III</w:t>
      </w:r>
    </w:p>
    <w:p w:rsidR="00913E18" w:rsidRDefault="00913E18">
      <w:pPr>
        <w:jc w:val="center"/>
        <w:rPr>
          <w:b/>
          <w:bCs/>
        </w:rPr>
      </w:pPr>
    </w:p>
    <w:p w:rsidR="00913E18" w:rsidRDefault="00E14983">
      <w:pPr>
        <w:jc w:val="center"/>
        <w:rPr>
          <w:b/>
          <w:bCs/>
        </w:rPr>
      </w:pPr>
      <w:r w:rsidRPr="00E14983">
        <w:rPr>
          <w:b/>
          <w:bCs/>
        </w:rPr>
        <w:t>Disposições específicas à Etapa de Desenvolvimento</w:t>
      </w:r>
    </w:p>
    <w:p w:rsidR="00913E18" w:rsidRDefault="00E14983">
      <w:pPr>
        <w:pStyle w:val="Ttulo1"/>
        <w:pBdr>
          <w:bottom w:val="none" w:sz="0" w:space="0" w:color="auto"/>
        </w:pBdr>
        <w:tabs>
          <w:tab w:val="left" w:pos="1418"/>
        </w:tabs>
        <w:spacing w:before="240" w:beforeAutospacing="0" w:after="0" w:afterAutospacing="0"/>
        <w:ind w:firstLine="567"/>
        <w:jc w:val="both"/>
        <w:rPr>
          <w:rFonts w:ascii="Times New Roman" w:eastAsia="Times New Roman" w:hAnsi="Times New Roman" w:cs="Times New Roman" w:hint="default"/>
          <w:b w:val="0"/>
          <w:bCs w:val="0"/>
          <w:sz w:val="24"/>
        </w:rPr>
      </w:pPr>
      <w:r w:rsidRPr="00E14983">
        <w:rPr>
          <w:rFonts w:ascii="Times New Roman" w:eastAsia="Times New Roman" w:hAnsi="Times New Roman" w:cs="Times New Roman" w:hint="default"/>
          <w:bCs w:val="0"/>
          <w:sz w:val="24"/>
        </w:rPr>
        <w:t xml:space="preserve">Art.34. </w:t>
      </w:r>
      <w:r w:rsidRPr="00E14983">
        <w:rPr>
          <w:rFonts w:ascii="Times New Roman" w:eastAsia="Times New Roman" w:hAnsi="Times New Roman" w:cs="Times New Roman" w:hint="default"/>
          <w:bCs w:val="0"/>
          <w:sz w:val="24"/>
        </w:rPr>
        <w:tab/>
      </w:r>
      <w:r w:rsidRPr="00E14983">
        <w:rPr>
          <w:rFonts w:ascii="Times New Roman" w:eastAsia="Times New Roman" w:hAnsi="Times New Roman" w:cs="Times New Roman" w:hint="default"/>
          <w:b w:val="0"/>
          <w:bCs w:val="0"/>
          <w:sz w:val="24"/>
        </w:rPr>
        <w:t xml:space="preserve">Os Relatórios de Conteúdo Local referente aos campos na Etapa de Desenvolvimento não estarão sujeitos à revisão a que se referem os artigos 32 e 33 desta Resolução. </w:t>
      </w:r>
    </w:p>
    <w:p w:rsidR="00913E18" w:rsidRDefault="00913E18"/>
    <w:p w:rsidR="00913E18" w:rsidRDefault="00E14983">
      <w:pPr>
        <w:keepNext/>
        <w:spacing w:before="240"/>
        <w:jc w:val="center"/>
        <w:rPr>
          <w:b/>
          <w:bCs/>
        </w:rPr>
      </w:pPr>
      <w:r w:rsidRPr="00E14983">
        <w:rPr>
          <w:b/>
          <w:bCs/>
        </w:rPr>
        <w:t>CAPÍTULO V</w:t>
      </w:r>
    </w:p>
    <w:p w:rsidR="00913E18" w:rsidRDefault="00E14983">
      <w:pPr>
        <w:keepNext/>
        <w:spacing w:before="240"/>
        <w:jc w:val="center"/>
        <w:rPr>
          <w:b/>
          <w:bCs/>
        </w:rPr>
      </w:pPr>
      <w:r w:rsidRPr="00E14983">
        <w:rPr>
          <w:b/>
          <w:bCs/>
        </w:rPr>
        <w:t>DISPOSIÇÕES GERAIS E FINAIS</w:t>
      </w:r>
    </w:p>
    <w:p w:rsidR="00913E18" w:rsidRDefault="00E14983">
      <w:pPr>
        <w:pStyle w:val="Ttulo1"/>
        <w:pBdr>
          <w:bottom w:val="none" w:sz="0" w:space="0" w:color="auto"/>
        </w:pBdr>
        <w:tabs>
          <w:tab w:val="left" w:pos="1418"/>
        </w:tabs>
        <w:spacing w:before="240" w:beforeAutospacing="0" w:after="0" w:afterAutospacing="0"/>
        <w:ind w:firstLine="567"/>
        <w:jc w:val="both"/>
        <w:rPr>
          <w:rFonts w:ascii="Times New Roman" w:eastAsia="Times New Roman" w:hAnsi="Times New Roman" w:cs="Times New Roman" w:hint="default"/>
          <w:b w:val="0"/>
          <w:bCs w:val="0"/>
          <w:sz w:val="24"/>
        </w:rPr>
      </w:pPr>
      <w:r w:rsidRPr="00E14983">
        <w:rPr>
          <w:rFonts w:ascii="Times New Roman" w:eastAsia="Times New Roman" w:hAnsi="Times New Roman" w:cs="Times New Roman" w:hint="default"/>
          <w:bCs w:val="0"/>
          <w:sz w:val="24"/>
        </w:rPr>
        <w:t xml:space="preserve">Art.35. </w:t>
      </w:r>
      <w:r w:rsidRPr="00E14983">
        <w:rPr>
          <w:rFonts w:ascii="Times New Roman" w:eastAsia="Times New Roman" w:hAnsi="Times New Roman" w:cs="Times New Roman" w:hint="default"/>
          <w:bCs w:val="0"/>
          <w:sz w:val="24"/>
        </w:rPr>
        <w:tab/>
      </w:r>
      <w:r w:rsidRPr="00E14983">
        <w:rPr>
          <w:rFonts w:ascii="Times New Roman" w:eastAsia="Times New Roman" w:hAnsi="Times New Roman" w:cs="Times New Roman" w:hint="default"/>
          <w:b w:val="0"/>
          <w:bCs w:val="0"/>
          <w:sz w:val="24"/>
        </w:rPr>
        <w:t xml:space="preserve">A ANP poderá publicar informações adicionais aos procedimentos estabelecidos nesta Resolução por intermédio de Informes Técnicos disponibilizados no sítio da ANP em </w:t>
      </w:r>
      <w:hyperlink r:id="rId5" w:history="1">
        <w:r w:rsidRPr="00E14983">
          <w:rPr>
            <w:rFonts w:ascii="Times New Roman" w:eastAsia="Times New Roman" w:hAnsi="Times New Roman" w:cs="Times New Roman" w:hint="default"/>
            <w:b w:val="0"/>
            <w:bCs w:val="0"/>
            <w:sz w:val="24"/>
          </w:rPr>
          <w:t>www.anp.gov.br</w:t>
        </w:r>
      </w:hyperlink>
      <w:r w:rsidRPr="00E14983">
        <w:rPr>
          <w:rFonts w:ascii="Times New Roman" w:eastAsia="Times New Roman" w:hAnsi="Times New Roman" w:cs="Times New Roman" w:hint="default"/>
          <w:b w:val="0"/>
          <w:bCs w:val="0"/>
          <w:sz w:val="24"/>
        </w:rPr>
        <w:t>.</w:t>
      </w:r>
    </w:p>
    <w:p w:rsidR="00913E18" w:rsidRDefault="00E14983">
      <w:pPr>
        <w:pStyle w:val="Ttulo1"/>
        <w:pBdr>
          <w:bottom w:val="none" w:sz="0" w:space="0" w:color="auto"/>
        </w:pBdr>
        <w:spacing w:before="240" w:beforeAutospacing="0" w:after="0" w:afterAutospacing="0"/>
        <w:ind w:left="567"/>
        <w:jc w:val="both"/>
        <w:rPr>
          <w:rFonts w:ascii="Times New Roman" w:eastAsia="Times New Roman" w:hAnsi="Times New Roman" w:cs="Times New Roman" w:hint="default"/>
          <w:b w:val="0"/>
          <w:bCs w:val="0"/>
          <w:sz w:val="24"/>
        </w:rPr>
      </w:pPr>
      <w:r w:rsidRPr="00E14983">
        <w:rPr>
          <w:rFonts w:ascii="Times New Roman" w:eastAsia="Times New Roman" w:hAnsi="Times New Roman" w:cs="Times New Roman" w:hint="default"/>
          <w:bCs w:val="0"/>
          <w:sz w:val="24"/>
        </w:rPr>
        <w:t xml:space="preserve">Art.36. </w:t>
      </w:r>
      <w:r w:rsidRPr="00E14983">
        <w:rPr>
          <w:rFonts w:ascii="Times New Roman" w:eastAsia="Times New Roman" w:hAnsi="Times New Roman" w:cs="Times New Roman" w:hint="default"/>
          <w:bCs w:val="0"/>
          <w:sz w:val="24"/>
        </w:rPr>
        <w:tab/>
      </w:r>
      <w:r w:rsidRPr="00E14983">
        <w:rPr>
          <w:rFonts w:ascii="Times New Roman" w:eastAsia="Times New Roman" w:hAnsi="Times New Roman" w:cs="Times New Roman" w:hint="default"/>
          <w:b w:val="0"/>
          <w:bCs w:val="0"/>
          <w:sz w:val="24"/>
        </w:rPr>
        <w:t>Fica revogada a Resolução ANP n° 39</w:t>
      </w:r>
      <w:r w:rsidR="00FA0DC0">
        <w:rPr>
          <w:rFonts w:ascii="Times New Roman" w:eastAsia="Times New Roman" w:hAnsi="Times New Roman" w:cs="Times New Roman" w:hint="default"/>
          <w:b w:val="0"/>
          <w:bCs w:val="0"/>
          <w:sz w:val="24"/>
        </w:rPr>
        <w:t>,</w:t>
      </w:r>
      <w:r w:rsidRPr="00E14983">
        <w:rPr>
          <w:rFonts w:ascii="Times New Roman" w:eastAsia="Times New Roman" w:hAnsi="Times New Roman" w:cs="Times New Roman" w:hint="default"/>
          <w:b w:val="0"/>
          <w:bCs w:val="0"/>
          <w:sz w:val="24"/>
        </w:rPr>
        <w:t xml:space="preserve"> de 13 de novembro de 2007.</w:t>
      </w:r>
    </w:p>
    <w:p w:rsidR="00913E18" w:rsidRDefault="00E14983">
      <w:pPr>
        <w:pStyle w:val="Ttulo1"/>
        <w:pBdr>
          <w:bottom w:val="none" w:sz="0" w:space="0" w:color="auto"/>
        </w:pBdr>
        <w:tabs>
          <w:tab w:val="left" w:pos="1418"/>
        </w:tabs>
        <w:spacing w:before="240" w:beforeAutospacing="0" w:after="0" w:afterAutospacing="0"/>
        <w:ind w:left="567"/>
        <w:jc w:val="both"/>
        <w:rPr>
          <w:rFonts w:ascii="Times New Roman" w:eastAsia="Times New Roman" w:hAnsi="Times New Roman" w:cs="Times New Roman" w:hint="default"/>
          <w:b w:val="0"/>
          <w:bCs w:val="0"/>
          <w:sz w:val="24"/>
        </w:rPr>
      </w:pPr>
      <w:r w:rsidRPr="00E14983">
        <w:rPr>
          <w:rFonts w:ascii="Times New Roman" w:eastAsia="Times New Roman" w:hAnsi="Times New Roman" w:cs="Times New Roman" w:hint="default"/>
          <w:bCs w:val="0"/>
          <w:sz w:val="24"/>
        </w:rPr>
        <w:t xml:space="preserve">Art.37. </w:t>
      </w:r>
      <w:r w:rsidRPr="00E14983">
        <w:rPr>
          <w:rFonts w:ascii="Times New Roman" w:eastAsia="Times New Roman" w:hAnsi="Times New Roman" w:cs="Times New Roman" w:hint="default"/>
          <w:bCs w:val="0"/>
          <w:sz w:val="24"/>
        </w:rPr>
        <w:tab/>
      </w:r>
      <w:r w:rsidRPr="00E14983">
        <w:rPr>
          <w:rFonts w:ascii="Times New Roman" w:eastAsia="Times New Roman" w:hAnsi="Times New Roman" w:cs="Times New Roman" w:hint="default"/>
          <w:b w:val="0"/>
          <w:bCs w:val="0"/>
          <w:sz w:val="24"/>
        </w:rPr>
        <w:t xml:space="preserve">Esta Resolução entra em vigor a contar da data de sua publicação. </w:t>
      </w:r>
    </w:p>
    <w:p w:rsidR="00F82976" w:rsidRPr="00DD06AD" w:rsidRDefault="00F82976">
      <w:pPr>
        <w:spacing w:after="200" w:line="276" w:lineRule="auto"/>
      </w:pPr>
      <w:r w:rsidRPr="00DD06AD">
        <w:br w:type="page"/>
      </w:r>
    </w:p>
    <w:p w:rsidR="00F82976" w:rsidRPr="00DD06AD" w:rsidRDefault="00E14983" w:rsidP="00F82976">
      <w:pPr>
        <w:keepNext/>
        <w:spacing w:before="240"/>
        <w:jc w:val="both"/>
        <w:rPr>
          <w:b/>
          <w:bCs/>
        </w:rPr>
      </w:pPr>
      <w:r w:rsidRPr="00E14983">
        <w:rPr>
          <w:b/>
          <w:bCs/>
        </w:rPr>
        <w:t xml:space="preserve">ANEXO I – Descritivo do Relatório de Conteúdo Local para a Fase de Exploração - Contratos de Concessão. </w:t>
      </w:r>
    </w:p>
    <w:p w:rsidR="00F82976" w:rsidRPr="00DD06AD" w:rsidRDefault="00E14983" w:rsidP="00F82976">
      <w:pPr>
        <w:spacing w:before="240"/>
        <w:ind w:firstLine="709"/>
        <w:jc w:val="both"/>
      </w:pPr>
      <w:r w:rsidRPr="00E14983">
        <w:t>Este relatório deve englobar a totalidade dos dispêndios de cada bloco com Itens Abrangidos pelo Escopo de Certificação, que tenham sido realizados durante a Fase de Exploração nos contratos de concessão, ou durante a Fase de Avaliação/Reabilitação nos Contratos de Concessão de áreas inativas com acumulações marginais. A alocação dos dispêndios deve seguir as descrições deste anexo.</w:t>
      </w:r>
    </w:p>
    <w:p w:rsidR="00F82976" w:rsidRPr="00DD06AD" w:rsidRDefault="00E14983" w:rsidP="00F82976">
      <w:pPr>
        <w:spacing w:before="240"/>
        <w:ind w:firstLine="709"/>
        <w:jc w:val="both"/>
      </w:pPr>
      <w:r w:rsidRPr="00E14983">
        <w:t xml:space="preserve">Este relatório não deve ser utilizado no caso de blocos da 13ª </w:t>
      </w:r>
      <w:r w:rsidR="006207E1">
        <w:t xml:space="preserve">(décima terceira) </w:t>
      </w:r>
      <w:r w:rsidRPr="00E14983">
        <w:t xml:space="preserve">Rodada em Águas Rasas 100 – 400 metros e blocos da 13ª Rodada em Águas Profundas e Ultraprofundas, que deverão utilizar o </w:t>
      </w:r>
      <w:r w:rsidR="001A78E9">
        <w:t>m</w:t>
      </w:r>
      <w:r w:rsidRPr="00E14983">
        <w:t>odelo apresentado no ANEXO I</w:t>
      </w:r>
      <w:r w:rsidR="001A78E9">
        <w:t>II</w:t>
      </w:r>
      <w:r w:rsidRPr="00E14983">
        <w:t>.</w:t>
      </w:r>
    </w:p>
    <w:p w:rsidR="00F82976" w:rsidRPr="00DD06AD" w:rsidRDefault="00E14983" w:rsidP="00F82976">
      <w:pPr>
        <w:pStyle w:val="Ttulo3"/>
        <w:keepNext w:val="0"/>
        <w:numPr>
          <w:ilvl w:val="0"/>
          <w:numId w:val="9"/>
        </w:numPr>
        <w:tabs>
          <w:tab w:val="left" w:pos="142"/>
          <w:tab w:val="left" w:pos="284"/>
        </w:tabs>
        <w:suppressAutoHyphens/>
        <w:spacing w:before="240"/>
        <w:ind w:left="0" w:right="0" w:firstLine="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Geologia &amp; Geofísica:</w:t>
      </w:r>
      <w:r w:rsidRPr="00E14983">
        <w:rPr>
          <w:rFonts w:ascii="Times New Roman" w:hAnsi="Times New Roman" w:cs="Times New Roman"/>
          <w:color w:val="auto"/>
          <w:sz w:val="24"/>
          <w:u w:val="none"/>
        </w:rPr>
        <w:t xml:space="preserve"> Acumula os valores dos dispêndios relativos a Itens Abrangidos pelo Escopo de Certificação utilizados em trabalhos de levantamento, processamento e interpretação de dados geológicos e geofísicos, incluindo operações de campo, sensoriamento remoto, gastos com aluguel de equipamentos utilizados na atividade, coleta e análise de amostras, bem como gastos realizados com aquisição através de empresas de aquisição de dados (EAD/SPEC), alocados conforme relação dos itens 1.1, 1.2 e 1.3.</w:t>
      </w:r>
    </w:p>
    <w:p w:rsidR="00F82976" w:rsidRPr="00DD06AD" w:rsidRDefault="00E14983" w:rsidP="00F82976">
      <w:pPr>
        <w:pStyle w:val="Ttulo3"/>
        <w:keepNext w:val="0"/>
        <w:numPr>
          <w:ilvl w:val="0"/>
          <w:numId w:val="0"/>
        </w:numPr>
        <w:tabs>
          <w:tab w:val="left" w:pos="284"/>
        </w:tabs>
        <w:suppressAutoHyphens/>
        <w:spacing w:before="240"/>
        <w:ind w:left="284" w:right="0" w:hanging="578"/>
        <w:jc w:val="both"/>
        <w:rPr>
          <w:rFonts w:ascii="Times New Roman" w:hAnsi="Times New Roman" w:cs="Times New Roman"/>
          <w:color w:val="auto"/>
          <w:sz w:val="24"/>
          <w:u w:val="none"/>
        </w:rPr>
      </w:pPr>
      <w:r w:rsidRPr="00E14983">
        <w:rPr>
          <w:rFonts w:ascii="Times New Roman" w:hAnsi="Times New Roman" w:cs="Times New Roman"/>
          <w:color w:val="auto"/>
          <w:sz w:val="24"/>
          <w:u w:val="none"/>
        </w:rPr>
        <w:tab/>
      </w:r>
      <w:r w:rsidRPr="00E14983">
        <w:rPr>
          <w:rFonts w:ascii="Times New Roman" w:hAnsi="Times New Roman" w:cs="Times New Roman"/>
          <w:b/>
          <w:color w:val="auto"/>
          <w:sz w:val="24"/>
          <w:u w:val="none"/>
        </w:rPr>
        <w:t>1.1. Aquisição:</w:t>
      </w:r>
      <w:r w:rsidRPr="00E14983">
        <w:rPr>
          <w:rFonts w:ascii="Times New Roman" w:hAnsi="Times New Roman" w:cs="Times New Roman"/>
          <w:color w:val="auto"/>
          <w:sz w:val="24"/>
          <w:u w:val="none"/>
        </w:rPr>
        <w:t xml:space="preserve"> Registra a soma dos valores realizados com Itens Abrangidos pelo Escopo de Certificação nas atividades de:</w:t>
      </w:r>
    </w:p>
    <w:p w:rsidR="00F82976" w:rsidRPr="00DD06AD" w:rsidRDefault="00E14983" w:rsidP="00F82976">
      <w:pPr>
        <w:pStyle w:val="PargrafodaLista"/>
        <w:numPr>
          <w:ilvl w:val="1"/>
          <w:numId w:val="10"/>
        </w:numPr>
        <w:suppressAutoHyphens/>
        <w:spacing w:before="240"/>
        <w:contextualSpacing/>
        <w:jc w:val="both"/>
      </w:pPr>
      <w:r w:rsidRPr="00E14983">
        <w:t xml:space="preserve">Levantamentos geológicos e geofísicos por métodos sísmicos, gravimétricos, magnetométricos e outros métodos de prospecção indiretos; </w:t>
      </w:r>
    </w:p>
    <w:p w:rsidR="00F82976" w:rsidRPr="00DD06AD" w:rsidRDefault="00E14983" w:rsidP="00F82976">
      <w:pPr>
        <w:pStyle w:val="PargrafodaLista"/>
        <w:numPr>
          <w:ilvl w:val="1"/>
          <w:numId w:val="10"/>
        </w:numPr>
        <w:suppressAutoHyphens/>
        <w:spacing w:before="240"/>
        <w:contextualSpacing/>
        <w:jc w:val="both"/>
      </w:pPr>
      <w:r w:rsidRPr="00E14983">
        <w:t>Afretamento de embarcação de aquisição sísmica;</w:t>
      </w:r>
    </w:p>
    <w:p w:rsidR="00F82976" w:rsidRPr="00DD06AD" w:rsidRDefault="00E14983" w:rsidP="00F82976">
      <w:pPr>
        <w:pStyle w:val="PargrafodaLista"/>
        <w:numPr>
          <w:ilvl w:val="1"/>
          <w:numId w:val="10"/>
        </w:numPr>
        <w:suppressAutoHyphens/>
        <w:spacing w:before="240"/>
        <w:contextualSpacing/>
        <w:jc w:val="both"/>
      </w:pPr>
      <w:r w:rsidRPr="00E14983">
        <w:t>Outros serviços técnicos especializados relacionados à aquisição de dados geológicos e geofísicos.</w:t>
      </w:r>
    </w:p>
    <w:p w:rsidR="00F82976" w:rsidRPr="00DD06AD" w:rsidRDefault="00E14983" w:rsidP="00F82976">
      <w:pPr>
        <w:pStyle w:val="Ttulo3"/>
        <w:keepNext w:val="0"/>
        <w:numPr>
          <w:ilvl w:val="0"/>
          <w:numId w:val="0"/>
        </w:numPr>
        <w:suppressAutoHyphens/>
        <w:spacing w:before="240"/>
        <w:ind w:left="284" w:right="0" w:hanging="72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ab/>
        <w:t>1.2. Processamento e Interpretação</w:t>
      </w:r>
      <w:r w:rsidRPr="00E14983">
        <w:rPr>
          <w:rFonts w:ascii="Times New Roman" w:hAnsi="Times New Roman" w:cs="Times New Roman"/>
          <w:color w:val="auto"/>
          <w:sz w:val="24"/>
          <w:u w:val="none"/>
        </w:rPr>
        <w:t>: Registra a soma dos valores realizados com Itens Abrangidos pelo Escopo de Certificação nas atividades de computação, tratamento, integração, processamento, reprocessamento e interpretação de dados geológicos e geofísicos, além de análises laboratoriais de amostras geológicas.</w:t>
      </w:r>
    </w:p>
    <w:p w:rsidR="00F82976" w:rsidRPr="00DD06AD" w:rsidRDefault="00E14983" w:rsidP="00F82976">
      <w:pPr>
        <w:pStyle w:val="Ttulo3"/>
        <w:keepNext w:val="0"/>
        <w:numPr>
          <w:ilvl w:val="0"/>
          <w:numId w:val="0"/>
        </w:numPr>
        <w:suppressAutoHyphens/>
        <w:spacing w:before="240"/>
        <w:ind w:left="284" w:right="0" w:hanging="720"/>
        <w:jc w:val="both"/>
        <w:rPr>
          <w:rFonts w:ascii="Times New Roman" w:hAnsi="Times New Roman" w:cs="Times New Roman"/>
          <w:color w:val="auto"/>
          <w:sz w:val="24"/>
        </w:rPr>
      </w:pPr>
      <w:r w:rsidRPr="00E14983">
        <w:rPr>
          <w:rFonts w:ascii="Times New Roman" w:hAnsi="Times New Roman" w:cs="Times New Roman"/>
          <w:color w:val="auto"/>
          <w:sz w:val="24"/>
          <w:u w:val="none"/>
        </w:rPr>
        <w:tab/>
      </w:r>
      <w:r w:rsidRPr="00E14983">
        <w:rPr>
          <w:rFonts w:ascii="Times New Roman" w:hAnsi="Times New Roman" w:cs="Times New Roman"/>
          <w:b/>
          <w:color w:val="auto"/>
          <w:sz w:val="24"/>
          <w:u w:val="none"/>
        </w:rPr>
        <w:t>1.3. Outros:</w:t>
      </w:r>
      <w:r w:rsidRPr="00E14983">
        <w:rPr>
          <w:rFonts w:ascii="Times New Roman" w:hAnsi="Times New Roman" w:cs="Times New Roman"/>
          <w:color w:val="auto"/>
          <w:sz w:val="24"/>
          <w:u w:val="none"/>
        </w:rPr>
        <w:t xml:space="preserve"> Registra a soma dos valores realizados com Itens Abrangidos pelo Escopo de Certificação em atividades de geologia e geofísica que não possam ser classificados nos itens 1.1 e 1.2, incluindo, mas não se limitando a estudos contratados para fins de licenciamento ambiental na aquisição de dados sísmicos.</w:t>
      </w:r>
    </w:p>
    <w:p w:rsidR="00F82976" w:rsidRPr="00DD06AD" w:rsidRDefault="00E14983" w:rsidP="00F82976">
      <w:pPr>
        <w:pStyle w:val="Ttulo3"/>
        <w:keepNext w:val="0"/>
        <w:numPr>
          <w:ilvl w:val="0"/>
          <w:numId w:val="9"/>
        </w:numPr>
        <w:tabs>
          <w:tab w:val="left" w:pos="284"/>
        </w:tabs>
        <w:suppressAutoHyphens/>
        <w:spacing w:before="240"/>
        <w:ind w:left="0" w:right="0" w:firstLine="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Perfuração, Avaliação e Completação</w:t>
      </w:r>
      <w:r w:rsidRPr="00E14983">
        <w:rPr>
          <w:rFonts w:ascii="Times New Roman" w:hAnsi="Times New Roman" w:cs="Times New Roman"/>
          <w:color w:val="auto"/>
          <w:sz w:val="24"/>
          <w:u w:val="none"/>
        </w:rPr>
        <w:t>: Acumula os valores dos dispêndios relativos a Itens Abrangidos pelo Escopo de Certificação utilizados nas atividades de perfuração, avaliação e completação de poços exploratórios alocados conforme os itens 2.1 a 2.4.</w:t>
      </w:r>
    </w:p>
    <w:p w:rsidR="00F82976" w:rsidRPr="00DD06AD" w:rsidRDefault="00F82976" w:rsidP="00F82976">
      <w:pPr>
        <w:pStyle w:val="Ttulo3"/>
        <w:keepNext w:val="0"/>
        <w:numPr>
          <w:ilvl w:val="0"/>
          <w:numId w:val="8"/>
        </w:numPr>
        <w:tabs>
          <w:tab w:val="left" w:pos="284"/>
          <w:tab w:val="left" w:pos="709"/>
        </w:tabs>
        <w:suppressAutoHyphens/>
        <w:spacing w:before="240"/>
        <w:ind w:right="0"/>
        <w:jc w:val="both"/>
        <w:rPr>
          <w:rFonts w:ascii="Times New Roman" w:hAnsi="Times New Roman" w:cs="Times New Roman"/>
          <w:vanish/>
          <w:color w:val="auto"/>
          <w:sz w:val="24"/>
        </w:rPr>
      </w:pPr>
    </w:p>
    <w:p w:rsidR="00F82976" w:rsidRPr="00DD06AD" w:rsidRDefault="00E14983" w:rsidP="00F82976">
      <w:pPr>
        <w:pStyle w:val="Ttulo3"/>
        <w:keepNext w:val="0"/>
        <w:numPr>
          <w:ilvl w:val="0"/>
          <w:numId w:val="0"/>
        </w:numPr>
        <w:suppressAutoHyphens/>
        <w:spacing w:before="240"/>
        <w:ind w:left="284" w:right="0" w:hanging="284"/>
        <w:jc w:val="both"/>
        <w:rPr>
          <w:rFonts w:ascii="Times New Roman" w:hAnsi="Times New Roman" w:cs="Times New Roman"/>
          <w:color w:val="auto"/>
          <w:sz w:val="24"/>
        </w:rPr>
      </w:pPr>
      <w:r w:rsidRPr="00E14983">
        <w:rPr>
          <w:rFonts w:ascii="Times New Roman" w:hAnsi="Times New Roman" w:cs="Times New Roman"/>
          <w:b/>
          <w:color w:val="auto"/>
          <w:sz w:val="24"/>
          <w:u w:val="none"/>
        </w:rPr>
        <w:tab/>
        <w:t>2.1. Afretamento de Sonda:</w:t>
      </w:r>
      <w:r w:rsidRPr="00E14983">
        <w:rPr>
          <w:rFonts w:ascii="Times New Roman" w:hAnsi="Times New Roman" w:cs="Times New Roman"/>
          <w:color w:val="auto"/>
          <w:sz w:val="24"/>
          <w:u w:val="none"/>
        </w:rPr>
        <w:t xml:space="preserve"> Registra a soma dos valores realizados com Itens Abrangidos pelo Escopo de Certificação nas atividades de:</w:t>
      </w:r>
    </w:p>
    <w:p w:rsidR="00F82976" w:rsidRPr="00DD06AD" w:rsidRDefault="00E14983" w:rsidP="00F82976">
      <w:pPr>
        <w:pStyle w:val="PargrafodaLista"/>
        <w:numPr>
          <w:ilvl w:val="1"/>
          <w:numId w:val="11"/>
        </w:numPr>
        <w:suppressAutoHyphens/>
        <w:spacing w:before="240"/>
        <w:contextualSpacing/>
        <w:jc w:val="both"/>
      </w:pPr>
      <w:r w:rsidRPr="00E14983">
        <w:t>Afretamento de sonda, desde que posicionada na locação;</w:t>
      </w:r>
    </w:p>
    <w:p w:rsidR="00F82976" w:rsidRPr="00DD06AD" w:rsidRDefault="00E14983" w:rsidP="00F82976">
      <w:pPr>
        <w:pStyle w:val="PargrafodaLista"/>
        <w:numPr>
          <w:ilvl w:val="1"/>
          <w:numId w:val="11"/>
        </w:numPr>
        <w:suppressAutoHyphens/>
        <w:spacing w:before="240"/>
        <w:contextualSpacing/>
        <w:jc w:val="both"/>
      </w:pPr>
      <w:r w:rsidRPr="00E14983">
        <w:t>Serviços de operação da sonda utilizada na perfuração/avaliação/completação de poços exploratórios;</w:t>
      </w:r>
    </w:p>
    <w:p w:rsidR="00F82976" w:rsidRPr="00DD06AD" w:rsidRDefault="00E14983" w:rsidP="00F82976">
      <w:pPr>
        <w:pStyle w:val="PargrafodaLista"/>
        <w:numPr>
          <w:ilvl w:val="1"/>
          <w:numId w:val="11"/>
        </w:numPr>
        <w:suppressAutoHyphens/>
        <w:spacing w:before="240"/>
        <w:contextualSpacing/>
        <w:jc w:val="both"/>
      </w:pPr>
      <w:r w:rsidRPr="00E14983">
        <w:t>Fiscal dos serviços de sonda (</w:t>
      </w:r>
      <w:r w:rsidRPr="00E14983">
        <w:rPr>
          <w:i/>
        </w:rPr>
        <w:t>company man</w:t>
      </w:r>
      <w:r w:rsidRPr="00E14983">
        <w:t>);</w:t>
      </w:r>
    </w:p>
    <w:p w:rsidR="00F82976" w:rsidRPr="00DD06AD" w:rsidRDefault="00E14983" w:rsidP="00F82976">
      <w:pPr>
        <w:pStyle w:val="PargrafodaLista"/>
        <w:numPr>
          <w:ilvl w:val="1"/>
          <w:numId w:val="11"/>
        </w:numPr>
        <w:suppressAutoHyphens/>
        <w:spacing w:before="240"/>
        <w:contextualSpacing/>
        <w:jc w:val="both"/>
      </w:pPr>
      <w:r w:rsidRPr="00E14983">
        <w:t>Serviços de Posicionamento;</w:t>
      </w:r>
    </w:p>
    <w:p w:rsidR="00F82976" w:rsidRPr="00DD06AD" w:rsidRDefault="00E14983" w:rsidP="00F82976">
      <w:pPr>
        <w:pStyle w:val="PargrafodaLista"/>
        <w:numPr>
          <w:ilvl w:val="1"/>
          <w:numId w:val="11"/>
        </w:numPr>
        <w:suppressAutoHyphens/>
        <w:spacing w:before="240"/>
        <w:contextualSpacing/>
        <w:jc w:val="both"/>
      </w:pPr>
      <w:r w:rsidRPr="00E14983">
        <w:t xml:space="preserve">ROV e serviços de mergulho (aluguel, operação e/ou embarcação RSV e DSV); </w:t>
      </w:r>
    </w:p>
    <w:p w:rsidR="00F82976" w:rsidRPr="00DD06AD" w:rsidRDefault="00E14983" w:rsidP="00F82976">
      <w:pPr>
        <w:pStyle w:val="PargrafodaLista"/>
        <w:numPr>
          <w:ilvl w:val="1"/>
          <w:numId w:val="11"/>
        </w:numPr>
        <w:suppressAutoHyphens/>
        <w:spacing w:before="240"/>
        <w:contextualSpacing/>
        <w:jc w:val="both"/>
      </w:pPr>
      <w:r w:rsidRPr="00E14983">
        <w:t>BOP;</w:t>
      </w:r>
    </w:p>
    <w:p w:rsidR="00F82976" w:rsidRPr="00DD06AD" w:rsidRDefault="00E14983" w:rsidP="00F82976">
      <w:pPr>
        <w:pStyle w:val="PargrafodaLista"/>
        <w:numPr>
          <w:ilvl w:val="1"/>
          <w:numId w:val="11"/>
        </w:numPr>
        <w:suppressAutoHyphens/>
        <w:spacing w:before="240"/>
        <w:contextualSpacing/>
        <w:jc w:val="both"/>
      </w:pPr>
      <w:r w:rsidRPr="00E14983">
        <w:t>Preparo de Locação em blocos terrestres e em águas rasas;</w:t>
      </w:r>
    </w:p>
    <w:p w:rsidR="00F82976" w:rsidRPr="00DD06AD" w:rsidRDefault="00E14983" w:rsidP="00F82976">
      <w:pPr>
        <w:pStyle w:val="PargrafodaLista"/>
        <w:numPr>
          <w:ilvl w:val="1"/>
          <w:numId w:val="11"/>
        </w:numPr>
        <w:suppressAutoHyphens/>
        <w:spacing w:before="240"/>
        <w:contextualSpacing/>
        <w:jc w:val="both"/>
      </w:pPr>
      <w:r w:rsidRPr="00E14983">
        <w:t>Combustível para sonda de perfuração/avaliação/completação.</w:t>
      </w:r>
    </w:p>
    <w:p w:rsidR="00F82976" w:rsidRPr="00DD06AD" w:rsidRDefault="00E14983" w:rsidP="00F82976">
      <w:pPr>
        <w:pStyle w:val="Ttulo3"/>
        <w:keepNext w:val="0"/>
        <w:numPr>
          <w:ilvl w:val="0"/>
          <w:numId w:val="0"/>
        </w:numPr>
        <w:suppressAutoHyphens/>
        <w:spacing w:before="240"/>
        <w:ind w:left="284" w:right="0" w:hanging="12"/>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2.2. Perfuração e Completação:</w:t>
      </w:r>
      <w:r w:rsidRPr="00E14983">
        <w:rPr>
          <w:rFonts w:ascii="Times New Roman" w:hAnsi="Times New Roman" w:cs="Times New Roman"/>
          <w:color w:val="auto"/>
          <w:sz w:val="24"/>
          <w:u w:val="none"/>
        </w:rPr>
        <w:t xml:space="preserve"> Acumula os valores dos dispêndios relativos a Itens Abrangidos pelo Escopo de Certificação utilizados nas atividades de perfuração, avaliação e completação de poços exploratórios, alocados conforme os subitens 2.2.1 a 2.2.5.</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2.2.1. Cabeça de Poço:</w:t>
      </w:r>
      <w:r w:rsidRPr="00E14983">
        <w:rPr>
          <w:rFonts w:ascii="Times New Roman" w:hAnsi="Times New Roman" w:cs="Times New Roman"/>
          <w:color w:val="auto"/>
          <w:sz w:val="24"/>
          <w:u w:val="none"/>
        </w:rPr>
        <w:t xml:space="preserve"> Registra a soma dos valores realizados com a aquisição de cabeças de poço e com Itens Abrangidos pelo Escopo de Certificação utilizados nas atividades de instalação e assistência técnica das cabeças de poço.</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2.2.2. Revestimento:</w:t>
      </w:r>
      <w:r w:rsidRPr="00E14983">
        <w:rPr>
          <w:rFonts w:ascii="Times New Roman" w:hAnsi="Times New Roman" w:cs="Times New Roman"/>
          <w:color w:val="auto"/>
          <w:sz w:val="24"/>
          <w:u w:val="none"/>
        </w:rPr>
        <w:t xml:space="preserve"> Registra a soma dos valores realizados com Itens Abrangidos pelo Escopo de Certificação em atividades de revestimento e cimentação de poços exploratórios, incluindo</w:t>
      </w:r>
      <w:r w:rsidR="00003D7C">
        <w:rPr>
          <w:rFonts w:ascii="Times New Roman" w:hAnsi="Times New Roman" w:cs="Times New Roman"/>
          <w:color w:val="auto"/>
          <w:sz w:val="24"/>
          <w:u w:val="none"/>
        </w:rPr>
        <w:t>,</w:t>
      </w:r>
      <w:r w:rsidRPr="00E14983">
        <w:rPr>
          <w:rFonts w:ascii="Times New Roman" w:hAnsi="Times New Roman" w:cs="Times New Roman"/>
          <w:color w:val="auto"/>
          <w:sz w:val="24"/>
          <w:u w:val="none"/>
        </w:rPr>
        <w:t xml:space="preserve"> mas não se limitando a:</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Serviços de descida de revestimentos;</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Projeto de engenharia de revestimento e cimentação de </w:t>
      </w:r>
      <w:r w:rsidR="001A71E0">
        <w:t>p</w:t>
      </w:r>
      <w:r w:rsidRPr="00E14983">
        <w:t>oço (</w:t>
      </w:r>
      <w:r w:rsidR="001A71E0">
        <w:rPr>
          <w:i/>
        </w:rPr>
        <w:t>c</w:t>
      </w:r>
      <w:r w:rsidRPr="00E14983">
        <w:rPr>
          <w:i/>
        </w:rPr>
        <w:t xml:space="preserve">asing </w:t>
      </w:r>
      <w:r w:rsidR="001A71E0">
        <w:rPr>
          <w:i/>
        </w:rPr>
        <w:t>d</w:t>
      </w:r>
      <w:r w:rsidRPr="00E14983">
        <w:rPr>
          <w:i/>
        </w:rPr>
        <w:t>esign</w:t>
      </w:r>
      <w:r w:rsidRPr="00E14983">
        <w:t>);</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Serviço de cimentação;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Unidade de cimentação e cabeças de cimentação;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Cimento e aditivos;</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Tubos de revestimento (</w:t>
      </w:r>
      <w:r w:rsidRPr="00E14983">
        <w:rPr>
          <w:i/>
        </w:rPr>
        <w:t>casing</w:t>
      </w:r>
      <w:r w:rsidRPr="00E14983">
        <w:t>);</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Inspeção de </w:t>
      </w:r>
      <w:r w:rsidR="001A71E0">
        <w:t>t</w:t>
      </w:r>
      <w:r w:rsidRPr="00E14983">
        <w:t>ubulares;</w:t>
      </w:r>
    </w:p>
    <w:p w:rsidR="00F82976" w:rsidRPr="00DD06AD" w:rsidRDefault="00E14983" w:rsidP="00F82976">
      <w:pPr>
        <w:pStyle w:val="PargrafodaLista"/>
        <w:numPr>
          <w:ilvl w:val="1"/>
          <w:numId w:val="12"/>
        </w:numPr>
        <w:suppressAutoHyphens/>
        <w:spacing w:before="240"/>
        <w:ind w:left="1134" w:hanging="283"/>
        <w:contextualSpacing/>
        <w:jc w:val="both"/>
        <w:rPr>
          <w:i/>
        </w:rPr>
      </w:pPr>
      <w:r w:rsidRPr="00E14983">
        <w:rPr>
          <w:i/>
        </w:rPr>
        <w:t xml:space="preserve">Liner </w:t>
      </w:r>
      <w:r w:rsidR="001A71E0">
        <w:rPr>
          <w:i/>
        </w:rPr>
        <w:t>h</w:t>
      </w:r>
      <w:r w:rsidRPr="00E14983">
        <w:rPr>
          <w:i/>
        </w:rPr>
        <w:t>anger</w:t>
      </w:r>
      <w:r w:rsidR="004E550E">
        <w:rPr>
          <w:i/>
        </w:rPr>
        <w:t>;</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Acessórios de revestimento e cimentação tais como sapatas, centralizadores, colares, </w:t>
      </w:r>
      <w:r w:rsidRPr="00E14983">
        <w:rPr>
          <w:i/>
        </w:rPr>
        <w:t>float equipment</w:t>
      </w:r>
      <w:r w:rsidRPr="00E14983">
        <w:t xml:space="preserve">, dardos, </w:t>
      </w:r>
      <w:r w:rsidR="001A71E0">
        <w:rPr>
          <w:i/>
        </w:rPr>
        <w:t>c</w:t>
      </w:r>
      <w:r w:rsidRPr="00E14983">
        <w:rPr>
          <w:i/>
        </w:rPr>
        <w:t xml:space="preserve">ement </w:t>
      </w:r>
      <w:r w:rsidR="001A71E0">
        <w:rPr>
          <w:i/>
        </w:rPr>
        <w:t>r</w:t>
      </w:r>
      <w:r w:rsidRPr="00E14983">
        <w:rPr>
          <w:i/>
        </w:rPr>
        <w:t>etainer</w:t>
      </w:r>
      <w:r w:rsidRPr="00E14983">
        <w:t xml:space="preserve"> e </w:t>
      </w:r>
      <w:r w:rsidRPr="00E14983">
        <w:rPr>
          <w:i/>
        </w:rPr>
        <w:t>plugs</w:t>
      </w:r>
      <w:r w:rsidRPr="00E14983">
        <w:t>.</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2.2.3. Coluna de Produção:</w:t>
      </w:r>
      <w:r w:rsidRPr="00E14983">
        <w:rPr>
          <w:rFonts w:ascii="Times New Roman" w:hAnsi="Times New Roman" w:cs="Times New Roman"/>
          <w:color w:val="auto"/>
          <w:sz w:val="24"/>
          <w:u w:val="none"/>
        </w:rPr>
        <w:t xml:space="preserve"> Registra a soma dos valores realizados com Itens Abrangidos pelo Escopo de Certificação relacionados à coluna de produção, incluindo</w:t>
      </w:r>
      <w:r w:rsidR="00003D7C">
        <w:rPr>
          <w:rFonts w:ascii="Times New Roman" w:hAnsi="Times New Roman" w:cs="Times New Roman"/>
          <w:color w:val="auto"/>
          <w:sz w:val="24"/>
          <w:u w:val="none"/>
        </w:rPr>
        <w:t>,</w:t>
      </w:r>
      <w:r w:rsidRPr="00E14983">
        <w:rPr>
          <w:rFonts w:ascii="Times New Roman" w:hAnsi="Times New Roman" w:cs="Times New Roman"/>
          <w:color w:val="auto"/>
          <w:sz w:val="24"/>
          <w:u w:val="none"/>
        </w:rPr>
        <w:t xml:space="preserve"> mas não se limitando a:</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Serviços de </w:t>
      </w:r>
      <w:r w:rsidR="0016736A">
        <w:t>i</w:t>
      </w:r>
      <w:r w:rsidRPr="00E14983">
        <w:t xml:space="preserve">nstalação de equipamentos de completação do poço, desde que não tenham sido descritos em subitens específicos;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Tubos de produção e transições para acessórios;</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Inspeção dos tubos de produção e acessórios;</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Válvulas de segurança de poço de subsuperfície;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Válvula de isolamento de formação, quando solidário à coluna de produção;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Equipamentos de elevação artificial, tais como bombas centrífugas submersas, bombas de cavidades progressivas, bombas elétricas submarinas, mandris, válvulas de gás </w:t>
      </w:r>
      <w:r w:rsidRPr="00E14983">
        <w:rPr>
          <w:i/>
        </w:rPr>
        <w:t>lift</w:t>
      </w:r>
      <w:r w:rsidRPr="00E14983">
        <w:t>, entre outros equipamentos de elevação, quando solidários à coluna de produção;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Sistemas de injeção de químicos em subsuperfície, tais como linhas hidráulicas, mandris e válvulas de injeção química, quando solidários à coluna de produção;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Sistemas hidráulicos e válvulas de controle de fluxo da formação, tais como linhas hidráulicas e válvulas;</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Sistemas de medição de pressão, vazão e temperatura (mandris e linhas elétricas) e outras medições, quando solidários à coluna de produção;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 Outros itens do sistema de completação inteligente</w:t>
      </w:r>
      <w:r w:rsidR="004E550E">
        <w:t>;</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Serviço de projeto de completação do poço, incluindo estudos e análises da coluna de produção.</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2.2.4. Equipamento de Poço:</w:t>
      </w:r>
      <w:r w:rsidRPr="00E14983">
        <w:rPr>
          <w:rFonts w:ascii="Times New Roman" w:hAnsi="Times New Roman" w:cs="Times New Roman"/>
          <w:color w:val="auto"/>
          <w:sz w:val="24"/>
          <w:u w:val="none"/>
        </w:rPr>
        <w:t xml:space="preserve"> Registra a soma dos valores realizados com Itens Abrangidos pelo Escopo de Certificação, que sejam utilizados na completação de poços e que não sejam passíveis de classificação nos demais subitens de Perfuração + Completação, incluindo</w:t>
      </w:r>
      <w:r w:rsidR="00003D7C">
        <w:rPr>
          <w:rFonts w:ascii="Times New Roman" w:hAnsi="Times New Roman" w:cs="Times New Roman"/>
          <w:color w:val="auto"/>
          <w:sz w:val="24"/>
          <w:u w:val="none"/>
        </w:rPr>
        <w:t>,</w:t>
      </w:r>
      <w:r w:rsidRPr="00E14983">
        <w:rPr>
          <w:rFonts w:ascii="Times New Roman" w:hAnsi="Times New Roman" w:cs="Times New Roman"/>
          <w:color w:val="auto"/>
          <w:sz w:val="24"/>
          <w:u w:val="none"/>
        </w:rPr>
        <w:t xml:space="preserve"> mas não se limitando a:</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Obturadores;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Conjuntos e sistemas de contenção de sólidos;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Sistemas de bombeio de contenção de areia;</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Operações com arame, flexitubo e nitrogênio;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Operações de canhoneio;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Operações de condicionamento de poço;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Perfilagem para definição de profundidade de </w:t>
      </w:r>
      <w:r w:rsidRPr="00E14983">
        <w:rPr>
          <w:i/>
        </w:rPr>
        <w:t>Packer</w:t>
      </w:r>
      <w:r w:rsidRPr="00E14983">
        <w:t xml:space="preserve"> e de garantia de integridade do revestimento</w:t>
      </w:r>
      <w:r w:rsidR="004E550E">
        <w:t>;</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Itens referentes à coluna de produção quando não solidários a esta, conforme descrito no item 2.2.3.</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2.2.5. Brocas:</w:t>
      </w:r>
      <w:r w:rsidRPr="00E14983">
        <w:rPr>
          <w:rFonts w:ascii="Times New Roman" w:hAnsi="Times New Roman" w:cs="Times New Roman"/>
          <w:color w:val="auto"/>
          <w:sz w:val="24"/>
          <w:u w:val="none"/>
        </w:rPr>
        <w:t xml:space="preserve"> Registra a soma dos valores realizados com a aquisição de brocas, jateadores, coroas e alargadores e com serviços de utilização destes equipamentos na perfuração de poços exploratórios e operações de abertura de janela.</w:t>
      </w:r>
    </w:p>
    <w:p w:rsidR="00F82976" w:rsidRPr="00DD06AD" w:rsidRDefault="00E14983" w:rsidP="00F82976">
      <w:pPr>
        <w:pStyle w:val="Ttulo3"/>
        <w:keepNext w:val="0"/>
        <w:numPr>
          <w:ilvl w:val="0"/>
          <w:numId w:val="0"/>
        </w:numPr>
        <w:tabs>
          <w:tab w:val="left" w:pos="284"/>
        </w:tabs>
        <w:suppressAutoHyphens/>
        <w:spacing w:before="240"/>
        <w:ind w:left="284" w:right="0" w:hanging="578"/>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ab/>
        <w:t xml:space="preserve">2.3. Sistemas Auxiliares: </w:t>
      </w:r>
      <w:r w:rsidRPr="00E14983">
        <w:rPr>
          <w:rFonts w:ascii="Times New Roman" w:hAnsi="Times New Roman" w:cs="Times New Roman"/>
          <w:color w:val="auto"/>
          <w:sz w:val="24"/>
          <w:u w:val="none"/>
        </w:rPr>
        <w:t>Acumula os valores dos dispêndios relativos a Itens Abrangidos pelo Escopo de Certificação utilizados em sistemas auxiliares alocados conforme os itens 2.3.1 a 2.3.5.</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2.3.1. Sistema Elétrico:</w:t>
      </w:r>
      <w:r w:rsidRPr="00E14983">
        <w:rPr>
          <w:rFonts w:ascii="Times New Roman" w:hAnsi="Times New Roman" w:cs="Times New Roman"/>
          <w:color w:val="auto"/>
          <w:sz w:val="24"/>
          <w:u w:val="none"/>
        </w:rPr>
        <w:t xml:space="preserve"> Registra a soma dos valores realizados com Itens Abrangidos pelo Escopo de Certificação do sistema elétrico utilizado nas atividades de exploração e que não possam ser classificados nos itens 2.1 e 2.2., incluindo, mas não se limitando a:</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Projeto e instalação;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Sistemas de geração principal, auxiliar e emergência;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Painéis de distribuição e seus dispositivos de proteção;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Transformadores;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Sistemas de iluminação;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Sistemas de alimentação ininterrupta composto de baterias, carregadores, inversores e </w:t>
      </w:r>
      <w:r w:rsidRPr="00E14983">
        <w:rPr>
          <w:i/>
        </w:rPr>
        <w:t>soft-starters</w:t>
      </w:r>
      <w:r w:rsidRPr="00E14983">
        <w:t xml:space="preserve">;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Sistema de proteção catódica por corrente impressa.</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2.3.2. Sistema de Automação:</w:t>
      </w:r>
      <w:r w:rsidRPr="00E14983">
        <w:rPr>
          <w:rFonts w:ascii="Times New Roman" w:hAnsi="Times New Roman" w:cs="Times New Roman"/>
          <w:color w:val="auto"/>
          <w:sz w:val="24"/>
          <w:u w:val="none"/>
        </w:rPr>
        <w:t xml:space="preserve"> Registra a soma dos valores realizados com Itens Abrangidos pelo Escopo de Certificação do sistema de automação e controle de poços utilizado nas atividades de exploração e que não possam ser classificados nos itens 2.1, 2.2. e no subitem 2.3.5, incluindo, mas não se limitando a:</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Projeto e instalação;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Softwares, redes e sistemas de supervisão;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Serviços de engenharia de configuração para todos os softwares dos controladores e outros equipamentos de automação associados;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Controladores eletrônicos modulares.</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2.3.3. Sistema de Telecomunicações:</w:t>
      </w:r>
      <w:r w:rsidRPr="00E14983">
        <w:rPr>
          <w:rFonts w:ascii="Times New Roman" w:hAnsi="Times New Roman" w:cs="Times New Roman"/>
          <w:color w:val="auto"/>
          <w:sz w:val="24"/>
          <w:u w:val="none"/>
        </w:rPr>
        <w:t xml:space="preserve"> Registra a soma dos valores realizados com Itens Abrangidos pelo Escopo de Certificação do sistema de comunicação de dados e demais serviços correlatos necessários às atividades de perfuração, e que não possam ser classificados nos itens 2.1 e 2.2.</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0000FF"/>
          <w:sz w:val="24"/>
          <w:u w:val="none"/>
        </w:rPr>
      </w:pPr>
      <w:r w:rsidRPr="00E14983">
        <w:rPr>
          <w:rFonts w:ascii="Times New Roman" w:hAnsi="Times New Roman" w:cs="Times New Roman"/>
          <w:b/>
          <w:color w:val="auto"/>
          <w:sz w:val="24"/>
          <w:u w:val="none"/>
        </w:rPr>
        <w:t>2.3.4. Sistema de Medição Fiscal:</w:t>
      </w:r>
      <w:r w:rsidRPr="00E14983">
        <w:rPr>
          <w:rFonts w:ascii="Times New Roman" w:hAnsi="Times New Roman" w:cs="Times New Roman"/>
          <w:sz w:val="24"/>
          <w:u w:val="none"/>
        </w:rPr>
        <w:t xml:space="preserve"> </w:t>
      </w:r>
      <w:r w:rsidRPr="00E14983">
        <w:rPr>
          <w:rFonts w:ascii="Times New Roman" w:hAnsi="Times New Roman" w:cs="Times New Roman"/>
          <w:color w:val="auto"/>
          <w:sz w:val="24"/>
          <w:u w:val="none"/>
        </w:rPr>
        <w:t>Registra a soma dos valores realizados com Itens Abrangidos pelo Escopo de Certificação utilizados nas estações de medição fiscal de poços ou conjunto de poços exploratórios, e que não possam ser classificados nos itens 2.1 e 2.2.</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0000FF"/>
          <w:sz w:val="24"/>
          <w:u w:val="none"/>
        </w:rPr>
      </w:pPr>
      <w:r w:rsidRPr="00E14983">
        <w:rPr>
          <w:rFonts w:ascii="Times New Roman" w:hAnsi="Times New Roman" w:cs="Times New Roman"/>
          <w:b/>
          <w:color w:val="auto"/>
          <w:sz w:val="24"/>
          <w:u w:val="none"/>
        </w:rPr>
        <w:t>2.3.5. Sistema de Instrumentação de Campo:</w:t>
      </w:r>
      <w:r w:rsidRPr="00E14983">
        <w:rPr>
          <w:rFonts w:ascii="Times New Roman" w:hAnsi="Times New Roman" w:cs="Times New Roman"/>
          <w:sz w:val="24"/>
          <w:u w:val="none"/>
        </w:rPr>
        <w:t xml:space="preserve"> </w:t>
      </w:r>
      <w:r w:rsidRPr="00E14983">
        <w:rPr>
          <w:rFonts w:ascii="Times New Roman" w:hAnsi="Times New Roman" w:cs="Times New Roman"/>
          <w:color w:val="auto"/>
          <w:sz w:val="24"/>
          <w:u w:val="none"/>
        </w:rPr>
        <w:t>Registra a soma dos valores realizados com Itens Abrangidos pelo Escopo de Certificação na instrumentação de campo das atividades de exploração, e que não possam ser classificados nos itens 2.1 e 2.2.</w:t>
      </w:r>
    </w:p>
    <w:p w:rsidR="00F82976" w:rsidRPr="00DD06AD" w:rsidRDefault="00E14983" w:rsidP="00F82976">
      <w:pPr>
        <w:pStyle w:val="Ttulo3"/>
        <w:keepNext w:val="0"/>
        <w:numPr>
          <w:ilvl w:val="0"/>
          <w:numId w:val="0"/>
        </w:numPr>
        <w:tabs>
          <w:tab w:val="left" w:pos="284"/>
        </w:tabs>
        <w:suppressAutoHyphens/>
        <w:spacing w:before="240"/>
        <w:ind w:left="284" w:right="0" w:hanging="578"/>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ab/>
        <w:t xml:space="preserve">2.4. Outros: </w:t>
      </w:r>
      <w:r w:rsidRPr="00E14983">
        <w:rPr>
          <w:rFonts w:ascii="Times New Roman" w:hAnsi="Times New Roman" w:cs="Times New Roman"/>
          <w:color w:val="auto"/>
          <w:sz w:val="24"/>
          <w:u w:val="none"/>
        </w:rPr>
        <w:t>Registra a soma dos valores realizados com Itens Abrangidos pelo Escopo de Certificação em atividades de Perfuração, Avaliação e Completação que não possam ser classificados nos itens 2.1 a 2.3, incluindo, mas não se limitando a:</w:t>
      </w:r>
    </w:p>
    <w:p w:rsidR="00F82976" w:rsidRPr="00DD06AD" w:rsidRDefault="00E14983" w:rsidP="00F82976">
      <w:pPr>
        <w:pStyle w:val="PargrafodaLista"/>
        <w:numPr>
          <w:ilvl w:val="1"/>
          <w:numId w:val="11"/>
        </w:numPr>
        <w:suppressAutoHyphens/>
        <w:spacing w:before="240"/>
        <w:contextualSpacing/>
        <w:jc w:val="both"/>
      </w:pPr>
      <w:r w:rsidRPr="00E14983">
        <w:t>Pescaria;</w:t>
      </w:r>
    </w:p>
    <w:p w:rsidR="00F82976" w:rsidRPr="00DD06AD" w:rsidRDefault="00E14983" w:rsidP="00F82976">
      <w:pPr>
        <w:pStyle w:val="PargrafodaLista"/>
        <w:numPr>
          <w:ilvl w:val="1"/>
          <w:numId w:val="11"/>
        </w:numPr>
        <w:suppressAutoHyphens/>
        <w:spacing w:before="240"/>
        <w:contextualSpacing/>
        <w:jc w:val="both"/>
      </w:pPr>
      <w:r w:rsidRPr="00E14983">
        <w:t>Serviços de perfuração;</w:t>
      </w:r>
    </w:p>
    <w:p w:rsidR="00F82976" w:rsidRPr="00DD06AD" w:rsidRDefault="00E14983" w:rsidP="00F82976">
      <w:pPr>
        <w:pStyle w:val="PargrafodaLista"/>
        <w:numPr>
          <w:ilvl w:val="1"/>
          <w:numId w:val="11"/>
        </w:numPr>
        <w:suppressAutoHyphens/>
        <w:spacing w:before="240"/>
        <w:contextualSpacing/>
        <w:jc w:val="both"/>
      </w:pPr>
      <w:r w:rsidRPr="00E14983">
        <w:t xml:space="preserve">Ferramentas de perfuração (tais como motor de fundo, </w:t>
      </w:r>
      <w:r w:rsidRPr="00E14983">
        <w:rPr>
          <w:i/>
        </w:rPr>
        <w:t>rotary steerable</w:t>
      </w:r>
      <w:r w:rsidRPr="00E14983">
        <w:t xml:space="preserve"> e MWD);</w:t>
      </w:r>
    </w:p>
    <w:p w:rsidR="00F82976" w:rsidRPr="00DD06AD" w:rsidRDefault="00E14983" w:rsidP="00F82976">
      <w:pPr>
        <w:pStyle w:val="PargrafodaLista"/>
        <w:numPr>
          <w:ilvl w:val="1"/>
          <w:numId w:val="11"/>
        </w:numPr>
        <w:suppressAutoHyphens/>
        <w:spacing w:before="240"/>
        <w:contextualSpacing/>
        <w:jc w:val="both"/>
      </w:pPr>
      <w:r w:rsidRPr="00E14983">
        <w:t xml:space="preserve">Atividades de perfilagem para estudos geológicos como LWD e </w:t>
      </w:r>
      <w:r w:rsidRPr="00E14983">
        <w:rPr>
          <w:i/>
        </w:rPr>
        <w:t>Wireline</w:t>
      </w:r>
      <w:r w:rsidRPr="00E14983">
        <w:t xml:space="preserve"> (Perfilagem a cabo) incluindo o teste de formação a cabo (MDT);</w:t>
      </w:r>
    </w:p>
    <w:p w:rsidR="00F82976" w:rsidRPr="00DD06AD" w:rsidRDefault="00E14983" w:rsidP="00F82976">
      <w:pPr>
        <w:pStyle w:val="PargrafodaLista"/>
        <w:numPr>
          <w:ilvl w:val="1"/>
          <w:numId w:val="11"/>
        </w:numPr>
        <w:suppressAutoHyphens/>
        <w:spacing w:before="240"/>
        <w:contextualSpacing/>
        <w:jc w:val="both"/>
      </w:pPr>
      <w:r w:rsidRPr="00E14983">
        <w:t>Fluidos de perfuração/completação: dispêndios relativos Itens Abrangidos pelo Escopo de Certificação e utilizados na fabricação, condicionamento e manuseio dos fluidos para a construção de poços;</w:t>
      </w:r>
    </w:p>
    <w:p w:rsidR="00F82976" w:rsidRPr="00DD06AD" w:rsidRDefault="00E14983" w:rsidP="00F82976">
      <w:pPr>
        <w:pStyle w:val="PargrafodaLista"/>
        <w:numPr>
          <w:ilvl w:val="1"/>
          <w:numId w:val="11"/>
        </w:numPr>
        <w:suppressAutoHyphens/>
        <w:spacing w:before="240"/>
        <w:contextualSpacing/>
        <w:jc w:val="both"/>
      </w:pPr>
      <w:r w:rsidRPr="00E14983">
        <w:rPr>
          <w:i/>
        </w:rPr>
        <w:t>Managed Pressure Drilling</w:t>
      </w:r>
      <w:r w:rsidRPr="00E14983">
        <w:t xml:space="preserve"> (MPD);</w:t>
      </w:r>
    </w:p>
    <w:p w:rsidR="00F82976" w:rsidRPr="00DD06AD" w:rsidRDefault="00E14983" w:rsidP="00F82976">
      <w:pPr>
        <w:pStyle w:val="PargrafodaLista"/>
        <w:numPr>
          <w:ilvl w:val="1"/>
          <w:numId w:val="11"/>
        </w:numPr>
        <w:suppressAutoHyphens/>
        <w:spacing w:before="240"/>
        <w:contextualSpacing/>
        <w:jc w:val="both"/>
      </w:pPr>
      <w:r w:rsidRPr="00E14983">
        <w:t>Testemunhagem;</w:t>
      </w:r>
    </w:p>
    <w:p w:rsidR="00F82976" w:rsidRPr="00DD06AD" w:rsidRDefault="00E14983" w:rsidP="00F82976">
      <w:pPr>
        <w:pStyle w:val="PargrafodaLista"/>
        <w:numPr>
          <w:ilvl w:val="1"/>
          <w:numId w:val="11"/>
        </w:numPr>
        <w:suppressAutoHyphens/>
        <w:spacing w:before="240"/>
        <w:contextualSpacing/>
        <w:jc w:val="both"/>
      </w:pPr>
      <w:r w:rsidRPr="00E14983">
        <w:rPr>
          <w:i/>
        </w:rPr>
        <w:t>Mud logging</w:t>
      </w:r>
      <w:r w:rsidRPr="00E14983">
        <w:t>, coleta e analise de amostras realizadas na sonda, incluindo dispêndios com geólogos de operações;</w:t>
      </w:r>
    </w:p>
    <w:p w:rsidR="00F82976" w:rsidRPr="00DD06AD" w:rsidRDefault="00E14983" w:rsidP="00F82976">
      <w:pPr>
        <w:pStyle w:val="PargrafodaLista"/>
        <w:numPr>
          <w:ilvl w:val="1"/>
          <w:numId w:val="11"/>
        </w:numPr>
        <w:suppressAutoHyphens/>
        <w:spacing w:before="240"/>
        <w:contextualSpacing/>
        <w:jc w:val="both"/>
      </w:pPr>
      <w:r w:rsidRPr="00E14983">
        <w:t>Teste de formação;</w:t>
      </w:r>
    </w:p>
    <w:p w:rsidR="00F82976" w:rsidRPr="00DD06AD" w:rsidRDefault="00E14983" w:rsidP="00F82976">
      <w:pPr>
        <w:pStyle w:val="PargrafodaLista"/>
        <w:numPr>
          <w:ilvl w:val="1"/>
          <w:numId w:val="11"/>
        </w:numPr>
        <w:suppressAutoHyphens/>
        <w:spacing w:before="240"/>
        <w:contextualSpacing/>
        <w:jc w:val="both"/>
      </w:pPr>
      <w:r w:rsidRPr="00E14983">
        <w:t>Estimulação/fraturamento hidráulico;</w:t>
      </w:r>
    </w:p>
    <w:p w:rsidR="00F82976" w:rsidRPr="00DD06AD" w:rsidRDefault="00E14983" w:rsidP="00F82976">
      <w:pPr>
        <w:pStyle w:val="PargrafodaLista"/>
        <w:numPr>
          <w:ilvl w:val="1"/>
          <w:numId w:val="11"/>
        </w:numPr>
        <w:suppressAutoHyphens/>
        <w:spacing w:before="240"/>
        <w:contextualSpacing/>
        <w:jc w:val="both"/>
      </w:pPr>
      <w:r w:rsidRPr="00E14983">
        <w:t>Tratamentos químicos;</w:t>
      </w:r>
    </w:p>
    <w:p w:rsidR="00F82976" w:rsidRPr="00DD06AD" w:rsidRDefault="00E14983" w:rsidP="00F82976">
      <w:pPr>
        <w:pStyle w:val="PargrafodaLista"/>
        <w:numPr>
          <w:ilvl w:val="1"/>
          <w:numId w:val="11"/>
        </w:numPr>
        <w:suppressAutoHyphens/>
        <w:spacing w:before="240"/>
        <w:contextualSpacing/>
        <w:jc w:val="both"/>
      </w:pPr>
      <w:r w:rsidRPr="00E14983">
        <w:t>Estudos contratados para fins de licenciamento ambiental relativo à Perfuração, Avaliação e Completação.</w:t>
      </w:r>
    </w:p>
    <w:p w:rsidR="00F82976" w:rsidRPr="00DD06AD" w:rsidRDefault="00E14983" w:rsidP="00F82976">
      <w:pPr>
        <w:pStyle w:val="Ttulo3"/>
        <w:keepNext w:val="0"/>
        <w:numPr>
          <w:ilvl w:val="0"/>
          <w:numId w:val="9"/>
        </w:numPr>
        <w:tabs>
          <w:tab w:val="left" w:pos="284"/>
        </w:tabs>
        <w:suppressAutoHyphens/>
        <w:spacing w:before="240"/>
        <w:ind w:left="0" w:right="0" w:firstLine="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Apoio Operacional:</w:t>
      </w:r>
      <w:r w:rsidRPr="00E14983">
        <w:rPr>
          <w:rFonts w:ascii="Times New Roman" w:hAnsi="Times New Roman" w:cs="Times New Roman"/>
          <w:color w:val="auto"/>
          <w:sz w:val="24"/>
          <w:u w:val="none"/>
        </w:rPr>
        <w:t xml:space="preserve"> Acumula os valores dos dispêndios relativos a Itens Abrangidos pelo Escopo de Certificação utilizados nas atividades de apoio logístico e operacional.</w:t>
      </w:r>
    </w:p>
    <w:p w:rsidR="00F82976" w:rsidRPr="00DD06AD" w:rsidRDefault="00E14983" w:rsidP="00F82976">
      <w:pPr>
        <w:pStyle w:val="Ttulo3"/>
        <w:keepNext w:val="0"/>
        <w:numPr>
          <w:ilvl w:val="0"/>
          <w:numId w:val="0"/>
        </w:numPr>
        <w:tabs>
          <w:tab w:val="left" w:pos="284"/>
        </w:tabs>
        <w:suppressAutoHyphens/>
        <w:spacing w:before="240"/>
        <w:ind w:left="284" w:right="0" w:hanging="578"/>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ab/>
        <w:t xml:space="preserve">3.1. Apoio Logístico: </w:t>
      </w:r>
      <w:r w:rsidRPr="00E14983">
        <w:rPr>
          <w:rFonts w:ascii="Times New Roman" w:hAnsi="Times New Roman" w:cs="Times New Roman"/>
          <w:color w:val="auto"/>
          <w:sz w:val="24"/>
          <w:u w:val="none"/>
        </w:rPr>
        <w:t>Registra a soma dos valores realizados com Itens Abrangidos pelo Escopo de Certificação utilizados para o armazenamento, movimentação e transporte de materiais, equipamentos e pessoal, efetuados por meios aquaviário, aéreo e terrestre, alocados ao bloco exploratório, incluindo</w:t>
      </w:r>
      <w:r w:rsidR="00003D7C">
        <w:rPr>
          <w:rFonts w:ascii="Times New Roman" w:hAnsi="Times New Roman" w:cs="Times New Roman"/>
          <w:color w:val="auto"/>
          <w:sz w:val="24"/>
          <w:u w:val="none"/>
        </w:rPr>
        <w:t>,</w:t>
      </w:r>
      <w:r w:rsidRPr="00E14983">
        <w:rPr>
          <w:rFonts w:ascii="Times New Roman" w:hAnsi="Times New Roman" w:cs="Times New Roman"/>
          <w:color w:val="auto"/>
          <w:sz w:val="24"/>
          <w:u w:val="none"/>
        </w:rPr>
        <w:t xml:space="preserve"> mas não se limitando a:</w:t>
      </w:r>
    </w:p>
    <w:p w:rsidR="00F82976" w:rsidRPr="00DD06AD" w:rsidRDefault="00E14983" w:rsidP="00F82976">
      <w:pPr>
        <w:pStyle w:val="PargrafodaLista"/>
        <w:numPr>
          <w:ilvl w:val="1"/>
          <w:numId w:val="11"/>
        </w:numPr>
        <w:suppressAutoHyphens/>
        <w:spacing w:before="240"/>
        <w:contextualSpacing/>
        <w:jc w:val="both"/>
      </w:pPr>
      <w:r w:rsidRPr="00E14983">
        <w:t xml:space="preserve">Combustíveis e lubrificantes para embarcações de apoio; </w:t>
      </w:r>
    </w:p>
    <w:p w:rsidR="00F82976" w:rsidRPr="00DD06AD" w:rsidRDefault="00E14983" w:rsidP="00F82976">
      <w:pPr>
        <w:pStyle w:val="PargrafodaLista"/>
        <w:numPr>
          <w:ilvl w:val="1"/>
          <w:numId w:val="11"/>
        </w:numPr>
        <w:suppressAutoHyphens/>
        <w:spacing w:before="240"/>
        <w:contextualSpacing/>
        <w:jc w:val="both"/>
      </w:pPr>
      <w:r w:rsidRPr="00E14983">
        <w:t xml:space="preserve">Embarcações de apoio, exceto quando destinadas à </w:t>
      </w:r>
      <w:r w:rsidR="0016736A">
        <w:t>e</w:t>
      </w:r>
      <w:r w:rsidRPr="00E14983">
        <w:t>stimulação/</w:t>
      </w:r>
      <w:r w:rsidR="0016736A">
        <w:t>f</w:t>
      </w:r>
      <w:r w:rsidRPr="00E14983">
        <w:t>raturamento; ao mapeamento sísmico, à instalação de equipamentos submarinos e à instalação de linhas;</w:t>
      </w:r>
    </w:p>
    <w:p w:rsidR="00F82976" w:rsidRPr="00DD06AD" w:rsidRDefault="00E14983" w:rsidP="00F82976">
      <w:pPr>
        <w:pStyle w:val="PargrafodaLista"/>
        <w:numPr>
          <w:ilvl w:val="1"/>
          <w:numId w:val="11"/>
        </w:numPr>
        <w:suppressAutoHyphens/>
        <w:spacing w:before="240"/>
        <w:contextualSpacing/>
        <w:jc w:val="both"/>
      </w:pPr>
      <w:r w:rsidRPr="00E14983">
        <w:t>Bases de apoio;</w:t>
      </w:r>
    </w:p>
    <w:p w:rsidR="00F82976" w:rsidRPr="00DD06AD" w:rsidRDefault="00E14983" w:rsidP="00F82976">
      <w:pPr>
        <w:pStyle w:val="PargrafodaLista"/>
        <w:numPr>
          <w:ilvl w:val="1"/>
          <w:numId w:val="11"/>
        </w:numPr>
        <w:suppressAutoHyphens/>
        <w:spacing w:before="240"/>
        <w:contextualSpacing/>
        <w:jc w:val="both"/>
      </w:pPr>
      <w:r w:rsidRPr="00E14983">
        <w:t>Atividades de segurança operacional e de meio ambiente da indústria do petróleo, desde que abrangidas no escopo de certificação</w:t>
      </w:r>
      <w:r w:rsidR="004E550E">
        <w:t>;</w:t>
      </w:r>
    </w:p>
    <w:p w:rsidR="00F82976" w:rsidRPr="00CA4A0B" w:rsidRDefault="00E14983" w:rsidP="00F82976">
      <w:pPr>
        <w:pStyle w:val="PargrafodaLista"/>
        <w:numPr>
          <w:ilvl w:val="1"/>
          <w:numId w:val="11"/>
        </w:numPr>
        <w:suppressAutoHyphens/>
        <w:spacing w:before="240"/>
        <w:contextualSpacing/>
        <w:jc w:val="both"/>
        <w:rPr>
          <w:b/>
          <w:bCs/>
          <w:color w:val="0000FF"/>
        </w:rPr>
      </w:pPr>
      <w:r w:rsidRPr="00E14983">
        <w:t xml:space="preserve">Atividades de ancoragem da sonda incluindo embarcações especiais (tais como AHTS, AHT, RSV, DSV e MPSV) e estudos necessários para ancoragem (tais como ADCP e </w:t>
      </w:r>
      <w:r w:rsidRPr="00CA4A0B">
        <w:rPr>
          <w:i/>
        </w:rPr>
        <w:t>marine survey</w:t>
      </w:r>
      <w:r w:rsidRPr="00E14983">
        <w:t>).</w:t>
      </w:r>
    </w:p>
    <w:p w:rsidR="00AF41EC" w:rsidRDefault="00AF41EC" w:rsidP="001A78E9">
      <w:pPr>
        <w:spacing w:before="240"/>
        <w:jc w:val="both"/>
        <w:rPr>
          <w:b/>
          <w:bCs/>
        </w:rPr>
      </w:pPr>
    </w:p>
    <w:p w:rsidR="00AF41EC" w:rsidRDefault="00AF41EC" w:rsidP="002912DF">
      <w:pPr>
        <w:spacing w:after="200" w:line="276" w:lineRule="auto"/>
        <w:jc w:val="both"/>
      </w:pPr>
      <w:r>
        <w:rPr>
          <w:b/>
        </w:rPr>
        <w:t>Total da Fase de Exploração</w:t>
      </w:r>
      <w:r w:rsidRPr="00E14983">
        <w:rPr>
          <w:b/>
        </w:rPr>
        <w:t>:</w:t>
      </w:r>
      <w:r w:rsidRPr="00E14983">
        <w:t xml:space="preserve"> Acumula os valores dos dispêndios relativos a Itens Abrangidos pelo Escopo de Certificação </w:t>
      </w:r>
      <w:r>
        <w:t>alocados nos itens 1 a 3 do Relatório de Conteúdo Local, incluindo todos os seus subitens.</w:t>
      </w:r>
    </w:p>
    <w:p w:rsidR="002912DF" w:rsidRDefault="002912DF" w:rsidP="001A78E9">
      <w:pPr>
        <w:spacing w:before="240"/>
        <w:jc w:val="both"/>
        <w:rPr>
          <w:b/>
          <w:bCs/>
        </w:rPr>
      </w:pPr>
    </w:p>
    <w:p w:rsidR="002965DE" w:rsidRDefault="002965DE">
      <w:pPr>
        <w:spacing w:after="200" w:line="276" w:lineRule="auto"/>
        <w:rPr>
          <w:b/>
          <w:bCs/>
        </w:rPr>
      </w:pPr>
      <w:r>
        <w:rPr>
          <w:b/>
          <w:bCs/>
        </w:rPr>
        <w:br w:type="page"/>
      </w:r>
    </w:p>
    <w:p w:rsidR="00F82976" w:rsidRPr="00DD06AD" w:rsidRDefault="00E14983" w:rsidP="001A78E9">
      <w:pPr>
        <w:spacing w:before="240"/>
        <w:jc w:val="both"/>
        <w:rPr>
          <w:b/>
          <w:bCs/>
        </w:rPr>
      </w:pPr>
      <w:r w:rsidRPr="00E14983">
        <w:rPr>
          <w:b/>
          <w:bCs/>
        </w:rPr>
        <w:t>ANEXO II – Descritivo do Relatório de Conteúdo Local para a Fase de Exploração - Contratos de Cessão Onerosa.</w:t>
      </w:r>
    </w:p>
    <w:p w:rsidR="00F82976" w:rsidRPr="00DD06AD" w:rsidRDefault="00E14983" w:rsidP="00F82976">
      <w:pPr>
        <w:spacing w:before="240"/>
        <w:ind w:firstLine="709"/>
        <w:jc w:val="both"/>
      </w:pPr>
      <w:r w:rsidRPr="00E14983">
        <w:t>Este relatório deve englobar a totalidade dos dispêndios com Itens Abrangidos pelo Escopo de Certificação, que tenham sido realizados durante a Fase de Exploração nos contratos de Cessão Onerosa. A alocação dos dispêndios deve seguir as descrições deste anexo.</w:t>
      </w:r>
    </w:p>
    <w:p w:rsidR="00F82976" w:rsidRPr="00DD06AD" w:rsidRDefault="00E14983" w:rsidP="00F82976">
      <w:pPr>
        <w:pStyle w:val="Ttulo3"/>
        <w:keepNext w:val="0"/>
        <w:numPr>
          <w:ilvl w:val="0"/>
          <w:numId w:val="14"/>
        </w:numPr>
        <w:tabs>
          <w:tab w:val="left" w:pos="284"/>
        </w:tabs>
        <w:suppressAutoHyphens/>
        <w:spacing w:before="240"/>
        <w:ind w:left="0" w:right="0" w:firstLine="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Geologia &amp; Geofísica:</w:t>
      </w:r>
      <w:r w:rsidRPr="00E14983">
        <w:rPr>
          <w:rFonts w:ascii="Times New Roman" w:hAnsi="Times New Roman" w:cs="Times New Roman"/>
          <w:color w:val="auto"/>
          <w:sz w:val="24"/>
          <w:u w:val="none"/>
        </w:rPr>
        <w:t xml:space="preserve"> Acumula os valores dos dispêndios relativos a Itens Abrangidos pelo Escopo de Certificação utilizados em trabalhos de levantamento, processamento e interpretação de dados geológicos e geofísicos, incluindo operações de campo, sensoriamento remoto, gastos com aluguel de equipamentos utilizados na atividade, coleta e análise de amostras, bem como gastos realizados com aquisição através de empresas de aquisição de dados (EAD/SPEC), alocados conforme relação dos itens 1.1, 1.2 e 1.3.</w:t>
      </w:r>
    </w:p>
    <w:p w:rsidR="00F82976" w:rsidRPr="00DD06AD" w:rsidRDefault="00E14983" w:rsidP="00F82976">
      <w:pPr>
        <w:pStyle w:val="Ttulo3"/>
        <w:keepNext w:val="0"/>
        <w:numPr>
          <w:ilvl w:val="0"/>
          <w:numId w:val="0"/>
        </w:numPr>
        <w:suppressAutoHyphens/>
        <w:spacing w:before="240"/>
        <w:ind w:left="284" w:right="0" w:hanging="578"/>
        <w:jc w:val="both"/>
        <w:rPr>
          <w:rFonts w:ascii="Times New Roman" w:hAnsi="Times New Roman" w:cs="Times New Roman"/>
          <w:color w:val="auto"/>
          <w:sz w:val="24"/>
          <w:u w:val="none"/>
        </w:rPr>
      </w:pPr>
      <w:r w:rsidRPr="00E14983">
        <w:rPr>
          <w:rFonts w:ascii="Times New Roman" w:hAnsi="Times New Roman" w:cs="Times New Roman"/>
          <w:color w:val="auto"/>
          <w:sz w:val="24"/>
          <w:u w:val="none"/>
        </w:rPr>
        <w:tab/>
      </w:r>
      <w:r w:rsidRPr="00E14983">
        <w:rPr>
          <w:rFonts w:ascii="Times New Roman" w:hAnsi="Times New Roman" w:cs="Times New Roman"/>
          <w:b/>
          <w:color w:val="auto"/>
          <w:sz w:val="24"/>
          <w:u w:val="none"/>
        </w:rPr>
        <w:t>1.1. Aquisição:</w:t>
      </w:r>
      <w:r w:rsidRPr="00E14983">
        <w:rPr>
          <w:rFonts w:ascii="Times New Roman" w:hAnsi="Times New Roman" w:cs="Times New Roman"/>
          <w:color w:val="auto"/>
          <w:sz w:val="24"/>
          <w:u w:val="none"/>
        </w:rPr>
        <w:t xml:space="preserve"> Registra a soma dos valores realizados com Itens Abrangidos pelo Escopo de Certificação nas atividades de:</w:t>
      </w:r>
    </w:p>
    <w:p w:rsidR="00F82976" w:rsidRPr="00DD06AD" w:rsidRDefault="00E14983" w:rsidP="00F82976">
      <w:pPr>
        <w:pStyle w:val="PargrafodaLista"/>
        <w:numPr>
          <w:ilvl w:val="1"/>
          <w:numId w:val="10"/>
        </w:numPr>
        <w:suppressAutoHyphens/>
        <w:spacing w:before="240"/>
        <w:contextualSpacing/>
        <w:jc w:val="both"/>
      </w:pPr>
      <w:r w:rsidRPr="00E14983">
        <w:t xml:space="preserve">Levantamentos geológicos e geofísicos por métodos sísmicos, gravimétricos, magnetométricos e outros métodos de prospecção indiretos; </w:t>
      </w:r>
    </w:p>
    <w:p w:rsidR="00F82976" w:rsidRPr="00DD06AD" w:rsidRDefault="00E14983" w:rsidP="00F82976">
      <w:pPr>
        <w:pStyle w:val="PargrafodaLista"/>
        <w:numPr>
          <w:ilvl w:val="1"/>
          <w:numId w:val="10"/>
        </w:numPr>
        <w:suppressAutoHyphens/>
        <w:spacing w:before="240"/>
        <w:contextualSpacing/>
        <w:jc w:val="both"/>
      </w:pPr>
      <w:r w:rsidRPr="00E14983">
        <w:t>Afretamento de embarcação de aquisição sísmica;</w:t>
      </w:r>
    </w:p>
    <w:p w:rsidR="00F82976" w:rsidRPr="00DD06AD" w:rsidRDefault="00E14983" w:rsidP="00F82976">
      <w:pPr>
        <w:pStyle w:val="PargrafodaLista"/>
        <w:numPr>
          <w:ilvl w:val="1"/>
          <w:numId w:val="10"/>
        </w:numPr>
        <w:suppressAutoHyphens/>
        <w:spacing w:before="240"/>
        <w:contextualSpacing/>
        <w:jc w:val="both"/>
      </w:pPr>
      <w:r w:rsidRPr="00E14983">
        <w:t>Outros serviços técnicos especializados relacionados à aquisição de dados geológicos e geofísicos.</w:t>
      </w:r>
    </w:p>
    <w:p w:rsidR="00F82976" w:rsidRPr="00DD06AD" w:rsidRDefault="00E14983" w:rsidP="00F82976">
      <w:pPr>
        <w:pStyle w:val="Ttulo3"/>
        <w:keepNext w:val="0"/>
        <w:numPr>
          <w:ilvl w:val="0"/>
          <w:numId w:val="0"/>
        </w:numPr>
        <w:suppressAutoHyphens/>
        <w:spacing w:before="240"/>
        <w:ind w:left="284" w:right="0" w:hanging="72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ab/>
        <w:t>1.2. Processamento e Interpretação</w:t>
      </w:r>
      <w:r w:rsidRPr="00E14983">
        <w:rPr>
          <w:rFonts w:ascii="Times New Roman" w:hAnsi="Times New Roman" w:cs="Times New Roman"/>
          <w:color w:val="auto"/>
          <w:sz w:val="24"/>
          <w:u w:val="none"/>
        </w:rPr>
        <w:t>: Registra a soma dos valores realizados com Itens Abrangidos pelo Escopo de Certificação nas atividades de computação, tratamento, integração, processamento, reprocessamento e interpretação de dados geológicos e geofísicos, além de análises laboratoriais de amostras geológicas.</w:t>
      </w:r>
    </w:p>
    <w:p w:rsidR="00F82976" w:rsidRPr="00DD06AD" w:rsidRDefault="00E14983" w:rsidP="00F82976">
      <w:pPr>
        <w:pStyle w:val="Ttulo3"/>
        <w:keepNext w:val="0"/>
        <w:numPr>
          <w:ilvl w:val="0"/>
          <w:numId w:val="0"/>
        </w:numPr>
        <w:suppressAutoHyphens/>
        <w:spacing w:before="240"/>
        <w:ind w:left="284" w:right="0" w:hanging="720"/>
        <w:jc w:val="both"/>
        <w:rPr>
          <w:rFonts w:ascii="Times New Roman" w:hAnsi="Times New Roman" w:cs="Times New Roman"/>
          <w:color w:val="auto"/>
          <w:sz w:val="24"/>
        </w:rPr>
      </w:pPr>
      <w:r w:rsidRPr="00E14983">
        <w:rPr>
          <w:rFonts w:ascii="Times New Roman" w:hAnsi="Times New Roman" w:cs="Times New Roman"/>
          <w:color w:val="auto"/>
          <w:sz w:val="24"/>
          <w:u w:val="none"/>
        </w:rPr>
        <w:tab/>
      </w:r>
      <w:r w:rsidRPr="00E14983">
        <w:rPr>
          <w:rFonts w:ascii="Times New Roman" w:hAnsi="Times New Roman" w:cs="Times New Roman"/>
          <w:b/>
          <w:color w:val="auto"/>
          <w:sz w:val="24"/>
          <w:u w:val="none"/>
        </w:rPr>
        <w:t>1.3. Outros:</w:t>
      </w:r>
      <w:r w:rsidRPr="00E14983">
        <w:rPr>
          <w:rFonts w:ascii="Times New Roman" w:hAnsi="Times New Roman" w:cs="Times New Roman"/>
          <w:color w:val="auto"/>
          <w:sz w:val="24"/>
          <w:u w:val="none"/>
        </w:rPr>
        <w:t xml:space="preserve"> Registra a soma dos valores realizados com Itens Abrangidos pelo Escopo de Certificação em atividades de geologia e geofísica que não possam ser classificados nos itens 1.1 e 1.2, incluindo, mas não se limitando a estudos contratados para fins de licenciamento ambiental na aquisição de dados sísmicos.</w:t>
      </w:r>
    </w:p>
    <w:p w:rsidR="00F82976" w:rsidRPr="00DD06AD" w:rsidRDefault="00E14983" w:rsidP="00F82976">
      <w:pPr>
        <w:pStyle w:val="Ttulo3"/>
        <w:keepNext w:val="0"/>
        <w:numPr>
          <w:ilvl w:val="0"/>
          <w:numId w:val="14"/>
        </w:numPr>
        <w:tabs>
          <w:tab w:val="left" w:pos="284"/>
        </w:tabs>
        <w:suppressAutoHyphens/>
        <w:spacing w:before="240"/>
        <w:ind w:left="0" w:right="0" w:firstLine="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Perfuração, Avaliação e Completação</w:t>
      </w:r>
      <w:r w:rsidRPr="00E14983">
        <w:rPr>
          <w:rFonts w:ascii="Times New Roman" w:hAnsi="Times New Roman" w:cs="Times New Roman"/>
          <w:color w:val="auto"/>
          <w:sz w:val="24"/>
          <w:u w:val="none"/>
        </w:rPr>
        <w:t>: Acumula os valores dos dispêndios relativos a Itens Abrangidos pelo Escopo de Certificação utilizados nas atividades de perfuração, avaliação e completação de poços exploratórios alocados conforme os itens 2.1 a 2.4.</w:t>
      </w:r>
    </w:p>
    <w:p w:rsidR="00F82976" w:rsidRPr="00DD06AD" w:rsidRDefault="00F82976" w:rsidP="00F82976">
      <w:pPr>
        <w:pStyle w:val="Ttulo3"/>
        <w:keepNext w:val="0"/>
        <w:numPr>
          <w:ilvl w:val="0"/>
          <w:numId w:val="8"/>
        </w:numPr>
        <w:tabs>
          <w:tab w:val="left" w:pos="284"/>
          <w:tab w:val="left" w:pos="709"/>
        </w:tabs>
        <w:suppressAutoHyphens/>
        <w:spacing w:before="240"/>
        <w:ind w:right="0"/>
        <w:jc w:val="both"/>
        <w:rPr>
          <w:rFonts w:ascii="Times New Roman" w:hAnsi="Times New Roman" w:cs="Times New Roman"/>
          <w:vanish/>
          <w:color w:val="auto"/>
          <w:sz w:val="24"/>
        </w:rPr>
      </w:pPr>
    </w:p>
    <w:p w:rsidR="00F82976" w:rsidRPr="00DD06AD" w:rsidRDefault="00E14983" w:rsidP="00F82976">
      <w:pPr>
        <w:pStyle w:val="Ttulo3"/>
        <w:keepNext w:val="0"/>
        <w:numPr>
          <w:ilvl w:val="0"/>
          <w:numId w:val="0"/>
        </w:numPr>
        <w:suppressAutoHyphens/>
        <w:spacing w:before="240"/>
        <w:ind w:left="284" w:right="0" w:hanging="284"/>
        <w:jc w:val="both"/>
        <w:rPr>
          <w:rFonts w:ascii="Times New Roman" w:hAnsi="Times New Roman" w:cs="Times New Roman"/>
          <w:color w:val="auto"/>
          <w:sz w:val="24"/>
        </w:rPr>
      </w:pPr>
      <w:r w:rsidRPr="00E14983">
        <w:rPr>
          <w:rFonts w:ascii="Times New Roman" w:hAnsi="Times New Roman" w:cs="Times New Roman"/>
          <w:b/>
          <w:color w:val="auto"/>
          <w:sz w:val="24"/>
          <w:u w:val="none"/>
        </w:rPr>
        <w:tab/>
        <w:t>2.1. Afretamento de Sonda:</w:t>
      </w:r>
      <w:r w:rsidRPr="00E14983">
        <w:rPr>
          <w:rFonts w:ascii="Times New Roman" w:hAnsi="Times New Roman" w:cs="Times New Roman"/>
          <w:color w:val="auto"/>
          <w:sz w:val="24"/>
          <w:u w:val="none"/>
        </w:rPr>
        <w:t xml:space="preserve"> Registra a soma dos valores realizados com Itens Abrangidos pelo Escopo de Certificação nas atividades de:</w:t>
      </w:r>
    </w:p>
    <w:p w:rsidR="00F82976" w:rsidRPr="00DD06AD" w:rsidRDefault="00E14983" w:rsidP="00F82976">
      <w:pPr>
        <w:pStyle w:val="PargrafodaLista"/>
        <w:numPr>
          <w:ilvl w:val="1"/>
          <w:numId w:val="11"/>
        </w:numPr>
        <w:suppressAutoHyphens/>
        <w:spacing w:before="240"/>
        <w:contextualSpacing/>
        <w:jc w:val="both"/>
      </w:pPr>
      <w:r w:rsidRPr="00E14983">
        <w:t>Afretamento de sonda, desde que posicionada na locação;</w:t>
      </w:r>
    </w:p>
    <w:p w:rsidR="00F82976" w:rsidRPr="00DD06AD" w:rsidRDefault="00E14983" w:rsidP="00F82976">
      <w:pPr>
        <w:pStyle w:val="PargrafodaLista"/>
        <w:numPr>
          <w:ilvl w:val="1"/>
          <w:numId w:val="11"/>
        </w:numPr>
        <w:suppressAutoHyphens/>
        <w:spacing w:before="240"/>
        <w:contextualSpacing/>
        <w:jc w:val="both"/>
      </w:pPr>
      <w:r w:rsidRPr="00E14983">
        <w:t>Serviços de operação da sonda utilizada na perfuração/avaliação/completação de poços exploratórios;</w:t>
      </w:r>
    </w:p>
    <w:p w:rsidR="00F82976" w:rsidRPr="00DD06AD" w:rsidRDefault="00E14983" w:rsidP="00F82976">
      <w:pPr>
        <w:pStyle w:val="PargrafodaLista"/>
        <w:numPr>
          <w:ilvl w:val="1"/>
          <w:numId w:val="11"/>
        </w:numPr>
        <w:suppressAutoHyphens/>
        <w:spacing w:before="240"/>
        <w:contextualSpacing/>
        <w:jc w:val="both"/>
      </w:pPr>
      <w:r w:rsidRPr="00E14983">
        <w:t>Fiscal dos serviços de sonda (</w:t>
      </w:r>
      <w:r w:rsidRPr="00E14983">
        <w:rPr>
          <w:i/>
        </w:rPr>
        <w:t>company man</w:t>
      </w:r>
      <w:r w:rsidRPr="00E14983">
        <w:t>);</w:t>
      </w:r>
    </w:p>
    <w:p w:rsidR="00F82976" w:rsidRPr="00DD06AD" w:rsidRDefault="00E14983" w:rsidP="00F82976">
      <w:pPr>
        <w:pStyle w:val="PargrafodaLista"/>
        <w:numPr>
          <w:ilvl w:val="1"/>
          <w:numId w:val="11"/>
        </w:numPr>
        <w:suppressAutoHyphens/>
        <w:spacing w:before="240"/>
        <w:contextualSpacing/>
        <w:jc w:val="both"/>
      </w:pPr>
      <w:r w:rsidRPr="00E14983">
        <w:t>Serviços de Posicionamento;</w:t>
      </w:r>
    </w:p>
    <w:p w:rsidR="00F82976" w:rsidRPr="00DD06AD" w:rsidRDefault="00E14983" w:rsidP="00F82976">
      <w:pPr>
        <w:pStyle w:val="PargrafodaLista"/>
        <w:numPr>
          <w:ilvl w:val="1"/>
          <w:numId w:val="11"/>
        </w:numPr>
        <w:suppressAutoHyphens/>
        <w:spacing w:before="240"/>
        <w:contextualSpacing/>
        <w:jc w:val="both"/>
      </w:pPr>
      <w:r w:rsidRPr="00E14983">
        <w:t xml:space="preserve">ROV e serviços de mergulho (aluguel, operação e/ou embarcação RSV e DSV); </w:t>
      </w:r>
    </w:p>
    <w:p w:rsidR="00F82976" w:rsidRPr="00DD06AD" w:rsidRDefault="00E14983" w:rsidP="00F82976">
      <w:pPr>
        <w:pStyle w:val="PargrafodaLista"/>
        <w:numPr>
          <w:ilvl w:val="1"/>
          <w:numId w:val="11"/>
        </w:numPr>
        <w:suppressAutoHyphens/>
        <w:spacing w:before="240"/>
        <w:contextualSpacing/>
        <w:jc w:val="both"/>
      </w:pPr>
      <w:r w:rsidRPr="00E14983">
        <w:t>BOP;</w:t>
      </w:r>
    </w:p>
    <w:p w:rsidR="00F82976" w:rsidRPr="00DD06AD" w:rsidRDefault="00E14983" w:rsidP="00F82976">
      <w:pPr>
        <w:pStyle w:val="PargrafodaLista"/>
        <w:numPr>
          <w:ilvl w:val="1"/>
          <w:numId w:val="11"/>
        </w:numPr>
        <w:suppressAutoHyphens/>
        <w:spacing w:before="240"/>
        <w:contextualSpacing/>
        <w:jc w:val="both"/>
      </w:pPr>
      <w:r w:rsidRPr="00E14983">
        <w:t>Combustível para sonda de perfuração/avaliação/completação.</w:t>
      </w:r>
    </w:p>
    <w:p w:rsidR="00F82976" w:rsidRPr="00DD06AD" w:rsidRDefault="00E14983" w:rsidP="00F82976">
      <w:pPr>
        <w:pStyle w:val="Ttulo3"/>
        <w:keepNext w:val="0"/>
        <w:numPr>
          <w:ilvl w:val="0"/>
          <w:numId w:val="0"/>
        </w:numPr>
        <w:suppressAutoHyphens/>
        <w:spacing w:before="240"/>
        <w:ind w:left="284" w:right="0" w:hanging="12"/>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2.2. Perfuração e Completação:</w:t>
      </w:r>
      <w:r w:rsidRPr="00E14983">
        <w:rPr>
          <w:rFonts w:ascii="Times New Roman" w:hAnsi="Times New Roman" w:cs="Times New Roman"/>
          <w:color w:val="auto"/>
          <w:sz w:val="24"/>
          <w:u w:val="none"/>
        </w:rPr>
        <w:t xml:space="preserve"> Acumula os valores dos dispêndios relativos a Itens Abrangidos pelo Escopo de Certificação utilizados nas atividades de perfuração, avaliação e completação de poços exploratórios, alocados conforme os subitens 2.2.1 a 2.2.5.</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2.2.1. Cabeça de Poço:</w:t>
      </w:r>
      <w:r w:rsidRPr="00E14983">
        <w:rPr>
          <w:rFonts w:ascii="Times New Roman" w:hAnsi="Times New Roman" w:cs="Times New Roman"/>
          <w:color w:val="auto"/>
          <w:sz w:val="24"/>
          <w:u w:val="none"/>
        </w:rPr>
        <w:t xml:space="preserve"> Registra a soma dos valores realizados com a aquisição de cabeças de poço e com Itens Abrangidos pelo Escopo de Certificação utilizados nas atividades de instalação e assistência técnica das cabeças de poço.</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2.2.2. Revestimento:</w:t>
      </w:r>
      <w:r w:rsidRPr="00E14983">
        <w:rPr>
          <w:rFonts w:ascii="Times New Roman" w:hAnsi="Times New Roman" w:cs="Times New Roman"/>
          <w:color w:val="auto"/>
          <w:sz w:val="24"/>
          <w:u w:val="none"/>
        </w:rPr>
        <w:t xml:space="preserve"> Registra a soma dos valores realizados com Itens Abrangidos pelo Escopo de Certificação em atividades de revestimento e cimentação de poços exploratórios, incluindo</w:t>
      </w:r>
      <w:r w:rsidR="00003D7C">
        <w:rPr>
          <w:rFonts w:ascii="Times New Roman" w:hAnsi="Times New Roman" w:cs="Times New Roman"/>
          <w:color w:val="auto"/>
          <w:sz w:val="24"/>
          <w:u w:val="none"/>
        </w:rPr>
        <w:t>,</w:t>
      </w:r>
      <w:r w:rsidRPr="00E14983">
        <w:rPr>
          <w:rFonts w:ascii="Times New Roman" w:hAnsi="Times New Roman" w:cs="Times New Roman"/>
          <w:color w:val="auto"/>
          <w:sz w:val="24"/>
          <w:u w:val="none"/>
        </w:rPr>
        <w:t xml:space="preserve"> mas não se limitando a:</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Serviços de descida de revestimentos;</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Projeto de engenharia de revestimento e cimentação de </w:t>
      </w:r>
      <w:r w:rsidR="001A71E0">
        <w:t>p</w:t>
      </w:r>
      <w:r w:rsidRPr="00E14983">
        <w:t>oço (</w:t>
      </w:r>
      <w:r w:rsidR="001A71E0">
        <w:rPr>
          <w:i/>
        </w:rPr>
        <w:t>c</w:t>
      </w:r>
      <w:r w:rsidRPr="00E14983">
        <w:rPr>
          <w:i/>
        </w:rPr>
        <w:t xml:space="preserve">asing </w:t>
      </w:r>
      <w:r w:rsidR="001A71E0">
        <w:rPr>
          <w:i/>
        </w:rPr>
        <w:t>d</w:t>
      </w:r>
      <w:r w:rsidRPr="00E14983">
        <w:rPr>
          <w:i/>
        </w:rPr>
        <w:t>esign</w:t>
      </w:r>
      <w:r w:rsidRPr="00E14983">
        <w:t>);</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Serviço de cimentação;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Unidade de cimentação e cabeças de cimentação;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Cimento e aditivos;</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Tubos de revestimento (</w:t>
      </w:r>
      <w:r w:rsidRPr="00E14983">
        <w:rPr>
          <w:i/>
        </w:rPr>
        <w:t>casing</w:t>
      </w:r>
      <w:r w:rsidRPr="00E14983">
        <w:t>);</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Inspeção de </w:t>
      </w:r>
      <w:r w:rsidR="001A71E0">
        <w:t>t</w:t>
      </w:r>
      <w:r w:rsidRPr="00E14983">
        <w:t>ubulares;</w:t>
      </w:r>
    </w:p>
    <w:p w:rsidR="00F82976" w:rsidRPr="00DD06AD" w:rsidRDefault="00E14983" w:rsidP="00F82976">
      <w:pPr>
        <w:pStyle w:val="PargrafodaLista"/>
        <w:numPr>
          <w:ilvl w:val="1"/>
          <w:numId w:val="12"/>
        </w:numPr>
        <w:suppressAutoHyphens/>
        <w:spacing w:before="240"/>
        <w:ind w:left="1134" w:hanging="283"/>
        <w:contextualSpacing/>
        <w:jc w:val="both"/>
        <w:rPr>
          <w:i/>
        </w:rPr>
      </w:pPr>
      <w:r w:rsidRPr="00E14983">
        <w:rPr>
          <w:i/>
        </w:rPr>
        <w:t xml:space="preserve">Liner </w:t>
      </w:r>
      <w:r w:rsidR="001A71E0">
        <w:rPr>
          <w:i/>
        </w:rPr>
        <w:t>h</w:t>
      </w:r>
      <w:r w:rsidRPr="00E14983">
        <w:rPr>
          <w:i/>
        </w:rPr>
        <w:t>anger</w:t>
      </w:r>
      <w:r w:rsidR="00D45360">
        <w:rPr>
          <w:i/>
        </w:rPr>
        <w:t>;</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Acessórios de revestimento e cimentação tais como sapatas, centralizadores, colares, </w:t>
      </w:r>
      <w:r w:rsidRPr="00E14983">
        <w:rPr>
          <w:i/>
        </w:rPr>
        <w:t>float equipment</w:t>
      </w:r>
      <w:r w:rsidRPr="00E14983">
        <w:t xml:space="preserve">, dardos, </w:t>
      </w:r>
      <w:r w:rsidR="001A71E0">
        <w:rPr>
          <w:i/>
        </w:rPr>
        <w:t>c</w:t>
      </w:r>
      <w:r w:rsidRPr="00E14983">
        <w:rPr>
          <w:i/>
        </w:rPr>
        <w:t xml:space="preserve">ement </w:t>
      </w:r>
      <w:r w:rsidR="001A71E0">
        <w:rPr>
          <w:i/>
        </w:rPr>
        <w:t>r</w:t>
      </w:r>
      <w:r w:rsidRPr="00E14983">
        <w:rPr>
          <w:i/>
        </w:rPr>
        <w:t>etainer</w:t>
      </w:r>
      <w:r w:rsidRPr="00E14983">
        <w:t xml:space="preserve"> e </w:t>
      </w:r>
      <w:r w:rsidRPr="00E14983">
        <w:rPr>
          <w:i/>
        </w:rPr>
        <w:t>plugs</w:t>
      </w:r>
      <w:r w:rsidRPr="00E14983">
        <w:t>.</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2.2.3. Coluna de Produção:</w:t>
      </w:r>
      <w:r w:rsidRPr="00E14983">
        <w:rPr>
          <w:rFonts w:ascii="Times New Roman" w:hAnsi="Times New Roman" w:cs="Times New Roman"/>
          <w:color w:val="auto"/>
          <w:sz w:val="24"/>
          <w:u w:val="none"/>
        </w:rPr>
        <w:t xml:space="preserve"> Registra a soma dos valores realizados com Itens Abrangidos pelo Escopo de Certificação relacionados à coluna de produção, incluindo</w:t>
      </w:r>
      <w:r w:rsidR="00003D7C">
        <w:rPr>
          <w:rFonts w:ascii="Times New Roman" w:hAnsi="Times New Roman" w:cs="Times New Roman"/>
          <w:color w:val="auto"/>
          <w:sz w:val="24"/>
          <w:u w:val="none"/>
        </w:rPr>
        <w:t>,</w:t>
      </w:r>
      <w:r w:rsidRPr="00E14983">
        <w:rPr>
          <w:rFonts w:ascii="Times New Roman" w:hAnsi="Times New Roman" w:cs="Times New Roman"/>
          <w:color w:val="auto"/>
          <w:sz w:val="24"/>
          <w:u w:val="none"/>
        </w:rPr>
        <w:t xml:space="preserve"> mas não se limitando a:</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Serviços de </w:t>
      </w:r>
      <w:r w:rsidR="0016736A">
        <w:t>i</w:t>
      </w:r>
      <w:r w:rsidRPr="00E14983">
        <w:t xml:space="preserve">nstalação de equipamentos de completação do poço, desde que não tenham sido descritos em subitens específicos;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Tubos de produção e transições para acessórios;</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Inspeção dos tubos de produção e acessórios;</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Válvulas de segurança de poço de subsuperfície;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Válvula de isolamento de formação, quando solidário à coluna de produção;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Equipamentos de elevação artificial, tais como bombas centrífugas submersas, bombas de cavidades progressivas, bombas elétricas submarinas, mandris, válvulas de gás </w:t>
      </w:r>
      <w:r w:rsidRPr="00E14983">
        <w:rPr>
          <w:i/>
        </w:rPr>
        <w:t>lift</w:t>
      </w:r>
      <w:r w:rsidRPr="00E14983">
        <w:t>, entre outros equipamentos de elevação, quando solidários à coluna de produção;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Sistemas de injeção de químicos em subsuperfície, tais como linhas hidráulicas, mandris e válvulas de injeção química, quando solidários à coluna de produção;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Sistemas hidráulicos e válvulas de controle de fluxo da formação, tais como linhas hidráulicas e válvulas;</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Sistemas de medição de pressão, vazão e temperatura (mandris e linhas elétricas) e outras medições, quando solidários à coluna de produção;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 Outros itens do sistema de completação inteligente</w:t>
      </w:r>
      <w:r w:rsidR="00D45360">
        <w:t>;</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Serviço de projeto de completação do poço, incluindo estudos e análises da coluna de produção.</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2.2.4. Equipamento de Poço:</w:t>
      </w:r>
      <w:r w:rsidRPr="00E14983">
        <w:rPr>
          <w:rFonts w:ascii="Times New Roman" w:hAnsi="Times New Roman" w:cs="Times New Roman"/>
          <w:color w:val="auto"/>
          <w:sz w:val="24"/>
          <w:u w:val="none"/>
        </w:rPr>
        <w:t xml:space="preserve"> Registra a soma dos valores realizados com Itens Abrangidos pelo Escopo de Certificação, que sejam utilizados na completação de poços e que não sejam passíveis de classificação nos demais subitens de Perfuração + Completação, incluindo</w:t>
      </w:r>
      <w:r w:rsidR="00003D7C">
        <w:rPr>
          <w:rFonts w:ascii="Times New Roman" w:hAnsi="Times New Roman" w:cs="Times New Roman"/>
          <w:color w:val="auto"/>
          <w:sz w:val="24"/>
          <w:u w:val="none"/>
        </w:rPr>
        <w:t>,</w:t>
      </w:r>
      <w:r w:rsidRPr="00E14983">
        <w:rPr>
          <w:rFonts w:ascii="Times New Roman" w:hAnsi="Times New Roman" w:cs="Times New Roman"/>
          <w:color w:val="auto"/>
          <w:sz w:val="24"/>
          <w:u w:val="none"/>
        </w:rPr>
        <w:t xml:space="preserve"> mas não se limitando a:</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Obturadores;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Conjuntos e sistemas de contenção de sólidos;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Sistemas de bombeio de contenção de areia;</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Operações com arame, flexitubo e nitrogênio;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Operações de canhoneio;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Operações de condicionamento de poço;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Perfilagem para definição de profundidade de </w:t>
      </w:r>
      <w:r w:rsidRPr="00E14983">
        <w:rPr>
          <w:i/>
        </w:rPr>
        <w:t>Packer</w:t>
      </w:r>
      <w:r w:rsidRPr="00E14983">
        <w:t xml:space="preserve"> e de garantia de integridade do revestimento</w:t>
      </w:r>
      <w:r w:rsidR="00D45360">
        <w:t>;</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Itens referentes à coluna de produção quando não solidários a esta, conforme descrito no item 2.2.3.</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2.2.5. Brocas:</w:t>
      </w:r>
      <w:r w:rsidRPr="00E14983">
        <w:rPr>
          <w:rFonts w:ascii="Times New Roman" w:hAnsi="Times New Roman" w:cs="Times New Roman"/>
          <w:color w:val="auto"/>
          <w:sz w:val="24"/>
          <w:u w:val="none"/>
        </w:rPr>
        <w:t xml:space="preserve"> Registra a soma dos valores realizados com a aquisição de brocas, jateadores, coroas e alargadores e com serviços de utilização destes equipamentos na perfuração de poços exploratórios e operações de abertura de janela.</w:t>
      </w:r>
    </w:p>
    <w:p w:rsidR="00F82976" w:rsidRPr="00DD06AD" w:rsidRDefault="00E14983" w:rsidP="00F82976">
      <w:pPr>
        <w:pStyle w:val="Ttulo3"/>
        <w:keepNext w:val="0"/>
        <w:numPr>
          <w:ilvl w:val="0"/>
          <w:numId w:val="0"/>
        </w:numPr>
        <w:suppressAutoHyphens/>
        <w:spacing w:before="240"/>
        <w:ind w:left="284" w:right="0" w:hanging="12"/>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 xml:space="preserve">2.3. Sistemas Auxiliares: </w:t>
      </w:r>
      <w:r w:rsidRPr="00E14983">
        <w:rPr>
          <w:rFonts w:ascii="Times New Roman" w:hAnsi="Times New Roman" w:cs="Times New Roman"/>
          <w:color w:val="auto"/>
          <w:sz w:val="24"/>
          <w:u w:val="none"/>
        </w:rPr>
        <w:t>Acumula os valores dos dispêndios relativos a Itens Abrangidos pelo Escopo de Certificação utilizados em sistemas auxiliares alocados conforme os itens 2.3.1 a 2.3.5.</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2.3.1. Sistema Elétrico:</w:t>
      </w:r>
      <w:r w:rsidRPr="00E14983">
        <w:rPr>
          <w:rFonts w:ascii="Times New Roman" w:hAnsi="Times New Roman" w:cs="Times New Roman"/>
          <w:color w:val="auto"/>
          <w:sz w:val="24"/>
          <w:u w:val="none"/>
        </w:rPr>
        <w:t xml:space="preserve"> Registra a soma dos valores realizados com Itens Abrangidos pelo Escopo de Certificação do sistema elétrico utilizado nas atividades de exploração e que não possam ser classificados nos itens 2.1 e 2.2., incluindo, mas não se limitando a:</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Projeto e instalação;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Sistemas de geração principal, auxiliar e emergência;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Painéis de distribuição e seus dispositivos de proteção;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Transformadores;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Sistemas de iluminação;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Sistemas de alimentação ininterrupta composto de baterias, carregadores, inversores e </w:t>
      </w:r>
      <w:r w:rsidRPr="00E14983">
        <w:rPr>
          <w:i/>
        </w:rPr>
        <w:t>soft-starters</w:t>
      </w:r>
      <w:r w:rsidRPr="00E14983">
        <w:t xml:space="preserve">;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Sistema de proteção catódica por corrente impressa.</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2.3.2. Sistema de Automação:</w:t>
      </w:r>
      <w:r w:rsidRPr="00E14983">
        <w:rPr>
          <w:rFonts w:ascii="Times New Roman" w:hAnsi="Times New Roman" w:cs="Times New Roman"/>
          <w:color w:val="auto"/>
          <w:sz w:val="24"/>
          <w:u w:val="none"/>
        </w:rPr>
        <w:t xml:space="preserve"> Registra a soma dos valores realizados com Itens Abrangidos pelo Escopo de Certificação do sistema de automação e controle de poços utilizado nas atividades de exploração e que não possam ser classificados nos itens 2.1, 2.2. e no subitem 2.3.5, incluindo, mas não se limitando a:</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Projeto e instalação;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Softwares, redes e sistemas de supervisão;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Serviços de engenharia de configuração para todos os softwares dos controladores e outros equipamentos de automação associados;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Controladores eletrônicos modulares.</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2.3.3. Sistema de Telecomunicações:</w:t>
      </w:r>
      <w:r w:rsidRPr="00E14983">
        <w:rPr>
          <w:rFonts w:ascii="Times New Roman" w:hAnsi="Times New Roman" w:cs="Times New Roman"/>
          <w:color w:val="auto"/>
          <w:sz w:val="24"/>
          <w:u w:val="none"/>
        </w:rPr>
        <w:t xml:space="preserve"> Registra a soma dos valores realizados com Itens Abrangidos pelo Escopo de Certificação do sistema de comunicação de dados e demais serviços correlatos necessários às atividades de perfuração, e que não possam ser classificados nos itens 2.1 e 2.2.</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0000FF"/>
          <w:sz w:val="24"/>
          <w:u w:val="none"/>
        </w:rPr>
      </w:pPr>
      <w:r w:rsidRPr="00E14983">
        <w:rPr>
          <w:rFonts w:ascii="Times New Roman" w:hAnsi="Times New Roman" w:cs="Times New Roman"/>
          <w:b/>
          <w:color w:val="auto"/>
          <w:sz w:val="24"/>
          <w:u w:val="none"/>
        </w:rPr>
        <w:t>2.3.4. Sistema de Medição Fiscal:</w:t>
      </w:r>
      <w:r w:rsidRPr="00E14983">
        <w:rPr>
          <w:rFonts w:ascii="Times New Roman" w:hAnsi="Times New Roman" w:cs="Times New Roman"/>
          <w:sz w:val="24"/>
          <w:u w:val="none"/>
        </w:rPr>
        <w:t xml:space="preserve"> </w:t>
      </w:r>
      <w:r w:rsidRPr="00E14983">
        <w:rPr>
          <w:rFonts w:ascii="Times New Roman" w:hAnsi="Times New Roman" w:cs="Times New Roman"/>
          <w:color w:val="auto"/>
          <w:sz w:val="24"/>
          <w:u w:val="none"/>
        </w:rPr>
        <w:t>Registra a soma dos valores realizados com Itens Abrangidos pelo Escopo de Certificação utilizados nas estações de medição fiscal de poços ou conjunto de poços exploratórios, e que não possam ser classificados nos itens 2.1 e 2.2.</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0000FF"/>
          <w:sz w:val="24"/>
          <w:u w:val="none"/>
        </w:rPr>
      </w:pPr>
      <w:r w:rsidRPr="00E14983">
        <w:rPr>
          <w:rFonts w:ascii="Times New Roman" w:hAnsi="Times New Roman" w:cs="Times New Roman"/>
          <w:b/>
          <w:color w:val="auto"/>
          <w:sz w:val="24"/>
          <w:u w:val="none"/>
        </w:rPr>
        <w:t>2.3.5. Sistema de Instrumentação de Campo:</w:t>
      </w:r>
      <w:r w:rsidRPr="00E14983">
        <w:rPr>
          <w:rFonts w:ascii="Times New Roman" w:hAnsi="Times New Roman" w:cs="Times New Roman"/>
          <w:sz w:val="24"/>
          <w:u w:val="none"/>
        </w:rPr>
        <w:t xml:space="preserve"> </w:t>
      </w:r>
      <w:r w:rsidRPr="00E14983">
        <w:rPr>
          <w:rFonts w:ascii="Times New Roman" w:hAnsi="Times New Roman" w:cs="Times New Roman"/>
          <w:color w:val="auto"/>
          <w:sz w:val="24"/>
          <w:u w:val="none"/>
        </w:rPr>
        <w:t>Registra a soma dos valores realizados com Itens Abrangidos pelo Escopo de Certificação na instrumentação de campo das atividades de exploração, e que não possam ser classificados nos itens 2.1 e 2.2.</w:t>
      </w:r>
    </w:p>
    <w:p w:rsidR="00F82976" w:rsidRPr="00DD06AD" w:rsidRDefault="00E14983" w:rsidP="00F82976">
      <w:pPr>
        <w:pStyle w:val="Ttulo3"/>
        <w:keepNext w:val="0"/>
        <w:numPr>
          <w:ilvl w:val="0"/>
          <w:numId w:val="0"/>
        </w:numPr>
        <w:suppressAutoHyphens/>
        <w:spacing w:before="240"/>
        <w:ind w:left="284" w:right="0" w:hanging="12"/>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2.4. Outros: </w:t>
      </w:r>
      <w:r w:rsidRPr="00E14983">
        <w:rPr>
          <w:rFonts w:ascii="Times New Roman" w:hAnsi="Times New Roman" w:cs="Times New Roman"/>
          <w:color w:val="auto"/>
          <w:sz w:val="24"/>
          <w:u w:val="none"/>
        </w:rPr>
        <w:t>Registra a soma dos valores realizados com Itens Abrangidos pelo Escopo de Certificação em atividades de Perfuração, Avaliação e Completação que não possam ser classificados nos itens 2.1 a 2.3, incluindo, mas não se limitando a:</w:t>
      </w:r>
    </w:p>
    <w:p w:rsidR="00F82976" w:rsidRPr="00DD06AD" w:rsidRDefault="00E14983" w:rsidP="00F82976">
      <w:pPr>
        <w:pStyle w:val="PargrafodaLista"/>
        <w:numPr>
          <w:ilvl w:val="1"/>
          <w:numId w:val="11"/>
        </w:numPr>
        <w:suppressAutoHyphens/>
        <w:spacing w:before="240"/>
        <w:contextualSpacing/>
        <w:jc w:val="both"/>
      </w:pPr>
      <w:r w:rsidRPr="00E14983">
        <w:t>Pescaria;</w:t>
      </w:r>
    </w:p>
    <w:p w:rsidR="00F82976" w:rsidRPr="00DD06AD" w:rsidRDefault="00E14983" w:rsidP="00F82976">
      <w:pPr>
        <w:pStyle w:val="PargrafodaLista"/>
        <w:numPr>
          <w:ilvl w:val="1"/>
          <w:numId w:val="11"/>
        </w:numPr>
        <w:suppressAutoHyphens/>
        <w:spacing w:before="240"/>
        <w:contextualSpacing/>
        <w:jc w:val="both"/>
      </w:pPr>
      <w:r w:rsidRPr="00E14983">
        <w:t>Serviços de perfuração;</w:t>
      </w:r>
    </w:p>
    <w:p w:rsidR="00F82976" w:rsidRPr="00DD06AD" w:rsidRDefault="00E14983" w:rsidP="00F82976">
      <w:pPr>
        <w:pStyle w:val="PargrafodaLista"/>
        <w:numPr>
          <w:ilvl w:val="1"/>
          <w:numId w:val="11"/>
        </w:numPr>
        <w:suppressAutoHyphens/>
        <w:spacing w:before="240"/>
        <w:contextualSpacing/>
        <w:jc w:val="both"/>
      </w:pPr>
      <w:r w:rsidRPr="00E14983">
        <w:t xml:space="preserve">Ferramentas de perfuração (tais como motor de fundo, </w:t>
      </w:r>
      <w:r w:rsidRPr="00E14983">
        <w:rPr>
          <w:i/>
        </w:rPr>
        <w:t>rotary steerable</w:t>
      </w:r>
      <w:r w:rsidRPr="00E14983">
        <w:t xml:space="preserve"> e MWD);</w:t>
      </w:r>
    </w:p>
    <w:p w:rsidR="00F82976" w:rsidRPr="00DD06AD" w:rsidRDefault="00E14983" w:rsidP="00F82976">
      <w:pPr>
        <w:pStyle w:val="PargrafodaLista"/>
        <w:numPr>
          <w:ilvl w:val="1"/>
          <w:numId w:val="11"/>
        </w:numPr>
        <w:suppressAutoHyphens/>
        <w:spacing w:before="240"/>
        <w:contextualSpacing/>
        <w:jc w:val="both"/>
      </w:pPr>
      <w:r w:rsidRPr="00E14983">
        <w:t xml:space="preserve">Atividades de perfilagem para estudos geológicos como LWD e </w:t>
      </w:r>
      <w:r w:rsidRPr="00E14983">
        <w:rPr>
          <w:i/>
        </w:rPr>
        <w:t>Wireline</w:t>
      </w:r>
      <w:r w:rsidRPr="00E14983">
        <w:t xml:space="preserve"> (Perfilagem a cabo) incluindo o teste de formação a cabo (MDT);</w:t>
      </w:r>
    </w:p>
    <w:p w:rsidR="00F82976" w:rsidRPr="00DD06AD" w:rsidRDefault="00E14983" w:rsidP="00F82976">
      <w:pPr>
        <w:pStyle w:val="PargrafodaLista"/>
        <w:numPr>
          <w:ilvl w:val="1"/>
          <w:numId w:val="11"/>
        </w:numPr>
        <w:suppressAutoHyphens/>
        <w:spacing w:before="240"/>
        <w:contextualSpacing/>
        <w:jc w:val="both"/>
      </w:pPr>
      <w:r w:rsidRPr="00E14983">
        <w:t>Fluidos de perfuração/completação: dispêndios relativos Itens Abrangidos pelo Escopo de Certificação e utilizados na fabricação, condicionamento e manuseio dos fluidos para a construção de poços;</w:t>
      </w:r>
    </w:p>
    <w:p w:rsidR="00F82976" w:rsidRPr="00DD06AD" w:rsidRDefault="00E14983" w:rsidP="00F82976">
      <w:pPr>
        <w:pStyle w:val="PargrafodaLista"/>
        <w:numPr>
          <w:ilvl w:val="1"/>
          <w:numId w:val="11"/>
        </w:numPr>
        <w:suppressAutoHyphens/>
        <w:spacing w:before="240"/>
        <w:contextualSpacing/>
        <w:jc w:val="both"/>
      </w:pPr>
      <w:r w:rsidRPr="00E14983">
        <w:rPr>
          <w:i/>
        </w:rPr>
        <w:t>Managed Pressure Drilling</w:t>
      </w:r>
      <w:r w:rsidRPr="00E14983">
        <w:t xml:space="preserve"> (MPD);</w:t>
      </w:r>
    </w:p>
    <w:p w:rsidR="00F82976" w:rsidRPr="00DD06AD" w:rsidRDefault="00E14983" w:rsidP="00F82976">
      <w:pPr>
        <w:pStyle w:val="PargrafodaLista"/>
        <w:numPr>
          <w:ilvl w:val="1"/>
          <w:numId w:val="11"/>
        </w:numPr>
        <w:suppressAutoHyphens/>
        <w:spacing w:before="240"/>
        <w:contextualSpacing/>
        <w:jc w:val="both"/>
      </w:pPr>
      <w:r w:rsidRPr="00E14983">
        <w:t>Testemunhagem;</w:t>
      </w:r>
    </w:p>
    <w:p w:rsidR="00F82976" w:rsidRPr="00DD06AD" w:rsidRDefault="00E14983" w:rsidP="00F82976">
      <w:pPr>
        <w:pStyle w:val="PargrafodaLista"/>
        <w:numPr>
          <w:ilvl w:val="1"/>
          <w:numId w:val="11"/>
        </w:numPr>
        <w:suppressAutoHyphens/>
        <w:spacing w:before="240"/>
        <w:contextualSpacing/>
        <w:jc w:val="both"/>
      </w:pPr>
      <w:r w:rsidRPr="00E14983">
        <w:rPr>
          <w:i/>
        </w:rPr>
        <w:t>Mud logging</w:t>
      </w:r>
      <w:r w:rsidRPr="00E14983">
        <w:t>, coleta e analise de amostras realizadas na sonda, incluindo dispêndios com geólogos de operações;</w:t>
      </w:r>
    </w:p>
    <w:p w:rsidR="00F82976" w:rsidRPr="00DD06AD" w:rsidRDefault="00E14983" w:rsidP="00F82976">
      <w:pPr>
        <w:pStyle w:val="PargrafodaLista"/>
        <w:numPr>
          <w:ilvl w:val="1"/>
          <w:numId w:val="11"/>
        </w:numPr>
        <w:suppressAutoHyphens/>
        <w:spacing w:before="240"/>
        <w:contextualSpacing/>
        <w:jc w:val="both"/>
      </w:pPr>
      <w:r w:rsidRPr="00E14983">
        <w:t>Teste de formação;</w:t>
      </w:r>
    </w:p>
    <w:p w:rsidR="00F82976" w:rsidRPr="00DD06AD" w:rsidRDefault="00E14983" w:rsidP="00F82976">
      <w:pPr>
        <w:pStyle w:val="PargrafodaLista"/>
        <w:numPr>
          <w:ilvl w:val="1"/>
          <w:numId w:val="11"/>
        </w:numPr>
        <w:suppressAutoHyphens/>
        <w:spacing w:before="240"/>
        <w:contextualSpacing/>
        <w:jc w:val="both"/>
      </w:pPr>
      <w:r w:rsidRPr="00E14983">
        <w:t>Estimulação/fraturamento hidráulico;</w:t>
      </w:r>
    </w:p>
    <w:p w:rsidR="00F82976" w:rsidRPr="00DD06AD" w:rsidRDefault="00E14983" w:rsidP="00F82976">
      <w:pPr>
        <w:pStyle w:val="PargrafodaLista"/>
        <w:numPr>
          <w:ilvl w:val="1"/>
          <w:numId w:val="11"/>
        </w:numPr>
        <w:suppressAutoHyphens/>
        <w:spacing w:before="240"/>
        <w:contextualSpacing/>
        <w:jc w:val="both"/>
      </w:pPr>
      <w:r w:rsidRPr="00E14983">
        <w:t>Tratamentos químicos;</w:t>
      </w:r>
    </w:p>
    <w:p w:rsidR="00F82976" w:rsidRPr="00DD06AD" w:rsidRDefault="00E14983" w:rsidP="00F82976">
      <w:pPr>
        <w:pStyle w:val="PargrafodaLista"/>
        <w:numPr>
          <w:ilvl w:val="1"/>
          <w:numId w:val="11"/>
        </w:numPr>
        <w:suppressAutoHyphens/>
        <w:spacing w:before="240"/>
        <w:contextualSpacing/>
        <w:jc w:val="both"/>
      </w:pPr>
      <w:r w:rsidRPr="00E14983">
        <w:t>Estudos contratados para fins de licenciamento ambiental relativo à Perfuração, Avaliação e Completação.</w:t>
      </w:r>
    </w:p>
    <w:p w:rsidR="00F82976" w:rsidRPr="00DD06AD" w:rsidRDefault="00E14983" w:rsidP="00F82976">
      <w:pPr>
        <w:pStyle w:val="Ttulo3"/>
        <w:keepNext w:val="0"/>
        <w:numPr>
          <w:ilvl w:val="0"/>
          <w:numId w:val="0"/>
        </w:numPr>
        <w:tabs>
          <w:tab w:val="left" w:pos="142"/>
          <w:tab w:val="left" w:pos="284"/>
        </w:tabs>
        <w:suppressAutoHyphens/>
        <w:spacing w:before="240"/>
        <w:ind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 Apoio Operacional: </w:t>
      </w:r>
      <w:r w:rsidRPr="00E14983">
        <w:rPr>
          <w:rFonts w:ascii="Times New Roman" w:hAnsi="Times New Roman" w:cs="Times New Roman"/>
          <w:color w:val="auto"/>
          <w:sz w:val="24"/>
          <w:u w:val="none"/>
        </w:rPr>
        <w:t>Acumula os valores dos dispêndios relativos a Itens Abrangidos pelo Escopo de Certificação utilizados atividades de apoio logístico e operacional, exceto quando relativos ao teste de longa duração (TLD).</w:t>
      </w:r>
    </w:p>
    <w:p w:rsidR="00F82976" w:rsidRPr="00DD06AD" w:rsidRDefault="00E14983" w:rsidP="00F82976">
      <w:pPr>
        <w:pStyle w:val="Ttulo3"/>
        <w:keepNext w:val="0"/>
        <w:numPr>
          <w:ilvl w:val="0"/>
          <w:numId w:val="0"/>
        </w:numPr>
        <w:suppressAutoHyphens/>
        <w:spacing w:before="240"/>
        <w:ind w:left="284" w:right="0" w:hanging="12"/>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3.1. Apoio Logístico: </w:t>
      </w:r>
      <w:r w:rsidRPr="00E14983">
        <w:rPr>
          <w:rFonts w:ascii="Times New Roman" w:hAnsi="Times New Roman" w:cs="Times New Roman"/>
          <w:color w:val="auto"/>
          <w:sz w:val="24"/>
          <w:u w:val="none"/>
        </w:rPr>
        <w:t>Registra a soma dos valores realizados com Itens Abrangidos pelo Escopo de Certificação utilizados para o armazenamento, movimentação e transporte de materiais, equipamentos e pessoal, efetuados por meios aquaviário, aéreo e terrestre, alocados ao bloco exploratório, exceto quando relativos ao teste de longa duração (TLD), incluindo</w:t>
      </w:r>
      <w:r w:rsidR="00003D7C">
        <w:rPr>
          <w:rFonts w:ascii="Times New Roman" w:hAnsi="Times New Roman" w:cs="Times New Roman"/>
          <w:color w:val="auto"/>
          <w:sz w:val="24"/>
          <w:u w:val="none"/>
        </w:rPr>
        <w:t>,</w:t>
      </w:r>
      <w:r w:rsidRPr="00E14983">
        <w:rPr>
          <w:rFonts w:ascii="Times New Roman" w:hAnsi="Times New Roman" w:cs="Times New Roman"/>
          <w:color w:val="auto"/>
          <w:sz w:val="24"/>
          <w:u w:val="none"/>
        </w:rPr>
        <w:t xml:space="preserve"> mas não se limitando a:</w:t>
      </w:r>
    </w:p>
    <w:p w:rsidR="00F82976" w:rsidRPr="00DD06AD" w:rsidRDefault="00E14983" w:rsidP="00F82976">
      <w:pPr>
        <w:pStyle w:val="PargrafodaLista"/>
        <w:numPr>
          <w:ilvl w:val="1"/>
          <w:numId w:val="11"/>
        </w:numPr>
        <w:suppressAutoHyphens/>
        <w:spacing w:before="240"/>
        <w:contextualSpacing/>
        <w:jc w:val="both"/>
      </w:pPr>
      <w:r w:rsidRPr="00E14983">
        <w:t xml:space="preserve">Combustíveis e lubrificantes para embarcações de apoio; </w:t>
      </w:r>
    </w:p>
    <w:p w:rsidR="00F82976" w:rsidRPr="00DD06AD" w:rsidRDefault="00E14983" w:rsidP="00F82976">
      <w:pPr>
        <w:pStyle w:val="PargrafodaLista"/>
        <w:numPr>
          <w:ilvl w:val="1"/>
          <w:numId w:val="11"/>
        </w:numPr>
        <w:suppressAutoHyphens/>
        <w:spacing w:before="240"/>
        <w:contextualSpacing/>
        <w:jc w:val="both"/>
      </w:pPr>
      <w:r w:rsidRPr="00E14983">
        <w:t xml:space="preserve">Embarcações de apoio, exceto quando destinadas à </w:t>
      </w:r>
      <w:r w:rsidR="0016736A">
        <w:t>e</w:t>
      </w:r>
      <w:r w:rsidRPr="00E14983">
        <w:t>stimulação/</w:t>
      </w:r>
      <w:r w:rsidR="0016736A">
        <w:t>f</w:t>
      </w:r>
      <w:r w:rsidRPr="00E14983">
        <w:t>raturamento, ao mapeamento sísmico, à instalação de equipamentos submarinos e à instalação de linhas;</w:t>
      </w:r>
    </w:p>
    <w:p w:rsidR="00F82976" w:rsidRPr="00DD06AD" w:rsidRDefault="00E14983" w:rsidP="00F82976">
      <w:pPr>
        <w:pStyle w:val="PargrafodaLista"/>
        <w:numPr>
          <w:ilvl w:val="1"/>
          <w:numId w:val="11"/>
        </w:numPr>
        <w:suppressAutoHyphens/>
        <w:spacing w:before="240"/>
        <w:contextualSpacing/>
        <w:jc w:val="both"/>
      </w:pPr>
      <w:r w:rsidRPr="00E14983">
        <w:t>Bases de apoio;</w:t>
      </w:r>
    </w:p>
    <w:p w:rsidR="00F82976" w:rsidRPr="00DD06AD" w:rsidRDefault="00E14983" w:rsidP="00F82976">
      <w:pPr>
        <w:pStyle w:val="PargrafodaLista"/>
        <w:numPr>
          <w:ilvl w:val="1"/>
          <w:numId w:val="11"/>
        </w:numPr>
        <w:suppressAutoHyphens/>
        <w:spacing w:before="240"/>
        <w:contextualSpacing/>
        <w:jc w:val="both"/>
      </w:pPr>
      <w:r w:rsidRPr="00E14983">
        <w:t>Atividades de segurança operacional e de meio ambiente da indústria do petróleo, desde que abrangidas no escopo de certificação</w:t>
      </w:r>
      <w:r w:rsidR="00D45360">
        <w:t>;</w:t>
      </w:r>
    </w:p>
    <w:p w:rsidR="00F82976" w:rsidRPr="00DD06AD" w:rsidRDefault="00E14983" w:rsidP="00F82976">
      <w:pPr>
        <w:pStyle w:val="PargrafodaLista"/>
        <w:numPr>
          <w:ilvl w:val="1"/>
          <w:numId w:val="11"/>
        </w:numPr>
        <w:suppressAutoHyphens/>
        <w:spacing w:before="240"/>
        <w:contextualSpacing/>
        <w:jc w:val="both"/>
      </w:pPr>
      <w:r w:rsidRPr="00E14983">
        <w:t xml:space="preserve">Atividades de ancoragem da sonda incluindo embarcações especiais (tais como AHTS, AHT, RSV, DSV e MPSV) e estudos necessários para ancoragem (tais como ADCP e </w:t>
      </w:r>
      <w:r w:rsidRPr="00E14983">
        <w:rPr>
          <w:i/>
        </w:rPr>
        <w:t>marine survey</w:t>
      </w:r>
      <w:r w:rsidRPr="00E14983">
        <w:t>).</w:t>
      </w:r>
    </w:p>
    <w:p w:rsidR="00F82976" w:rsidRPr="00DD06AD" w:rsidRDefault="00E14983" w:rsidP="00F82976">
      <w:pPr>
        <w:pStyle w:val="Ttulo3"/>
        <w:keepNext w:val="0"/>
        <w:numPr>
          <w:ilvl w:val="0"/>
          <w:numId w:val="0"/>
        </w:numPr>
        <w:tabs>
          <w:tab w:val="left" w:pos="142"/>
          <w:tab w:val="left" w:pos="284"/>
        </w:tabs>
        <w:suppressAutoHyphens/>
        <w:spacing w:before="240"/>
        <w:ind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4. Teste de Longa Duração (TLD): </w:t>
      </w:r>
      <w:r w:rsidRPr="00E14983">
        <w:rPr>
          <w:rFonts w:ascii="Times New Roman" w:hAnsi="Times New Roman" w:cs="Times New Roman"/>
          <w:color w:val="auto"/>
          <w:sz w:val="24"/>
          <w:u w:val="none"/>
        </w:rPr>
        <w:t xml:space="preserve">Acumula os valores dos dispêndios relativos a Itens Abrangidos pelo Escopo de Certificação utilizados nos poços para o TLD – Teste de Longa Duração, incluindo, mas não se limitando a afretamento e operação de unidade de produção ou sonda, árvore de natal, linhas e </w:t>
      </w:r>
      <w:r w:rsidRPr="00E14983">
        <w:rPr>
          <w:rFonts w:ascii="Times New Roman" w:hAnsi="Times New Roman" w:cs="Times New Roman"/>
          <w:i/>
          <w:color w:val="auto"/>
          <w:sz w:val="24"/>
          <w:u w:val="none"/>
        </w:rPr>
        <w:t>risers</w:t>
      </w:r>
      <w:r w:rsidRPr="00E14983">
        <w:rPr>
          <w:rFonts w:ascii="Times New Roman" w:hAnsi="Times New Roman" w:cs="Times New Roman"/>
          <w:color w:val="auto"/>
          <w:sz w:val="24"/>
          <w:u w:val="none"/>
        </w:rPr>
        <w:t xml:space="preserve"> de produção, </w:t>
      </w:r>
      <w:r w:rsidRPr="00E14983">
        <w:rPr>
          <w:rFonts w:ascii="Times New Roman" w:hAnsi="Times New Roman" w:cs="Times New Roman"/>
          <w:i/>
          <w:color w:val="auto"/>
          <w:sz w:val="24"/>
          <w:u w:val="none"/>
        </w:rPr>
        <w:t>offloading</w:t>
      </w:r>
      <w:r w:rsidRPr="00E14983">
        <w:rPr>
          <w:rFonts w:ascii="Times New Roman" w:hAnsi="Times New Roman" w:cs="Times New Roman"/>
          <w:color w:val="auto"/>
          <w:sz w:val="24"/>
          <w:u w:val="none"/>
        </w:rPr>
        <w:t>, logística de apoio ao sistema de produção e serviços para a incorporação dos dados adquiridos, alocados conforme relação dos itens 4.1 e 4.2.</w:t>
      </w:r>
    </w:p>
    <w:p w:rsidR="00F82976" w:rsidRPr="00DD06AD" w:rsidRDefault="00E14983" w:rsidP="00F82976">
      <w:pPr>
        <w:pStyle w:val="Ttulo3"/>
        <w:keepNext w:val="0"/>
        <w:numPr>
          <w:ilvl w:val="0"/>
          <w:numId w:val="0"/>
        </w:numPr>
        <w:suppressAutoHyphens/>
        <w:spacing w:before="240"/>
        <w:ind w:left="284" w:right="0" w:hanging="12"/>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4.1.</w:t>
      </w:r>
      <w:r w:rsidRPr="00E14983">
        <w:rPr>
          <w:rFonts w:ascii="Times New Roman" w:hAnsi="Times New Roman" w:cs="Times New Roman"/>
          <w:b/>
          <w:color w:val="auto"/>
          <w:sz w:val="24"/>
          <w:u w:val="none"/>
        </w:rPr>
        <w:tab/>
        <w:t xml:space="preserve">Afretamento de sonda: </w:t>
      </w:r>
      <w:r w:rsidRPr="00E14983">
        <w:rPr>
          <w:rFonts w:ascii="Times New Roman" w:hAnsi="Times New Roman" w:cs="Times New Roman"/>
          <w:color w:val="auto"/>
          <w:sz w:val="24"/>
          <w:u w:val="none"/>
        </w:rPr>
        <w:t>Registra a soma dos valores realizados com Itens Abrangidos pelo Escopo de Certificação nas atividades de:</w:t>
      </w:r>
    </w:p>
    <w:p w:rsidR="00F82976" w:rsidRPr="00DD06AD" w:rsidRDefault="00E14983" w:rsidP="00F82976">
      <w:pPr>
        <w:pStyle w:val="PargrafodaLista"/>
        <w:numPr>
          <w:ilvl w:val="1"/>
          <w:numId w:val="11"/>
        </w:numPr>
        <w:suppressAutoHyphens/>
        <w:spacing w:before="240"/>
        <w:contextualSpacing/>
        <w:jc w:val="both"/>
      </w:pPr>
      <w:r w:rsidRPr="00E14983">
        <w:t>Afretamento de sonda, desde que posicionada na locação;</w:t>
      </w:r>
    </w:p>
    <w:p w:rsidR="00F82976" w:rsidRPr="00DD06AD" w:rsidRDefault="00E14983" w:rsidP="00F82976">
      <w:pPr>
        <w:pStyle w:val="PargrafodaLista"/>
        <w:numPr>
          <w:ilvl w:val="1"/>
          <w:numId w:val="11"/>
        </w:numPr>
        <w:suppressAutoHyphens/>
        <w:spacing w:before="240"/>
        <w:contextualSpacing/>
        <w:jc w:val="both"/>
      </w:pPr>
      <w:r w:rsidRPr="00E14983">
        <w:t>Serviços de operação da sonda;</w:t>
      </w:r>
    </w:p>
    <w:p w:rsidR="00F82976" w:rsidRPr="00DD06AD" w:rsidRDefault="00E14983" w:rsidP="00F82976">
      <w:pPr>
        <w:pStyle w:val="PargrafodaLista"/>
        <w:numPr>
          <w:ilvl w:val="1"/>
          <w:numId w:val="11"/>
        </w:numPr>
        <w:suppressAutoHyphens/>
        <w:spacing w:before="240"/>
        <w:contextualSpacing/>
        <w:jc w:val="both"/>
      </w:pPr>
      <w:r w:rsidRPr="00E14983">
        <w:t>Fiscal dos serviços de sonda (</w:t>
      </w:r>
      <w:r w:rsidRPr="00E14983">
        <w:rPr>
          <w:i/>
        </w:rPr>
        <w:t>company man</w:t>
      </w:r>
      <w:r w:rsidRPr="00E14983">
        <w:t>);</w:t>
      </w:r>
    </w:p>
    <w:p w:rsidR="00F82976" w:rsidRPr="00DD06AD" w:rsidRDefault="00E14983" w:rsidP="00F82976">
      <w:pPr>
        <w:pStyle w:val="PargrafodaLista"/>
        <w:numPr>
          <w:ilvl w:val="1"/>
          <w:numId w:val="11"/>
        </w:numPr>
        <w:suppressAutoHyphens/>
        <w:spacing w:before="240"/>
        <w:contextualSpacing/>
        <w:jc w:val="both"/>
      </w:pPr>
      <w:r w:rsidRPr="00E14983">
        <w:t>Serviços de Posicionamento;</w:t>
      </w:r>
    </w:p>
    <w:p w:rsidR="00F82976" w:rsidRPr="00DD06AD" w:rsidRDefault="00E14983" w:rsidP="00F82976">
      <w:pPr>
        <w:pStyle w:val="PargrafodaLista"/>
        <w:numPr>
          <w:ilvl w:val="1"/>
          <w:numId w:val="11"/>
        </w:numPr>
        <w:suppressAutoHyphens/>
        <w:spacing w:before="240"/>
        <w:contextualSpacing/>
        <w:jc w:val="both"/>
      </w:pPr>
      <w:r w:rsidRPr="00E14983">
        <w:t>Atividades de ancoragem da sonda TLD;</w:t>
      </w:r>
    </w:p>
    <w:p w:rsidR="00F82976" w:rsidRPr="00DD06AD" w:rsidRDefault="00E14983" w:rsidP="00F82976">
      <w:pPr>
        <w:pStyle w:val="PargrafodaLista"/>
        <w:numPr>
          <w:ilvl w:val="1"/>
          <w:numId w:val="11"/>
        </w:numPr>
        <w:suppressAutoHyphens/>
        <w:spacing w:before="240"/>
        <w:contextualSpacing/>
        <w:jc w:val="both"/>
      </w:pPr>
      <w:r w:rsidRPr="00E14983">
        <w:t>ROV e serviços de mergulho (aluguel, operação e/ou embarcação RSV e DSV);</w:t>
      </w:r>
    </w:p>
    <w:p w:rsidR="00F82976" w:rsidRPr="00DD06AD" w:rsidRDefault="00E14983" w:rsidP="00F82976">
      <w:pPr>
        <w:pStyle w:val="PargrafodaLista"/>
        <w:numPr>
          <w:ilvl w:val="1"/>
          <w:numId w:val="11"/>
        </w:numPr>
        <w:suppressAutoHyphens/>
        <w:spacing w:before="240"/>
        <w:contextualSpacing/>
        <w:jc w:val="both"/>
      </w:pPr>
      <w:r w:rsidRPr="00E14983">
        <w:t>Combustível para sonda de TLD.</w:t>
      </w:r>
    </w:p>
    <w:p w:rsidR="00F82976" w:rsidRPr="00DD06AD" w:rsidRDefault="00F82976" w:rsidP="00F82976">
      <w:pPr>
        <w:pStyle w:val="PargrafodaLista"/>
        <w:suppressAutoHyphens/>
        <w:spacing w:before="240"/>
        <w:ind w:left="794"/>
        <w:contextualSpacing/>
        <w:jc w:val="both"/>
      </w:pPr>
    </w:p>
    <w:p w:rsidR="00F82976" w:rsidRPr="00DD06AD" w:rsidRDefault="00E14983" w:rsidP="00F82976">
      <w:pPr>
        <w:pStyle w:val="Ttulo3"/>
        <w:keepNext w:val="0"/>
        <w:numPr>
          <w:ilvl w:val="0"/>
          <w:numId w:val="0"/>
        </w:numPr>
        <w:suppressAutoHyphens/>
        <w:spacing w:before="240"/>
        <w:ind w:left="284" w:right="0" w:hanging="12"/>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4.2.</w:t>
      </w:r>
      <w:r w:rsidRPr="00E14983">
        <w:rPr>
          <w:rFonts w:ascii="Times New Roman" w:hAnsi="Times New Roman" w:cs="Times New Roman"/>
          <w:b/>
          <w:color w:val="auto"/>
          <w:sz w:val="24"/>
          <w:u w:val="none"/>
        </w:rPr>
        <w:tab/>
        <w:t>Outros:</w:t>
      </w:r>
      <w:r w:rsidRPr="00E14983">
        <w:rPr>
          <w:rFonts w:ascii="Times New Roman" w:hAnsi="Times New Roman" w:cs="Times New Roman"/>
          <w:color w:val="auto"/>
          <w:sz w:val="24"/>
          <w:u w:val="none"/>
        </w:rPr>
        <w:t xml:space="preserve"> Registra a soma dos valores realizados com Itens Abrangidos pelo Escopo de Certificação que estejam envolvidos na operação do TLD e não se enquadrem no item 4.1 Afretamento de Sonda (TLD), incluindo, mas não se limitando a árvore de natal, linhas e </w:t>
      </w:r>
      <w:r w:rsidRPr="00E14983">
        <w:rPr>
          <w:rFonts w:ascii="Times New Roman" w:hAnsi="Times New Roman" w:cs="Times New Roman"/>
          <w:i/>
          <w:color w:val="auto"/>
          <w:sz w:val="24"/>
          <w:u w:val="none"/>
        </w:rPr>
        <w:t>risers</w:t>
      </w:r>
      <w:r w:rsidRPr="00E14983">
        <w:rPr>
          <w:rFonts w:ascii="Times New Roman" w:hAnsi="Times New Roman" w:cs="Times New Roman"/>
          <w:color w:val="auto"/>
          <w:sz w:val="24"/>
          <w:u w:val="none"/>
        </w:rPr>
        <w:t xml:space="preserve"> de produção, </w:t>
      </w:r>
      <w:r w:rsidRPr="00E14983">
        <w:rPr>
          <w:rFonts w:ascii="Times New Roman" w:hAnsi="Times New Roman" w:cs="Times New Roman"/>
          <w:i/>
          <w:color w:val="auto"/>
          <w:sz w:val="24"/>
          <w:u w:val="none"/>
        </w:rPr>
        <w:t>offloading</w:t>
      </w:r>
      <w:r w:rsidRPr="00E14983">
        <w:rPr>
          <w:rFonts w:ascii="Times New Roman" w:hAnsi="Times New Roman" w:cs="Times New Roman"/>
          <w:color w:val="auto"/>
          <w:sz w:val="24"/>
          <w:u w:val="none"/>
        </w:rPr>
        <w:t xml:space="preserve"> e logística de apoio ao sistema de produção e serviços para a incorporação dos dados adquiridos.</w:t>
      </w:r>
    </w:p>
    <w:p w:rsidR="00F82976" w:rsidRPr="00DD06AD" w:rsidRDefault="00F82976" w:rsidP="00F82976">
      <w:pPr>
        <w:pStyle w:val="Ttulo3"/>
        <w:keepNext w:val="0"/>
        <w:numPr>
          <w:ilvl w:val="0"/>
          <w:numId w:val="0"/>
        </w:numPr>
        <w:tabs>
          <w:tab w:val="left" w:pos="284"/>
        </w:tabs>
        <w:suppressAutoHyphens/>
        <w:spacing w:before="240"/>
        <w:ind w:left="142" w:right="-852"/>
        <w:jc w:val="both"/>
        <w:rPr>
          <w:rFonts w:ascii="Times New Roman" w:hAnsi="Times New Roman" w:cs="Times New Roman"/>
          <w:bCs/>
          <w:sz w:val="24"/>
        </w:rPr>
      </w:pPr>
    </w:p>
    <w:p w:rsidR="00F82976" w:rsidRPr="00DD06AD" w:rsidRDefault="002912DF" w:rsidP="002912DF">
      <w:pPr>
        <w:spacing w:after="200" w:line="276" w:lineRule="auto"/>
        <w:jc w:val="both"/>
        <w:rPr>
          <w:b/>
          <w:bCs/>
        </w:rPr>
      </w:pPr>
      <w:r>
        <w:rPr>
          <w:b/>
        </w:rPr>
        <w:t>Total da Fase de Exploração</w:t>
      </w:r>
      <w:r w:rsidRPr="00E14983">
        <w:rPr>
          <w:b/>
        </w:rPr>
        <w:t>:</w:t>
      </w:r>
      <w:r w:rsidRPr="00E14983">
        <w:t xml:space="preserve"> Acumula os valores dos dispêndios relativos a Itens Abrangidos pelo Escopo de Certificação </w:t>
      </w:r>
      <w:r>
        <w:t>alocados nos itens 1 a 4 do Relatório de Conteúdo Local, incluindo todos os seus subitens.</w:t>
      </w:r>
    </w:p>
    <w:p w:rsidR="002912DF" w:rsidRDefault="002912DF">
      <w:pPr>
        <w:spacing w:after="200" w:line="276" w:lineRule="auto"/>
        <w:rPr>
          <w:b/>
          <w:bCs/>
        </w:rPr>
      </w:pPr>
      <w:r>
        <w:rPr>
          <w:b/>
          <w:bCs/>
        </w:rPr>
        <w:br w:type="page"/>
      </w:r>
    </w:p>
    <w:p w:rsidR="00F82976" w:rsidRPr="00DD06AD" w:rsidRDefault="00E14983" w:rsidP="00F82976">
      <w:pPr>
        <w:keepNext/>
        <w:spacing w:before="240"/>
        <w:jc w:val="both"/>
        <w:rPr>
          <w:b/>
          <w:bCs/>
        </w:rPr>
      </w:pPr>
      <w:r w:rsidRPr="00E14983">
        <w:rPr>
          <w:b/>
          <w:bCs/>
        </w:rPr>
        <w:t>ANEXO I</w:t>
      </w:r>
      <w:r w:rsidR="001A78E9">
        <w:rPr>
          <w:b/>
          <w:bCs/>
        </w:rPr>
        <w:t>II</w:t>
      </w:r>
      <w:r w:rsidRPr="00E14983">
        <w:rPr>
          <w:b/>
          <w:bCs/>
        </w:rPr>
        <w:t xml:space="preserve"> – Descritivo do Relatório de Conteúdo Local para a Fase de Exploração - Contratos de Partilha da Produção.</w:t>
      </w:r>
    </w:p>
    <w:p w:rsidR="00A25B92" w:rsidRDefault="00E14983" w:rsidP="00F82976">
      <w:pPr>
        <w:spacing w:before="240"/>
        <w:ind w:firstLine="709"/>
        <w:jc w:val="both"/>
      </w:pPr>
      <w:r w:rsidRPr="00E14983">
        <w:t>Este relatório deve englobar a totalidade dos dispêndios com Itens Abrangidos pelo Escopo de Certificação, que tenham sido realizados durante a Fase de Exploração nos contratos de Partilha da Produção</w:t>
      </w:r>
      <w:r w:rsidR="008C617C">
        <w:t xml:space="preserve"> e nos contratos de concessão dos blocos </w:t>
      </w:r>
      <w:r w:rsidR="008C617C" w:rsidRPr="00A25B92">
        <w:t xml:space="preserve">da 13ª (décima terceira) Rodada em Águas Rasas 100 – 400 metros e </w:t>
      </w:r>
      <w:r w:rsidR="008C617C">
        <w:t xml:space="preserve">dos </w:t>
      </w:r>
      <w:r w:rsidR="008C617C" w:rsidRPr="00A25B92">
        <w:t>blocos da 13ª (décima terceira) Rodada em Águas Profundas e Ultraprofundas</w:t>
      </w:r>
      <w:r w:rsidR="008C617C">
        <w:t>.</w:t>
      </w:r>
    </w:p>
    <w:p w:rsidR="00A25B92" w:rsidRDefault="008C617C" w:rsidP="00F82976">
      <w:pPr>
        <w:spacing w:before="240"/>
        <w:ind w:firstLine="709"/>
        <w:jc w:val="both"/>
      </w:pPr>
      <w:r>
        <w:t xml:space="preserve">No caso dos blocos </w:t>
      </w:r>
      <w:r w:rsidRPr="00A25B92">
        <w:t xml:space="preserve">da 13ª (décima terceira) Rodada em Águas Rasas 100 – 400 metros e </w:t>
      </w:r>
      <w:r>
        <w:t xml:space="preserve">dos </w:t>
      </w:r>
      <w:r w:rsidRPr="00A25B92">
        <w:t>blocos da 13ª (décima terceira) Rodada em Águas Profundas e Ultraprofundas</w:t>
      </w:r>
      <w:r>
        <w:t xml:space="preserve">, não deverão ser declarados dispêndios no Subsistema 4 - </w:t>
      </w:r>
      <w:r w:rsidRPr="008C617C">
        <w:t xml:space="preserve">Teste de Longa Duração (TLD). </w:t>
      </w:r>
      <w:r w:rsidR="001A78E9" w:rsidRPr="00A25B92">
        <w:t>.</w:t>
      </w:r>
    </w:p>
    <w:p w:rsidR="001A78E9" w:rsidRDefault="00A25B92" w:rsidP="00F82976">
      <w:pPr>
        <w:spacing w:before="240"/>
        <w:ind w:firstLine="709"/>
        <w:jc w:val="both"/>
      </w:pPr>
      <w:r w:rsidRPr="00E14983">
        <w:t>A alocação dos dispêndios deve seguir as descrições deste anexo.</w:t>
      </w:r>
    </w:p>
    <w:p w:rsidR="00F82976" w:rsidRPr="00DD06AD" w:rsidRDefault="00E14983" w:rsidP="00F82976">
      <w:pPr>
        <w:pStyle w:val="Ttulo3"/>
        <w:keepNext w:val="0"/>
        <w:numPr>
          <w:ilvl w:val="0"/>
          <w:numId w:val="16"/>
        </w:numPr>
        <w:tabs>
          <w:tab w:val="left" w:pos="284"/>
        </w:tabs>
        <w:suppressAutoHyphens/>
        <w:spacing w:before="240"/>
        <w:ind w:left="0" w:right="0" w:firstLine="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Geologia &amp; Geofísica:</w:t>
      </w:r>
      <w:r w:rsidRPr="00E14983">
        <w:rPr>
          <w:rFonts w:ascii="Times New Roman" w:hAnsi="Times New Roman" w:cs="Times New Roman"/>
          <w:color w:val="auto"/>
          <w:sz w:val="24"/>
          <w:u w:val="none"/>
        </w:rPr>
        <w:t xml:space="preserve"> Acumula os valores dos dispêndios relativos a Itens Abrangidos pelo Escopo de Certificação utilizados em trabalhos de levantamento, processamento e interpretação de dados geológicos e geofísicos, incluindo operações de campo, sensoriamento remoto, gastos com aluguel de equipamentos utilizados na atividade, coleta e análise de amostras, bem como gastos realizados com aquisição através de empresas de aquisição de dados (EAD/SPEC), alocados conforme relação dos itens 1.1, 1.2 e 1.3.</w:t>
      </w:r>
    </w:p>
    <w:p w:rsidR="00F82976" w:rsidRPr="00DD06AD" w:rsidRDefault="00E14983" w:rsidP="00F82976">
      <w:pPr>
        <w:pStyle w:val="Ttulo3"/>
        <w:keepNext w:val="0"/>
        <w:numPr>
          <w:ilvl w:val="0"/>
          <w:numId w:val="0"/>
        </w:numPr>
        <w:suppressAutoHyphens/>
        <w:spacing w:before="240"/>
        <w:ind w:left="284" w:right="0" w:hanging="578"/>
        <w:jc w:val="both"/>
        <w:rPr>
          <w:rFonts w:ascii="Times New Roman" w:hAnsi="Times New Roman" w:cs="Times New Roman"/>
          <w:color w:val="auto"/>
          <w:sz w:val="24"/>
          <w:u w:val="none"/>
        </w:rPr>
      </w:pPr>
      <w:r w:rsidRPr="00E14983">
        <w:rPr>
          <w:rFonts w:ascii="Times New Roman" w:hAnsi="Times New Roman" w:cs="Times New Roman"/>
          <w:color w:val="auto"/>
          <w:sz w:val="24"/>
          <w:u w:val="none"/>
        </w:rPr>
        <w:tab/>
      </w:r>
      <w:r w:rsidRPr="00E14983">
        <w:rPr>
          <w:rFonts w:ascii="Times New Roman" w:hAnsi="Times New Roman" w:cs="Times New Roman"/>
          <w:b/>
          <w:color w:val="auto"/>
          <w:sz w:val="24"/>
          <w:u w:val="none"/>
        </w:rPr>
        <w:t>1.1. Aquisição:</w:t>
      </w:r>
      <w:r w:rsidRPr="00E14983">
        <w:rPr>
          <w:rFonts w:ascii="Times New Roman" w:hAnsi="Times New Roman" w:cs="Times New Roman"/>
          <w:color w:val="auto"/>
          <w:sz w:val="24"/>
          <w:u w:val="none"/>
        </w:rPr>
        <w:t xml:space="preserve"> Registra a soma dos valores realizados com Itens Abrangidos pelo Escopo de Certificação nas atividades de:</w:t>
      </w:r>
    </w:p>
    <w:p w:rsidR="00F82976" w:rsidRPr="00DD06AD" w:rsidRDefault="00E14983" w:rsidP="00F82976">
      <w:pPr>
        <w:pStyle w:val="PargrafodaLista"/>
        <w:numPr>
          <w:ilvl w:val="1"/>
          <w:numId w:val="10"/>
        </w:numPr>
        <w:suppressAutoHyphens/>
        <w:spacing w:before="240"/>
        <w:contextualSpacing/>
        <w:jc w:val="both"/>
      </w:pPr>
      <w:r w:rsidRPr="00E14983">
        <w:t xml:space="preserve">Levantamentos geológicos e geofísicos por métodos sísmicos, gravimétricos, magnetométricos e outros métodos de prospecção indiretos; </w:t>
      </w:r>
    </w:p>
    <w:p w:rsidR="00F82976" w:rsidRPr="00DD06AD" w:rsidRDefault="00E14983" w:rsidP="00F82976">
      <w:pPr>
        <w:pStyle w:val="PargrafodaLista"/>
        <w:numPr>
          <w:ilvl w:val="1"/>
          <w:numId w:val="10"/>
        </w:numPr>
        <w:suppressAutoHyphens/>
        <w:spacing w:before="240"/>
        <w:contextualSpacing/>
        <w:jc w:val="both"/>
      </w:pPr>
      <w:r w:rsidRPr="00E14983">
        <w:t>Afretamento de embarcação de aquisição sísmica;</w:t>
      </w:r>
    </w:p>
    <w:p w:rsidR="00F82976" w:rsidRPr="00DD06AD" w:rsidRDefault="00E14983" w:rsidP="00F82976">
      <w:pPr>
        <w:pStyle w:val="PargrafodaLista"/>
        <w:numPr>
          <w:ilvl w:val="1"/>
          <w:numId w:val="10"/>
        </w:numPr>
        <w:suppressAutoHyphens/>
        <w:spacing w:before="240"/>
        <w:contextualSpacing/>
        <w:jc w:val="both"/>
      </w:pPr>
      <w:r w:rsidRPr="00E14983">
        <w:t>Outros serviços técnicos especializados relacionados à aquisição de dados geológicos e geofísicos.</w:t>
      </w:r>
    </w:p>
    <w:p w:rsidR="00F82976" w:rsidRPr="00DD06AD" w:rsidRDefault="00E14983" w:rsidP="00F82976">
      <w:pPr>
        <w:pStyle w:val="Ttulo3"/>
        <w:keepNext w:val="0"/>
        <w:numPr>
          <w:ilvl w:val="0"/>
          <w:numId w:val="0"/>
        </w:numPr>
        <w:suppressAutoHyphens/>
        <w:spacing w:before="240"/>
        <w:ind w:left="284" w:right="0" w:hanging="72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ab/>
        <w:t>1.2. Processamento e Interpretação</w:t>
      </w:r>
      <w:r w:rsidRPr="00E14983">
        <w:rPr>
          <w:rFonts w:ascii="Times New Roman" w:hAnsi="Times New Roman" w:cs="Times New Roman"/>
          <w:color w:val="auto"/>
          <w:sz w:val="24"/>
          <w:u w:val="none"/>
        </w:rPr>
        <w:t>: Registra a soma dos valores realizados com Itens Abrangidos pelo Escopo de Certificação nas atividades de computação, tratamento, integração, processamento, reprocessamento e interpretação de dados geológicos e geofísicos, além de análises laboratoriais de amostras geológicas.</w:t>
      </w:r>
    </w:p>
    <w:p w:rsidR="00F82976" w:rsidRPr="00DD06AD" w:rsidRDefault="00E14983" w:rsidP="00F82976">
      <w:pPr>
        <w:pStyle w:val="Ttulo3"/>
        <w:keepNext w:val="0"/>
        <w:numPr>
          <w:ilvl w:val="0"/>
          <w:numId w:val="0"/>
        </w:numPr>
        <w:suppressAutoHyphens/>
        <w:spacing w:before="240"/>
        <w:ind w:left="284" w:right="0" w:hanging="720"/>
        <w:jc w:val="both"/>
        <w:rPr>
          <w:rFonts w:ascii="Times New Roman" w:hAnsi="Times New Roman" w:cs="Times New Roman"/>
          <w:color w:val="auto"/>
          <w:sz w:val="24"/>
        </w:rPr>
      </w:pPr>
      <w:r w:rsidRPr="00E14983">
        <w:rPr>
          <w:rFonts w:ascii="Times New Roman" w:hAnsi="Times New Roman" w:cs="Times New Roman"/>
          <w:color w:val="auto"/>
          <w:sz w:val="24"/>
          <w:u w:val="none"/>
        </w:rPr>
        <w:tab/>
      </w:r>
      <w:r w:rsidRPr="00E14983">
        <w:rPr>
          <w:rFonts w:ascii="Times New Roman" w:hAnsi="Times New Roman" w:cs="Times New Roman"/>
          <w:b/>
          <w:color w:val="auto"/>
          <w:sz w:val="24"/>
          <w:u w:val="none"/>
        </w:rPr>
        <w:t>1.3. Outros:</w:t>
      </w:r>
      <w:r w:rsidRPr="00E14983">
        <w:rPr>
          <w:rFonts w:ascii="Times New Roman" w:hAnsi="Times New Roman" w:cs="Times New Roman"/>
          <w:color w:val="auto"/>
          <w:sz w:val="24"/>
          <w:u w:val="none"/>
        </w:rPr>
        <w:t xml:space="preserve"> Registra a soma dos valores realizados com Itens Abrangidos pelo Escopo de Certificação em atividades de geologia e geofísica que não possam ser classificados nos itens 1.1 e 1.2, incluindo, mas não se limitando a estudos contratados para fins de licenciamento ambiental na aquisição de dados sísmicos.</w:t>
      </w:r>
    </w:p>
    <w:p w:rsidR="00F82976" w:rsidRPr="00DD06AD" w:rsidRDefault="00E14983" w:rsidP="00F82976">
      <w:pPr>
        <w:pStyle w:val="Ttulo3"/>
        <w:keepNext w:val="0"/>
        <w:numPr>
          <w:ilvl w:val="0"/>
          <w:numId w:val="16"/>
        </w:numPr>
        <w:tabs>
          <w:tab w:val="left" w:pos="284"/>
        </w:tabs>
        <w:suppressAutoHyphens/>
        <w:spacing w:before="240"/>
        <w:ind w:left="0" w:right="0" w:firstLine="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Perfuração, Avaliação e Completação</w:t>
      </w:r>
      <w:r w:rsidRPr="00E14983">
        <w:rPr>
          <w:rFonts w:ascii="Times New Roman" w:hAnsi="Times New Roman" w:cs="Times New Roman"/>
          <w:color w:val="auto"/>
          <w:sz w:val="24"/>
          <w:u w:val="none"/>
        </w:rPr>
        <w:t>: Acumula os valores dos dispêndios relativos a Itens Abrangidos pelo Escopo de Certificação utilizados nas atividades de perfuração, avaliação e completação de poços exploratórios alocados conforme os itens 2.1 a 2.4.</w:t>
      </w:r>
    </w:p>
    <w:p w:rsidR="00F82976" w:rsidRPr="00DD06AD" w:rsidRDefault="00F82976" w:rsidP="00F82976">
      <w:pPr>
        <w:pStyle w:val="Ttulo3"/>
        <w:keepNext w:val="0"/>
        <w:numPr>
          <w:ilvl w:val="0"/>
          <w:numId w:val="8"/>
        </w:numPr>
        <w:tabs>
          <w:tab w:val="left" w:pos="284"/>
          <w:tab w:val="left" w:pos="709"/>
        </w:tabs>
        <w:suppressAutoHyphens/>
        <w:spacing w:before="240"/>
        <w:ind w:right="0"/>
        <w:jc w:val="both"/>
        <w:rPr>
          <w:rFonts w:ascii="Times New Roman" w:hAnsi="Times New Roman" w:cs="Times New Roman"/>
          <w:vanish/>
          <w:color w:val="auto"/>
          <w:sz w:val="24"/>
        </w:rPr>
      </w:pPr>
    </w:p>
    <w:p w:rsidR="00F82976" w:rsidRPr="00DD06AD" w:rsidRDefault="00E14983" w:rsidP="00F82976">
      <w:pPr>
        <w:pStyle w:val="Ttulo3"/>
        <w:keepNext w:val="0"/>
        <w:numPr>
          <w:ilvl w:val="0"/>
          <w:numId w:val="0"/>
        </w:numPr>
        <w:suppressAutoHyphens/>
        <w:spacing w:before="240"/>
        <w:ind w:left="284" w:right="0" w:hanging="284"/>
        <w:jc w:val="both"/>
        <w:rPr>
          <w:rFonts w:ascii="Times New Roman" w:hAnsi="Times New Roman" w:cs="Times New Roman"/>
          <w:color w:val="auto"/>
          <w:sz w:val="24"/>
        </w:rPr>
      </w:pPr>
      <w:r w:rsidRPr="00E14983">
        <w:rPr>
          <w:rFonts w:ascii="Times New Roman" w:hAnsi="Times New Roman" w:cs="Times New Roman"/>
          <w:b/>
          <w:color w:val="auto"/>
          <w:sz w:val="24"/>
          <w:u w:val="none"/>
        </w:rPr>
        <w:tab/>
        <w:t>2.1. Sonda de perfuração:</w:t>
      </w:r>
      <w:r w:rsidRPr="00E14983">
        <w:rPr>
          <w:rFonts w:ascii="Times New Roman" w:hAnsi="Times New Roman" w:cs="Times New Roman"/>
          <w:color w:val="auto"/>
          <w:sz w:val="24"/>
          <w:u w:val="none"/>
        </w:rPr>
        <w:t xml:space="preserve"> Registra a soma dos valores realizados com Itens Abrangidos pelo Escopo de Certificação nas atividades de:</w:t>
      </w:r>
    </w:p>
    <w:p w:rsidR="00F82976" w:rsidRPr="00DD06AD" w:rsidRDefault="00E14983" w:rsidP="00F82976">
      <w:pPr>
        <w:pStyle w:val="PargrafodaLista"/>
        <w:numPr>
          <w:ilvl w:val="1"/>
          <w:numId w:val="11"/>
        </w:numPr>
        <w:suppressAutoHyphens/>
        <w:spacing w:before="240"/>
        <w:contextualSpacing/>
        <w:jc w:val="both"/>
      </w:pPr>
      <w:r w:rsidRPr="00E14983">
        <w:t>Afretamento de sonda, desde que posicionada na locação;</w:t>
      </w:r>
    </w:p>
    <w:p w:rsidR="00F82976" w:rsidRPr="00DD06AD" w:rsidRDefault="00E14983" w:rsidP="00F82976">
      <w:pPr>
        <w:pStyle w:val="PargrafodaLista"/>
        <w:numPr>
          <w:ilvl w:val="1"/>
          <w:numId w:val="11"/>
        </w:numPr>
        <w:suppressAutoHyphens/>
        <w:spacing w:before="240"/>
        <w:contextualSpacing/>
        <w:jc w:val="both"/>
      </w:pPr>
      <w:r w:rsidRPr="00E14983">
        <w:t>Serviços de operação da sonda utilizada na perfuração/avaliação/completação de poços exploratórios;</w:t>
      </w:r>
    </w:p>
    <w:p w:rsidR="00F82976" w:rsidRPr="00DD06AD" w:rsidRDefault="00E14983" w:rsidP="00F82976">
      <w:pPr>
        <w:pStyle w:val="PargrafodaLista"/>
        <w:numPr>
          <w:ilvl w:val="1"/>
          <w:numId w:val="11"/>
        </w:numPr>
        <w:suppressAutoHyphens/>
        <w:spacing w:before="240"/>
        <w:contextualSpacing/>
        <w:jc w:val="both"/>
      </w:pPr>
      <w:r w:rsidRPr="00E14983">
        <w:t>Fiscal dos serviços de sonda (</w:t>
      </w:r>
      <w:r w:rsidRPr="00E14983">
        <w:rPr>
          <w:i/>
        </w:rPr>
        <w:t>company man</w:t>
      </w:r>
      <w:r w:rsidRPr="00E14983">
        <w:t>);</w:t>
      </w:r>
    </w:p>
    <w:p w:rsidR="00F82976" w:rsidRPr="00DD06AD" w:rsidRDefault="00E14983" w:rsidP="00F82976">
      <w:pPr>
        <w:pStyle w:val="PargrafodaLista"/>
        <w:numPr>
          <w:ilvl w:val="1"/>
          <w:numId w:val="11"/>
        </w:numPr>
        <w:suppressAutoHyphens/>
        <w:spacing w:before="240"/>
        <w:contextualSpacing/>
        <w:jc w:val="both"/>
      </w:pPr>
      <w:r w:rsidRPr="00E14983">
        <w:t>Serviços de Posicionamento;</w:t>
      </w:r>
    </w:p>
    <w:p w:rsidR="00F82976" w:rsidRPr="00DD06AD" w:rsidRDefault="00E14983" w:rsidP="00F82976">
      <w:pPr>
        <w:pStyle w:val="PargrafodaLista"/>
        <w:numPr>
          <w:ilvl w:val="1"/>
          <w:numId w:val="11"/>
        </w:numPr>
        <w:suppressAutoHyphens/>
        <w:spacing w:before="240"/>
        <w:contextualSpacing/>
        <w:jc w:val="both"/>
      </w:pPr>
      <w:r w:rsidRPr="00E14983">
        <w:t xml:space="preserve">ROV e serviços de mergulho (aluguel, operação e/ou embarcação RSV e DSV); </w:t>
      </w:r>
    </w:p>
    <w:p w:rsidR="00F82976" w:rsidRPr="00DD06AD" w:rsidRDefault="00E14983" w:rsidP="00F82976">
      <w:pPr>
        <w:pStyle w:val="PargrafodaLista"/>
        <w:numPr>
          <w:ilvl w:val="1"/>
          <w:numId w:val="11"/>
        </w:numPr>
        <w:suppressAutoHyphens/>
        <w:spacing w:before="240"/>
        <w:contextualSpacing/>
        <w:jc w:val="both"/>
      </w:pPr>
      <w:r w:rsidRPr="00E14983">
        <w:t>BOP;</w:t>
      </w:r>
    </w:p>
    <w:p w:rsidR="00F82976" w:rsidRPr="00DD06AD" w:rsidRDefault="00E14983" w:rsidP="00F82976">
      <w:pPr>
        <w:pStyle w:val="PargrafodaLista"/>
        <w:numPr>
          <w:ilvl w:val="1"/>
          <w:numId w:val="11"/>
        </w:numPr>
        <w:suppressAutoHyphens/>
        <w:spacing w:before="240"/>
        <w:contextualSpacing/>
        <w:jc w:val="both"/>
      </w:pPr>
      <w:r w:rsidRPr="00E14983">
        <w:t>Combustível para sonda de perfuração/avaliação/completação.</w:t>
      </w:r>
    </w:p>
    <w:p w:rsidR="00F82976" w:rsidRPr="00DD06AD" w:rsidRDefault="00E14983" w:rsidP="00F82976">
      <w:pPr>
        <w:pStyle w:val="Ttulo3"/>
        <w:keepNext w:val="0"/>
        <w:numPr>
          <w:ilvl w:val="0"/>
          <w:numId w:val="0"/>
        </w:numPr>
        <w:suppressAutoHyphens/>
        <w:spacing w:before="240"/>
        <w:ind w:left="284" w:right="0" w:hanging="12"/>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2.2. Perfuração e Completação:</w:t>
      </w:r>
      <w:r w:rsidRPr="00E14983">
        <w:rPr>
          <w:rFonts w:ascii="Times New Roman" w:hAnsi="Times New Roman" w:cs="Times New Roman"/>
          <w:color w:val="auto"/>
          <w:sz w:val="24"/>
          <w:u w:val="none"/>
        </w:rPr>
        <w:t xml:space="preserve"> Acumula os valores dos dispêndios relativos a Itens Abrangidos pelo Escopo de Certificação utilizados nas atividades de perfuração, avaliação e completação de poços exploratórios, alocados conforme os subitens 2.2.1 a 2.2.5.</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2.2.1. Cabeça de Poço:</w:t>
      </w:r>
      <w:r w:rsidRPr="00E14983">
        <w:rPr>
          <w:rFonts w:ascii="Times New Roman" w:hAnsi="Times New Roman" w:cs="Times New Roman"/>
          <w:color w:val="auto"/>
          <w:sz w:val="24"/>
          <w:u w:val="none"/>
        </w:rPr>
        <w:t xml:space="preserve"> Registra a soma dos valores realizados com a aquisição de cabeças de poço e com Itens Abrangidos pelo Escopo de Certificação utilizados nas atividades de instalação e assistência técnica das cabeças de poço.</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2.2.2. Revestimento:</w:t>
      </w:r>
      <w:r w:rsidRPr="00E14983">
        <w:rPr>
          <w:rFonts w:ascii="Times New Roman" w:hAnsi="Times New Roman" w:cs="Times New Roman"/>
          <w:color w:val="auto"/>
          <w:sz w:val="24"/>
          <w:u w:val="none"/>
        </w:rPr>
        <w:t xml:space="preserve"> Registra a soma dos valores realizados com Itens Abrangidos pelo Escopo de Certificação em atividades de revestimento e cimentação de poços exploratórios, incluindo</w:t>
      </w:r>
      <w:r w:rsidR="00003D7C">
        <w:rPr>
          <w:rFonts w:ascii="Times New Roman" w:hAnsi="Times New Roman" w:cs="Times New Roman"/>
          <w:color w:val="auto"/>
          <w:sz w:val="24"/>
          <w:u w:val="none"/>
        </w:rPr>
        <w:t>,</w:t>
      </w:r>
      <w:r w:rsidRPr="00E14983">
        <w:rPr>
          <w:rFonts w:ascii="Times New Roman" w:hAnsi="Times New Roman" w:cs="Times New Roman"/>
          <w:color w:val="auto"/>
          <w:sz w:val="24"/>
          <w:u w:val="none"/>
        </w:rPr>
        <w:t xml:space="preserve"> mas não se limitando a:</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Serviços de descida de revestimentos;</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Projeto de engenharia de revestimento e cimentação de </w:t>
      </w:r>
      <w:r w:rsidR="001A71E0">
        <w:t>p</w:t>
      </w:r>
      <w:r w:rsidRPr="00E14983">
        <w:t>oço (</w:t>
      </w:r>
      <w:r w:rsidR="001A71E0">
        <w:rPr>
          <w:i/>
        </w:rPr>
        <w:t>c</w:t>
      </w:r>
      <w:r w:rsidRPr="00E14983">
        <w:rPr>
          <w:i/>
        </w:rPr>
        <w:t xml:space="preserve">asing </w:t>
      </w:r>
      <w:r w:rsidR="001A71E0">
        <w:rPr>
          <w:i/>
        </w:rPr>
        <w:t>d</w:t>
      </w:r>
      <w:r w:rsidRPr="00E14983">
        <w:rPr>
          <w:i/>
        </w:rPr>
        <w:t>esign</w:t>
      </w:r>
      <w:r w:rsidRPr="00E14983">
        <w:t>);</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Serviço de cimentação;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Unidade de cimentação e cabeças de cimentação;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Cimento e aditivos;</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Tubos de revestimento (</w:t>
      </w:r>
      <w:r w:rsidRPr="00E14983">
        <w:rPr>
          <w:i/>
        </w:rPr>
        <w:t>casing</w:t>
      </w:r>
      <w:r w:rsidRPr="00E14983">
        <w:t>);</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Inspeção de </w:t>
      </w:r>
      <w:r w:rsidR="001A71E0">
        <w:t>t</w:t>
      </w:r>
      <w:r w:rsidRPr="00E14983">
        <w:t>ubulares;</w:t>
      </w:r>
    </w:p>
    <w:p w:rsidR="00F82976" w:rsidRPr="00DD06AD" w:rsidRDefault="00E14983" w:rsidP="00F82976">
      <w:pPr>
        <w:pStyle w:val="PargrafodaLista"/>
        <w:numPr>
          <w:ilvl w:val="1"/>
          <w:numId w:val="12"/>
        </w:numPr>
        <w:suppressAutoHyphens/>
        <w:spacing w:before="240"/>
        <w:ind w:left="1134" w:hanging="283"/>
        <w:contextualSpacing/>
        <w:jc w:val="both"/>
        <w:rPr>
          <w:i/>
        </w:rPr>
      </w:pPr>
      <w:r w:rsidRPr="00E14983">
        <w:rPr>
          <w:i/>
        </w:rPr>
        <w:t xml:space="preserve">Liner </w:t>
      </w:r>
      <w:r w:rsidR="001A71E0">
        <w:rPr>
          <w:i/>
        </w:rPr>
        <w:t>h</w:t>
      </w:r>
      <w:r w:rsidRPr="00E14983">
        <w:rPr>
          <w:i/>
        </w:rPr>
        <w:t>anger</w:t>
      </w:r>
      <w:r w:rsidR="00D45360">
        <w:rPr>
          <w:i/>
        </w:rPr>
        <w:t>;</w:t>
      </w:r>
      <w:r w:rsidRPr="00E14983">
        <w:rPr>
          <w:i/>
        </w:rPr>
        <w:t xml:space="preserve">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Acessórios de revestimento e cimentação tais como sapatas, centralizadores, colares, </w:t>
      </w:r>
      <w:r w:rsidRPr="00E14983">
        <w:rPr>
          <w:i/>
        </w:rPr>
        <w:t>float equipment</w:t>
      </w:r>
      <w:r w:rsidRPr="00E14983">
        <w:t xml:space="preserve">, dardos, </w:t>
      </w:r>
      <w:r w:rsidR="00D45360">
        <w:rPr>
          <w:i/>
        </w:rPr>
        <w:t>c</w:t>
      </w:r>
      <w:r w:rsidRPr="00E14983">
        <w:rPr>
          <w:i/>
        </w:rPr>
        <w:t xml:space="preserve">ement </w:t>
      </w:r>
      <w:r w:rsidR="00D45360">
        <w:rPr>
          <w:i/>
        </w:rPr>
        <w:t>r</w:t>
      </w:r>
      <w:r w:rsidRPr="00E14983">
        <w:rPr>
          <w:i/>
        </w:rPr>
        <w:t>etainer</w:t>
      </w:r>
      <w:r w:rsidRPr="00E14983">
        <w:t xml:space="preserve"> e </w:t>
      </w:r>
      <w:r w:rsidRPr="00E14983">
        <w:rPr>
          <w:i/>
        </w:rPr>
        <w:t>plugs</w:t>
      </w:r>
      <w:r w:rsidRPr="00E14983">
        <w:t>.</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2.2.3. Coluna de Produção:</w:t>
      </w:r>
      <w:r w:rsidRPr="00E14983">
        <w:rPr>
          <w:rFonts w:ascii="Times New Roman" w:hAnsi="Times New Roman" w:cs="Times New Roman"/>
          <w:color w:val="auto"/>
          <w:sz w:val="24"/>
          <w:u w:val="none"/>
        </w:rPr>
        <w:t xml:space="preserve"> Registra a soma dos valores realizados com Itens Abrangidos pelo Escopo de Certificação relacionados à coluna de produção, incluindo</w:t>
      </w:r>
      <w:r w:rsidR="00003D7C">
        <w:rPr>
          <w:rFonts w:ascii="Times New Roman" w:hAnsi="Times New Roman" w:cs="Times New Roman"/>
          <w:color w:val="auto"/>
          <w:sz w:val="24"/>
          <w:u w:val="none"/>
        </w:rPr>
        <w:t>,</w:t>
      </w:r>
      <w:r w:rsidRPr="00E14983">
        <w:rPr>
          <w:rFonts w:ascii="Times New Roman" w:hAnsi="Times New Roman" w:cs="Times New Roman"/>
          <w:color w:val="auto"/>
          <w:sz w:val="24"/>
          <w:u w:val="none"/>
        </w:rPr>
        <w:t xml:space="preserve"> mas não se limitando a:</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Serviços de </w:t>
      </w:r>
      <w:r w:rsidR="0016736A">
        <w:t>i</w:t>
      </w:r>
      <w:r w:rsidRPr="00E14983">
        <w:t xml:space="preserve">nstalação de equipamentos de completação do poço, desde que não tenham sido descritos em subitens específicos;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Tubos de produção e transições para acessórios;</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Inspeção dos tubos de produção e acessórios;</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Válvulas de segurança de poço de subsuperfície;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Válvula de isolamento de formação, quando solidário à coluna de produção;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Equipamentos de elevação artificial, tais como bombas centrífugas submersas, bombas de cavidades progressivas, bombas elétricas submarinas, mandris, válvulas de gás </w:t>
      </w:r>
      <w:r w:rsidRPr="00E14983">
        <w:rPr>
          <w:i/>
        </w:rPr>
        <w:t>lift</w:t>
      </w:r>
      <w:r w:rsidRPr="00E14983">
        <w:t>, entre outros equipamentos de elevação, quando solidários à coluna de produção;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Sistemas de injeção de químicos em subsuperfície, tais como linhas hidráulicas, mandris e válvulas de injeção química, quando solidários à coluna de produção;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Sistemas hidráulicos e válvulas de controle de fluxo da formação, tais como linhas hidráulicas e válvulas;</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Sistemas de medição de pressão, vazão e temperatura (mandris e linhas elétricas) e outras medições, quando solidários à coluna de produção;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 Outros itens do sistema de completação inteligente</w:t>
      </w:r>
      <w:r w:rsidR="00D45360">
        <w:t>;</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Serviço de projeto de completação do poço, incluindo estudos e análises da coluna de produção.</w:t>
      </w:r>
    </w:p>
    <w:p w:rsidR="00F82976" w:rsidRPr="00DD06AD" w:rsidRDefault="00E14983" w:rsidP="00003D7C">
      <w:pPr>
        <w:pStyle w:val="Ttulo3"/>
        <w:keepNext w:val="0"/>
        <w:numPr>
          <w:ilvl w:val="0"/>
          <w:numId w:val="0"/>
        </w:numPr>
        <w:tabs>
          <w:tab w:val="left" w:pos="851"/>
          <w:tab w:val="left" w:pos="7655"/>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2.2.4. Equipamento de Poço:</w:t>
      </w:r>
      <w:r w:rsidRPr="00E14983">
        <w:rPr>
          <w:rFonts w:ascii="Times New Roman" w:hAnsi="Times New Roman" w:cs="Times New Roman"/>
          <w:color w:val="auto"/>
          <w:sz w:val="24"/>
          <w:u w:val="none"/>
        </w:rPr>
        <w:t xml:space="preserve"> Registra a soma dos valores realizados com Itens Abrangidos pelo Escopo de Certificação, que sejam utilizados na completação de poços e que não sejam passíveis de classificação nos demais subitens de Perfuração + Completação, incluindo</w:t>
      </w:r>
      <w:r w:rsidR="00003D7C">
        <w:rPr>
          <w:rFonts w:ascii="Times New Roman" w:hAnsi="Times New Roman" w:cs="Times New Roman"/>
          <w:color w:val="auto"/>
          <w:sz w:val="24"/>
          <w:u w:val="none"/>
        </w:rPr>
        <w:t>,</w:t>
      </w:r>
      <w:r w:rsidRPr="00E14983">
        <w:rPr>
          <w:rFonts w:ascii="Times New Roman" w:hAnsi="Times New Roman" w:cs="Times New Roman"/>
          <w:color w:val="auto"/>
          <w:sz w:val="24"/>
          <w:u w:val="none"/>
        </w:rPr>
        <w:t xml:space="preserve"> mas não se limitando a:</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Obturadores;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Conjuntos e sistemas de contenção de sólidos;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Sistemas de bombeio de contenção de areia;</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Operações com arame, flexitubo e nitrogênio;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Operações de canhoneio;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Operações de condicionamento de poço;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Perfilagem para definição de profundidade de </w:t>
      </w:r>
      <w:r w:rsidRPr="00E14983">
        <w:rPr>
          <w:i/>
        </w:rPr>
        <w:t>Packer</w:t>
      </w:r>
      <w:r w:rsidRPr="00E14983">
        <w:t xml:space="preserve"> e de garantia de integridade do revestimento</w:t>
      </w:r>
      <w:r w:rsidR="00D45360">
        <w:t>;</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Itens referentes à coluna de produção quando não solidários a esta, conforme descrito no item 2.2.3.</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2.2.5. Brocas:</w:t>
      </w:r>
      <w:r w:rsidRPr="00E14983">
        <w:rPr>
          <w:rFonts w:ascii="Times New Roman" w:hAnsi="Times New Roman" w:cs="Times New Roman"/>
          <w:color w:val="auto"/>
          <w:sz w:val="24"/>
          <w:u w:val="none"/>
        </w:rPr>
        <w:t xml:space="preserve"> Registra a soma dos valores realizados com a aquisição de brocas, jateadores, coroas e alargadores e com serviços de utilização destes equipamentos na perfuração de poços exploratórios e operações de abertura de janela.</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2.3. Sistemas Auxiliares: </w:t>
      </w:r>
      <w:r w:rsidRPr="00E14983">
        <w:rPr>
          <w:rFonts w:ascii="Times New Roman" w:hAnsi="Times New Roman" w:cs="Times New Roman"/>
          <w:color w:val="auto"/>
          <w:sz w:val="24"/>
          <w:u w:val="none"/>
        </w:rPr>
        <w:t>Acumula os valores dos dispêndios relativos a Itens Abrangidos pelo Escopo de Certificação utilizados em sistemas auxiliares alocados conforme os itens 2.3.1 a 2.3.5.</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2.3.1. Sistema Elétrico:</w:t>
      </w:r>
      <w:r w:rsidRPr="00E14983">
        <w:rPr>
          <w:rFonts w:ascii="Times New Roman" w:hAnsi="Times New Roman" w:cs="Times New Roman"/>
          <w:color w:val="auto"/>
          <w:sz w:val="24"/>
          <w:u w:val="none"/>
        </w:rPr>
        <w:t xml:space="preserve"> Registra a soma dos valores realizados com Itens Abrangidos pelo Escopo de Certificação do sistema elétrico utilizado nas atividades de exploração e que não possam ser classificados nos itens 2.1 e 2.2., incluindo, mas não se limitando a:</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Projeto e instalação;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Sistemas de geração principal, auxiliar e emergência;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Painéis de distribuição e seus dispositivos de proteção;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Transformadores;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Sistemas de iluminação;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Sistemas de alimentação ininterrupta composto de baterias, carregadores, inversores e </w:t>
      </w:r>
      <w:r w:rsidRPr="00E14983">
        <w:rPr>
          <w:i/>
        </w:rPr>
        <w:t>soft-starters</w:t>
      </w:r>
      <w:r w:rsidRPr="00E14983">
        <w:t xml:space="preserve">;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Sistema de proteção catódica por corrente impressa.</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2.3.2. Sistema de Automação:</w:t>
      </w:r>
      <w:r w:rsidRPr="00E14983">
        <w:rPr>
          <w:rFonts w:ascii="Times New Roman" w:hAnsi="Times New Roman" w:cs="Times New Roman"/>
          <w:color w:val="auto"/>
          <w:sz w:val="24"/>
          <w:u w:val="none"/>
        </w:rPr>
        <w:t xml:space="preserve"> Registra a soma dos valores realizados com Itens Abrangidos pelo Escopo de Certificação do sistema de automação e controle de poços utilizado nas atividades de exploração e que não possam ser classificados nos itens 2.1, 2.2. e no subitem 2.3.5, incluindo, mas não se limitando a:</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Projeto e instalação;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Softwares, redes e sistemas de supervisão;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Serviços de engenharia de configuração para todos os softwares dos controladores e outros equipamentos de automação associados;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Controladores eletrônicos modulares.</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2.3.3. Sistema de Telecomunicações:</w:t>
      </w:r>
      <w:r w:rsidRPr="00E14983">
        <w:rPr>
          <w:rFonts w:ascii="Times New Roman" w:hAnsi="Times New Roman" w:cs="Times New Roman"/>
          <w:color w:val="auto"/>
          <w:sz w:val="24"/>
          <w:u w:val="none"/>
        </w:rPr>
        <w:t xml:space="preserve"> Registra a soma dos valores realizados com Itens Abrangidos pelo Escopo de Certificação do sistema de comunicação de dados e demais serviços correlatos necessários às atividades de perfuração, e que não possam ser classificados nos itens 2.1 e 2.2.</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0000FF"/>
          <w:sz w:val="24"/>
          <w:u w:val="none"/>
        </w:rPr>
      </w:pPr>
      <w:r w:rsidRPr="00E14983">
        <w:rPr>
          <w:rFonts w:ascii="Times New Roman" w:hAnsi="Times New Roman" w:cs="Times New Roman"/>
          <w:b/>
          <w:color w:val="auto"/>
          <w:sz w:val="24"/>
          <w:u w:val="none"/>
        </w:rPr>
        <w:t>2.3.4. Sistema de Medição Fiscal:</w:t>
      </w:r>
      <w:r w:rsidRPr="00E14983">
        <w:rPr>
          <w:rFonts w:ascii="Times New Roman" w:hAnsi="Times New Roman" w:cs="Times New Roman"/>
          <w:sz w:val="24"/>
          <w:u w:val="none"/>
        </w:rPr>
        <w:t xml:space="preserve"> </w:t>
      </w:r>
      <w:r w:rsidRPr="00E14983">
        <w:rPr>
          <w:rFonts w:ascii="Times New Roman" w:hAnsi="Times New Roman" w:cs="Times New Roman"/>
          <w:color w:val="auto"/>
          <w:sz w:val="24"/>
          <w:u w:val="none"/>
        </w:rPr>
        <w:t>Registra a soma dos valores realizados com Itens Abrangidos pelo Escopo de Certificação utilizados nas estações de medição fiscal de poços ou conjunto de poços exploratórios, e que não possam ser classificados nos itens 2.1 e 2.2.</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0000FF"/>
          <w:sz w:val="24"/>
          <w:u w:val="none"/>
        </w:rPr>
      </w:pPr>
      <w:r w:rsidRPr="00E14983">
        <w:rPr>
          <w:rFonts w:ascii="Times New Roman" w:hAnsi="Times New Roman" w:cs="Times New Roman"/>
          <w:b/>
          <w:color w:val="auto"/>
          <w:sz w:val="24"/>
          <w:u w:val="none"/>
        </w:rPr>
        <w:t>2.3.5. Sistema de Instrumentação de Campo:</w:t>
      </w:r>
      <w:r w:rsidRPr="00E14983">
        <w:rPr>
          <w:rFonts w:ascii="Times New Roman" w:hAnsi="Times New Roman" w:cs="Times New Roman"/>
          <w:sz w:val="24"/>
          <w:u w:val="none"/>
        </w:rPr>
        <w:t xml:space="preserve"> </w:t>
      </w:r>
      <w:r w:rsidRPr="00E14983">
        <w:rPr>
          <w:rFonts w:ascii="Times New Roman" w:hAnsi="Times New Roman" w:cs="Times New Roman"/>
          <w:color w:val="auto"/>
          <w:sz w:val="24"/>
          <w:u w:val="none"/>
        </w:rPr>
        <w:t>Registra a soma dos valores realizados com Itens Abrangidos pelo Escopo de Certificação na instrumentação de campo das atividades de exploração, e que não possam ser classificados nos itens 2.1 e 2.2.</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2.4. Outros: </w:t>
      </w:r>
      <w:r w:rsidRPr="00E14983">
        <w:rPr>
          <w:rFonts w:ascii="Times New Roman" w:hAnsi="Times New Roman" w:cs="Times New Roman"/>
          <w:color w:val="auto"/>
          <w:sz w:val="24"/>
          <w:u w:val="none"/>
        </w:rPr>
        <w:t>Registra a soma dos valores realizados com Itens Abrangidos pelo Escopo de Certificação em atividades de Perfuração, Avaliação e Completação que não possam ser classificados nos itens 2.1 a 2.3, incluindo, mas não se limitando a:</w:t>
      </w:r>
    </w:p>
    <w:p w:rsidR="00F82976" w:rsidRPr="00DD06AD" w:rsidRDefault="00E14983" w:rsidP="00F82976">
      <w:pPr>
        <w:pStyle w:val="PargrafodaLista"/>
        <w:numPr>
          <w:ilvl w:val="1"/>
          <w:numId w:val="11"/>
        </w:numPr>
        <w:suppressAutoHyphens/>
        <w:spacing w:before="240"/>
        <w:contextualSpacing/>
        <w:jc w:val="both"/>
      </w:pPr>
      <w:r w:rsidRPr="00E14983">
        <w:t>Pescaria;</w:t>
      </w:r>
    </w:p>
    <w:p w:rsidR="00F82976" w:rsidRPr="00DD06AD" w:rsidRDefault="00E14983" w:rsidP="00F82976">
      <w:pPr>
        <w:pStyle w:val="PargrafodaLista"/>
        <w:numPr>
          <w:ilvl w:val="1"/>
          <w:numId w:val="11"/>
        </w:numPr>
        <w:suppressAutoHyphens/>
        <w:spacing w:before="240"/>
        <w:contextualSpacing/>
        <w:jc w:val="both"/>
      </w:pPr>
      <w:r w:rsidRPr="00E14983">
        <w:t>Serviços de perfuração;</w:t>
      </w:r>
    </w:p>
    <w:p w:rsidR="00F82976" w:rsidRPr="00DD06AD" w:rsidRDefault="00E14983" w:rsidP="00F82976">
      <w:pPr>
        <w:pStyle w:val="PargrafodaLista"/>
        <w:numPr>
          <w:ilvl w:val="1"/>
          <w:numId w:val="11"/>
        </w:numPr>
        <w:suppressAutoHyphens/>
        <w:spacing w:before="240"/>
        <w:contextualSpacing/>
        <w:jc w:val="both"/>
      </w:pPr>
      <w:r w:rsidRPr="00E14983">
        <w:t xml:space="preserve">Ferramentas de perfuração (tais como motor de fundo, </w:t>
      </w:r>
      <w:r w:rsidRPr="00E14983">
        <w:rPr>
          <w:i/>
        </w:rPr>
        <w:t>rotary steerable</w:t>
      </w:r>
      <w:r w:rsidRPr="00E14983">
        <w:t xml:space="preserve"> e MWD);</w:t>
      </w:r>
    </w:p>
    <w:p w:rsidR="00F82976" w:rsidRPr="00DD06AD" w:rsidRDefault="00E14983" w:rsidP="00F82976">
      <w:pPr>
        <w:pStyle w:val="PargrafodaLista"/>
        <w:numPr>
          <w:ilvl w:val="1"/>
          <w:numId w:val="11"/>
        </w:numPr>
        <w:suppressAutoHyphens/>
        <w:spacing w:before="240"/>
        <w:contextualSpacing/>
        <w:jc w:val="both"/>
      </w:pPr>
      <w:r w:rsidRPr="00E14983">
        <w:t xml:space="preserve">Atividades de perfilagem para estudos geológicos como LWD e </w:t>
      </w:r>
      <w:r w:rsidRPr="00E14983">
        <w:rPr>
          <w:i/>
        </w:rPr>
        <w:t>Wireline</w:t>
      </w:r>
      <w:r w:rsidRPr="00E14983">
        <w:t xml:space="preserve"> (Perfilagem a cabo) incluindo o teste de formação a cabo (MDT);</w:t>
      </w:r>
    </w:p>
    <w:p w:rsidR="00F82976" w:rsidRPr="00DD06AD" w:rsidRDefault="00E14983" w:rsidP="00F82976">
      <w:pPr>
        <w:pStyle w:val="PargrafodaLista"/>
        <w:numPr>
          <w:ilvl w:val="1"/>
          <w:numId w:val="11"/>
        </w:numPr>
        <w:suppressAutoHyphens/>
        <w:spacing w:before="240"/>
        <w:contextualSpacing/>
        <w:jc w:val="both"/>
      </w:pPr>
      <w:r w:rsidRPr="00E14983">
        <w:t>Fluidos de perfuração/completação: dispêndios relativos Itens Abrangidos pelo Escopo de Certificação e utilizados na fabricação, condicionamento e manuseio dos fluidos para a construção de poços;</w:t>
      </w:r>
    </w:p>
    <w:p w:rsidR="00F82976" w:rsidRPr="00DD06AD" w:rsidRDefault="00E14983" w:rsidP="00F82976">
      <w:pPr>
        <w:pStyle w:val="PargrafodaLista"/>
        <w:numPr>
          <w:ilvl w:val="1"/>
          <w:numId w:val="11"/>
        </w:numPr>
        <w:suppressAutoHyphens/>
        <w:spacing w:before="240"/>
        <w:contextualSpacing/>
        <w:jc w:val="both"/>
      </w:pPr>
      <w:r w:rsidRPr="00E14983">
        <w:rPr>
          <w:i/>
        </w:rPr>
        <w:t>Managed Pressure Drilling</w:t>
      </w:r>
      <w:r w:rsidRPr="00E14983">
        <w:t xml:space="preserve"> (MPD);</w:t>
      </w:r>
    </w:p>
    <w:p w:rsidR="00F82976" w:rsidRPr="00DD06AD" w:rsidRDefault="00E14983" w:rsidP="00F82976">
      <w:pPr>
        <w:pStyle w:val="PargrafodaLista"/>
        <w:numPr>
          <w:ilvl w:val="1"/>
          <w:numId w:val="11"/>
        </w:numPr>
        <w:suppressAutoHyphens/>
        <w:spacing w:before="240"/>
        <w:contextualSpacing/>
        <w:jc w:val="both"/>
      </w:pPr>
      <w:r w:rsidRPr="00E14983">
        <w:t>Testemunhagem;</w:t>
      </w:r>
    </w:p>
    <w:p w:rsidR="00F82976" w:rsidRPr="00DD06AD" w:rsidRDefault="00E14983" w:rsidP="00F82976">
      <w:pPr>
        <w:pStyle w:val="PargrafodaLista"/>
        <w:numPr>
          <w:ilvl w:val="1"/>
          <w:numId w:val="11"/>
        </w:numPr>
        <w:suppressAutoHyphens/>
        <w:spacing w:before="240"/>
        <w:contextualSpacing/>
        <w:jc w:val="both"/>
      </w:pPr>
      <w:r w:rsidRPr="00E14983">
        <w:rPr>
          <w:i/>
        </w:rPr>
        <w:t>Mud logging</w:t>
      </w:r>
      <w:r w:rsidRPr="00E14983">
        <w:t>, coleta e analise de amostras realizadas na sonda, incluindo dispêndios com geólogos de operações;</w:t>
      </w:r>
    </w:p>
    <w:p w:rsidR="00F82976" w:rsidRPr="00DD06AD" w:rsidRDefault="00E14983" w:rsidP="00F82976">
      <w:pPr>
        <w:pStyle w:val="PargrafodaLista"/>
        <w:numPr>
          <w:ilvl w:val="1"/>
          <w:numId w:val="11"/>
        </w:numPr>
        <w:suppressAutoHyphens/>
        <w:spacing w:before="240"/>
        <w:contextualSpacing/>
        <w:jc w:val="both"/>
      </w:pPr>
      <w:r w:rsidRPr="00E14983">
        <w:t>Teste de formação;</w:t>
      </w:r>
    </w:p>
    <w:p w:rsidR="00F82976" w:rsidRPr="00DD06AD" w:rsidRDefault="00E14983" w:rsidP="00F82976">
      <w:pPr>
        <w:pStyle w:val="PargrafodaLista"/>
        <w:numPr>
          <w:ilvl w:val="1"/>
          <w:numId w:val="11"/>
        </w:numPr>
        <w:suppressAutoHyphens/>
        <w:spacing w:before="240"/>
        <w:contextualSpacing/>
        <w:jc w:val="both"/>
      </w:pPr>
      <w:r w:rsidRPr="00E14983">
        <w:t>Estimulação/fraturamento hidráulico;</w:t>
      </w:r>
    </w:p>
    <w:p w:rsidR="00F82976" w:rsidRPr="00DD06AD" w:rsidRDefault="00E14983" w:rsidP="00F82976">
      <w:pPr>
        <w:pStyle w:val="PargrafodaLista"/>
        <w:numPr>
          <w:ilvl w:val="1"/>
          <w:numId w:val="11"/>
        </w:numPr>
        <w:suppressAutoHyphens/>
        <w:spacing w:before="240"/>
        <w:contextualSpacing/>
        <w:jc w:val="both"/>
      </w:pPr>
      <w:r w:rsidRPr="00E14983">
        <w:t>Tratamentos químicos;</w:t>
      </w:r>
    </w:p>
    <w:p w:rsidR="00F82976" w:rsidRPr="00DD06AD" w:rsidRDefault="00E14983" w:rsidP="00F82976">
      <w:pPr>
        <w:pStyle w:val="PargrafodaLista"/>
        <w:numPr>
          <w:ilvl w:val="1"/>
          <w:numId w:val="11"/>
        </w:numPr>
        <w:suppressAutoHyphens/>
        <w:spacing w:before="240"/>
        <w:contextualSpacing/>
        <w:jc w:val="both"/>
      </w:pPr>
      <w:r w:rsidRPr="00E14983">
        <w:t>Estudos contratados para fins de licenciamento ambiental relativo à Perfuração, Avaliação e Completação.</w:t>
      </w:r>
    </w:p>
    <w:p w:rsidR="00F82976" w:rsidRPr="00DD06AD" w:rsidRDefault="00E14983" w:rsidP="00F82976">
      <w:pPr>
        <w:pStyle w:val="Ttulo3"/>
        <w:keepNext w:val="0"/>
        <w:numPr>
          <w:ilvl w:val="0"/>
          <w:numId w:val="16"/>
        </w:numPr>
        <w:tabs>
          <w:tab w:val="left" w:pos="284"/>
        </w:tabs>
        <w:suppressAutoHyphens/>
        <w:spacing w:before="240"/>
        <w:ind w:left="0" w:right="0" w:firstLine="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Apoio Operacional: </w:t>
      </w:r>
      <w:r w:rsidRPr="00E14983">
        <w:rPr>
          <w:rFonts w:ascii="Times New Roman" w:hAnsi="Times New Roman" w:cs="Times New Roman"/>
          <w:color w:val="auto"/>
          <w:sz w:val="24"/>
          <w:u w:val="none"/>
        </w:rPr>
        <w:t>Acumula os valores dos dispêndios relativos a Itens Abrangidos pelo Escopo de Certificação utilizados nas atividades de apoio logístico e operacional, exceto quando relativos ao teste de longa duração (TLD).</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3.1.</w:t>
      </w:r>
      <w:r w:rsidRPr="00E14983">
        <w:rPr>
          <w:rFonts w:ascii="Times New Roman" w:hAnsi="Times New Roman" w:cs="Times New Roman"/>
          <w:b/>
          <w:color w:val="auto"/>
          <w:sz w:val="24"/>
          <w:u w:val="none"/>
        </w:rPr>
        <w:tab/>
        <w:t xml:space="preserve">Apoio Logístico: </w:t>
      </w:r>
      <w:r w:rsidRPr="00E14983">
        <w:rPr>
          <w:rFonts w:ascii="Times New Roman" w:hAnsi="Times New Roman" w:cs="Times New Roman"/>
          <w:color w:val="auto"/>
          <w:sz w:val="24"/>
          <w:u w:val="none"/>
        </w:rPr>
        <w:t>Acumula os valores dos dispêndios relativos a Itens Abrangidos pelo Escopo de Certificação utilizados nas atividades de apoio logístico e operacional, alocados nos subitens 3.1.1 a 3.1.3, exceto quando relativos ao teste de longa duração (TLD).</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3.1.1 Apoio logístico marítimo: </w:t>
      </w:r>
      <w:r w:rsidRPr="00E14983">
        <w:rPr>
          <w:rFonts w:ascii="Times New Roman" w:hAnsi="Times New Roman" w:cs="Times New Roman"/>
          <w:color w:val="auto"/>
          <w:sz w:val="24"/>
          <w:u w:val="none"/>
        </w:rPr>
        <w:t>Registra a soma dos valores realizados com Itens Abrangidos pelo Escopo de Certificação utilizados para o armazenamento, movimentação e transporte de materiais, equipamentos e pessoal, efetuados por meio aquaviário, alocados ao bloco exploratório, exceto quando relativos ao teste de longa duração (TLD), incluindo</w:t>
      </w:r>
      <w:r w:rsidR="00003D7C">
        <w:rPr>
          <w:rFonts w:ascii="Times New Roman" w:hAnsi="Times New Roman" w:cs="Times New Roman"/>
          <w:color w:val="auto"/>
          <w:sz w:val="24"/>
          <w:u w:val="none"/>
        </w:rPr>
        <w:t>,</w:t>
      </w:r>
      <w:r w:rsidRPr="00E14983">
        <w:rPr>
          <w:rFonts w:ascii="Times New Roman" w:hAnsi="Times New Roman" w:cs="Times New Roman"/>
          <w:color w:val="auto"/>
          <w:sz w:val="24"/>
          <w:u w:val="none"/>
        </w:rPr>
        <w:t xml:space="preserve"> mas não se limitando a:</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Combustíveis e lubrificantes para embarcações de apoio;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Embarcações de apoio, exceto quando destinadas à </w:t>
      </w:r>
      <w:r w:rsidR="0016736A">
        <w:t>e</w:t>
      </w:r>
      <w:r w:rsidRPr="00E14983">
        <w:t>stimulação/</w:t>
      </w:r>
      <w:r w:rsidR="0016736A">
        <w:t>f</w:t>
      </w:r>
      <w:r w:rsidRPr="00E14983">
        <w:t>raturamento, ao mapeamento sísmico, à instalação de equipamentos submarinos e à instalação de linhas;</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Bases de apoio para operações marítimas;</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Atividades de segurança operacional e de meio ambiente da indústria do petróleo, desde que passíveis de certificação</w:t>
      </w:r>
      <w:r w:rsidR="00D45360">
        <w:t>;</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Atividades de ancoragem da sonda incluindo os estudos necessários para ancoragem e embarcações, tais como AHTS, AHT, RSV, DSV e MPSV.</w:t>
      </w:r>
    </w:p>
    <w:p w:rsidR="00F82976" w:rsidRPr="00DD06AD" w:rsidRDefault="00E14983" w:rsidP="00F82976">
      <w:pPr>
        <w:pStyle w:val="Ttulo3"/>
        <w:numPr>
          <w:ilvl w:val="0"/>
          <w:numId w:val="0"/>
        </w:numPr>
        <w:tabs>
          <w:tab w:val="left" w:pos="851"/>
        </w:tabs>
        <w:suppressAutoHyphens/>
        <w:spacing w:before="240"/>
        <w:ind w:left="567"/>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3.1.2 Apoio logístico aéreo: </w:t>
      </w:r>
      <w:r w:rsidRPr="00E14983">
        <w:rPr>
          <w:rFonts w:ascii="Times New Roman" w:hAnsi="Times New Roman" w:cs="Times New Roman"/>
          <w:color w:val="auto"/>
          <w:sz w:val="24"/>
          <w:u w:val="none"/>
        </w:rPr>
        <w:t>Registra a soma dos valores realizados com Itens Abrangidos pelo Escopo de Certificação utilizados para o armazenamento, movimentação e transporte de materiais, equipamentos e pessoal, efetuados por meio aéreo, alocados ao bloco exploratório, exceto quando relativos ao teste de longa duração (TLD), incluindo</w:t>
      </w:r>
      <w:r w:rsidR="00003D7C">
        <w:rPr>
          <w:rFonts w:ascii="Times New Roman" w:hAnsi="Times New Roman" w:cs="Times New Roman"/>
          <w:color w:val="auto"/>
          <w:sz w:val="24"/>
          <w:u w:val="none"/>
        </w:rPr>
        <w:t>,</w:t>
      </w:r>
      <w:r w:rsidRPr="00E14983">
        <w:rPr>
          <w:rFonts w:ascii="Times New Roman" w:hAnsi="Times New Roman" w:cs="Times New Roman"/>
          <w:color w:val="auto"/>
          <w:sz w:val="24"/>
          <w:u w:val="none"/>
        </w:rPr>
        <w:t xml:space="preserve"> mas não se limitando a:</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Consumíveis;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Aeronaves e helicópteros;</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Bases de apoio para operações aéreas;</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Atividades de segurança operacional e de meio ambiente da indústria do petróleo, desde que passíveis de certificação.</w:t>
      </w:r>
    </w:p>
    <w:p w:rsidR="00F82976" w:rsidRPr="00DD06AD" w:rsidRDefault="00E14983" w:rsidP="00F82976">
      <w:pPr>
        <w:pStyle w:val="Ttulo3"/>
        <w:numPr>
          <w:ilvl w:val="0"/>
          <w:numId w:val="0"/>
        </w:numPr>
        <w:tabs>
          <w:tab w:val="left" w:pos="851"/>
        </w:tabs>
        <w:suppressAutoHyphens/>
        <w:spacing w:before="240"/>
        <w:ind w:left="567"/>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3.1.3 Apoio logístico terrestre: </w:t>
      </w:r>
      <w:r w:rsidRPr="00E14983">
        <w:rPr>
          <w:rFonts w:ascii="Times New Roman" w:hAnsi="Times New Roman" w:cs="Times New Roman"/>
          <w:color w:val="auto"/>
          <w:sz w:val="24"/>
          <w:u w:val="none"/>
        </w:rPr>
        <w:t>Registra a soma dos valores realizados com Itens Abrangidos pelo Escopo de Certificação utilizados para o armazenamento, movimentação e transporte de materiais, equipamentos e pessoal, efetuados por meio terrestre, alocados ao bloco exploratório, exceto quando relativos ao teste de longa duração (TLD), incluindo</w:t>
      </w:r>
      <w:r w:rsidR="00003D7C">
        <w:rPr>
          <w:rFonts w:ascii="Times New Roman" w:hAnsi="Times New Roman" w:cs="Times New Roman"/>
          <w:color w:val="auto"/>
          <w:sz w:val="24"/>
          <w:u w:val="none"/>
        </w:rPr>
        <w:t>,</w:t>
      </w:r>
      <w:r w:rsidRPr="00E14983">
        <w:rPr>
          <w:rFonts w:ascii="Times New Roman" w:hAnsi="Times New Roman" w:cs="Times New Roman"/>
          <w:color w:val="auto"/>
          <w:sz w:val="24"/>
          <w:u w:val="none"/>
        </w:rPr>
        <w:t xml:space="preserve"> mas não se limitando a:</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Combustíveis e lubrificantes para veículos de apoio;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Bases de apoio para operações terrestres;</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Atividades de segurança operacional e de meio ambiente da indústria do petróleo, desde que passíveis de certificação.</w:t>
      </w:r>
    </w:p>
    <w:p w:rsidR="00F82976" w:rsidRPr="00DD06AD" w:rsidRDefault="00E14983" w:rsidP="00F82976">
      <w:pPr>
        <w:pStyle w:val="Ttulo3"/>
        <w:keepNext w:val="0"/>
        <w:numPr>
          <w:ilvl w:val="0"/>
          <w:numId w:val="16"/>
        </w:numPr>
        <w:tabs>
          <w:tab w:val="left" w:pos="284"/>
        </w:tabs>
        <w:suppressAutoHyphens/>
        <w:spacing w:before="240"/>
        <w:ind w:left="0" w:right="0" w:firstLine="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Teste de Longa Duração (TLD): </w:t>
      </w:r>
      <w:r w:rsidRPr="00E14983">
        <w:rPr>
          <w:rFonts w:ascii="Times New Roman" w:hAnsi="Times New Roman" w:cs="Times New Roman"/>
          <w:color w:val="auto"/>
          <w:sz w:val="24"/>
          <w:u w:val="none"/>
        </w:rPr>
        <w:t xml:space="preserve">Acumula os valores dos dispêndios relativos a Itens Abrangidos pelo Escopo de Certificação utilizados nos poços para o TLD – Teste de Longa Duração, incluindo, mas não se limitando a afretamento e operação de unidade de produção ou sonda, árvore de natal, linhas e </w:t>
      </w:r>
      <w:r w:rsidRPr="00E14983">
        <w:rPr>
          <w:rFonts w:ascii="Times New Roman" w:hAnsi="Times New Roman" w:cs="Times New Roman"/>
          <w:i/>
          <w:color w:val="auto"/>
          <w:sz w:val="24"/>
          <w:u w:val="none"/>
        </w:rPr>
        <w:t>risers</w:t>
      </w:r>
      <w:r w:rsidRPr="00E14983">
        <w:rPr>
          <w:rFonts w:ascii="Times New Roman" w:hAnsi="Times New Roman" w:cs="Times New Roman"/>
          <w:color w:val="auto"/>
          <w:sz w:val="24"/>
          <w:u w:val="none"/>
        </w:rPr>
        <w:t xml:space="preserve"> de produção, </w:t>
      </w:r>
      <w:r w:rsidRPr="00E14983">
        <w:rPr>
          <w:rFonts w:ascii="Times New Roman" w:hAnsi="Times New Roman" w:cs="Times New Roman"/>
          <w:i/>
          <w:color w:val="auto"/>
          <w:sz w:val="24"/>
          <w:u w:val="none"/>
        </w:rPr>
        <w:t>offloading</w:t>
      </w:r>
      <w:r w:rsidRPr="00E14983">
        <w:rPr>
          <w:rFonts w:ascii="Times New Roman" w:hAnsi="Times New Roman" w:cs="Times New Roman"/>
          <w:color w:val="auto"/>
          <w:sz w:val="24"/>
          <w:u w:val="none"/>
        </w:rPr>
        <w:t>, logística de apoio ao sistema de produção e serviços para a incorporação dos dados adquiridos.</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4.1.</w:t>
      </w:r>
      <w:r w:rsidRPr="00E14983">
        <w:rPr>
          <w:rFonts w:ascii="Times New Roman" w:hAnsi="Times New Roman" w:cs="Times New Roman"/>
          <w:b/>
          <w:color w:val="auto"/>
          <w:sz w:val="24"/>
          <w:u w:val="none"/>
        </w:rPr>
        <w:tab/>
        <w:t xml:space="preserve">Teste de Longa Duração (TLD): </w:t>
      </w:r>
      <w:r w:rsidRPr="00E14983">
        <w:rPr>
          <w:rFonts w:ascii="Times New Roman" w:hAnsi="Times New Roman" w:cs="Times New Roman"/>
          <w:color w:val="auto"/>
          <w:sz w:val="24"/>
          <w:u w:val="none"/>
        </w:rPr>
        <w:t xml:space="preserve">Registra a soma dos valores realizados com Itens Abrangidos pelo Escopo de Certificação utilizados nos poços para o TLD – Teste de Longa Duração, incluindo, mas não se limitando a afretamento e operação de unidade de produção ou sonda, árvore de natal, linhas e </w:t>
      </w:r>
      <w:r w:rsidRPr="00E14983">
        <w:rPr>
          <w:rFonts w:ascii="Times New Roman" w:hAnsi="Times New Roman" w:cs="Times New Roman"/>
          <w:i/>
          <w:color w:val="auto"/>
          <w:sz w:val="24"/>
          <w:u w:val="none"/>
        </w:rPr>
        <w:t>risers</w:t>
      </w:r>
      <w:r w:rsidRPr="00E14983">
        <w:rPr>
          <w:rFonts w:ascii="Times New Roman" w:hAnsi="Times New Roman" w:cs="Times New Roman"/>
          <w:color w:val="auto"/>
          <w:sz w:val="24"/>
          <w:u w:val="none"/>
        </w:rPr>
        <w:t xml:space="preserve"> de produção, </w:t>
      </w:r>
      <w:r w:rsidRPr="00E14983">
        <w:rPr>
          <w:rFonts w:ascii="Times New Roman" w:hAnsi="Times New Roman" w:cs="Times New Roman"/>
          <w:i/>
          <w:color w:val="auto"/>
          <w:sz w:val="24"/>
          <w:u w:val="none"/>
        </w:rPr>
        <w:t>offloading</w:t>
      </w:r>
      <w:r w:rsidRPr="00E14983">
        <w:rPr>
          <w:rFonts w:ascii="Times New Roman" w:hAnsi="Times New Roman" w:cs="Times New Roman"/>
          <w:color w:val="auto"/>
          <w:sz w:val="24"/>
          <w:u w:val="none"/>
        </w:rPr>
        <w:t>, logística de apoio ao sistema de produção e serviços para a incorporação dos dados adquiridos.</w:t>
      </w:r>
    </w:p>
    <w:p w:rsidR="0089646C" w:rsidRDefault="0089646C" w:rsidP="00F82976">
      <w:pPr>
        <w:spacing w:after="200" w:line="276" w:lineRule="auto"/>
        <w:rPr>
          <w:b/>
          <w:bCs/>
        </w:rPr>
      </w:pPr>
    </w:p>
    <w:p w:rsidR="0089646C" w:rsidRPr="00DD06AD" w:rsidRDefault="0089646C" w:rsidP="0089646C">
      <w:pPr>
        <w:spacing w:after="200" w:line="276" w:lineRule="auto"/>
        <w:jc w:val="both"/>
        <w:rPr>
          <w:b/>
          <w:bCs/>
        </w:rPr>
      </w:pPr>
      <w:r>
        <w:rPr>
          <w:b/>
        </w:rPr>
        <w:t>Total da Fase de Exploração</w:t>
      </w:r>
      <w:r w:rsidRPr="00E14983">
        <w:rPr>
          <w:b/>
        </w:rPr>
        <w:t>:</w:t>
      </w:r>
      <w:r w:rsidRPr="00E14983">
        <w:t xml:space="preserve"> Acumula os valores dos dispêndios relativos a Itens Abrangidos pelo Escopo de Certificação </w:t>
      </w:r>
      <w:r>
        <w:t>alocados nos itens 1 a 3 do Relatório de Conteúdo Local, incluindo todos os seus subitens.</w:t>
      </w:r>
    </w:p>
    <w:p w:rsidR="00F82976" w:rsidRDefault="00E14983" w:rsidP="00F82976">
      <w:pPr>
        <w:spacing w:after="200" w:line="276" w:lineRule="auto"/>
        <w:rPr>
          <w:b/>
          <w:bCs/>
        </w:rPr>
      </w:pPr>
      <w:r w:rsidRPr="00E14983">
        <w:rPr>
          <w:b/>
          <w:bCs/>
        </w:rPr>
        <w:br w:type="page"/>
      </w:r>
    </w:p>
    <w:p w:rsidR="00F82976" w:rsidRPr="00DD06AD" w:rsidRDefault="00E14983" w:rsidP="00F82976">
      <w:pPr>
        <w:keepNext/>
        <w:spacing w:before="240"/>
        <w:jc w:val="both"/>
        <w:rPr>
          <w:b/>
          <w:bCs/>
        </w:rPr>
      </w:pPr>
      <w:r w:rsidRPr="00E14983">
        <w:rPr>
          <w:b/>
          <w:bCs/>
        </w:rPr>
        <w:t xml:space="preserve">ANEXO </w:t>
      </w:r>
      <w:r w:rsidR="001A78E9">
        <w:rPr>
          <w:b/>
          <w:bCs/>
        </w:rPr>
        <w:t>I</w:t>
      </w:r>
      <w:r w:rsidRPr="00E14983">
        <w:rPr>
          <w:b/>
          <w:bCs/>
        </w:rPr>
        <w:t>V - Descritivo do Relatório de Conteúdo Local para a Etapa de Desenvolvimento da Produção - Contratos de Concessão.</w:t>
      </w:r>
    </w:p>
    <w:p w:rsidR="00F82976" w:rsidRPr="00DD06AD" w:rsidRDefault="00E14983" w:rsidP="00F82976">
      <w:pPr>
        <w:spacing w:before="240"/>
        <w:ind w:firstLine="709"/>
        <w:jc w:val="both"/>
      </w:pPr>
      <w:r w:rsidRPr="00E14983">
        <w:t>Este relatório deve englobar a totalidade dos dispêndios de cada campo/módulo com Itens Abrangidos pelo Escopo de Certificação, que tenham sido realizados durante a Etapa de Desenvolvimento nos contratos de concessão, ou durante a Fase de Produção nos Contratos de Concessão de áreas inativas com acumulações marginais. A alocação dos dispêndios deve seguir as descrições deste anexo.</w:t>
      </w:r>
    </w:p>
    <w:p w:rsidR="00F82976" w:rsidRPr="00DD06AD" w:rsidRDefault="00E14983" w:rsidP="00F82976">
      <w:pPr>
        <w:pStyle w:val="Ttulo3"/>
        <w:keepNext w:val="0"/>
        <w:numPr>
          <w:ilvl w:val="0"/>
          <w:numId w:val="15"/>
        </w:numPr>
        <w:tabs>
          <w:tab w:val="left" w:pos="284"/>
        </w:tabs>
        <w:suppressAutoHyphens/>
        <w:spacing w:before="240"/>
        <w:ind w:left="0" w:right="0" w:firstLine="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Perfuração, Avaliação e Completação</w:t>
      </w:r>
      <w:r w:rsidRPr="00E14983">
        <w:rPr>
          <w:rFonts w:ascii="Times New Roman" w:hAnsi="Times New Roman" w:cs="Times New Roman"/>
          <w:color w:val="auto"/>
          <w:sz w:val="24"/>
          <w:u w:val="none"/>
        </w:rPr>
        <w:t>: Acumula os valores dos dispêndios relativos a Itens Abrangidos pelo Escopo de Certificação utilizados nas atividades de perfuração, avaliação e completação de poços produtores e injetores alocados conforme os itens 1.1 a 1.6.</w:t>
      </w:r>
    </w:p>
    <w:p w:rsidR="00F82976" w:rsidRPr="00DD06AD" w:rsidRDefault="00F82976" w:rsidP="00F82976">
      <w:pPr>
        <w:pStyle w:val="Ttulo3"/>
        <w:keepNext w:val="0"/>
        <w:numPr>
          <w:ilvl w:val="0"/>
          <w:numId w:val="8"/>
        </w:numPr>
        <w:tabs>
          <w:tab w:val="left" w:pos="284"/>
          <w:tab w:val="left" w:pos="709"/>
        </w:tabs>
        <w:suppressAutoHyphens/>
        <w:spacing w:before="240"/>
        <w:ind w:right="0"/>
        <w:jc w:val="both"/>
        <w:rPr>
          <w:rFonts w:ascii="Times New Roman" w:hAnsi="Times New Roman" w:cs="Times New Roman"/>
          <w:vanish/>
          <w:color w:val="auto"/>
          <w:sz w:val="24"/>
        </w:rPr>
      </w:pPr>
    </w:p>
    <w:p w:rsidR="00F82976" w:rsidRPr="00DD06AD" w:rsidRDefault="00E14983" w:rsidP="00F82976">
      <w:pPr>
        <w:pStyle w:val="Ttulo3"/>
        <w:keepNext w:val="0"/>
        <w:numPr>
          <w:ilvl w:val="0"/>
          <w:numId w:val="0"/>
        </w:numPr>
        <w:suppressAutoHyphens/>
        <w:spacing w:before="240"/>
        <w:ind w:left="284" w:right="0" w:hanging="284"/>
        <w:jc w:val="both"/>
        <w:rPr>
          <w:rFonts w:ascii="Times New Roman" w:hAnsi="Times New Roman" w:cs="Times New Roman"/>
          <w:color w:val="auto"/>
          <w:sz w:val="24"/>
        </w:rPr>
      </w:pPr>
      <w:r w:rsidRPr="00E14983">
        <w:rPr>
          <w:rFonts w:ascii="Times New Roman" w:hAnsi="Times New Roman" w:cs="Times New Roman"/>
          <w:b/>
          <w:color w:val="auto"/>
          <w:sz w:val="24"/>
          <w:u w:val="none"/>
        </w:rPr>
        <w:tab/>
        <w:t>1.1. Afretamento de Sonda:</w:t>
      </w:r>
      <w:r w:rsidRPr="00E14983">
        <w:rPr>
          <w:rFonts w:ascii="Times New Roman" w:hAnsi="Times New Roman" w:cs="Times New Roman"/>
          <w:color w:val="auto"/>
          <w:sz w:val="24"/>
          <w:u w:val="none"/>
        </w:rPr>
        <w:t xml:space="preserve"> Registra a soma dos valores realizados com Itens Abrangidos pelo Escopo de Certificação nas atividades de:</w:t>
      </w:r>
    </w:p>
    <w:p w:rsidR="00F82976" w:rsidRPr="00DD06AD" w:rsidRDefault="00E14983" w:rsidP="00F82976">
      <w:pPr>
        <w:pStyle w:val="PargrafodaLista"/>
        <w:numPr>
          <w:ilvl w:val="1"/>
          <w:numId w:val="11"/>
        </w:numPr>
        <w:suppressAutoHyphens/>
        <w:spacing w:before="240"/>
        <w:contextualSpacing/>
        <w:jc w:val="both"/>
      </w:pPr>
      <w:r w:rsidRPr="00E14983">
        <w:t>Afretamento de sonda, desde que posicionada na locação;</w:t>
      </w:r>
    </w:p>
    <w:p w:rsidR="00F82976" w:rsidRPr="00DD06AD" w:rsidRDefault="00E14983" w:rsidP="00F82976">
      <w:pPr>
        <w:pStyle w:val="PargrafodaLista"/>
        <w:numPr>
          <w:ilvl w:val="1"/>
          <w:numId w:val="11"/>
        </w:numPr>
        <w:suppressAutoHyphens/>
        <w:spacing w:before="240"/>
        <w:contextualSpacing/>
        <w:jc w:val="both"/>
      </w:pPr>
      <w:r w:rsidRPr="00E14983">
        <w:t>Serviços de operação da sonda utilizada na perfuração/avaliação/completação de poços produtores e injetores;</w:t>
      </w:r>
    </w:p>
    <w:p w:rsidR="00F82976" w:rsidRPr="00DD06AD" w:rsidRDefault="00E14983" w:rsidP="00F82976">
      <w:pPr>
        <w:pStyle w:val="PargrafodaLista"/>
        <w:numPr>
          <w:ilvl w:val="1"/>
          <w:numId w:val="11"/>
        </w:numPr>
        <w:suppressAutoHyphens/>
        <w:spacing w:before="240"/>
        <w:contextualSpacing/>
        <w:jc w:val="both"/>
      </w:pPr>
      <w:r w:rsidRPr="00E14983">
        <w:t>Fiscal dos serviços de sonda (</w:t>
      </w:r>
      <w:r w:rsidRPr="00E14983">
        <w:rPr>
          <w:i/>
        </w:rPr>
        <w:t>company man</w:t>
      </w:r>
      <w:r w:rsidRPr="00E14983">
        <w:t>);</w:t>
      </w:r>
    </w:p>
    <w:p w:rsidR="00F82976" w:rsidRPr="00DD06AD" w:rsidRDefault="00E14983" w:rsidP="00F82976">
      <w:pPr>
        <w:pStyle w:val="PargrafodaLista"/>
        <w:numPr>
          <w:ilvl w:val="1"/>
          <w:numId w:val="11"/>
        </w:numPr>
        <w:suppressAutoHyphens/>
        <w:spacing w:before="240"/>
        <w:contextualSpacing/>
        <w:jc w:val="both"/>
      </w:pPr>
      <w:r w:rsidRPr="00E14983">
        <w:t>Serviços de Posicionamento;</w:t>
      </w:r>
    </w:p>
    <w:p w:rsidR="00F82976" w:rsidRPr="00DD06AD" w:rsidRDefault="00E14983" w:rsidP="00F82976">
      <w:pPr>
        <w:pStyle w:val="PargrafodaLista"/>
        <w:numPr>
          <w:ilvl w:val="1"/>
          <w:numId w:val="11"/>
        </w:numPr>
        <w:suppressAutoHyphens/>
        <w:spacing w:before="240"/>
        <w:contextualSpacing/>
        <w:jc w:val="both"/>
      </w:pPr>
      <w:r w:rsidRPr="00E14983">
        <w:t xml:space="preserve">ROV e serviços de mergulho (aluguel, operação e/ou embarcação RSV e DSV); </w:t>
      </w:r>
    </w:p>
    <w:p w:rsidR="00F82976" w:rsidRPr="00DD06AD" w:rsidRDefault="00E14983" w:rsidP="00F82976">
      <w:pPr>
        <w:pStyle w:val="PargrafodaLista"/>
        <w:numPr>
          <w:ilvl w:val="1"/>
          <w:numId w:val="11"/>
        </w:numPr>
        <w:suppressAutoHyphens/>
        <w:spacing w:before="240"/>
        <w:contextualSpacing/>
        <w:jc w:val="both"/>
      </w:pPr>
      <w:r w:rsidRPr="00E14983">
        <w:t>BOP;</w:t>
      </w:r>
    </w:p>
    <w:p w:rsidR="00F82976" w:rsidRPr="00DD06AD" w:rsidRDefault="00E14983" w:rsidP="00F82976">
      <w:pPr>
        <w:pStyle w:val="PargrafodaLista"/>
        <w:numPr>
          <w:ilvl w:val="1"/>
          <w:numId w:val="11"/>
        </w:numPr>
        <w:suppressAutoHyphens/>
        <w:spacing w:before="240"/>
        <w:contextualSpacing/>
        <w:jc w:val="both"/>
      </w:pPr>
      <w:r w:rsidRPr="00E14983">
        <w:t>Preparo de Locação em campos/módulos terrestres e em águas rasas;</w:t>
      </w:r>
    </w:p>
    <w:p w:rsidR="00F82976" w:rsidRPr="00DD06AD" w:rsidRDefault="00E14983" w:rsidP="00F82976">
      <w:pPr>
        <w:pStyle w:val="PargrafodaLista"/>
        <w:numPr>
          <w:ilvl w:val="1"/>
          <w:numId w:val="11"/>
        </w:numPr>
        <w:suppressAutoHyphens/>
        <w:spacing w:before="240"/>
        <w:contextualSpacing/>
        <w:jc w:val="both"/>
      </w:pPr>
      <w:r w:rsidRPr="00E14983">
        <w:t>Combustível para sonda de perfuração/avaliação/completação.</w:t>
      </w:r>
    </w:p>
    <w:p w:rsidR="00F82976" w:rsidRPr="00DD06AD" w:rsidRDefault="00E14983" w:rsidP="00F82976">
      <w:pPr>
        <w:pStyle w:val="Ttulo3"/>
        <w:keepNext w:val="0"/>
        <w:numPr>
          <w:ilvl w:val="0"/>
          <w:numId w:val="0"/>
        </w:numPr>
        <w:suppressAutoHyphens/>
        <w:spacing w:before="240"/>
        <w:ind w:left="284" w:right="0" w:hanging="12"/>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1.2. Perfuração e Completação:</w:t>
      </w:r>
      <w:r w:rsidRPr="00E14983">
        <w:rPr>
          <w:rFonts w:ascii="Times New Roman" w:hAnsi="Times New Roman" w:cs="Times New Roman"/>
          <w:color w:val="auto"/>
          <w:sz w:val="24"/>
          <w:u w:val="none"/>
        </w:rPr>
        <w:t xml:space="preserve"> Acumula os valores dos dispêndios relativos a Itens Abrangidos pelo Escopo de Certificação utilizados nas atividades de perfuração, avaliação e completação de poços produtores e injetores, alocados conforme os subitens 1.2.1 a 1.2.5.</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1.2.1. Cabeça de Poço:</w:t>
      </w:r>
      <w:r w:rsidRPr="00E14983">
        <w:rPr>
          <w:rFonts w:ascii="Times New Roman" w:hAnsi="Times New Roman" w:cs="Times New Roman"/>
          <w:color w:val="auto"/>
          <w:sz w:val="24"/>
          <w:u w:val="none"/>
        </w:rPr>
        <w:t xml:space="preserve"> Registra a soma dos valores realizados com a aquisição de cabeças de poço e com Itens Abrangidos pelo Escopo de Certificação utilizados nas atividades de instalação e assistência técnica das cabeças de poço.</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1.2.2. Revestimento:</w:t>
      </w:r>
      <w:r w:rsidRPr="00E14983">
        <w:rPr>
          <w:rFonts w:ascii="Times New Roman" w:hAnsi="Times New Roman" w:cs="Times New Roman"/>
          <w:color w:val="auto"/>
          <w:sz w:val="24"/>
          <w:u w:val="none"/>
        </w:rPr>
        <w:t xml:space="preserve"> Registra a soma dos valores realizados com Itens Abrangidos pelo Escopo de Certificação em atividades de revestimento e cimentação de poços produtores e injetores, incluindo</w:t>
      </w:r>
      <w:r w:rsidR="00003D7C">
        <w:rPr>
          <w:rFonts w:ascii="Times New Roman" w:hAnsi="Times New Roman" w:cs="Times New Roman"/>
          <w:color w:val="auto"/>
          <w:sz w:val="24"/>
          <w:u w:val="none"/>
        </w:rPr>
        <w:t xml:space="preserve">, </w:t>
      </w:r>
      <w:r w:rsidRPr="00E14983">
        <w:rPr>
          <w:rFonts w:ascii="Times New Roman" w:hAnsi="Times New Roman" w:cs="Times New Roman"/>
          <w:color w:val="auto"/>
          <w:sz w:val="24"/>
          <w:u w:val="none"/>
        </w:rPr>
        <w:t>mas não se limitando a:</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Serviços de descida de revestimentos;</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Projeto de engenharia de revestimento e cimentação de </w:t>
      </w:r>
      <w:r w:rsidR="00D45360">
        <w:t>p</w:t>
      </w:r>
      <w:r w:rsidRPr="00E14983">
        <w:t>oço (</w:t>
      </w:r>
      <w:r w:rsidR="001A71E0">
        <w:rPr>
          <w:i/>
        </w:rPr>
        <w:t>c</w:t>
      </w:r>
      <w:r w:rsidRPr="00E14983">
        <w:rPr>
          <w:i/>
        </w:rPr>
        <w:t xml:space="preserve">asing </w:t>
      </w:r>
      <w:r w:rsidR="001A71E0">
        <w:rPr>
          <w:i/>
        </w:rPr>
        <w:t>d</w:t>
      </w:r>
      <w:r w:rsidRPr="00E14983">
        <w:rPr>
          <w:i/>
        </w:rPr>
        <w:t>esign</w:t>
      </w:r>
      <w:r w:rsidRPr="00E14983">
        <w:t>);</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Serviço de cimentação;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Unidade de cimentação e cabeças de cimentação;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Cimento e aditivos;</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Tubos de revestimento (</w:t>
      </w:r>
      <w:r w:rsidRPr="00E14983">
        <w:rPr>
          <w:i/>
        </w:rPr>
        <w:t>casing</w:t>
      </w:r>
      <w:r w:rsidRPr="00E14983">
        <w:t>);</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Inspeção de </w:t>
      </w:r>
      <w:r w:rsidR="001A71E0">
        <w:t>t</w:t>
      </w:r>
      <w:r w:rsidRPr="00E14983">
        <w:t>ubulares;</w:t>
      </w:r>
    </w:p>
    <w:p w:rsidR="00F82976" w:rsidRPr="00DD06AD" w:rsidRDefault="00E14983" w:rsidP="00F82976">
      <w:pPr>
        <w:pStyle w:val="PargrafodaLista"/>
        <w:numPr>
          <w:ilvl w:val="1"/>
          <w:numId w:val="12"/>
        </w:numPr>
        <w:suppressAutoHyphens/>
        <w:spacing w:before="240"/>
        <w:ind w:left="1134" w:hanging="283"/>
        <w:contextualSpacing/>
        <w:jc w:val="both"/>
        <w:rPr>
          <w:i/>
        </w:rPr>
      </w:pPr>
      <w:r w:rsidRPr="00E14983">
        <w:rPr>
          <w:i/>
        </w:rPr>
        <w:t xml:space="preserve">Liner </w:t>
      </w:r>
      <w:r w:rsidR="001A71E0">
        <w:rPr>
          <w:i/>
        </w:rPr>
        <w:t>h</w:t>
      </w:r>
      <w:r w:rsidRPr="00E14983">
        <w:rPr>
          <w:i/>
        </w:rPr>
        <w:t>anger</w:t>
      </w:r>
      <w:r w:rsidR="00D45360">
        <w:rPr>
          <w:i/>
        </w:rPr>
        <w:t>;</w:t>
      </w:r>
      <w:r w:rsidRPr="00E14983">
        <w:rPr>
          <w:i/>
        </w:rPr>
        <w:t xml:space="preserve">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Acessórios de revestimento e cimentação tais como sapatas, centralizadores, colares, </w:t>
      </w:r>
      <w:r w:rsidRPr="00E14983">
        <w:rPr>
          <w:i/>
        </w:rPr>
        <w:t>float equipment</w:t>
      </w:r>
      <w:r w:rsidRPr="00E14983">
        <w:t xml:space="preserve">, dardos, </w:t>
      </w:r>
      <w:r w:rsidR="00D45360">
        <w:rPr>
          <w:i/>
        </w:rPr>
        <w:t>c</w:t>
      </w:r>
      <w:r w:rsidRPr="00E14983">
        <w:rPr>
          <w:i/>
        </w:rPr>
        <w:t xml:space="preserve">ement </w:t>
      </w:r>
      <w:r w:rsidR="00D45360">
        <w:rPr>
          <w:i/>
        </w:rPr>
        <w:t>r</w:t>
      </w:r>
      <w:r w:rsidRPr="00E14983">
        <w:rPr>
          <w:i/>
        </w:rPr>
        <w:t>etainer</w:t>
      </w:r>
      <w:r w:rsidRPr="00E14983">
        <w:t xml:space="preserve"> e </w:t>
      </w:r>
      <w:r w:rsidRPr="00E14983">
        <w:rPr>
          <w:i/>
        </w:rPr>
        <w:t>plugs</w:t>
      </w:r>
      <w:r w:rsidRPr="00E14983">
        <w:t>.</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1.2.3. Coluna de Produção:</w:t>
      </w:r>
      <w:r w:rsidRPr="00E14983">
        <w:rPr>
          <w:rFonts w:ascii="Times New Roman" w:hAnsi="Times New Roman" w:cs="Times New Roman"/>
          <w:color w:val="auto"/>
          <w:sz w:val="24"/>
          <w:u w:val="none"/>
        </w:rPr>
        <w:t xml:space="preserve"> Registra a soma dos valores realizados com Itens Abrangidos pelo Escopo de Certificação relacionados à coluna de produção, incluindo</w:t>
      </w:r>
      <w:r w:rsidR="00003D7C">
        <w:rPr>
          <w:rFonts w:ascii="Times New Roman" w:hAnsi="Times New Roman" w:cs="Times New Roman"/>
          <w:color w:val="auto"/>
          <w:sz w:val="24"/>
          <w:u w:val="none"/>
        </w:rPr>
        <w:t>,</w:t>
      </w:r>
      <w:r w:rsidRPr="00E14983">
        <w:rPr>
          <w:rFonts w:ascii="Times New Roman" w:hAnsi="Times New Roman" w:cs="Times New Roman"/>
          <w:color w:val="auto"/>
          <w:sz w:val="24"/>
          <w:u w:val="none"/>
        </w:rPr>
        <w:t xml:space="preserve"> mas não se limitando a:</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Serviços de </w:t>
      </w:r>
      <w:r w:rsidR="0016736A">
        <w:t>i</w:t>
      </w:r>
      <w:r w:rsidRPr="00E14983">
        <w:t xml:space="preserve">nstalação de equipamentos de completação do poço, desde que não tenham sido descritos em subitens específicos;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Tubos de produção e transições para acessórios;</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Inspeção dos tubos de produção e acessórios;</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Válvulas de segurança de poço de subsuperfície;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Válvula de isolamento de formação, quando solidário à coluna de produção;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Equipamentos de elevação artificial, tais como bombas centrífugas submersas, bombas de cavidades progressivas, bombas elétricas submarinas, mandris, válvulas de gás </w:t>
      </w:r>
      <w:r w:rsidRPr="00E14983">
        <w:rPr>
          <w:i/>
        </w:rPr>
        <w:t>lift</w:t>
      </w:r>
      <w:r w:rsidRPr="00E14983">
        <w:t>, entre outros equipamentos de elevação, quando solidários à coluna de produção;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Sistemas de injeção de químicos em subsuperfície, tais como linhas hidráulicas, mandris e válvulas de injeção química, quando solidários à coluna de produção;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Sistemas hidráulicos e válvulas de controle de fluxo da formação, tais como linhas hidráulicas e válvulas;</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Sistemas de medição de pressão, vazão e temperatura (mandris e linhas elétricas) e outras medições, quando solidários à coluna de produção;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 Outros itens do sistema de completação inteligente</w:t>
      </w:r>
      <w:r w:rsidR="00D45360">
        <w:t>;</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Serviço de projeto de completação do poço, incluindo estudos e análises da coluna de produção.</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1.2.4. Equipamento de Poço:</w:t>
      </w:r>
      <w:r w:rsidRPr="00E14983">
        <w:rPr>
          <w:rFonts w:ascii="Times New Roman" w:hAnsi="Times New Roman" w:cs="Times New Roman"/>
          <w:color w:val="auto"/>
          <w:sz w:val="24"/>
          <w:u w:val="none"/>
        </w:rPr>
        <w:t xml:space="preserve"> Registra a soma dos valores realizados com Itens Abrangidos pelo Escopo de Certificação, que sejam utilizados na completação de poços e que não sejam passíveis de classificação nos demais subitens de Perfuração + Completação, incluindo</w:t>
      </w:r>
      <w:r w:rsidR="00003D7C">
        <w:rPr>
          <w:rFonts w:ascii="Times New Roman" w:hAnsi="Times New Roman" w:cs="Times New Roman"/>
          <w:color w:val="auto"/>
          <w:sz w:val="24"/>
          <w:u w:val="none"/>
        </w:rPr>
        <w:t>,</w:t>
      </w:r>
      <w:r w:rsidRPr="00E14983">
        <w:rPr>
          <w:rFonts w:ascii="Times New Roman" w:hAnsi="Times New Roman" w:cs="Times New Roman"/>
          <w:color w:val="auto"/>
          <w:sz w:val="24"/>
          <w:u w:val="none"/>
        </w:rPr>
        <w:t xml:space="preserve"> mas não se limitando a:</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Obturadores;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Conjuntos e sistemas de contenção de sólidos; </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Sistemas de bombeio de contenção de areia;</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Operações com arame, flexitubo e nitrogênio;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Operações de canhoneio;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Operações de condicionamento de poço;</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 xml:space="preserve">Perfilagem para definição de profundidade de </w:t>
      </w:r>
      <w:r w:rsidRPr="00E14983">
        <w:rPr>
          <w:i/>
        </w:rPr>
        <w:t>Packer</w:t>
      </w:r>
      <w:r w:rsidRPr="00E14983">
        <w:t xml:space="preserve"> e de garantia de integridade do revestimento</w:t>
      </w:r>
      <w:r w:rsidR="00D45360">
        <w:t>;</w:t>
      </w:r>
    </w:p>
    <w:p w:rsidR="00F82976" w:rsidRPr="00DD06AD" w:rsidRDefault="00E14983" w:rsidP="00F82976">
      <w:pPr>
        <w:pStyle w:val="PargrafodaLista"/>
        <w:numPr>
          <w:ilvl w:val="1"/>
          <w:numId w:val="12"/>
        </w:numPr>
        <w:suppressAutoHyphens/>
        <w:spacing w:before="240"/>
        <w:ind w:left="1134" w:hanging="283"/>
        <w:contextualSpacing/>
        <w:jc w:val="both"/>
      </w:pPr>
      <w:r w:rsidRPr="00E14983">
        <w:t>Itens referentes à coluna de produção quando não solidários a esta, conforme descrito no item 1.2.3.</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1.2.5. Brocas:</w:t>
      </w:r>
      <w:r w:rsidRPr="00E14983">
        <w:rPr>
          <w:rFonts w:ascii="Times New Roman" w:hAnsi="Times New Roman" w:cs="Times New Roman"/>
          <w:color w:val="auto"/>
          <w:sz w:val="24"/>
          <w:u w:val="none"/>
        </w:rPr>
        <w:t xml:space="preserve"> Registra a soma dos valores realizados com a aquisição de brocas, jateadores, coroas e alargadores e com serviços de utilização destes equipamentos na perfuração de poços produtores e injetores e operações de abertura de janela.</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1.3. Sistemas Auxiliares: </w:t>
      </w:r>
      <w:r w:rsidRPr="00E14983">
        <w:rPr>
          <w:rFonts w:ascii="Times New Roman" w:hAnsi="Times New Roman" w:cs="Times New Roman"/>
          <w:color w:val="auto"/>
          <w:sz w:val="24"/>
          <w:u w:val="none"/>
        </w:rPr>
        <w:t>Acumula os valores dos dispêndios relativos a Itens Abrangidos pelo Escopo de Certificação utilizados em sistemas auxiliares alocados conforme os itens 1.3.1 a 1.3.5.</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1.3.1. Sistema Elétrico:</w:t>
      </w:r>
      <w:r w:rsidRPr="00E14983">
        <w:rPr>
          <w:rFonts w:ascii="Times New Roman" w:hAnsi="Times New Roman" w:cs="Times New Roman"/>
          <w:color w:val="auto"/>
          <w:sz w:val="24"/>
          <w:u w:val="none"/>
        </w:rPr>
        <w:t xml:space="preserve"> Registra a soma dos valores realizados com Itens Abrangidos pelo Escopo de Certificação do sistema elétrico utilizado nas atividades de desenvolvimento e que não possam ser classificados nos itens 1.1, 1.2, 1.4 e 1.5, incluindo, mas não se limitando a:</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Projeto e instalação;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Sistemas de geração principal, auxiliar e emergência;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Painéis de distribuição e seus dispositivos de proteção;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Transformadores;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Sistemas de iluminação;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Sistemas de alimentação ininterrupta composto de baterias, carregadores, inversores e </w:t>
      </w:r>
      <w:r w:rsidRPr="00E14983">
        <w:rPr>
          <w:i/>
        </w:rPr>
        <w:t>soft-starters</w:t>
      </w:r>
      <w:r w:rsidRPr="00E14983">
        <w:t xml:space="preserve">;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Sistema de proteção catódica por corrente impressa.</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1.3.2. Sistema de Automação:</w:t>
      </w:r>
      <w:r w:rsidRPr="00E14983">
        <w:rPr>
          <w:rFonts w:ascii="Times New Roman" w:hAnsi="Times New Roman" w:cs="Times New Roman"/>
          <w:color w:val="auto"/>
          <w:sz w:val="24"/>
          <w:u w:val="none"/>
        </w:rPr>
        <w:t xml:space="preserve"> Registra a soma dos valores realizados com Itens Abrangidos pelo Escopo de Certificação do sistema de automação e controle de poços utilizado nas atividades de desenvolvimento e que não possam ser classificados nos itens 1.1, 1.2, 1.4 e 1.5. e no subitem 1.3.5, incluindo, mas não se limitando a:</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Projeto e instalação;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Softwares, redes e sistemas de supervisão;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Serviços de engenharia de configuração para todos os softwares dos controladores e outros equipamentos de automação associados;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Controladores eletrônicos modulares.</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1.3.3. Sistema de Telecomunicações:</w:t>
      </w:r>
      <w:r w:rsidRPr="00E14983">
        <w:rPr>
          <w:rFonts w:ascii="Times New Roman" w:hAnsi="Times New Roman" w:cs="Times New Roman"/>
          <w:color w:val="auto"/>
          <w:sz w:val="24"/>
          <w:u w:val="none"/>
        </w:rPr>
        <w:t xml:space="preserve"> Registra a soma dos valores realizados com Itens Abrangidos pelo Escopo de Certificação do sistema de comunicação de dados e demais serviços correlatos necessários às atividades de perfuração, e que não possam ser classificados nos itens 1.1, 1.2, 1.4 e 1.5.</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0000FF"/>
          <w:sz w:val="24"/>
          <w:u w:val="none"/>
        </w:rPr>
      </w:pPr>
      <w:r w:rsidRPr="00E14983">
        <w:rPr>
          <w:rFonts w:ascii="Times New Roman" w:hAnsi="Times New Roman" w:cs="Times New Roman"/>
          <w:b/>
          <w:color w:val="auto"/>
          <w:sz w:val="24"/>
          <w:u w:val="none"/>
        </w:rPr>
        <w:t>1.3.4. Sistema de Medição Fiscal:</w:t>
      </w:r>
      <w:r w:rsidRPr="00E14983">
        <w:rPr>
          <w:rFonts w:ascii="Times New Roman" w:hAnsi="Times New Roman" w:cs="Times New Roman"/>
          <w:sz w:val="24"/>
          <w:u w:val="none"/>
        </w:rPr>
        <w:t xml:space="preserve"> </w:t>
      </w:r>
      <w:r w:rsidRPr="00E14983">
        <w:rPr>
          <w:rFonts w:ascii="Times New Roman" w:hAnsi="Times New Roman" w:cs="Times New Roman"/>
          <w:color w:val="auto"/>
          <w:sz w:val="24"/>
          <w:u w:val="none"/>
        </w:rPr>
        <w:t>Registra a soma dos valores realizados com Itens Abrangidos pelo Escopo de Certificação utilizados nas estações de medição fiscal de poços ou conjunto de poços em desenvolvimento, e que não possam ser classificados nos itens 1.1, 1.2, 1.4 e 1.5.</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1.3.5. Sistema de Instrumentação de Campo:</w:t>
      </w:r>
      <w:r w:rsidRPr="00E14983">
        <w:rPr>
          <w:rFonts w:ascii="Times New Roman" w:hAnsi="Times New Roman" w:cs="Times New Roman"/>
          <w:sz w:val="24"/>
          <w:u w:val="none"/>
        </w:rPr>
        <w:t xml:space="preserve"> </w:t>
      </w:r>
      <w:r w:rsidRPr="00E14983">
        <w:rPr>
          <w:rFonts w:ascii="Times New Roman" w:hAnsi="Times New Roman" w:cs="Times New Roman"/>
          <w:color w:val="auto"/>
          <w:sz w:val="24"/>
          <w:u w:val="none"/>
        </w:rPr>
        <w:t>Registra a soma dos valores realizados com Itens Abrangidos pelo Escopo de Certificação na instrumentação de campo das atividades de desenvolvimento, e que não possam ser classificados nos itens 1.1, 1.2, 1.4 e 1.5.</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1.4. Apoio logístico: </w:t>
      </w:r>
      <w:r w:rsidRPr="00E14983">
        <w:rPr>
          <w:rFonts w:ascii="Times New Roman" w:hAnsi="Times New Roman" w:cs="Times New Roman"/>
          <w:color w:val="auto"/>
          <w:sz w:val="24"/>
          <w:u w:val="none"/>
        </w:rPr>
        <w:t>Registra a soma dos valores realizados com Itens Abrangidos pelo Escopo de Certificação utilizados para o armazenamento, movimentação e transporte de materiais, equipamentos e pessoal, efetuados por meios aquaviário, aéreo e terrestre, alocados ao campo/módulo, incluindo</w:t>
      </w:r>
      <w:r w:rsidR="00003D7C">
        <w:rPr>
          <w:rFonts w:ascii="Times New Roman" w:hAnsi="Times New Roman" w:cs="Times New Roman"/>
          <w:color w:val="auto"/>
          <w:sz w:val="24"/>
          <w:u w:val="none"/>
        </w:rPr>
        <w:t>,</w:t>
      </w:r>
      <w:r w:rsidRPr="00E14983">
        <w:rPr>
          <w:rFonts w:ascii="Times New Roman" w:hAnsi="Times New Roman" w:cs="Times New Roman"/>
          <w:color w:val="auto"/>
          <w:sz w:val="24"/>
          <w:u w:val="none"/>
        </w:rPr>
        <w:t xml:space="preserve"> mas não se limitando a:</w:t>
      </w:r>
    </w:p>
    <w:p w:rsidR="00F82976" w:rsidRPr="00DD06AD" w:rsidRDefault="00E14983" w:rsidP="00F82976">
      <w:pPr>
        <w:pStyle w:val="PargrafodaLista"/>
        <w:numPr>
          <w:ilvl w:val="1"/>
          <w:numId w:val="11"/>
        </w:numPr>
        <w:suppressAutoHyphens/>
        <w:spacing w:before="240"/>
        <w:contextualSpacing/>
        <w:jc w:val="both"/>
      </w:pPr>
      <w:r w:rsidRPr="00E14983">
        <w:t xml:space="preserve">Combustíveis e lubrificantes para embarcações de apoio; </w:t>
      </w:r>
    </w:p>
    <w:p w:rsidR="00F82976" w:rsidRPr="00DD06AD" w:rsidRDefault="00E14983" w:rsidP="00F82976">
      <w:pPr>
        <w:pStyle w:val="PargrafodaLista"/>
        <w:numPr>
          <w:ilvl w:val="1"/>
          <w:numId w:val="11"/>
        </w:numPr>
        <w:suppressAutoHyphens/>
        <w:spacing w:before="240"/>
        <w:contextualSpacing/>
        <w:jc w:val="both"/>
      </w:pPr>
      <w:r w:rsidRPr="00E14983">
        <w:t xml:space="preserve">Embarcações de apoio, exceto quando destinadas à </w:t>
      </w:r>
      <w:r w:rsidR="0016736A">
        <w:t>e</w:t>
      </w:r>
      <w:r w:rsidRPr="00E14983">
        <w:t>stimulação/</w:t>
      </w:r>
      <w:r w:rsidR="0016736A">
        <w:t>f</w:t>
      </w:r>
      <w:r w:rsidRPr="00E14983">
        <w:t>raturamento, ao mapeamento sísmico, à instalação de equipamentos submarinos e à instalação de linhas;</w:t>
      </w:r>
    </w:p>
    <w:p w:rsidR="00F82976" w:rsidRPr="00DD06AD" w:rsidRDefault="00E14983" w:rsidP="00F82976">
      <w:pPr>
        <w:pStyle w:val="PargrafodaLista"/>
        <w:numPr>
          <w:ilvl w:val="1"/>
          <w:numId w:val="11"/>
        </w:numPr>
        <w:suppressAutoHyphens/>
        <w:spacing w:before="240"/>
        <w:contextualSpacing/>
        <w:jc w:val="both"/>
      </w:pPr>
      <w:r w:rsidRPr="00E14983">
        <w:t>Bases de apoio;</w:t>
      </w:r>
    </w:p>
    <w:p w:rsidR="00F82976" w:rsidRPr="00DD06AD" w:rsidRDefault="00E14983" w:rsidP="00F82976">
      <w:pPr>
        <w:pStyle w:val="PargrafodaLista"/>
        <w:numPr>
          <w:ilvl w:val="1"/>
          <w:numId w:val="11"/>
        </w:numPr>
        <w:suppressAutoHyphens/>
        <w:spacing w:before="240"/>
        <w:contextualSpacing/>
        <w:jc w:val="both"/>
      </w:pPr>
      <w:r w:rsidRPr="00E14983">
        <w:t>Atividades de segurança operacional e de meio ambiente da indústria do petróleo, desde que abrangidas no escopo de certificação</w:t>
      </w:r>
      <w:r w:rsidR="00D45360">
        <w:t>;</w:t>
      </w:r>
    </w:p>
    <w:p w:rsidR="00F82976" w:rsidRPr="00DD06AD" w:rsidRDefault="00E14983" w:rsidP="00F82976">
      <w:pPr>
        <w:pStyle w:val="PargrafodaLista"/>
        <w:numPr>
          <w:ilvl w:val="1"/>
          <w:numId w:val="11"/>
        </w:numPr>
        <w:suppressAutoHyphens/>
        <w:spacing w:before="240"/>
        <w:contextualSpacing/>
        <w:jc w:val="both"/>
      </w:pPr>
      <w:r w:rsidRPr="00E14983">
        <w:t xml:space="preserve">Atividades de ancoragem da sonda incluindo embarcações especiais (tais como AHTS, AHT, RSV, DSV e MPSV) e estudos necessários para ancoragem (tais como ADCP e </w:t>
      </w:r>
      <w:r w:rsidRPr="00E14983">
        <w:rPr>
          <w:i/>
        </w:rPr>
        <w:t>marine survey</w:t>
      </w:r>
      <w:r w:rsidRPr="00E14983">
        <w:t>).</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1.5. Árvore de Natal: </w:t>
      </w:r>
      <w:r w:rsidRPr="00E14983">
        <w:rPr>
          <w:rFonts w:ascii="Times New Roman" w:hAnsi="Times New Roman" w:cs="Times New Roman"/>
          <w:color w:val="auto"/>
          <w:sz w:val="24"/>
          <w:u w:val="none"/>
        </w:rPr>
        <w:t xml:space="preserve">Registra a soma dos valores realizados com a aquisição de árvores de natal em poços produtores e injetores, excluídos os sistemas de controle e de potência que deverão ser lançados no item Sistema de controle submarino, e excluídas a instalação, montagem e assistência técnica que deverão ser declarados no item Gerenciamento, Construção e Montagem do Sistema de Coleta da Produção. </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1.6. Outros: </w:t>
      </w:r>
      <w:r w:rsidRPr="00E14983">
        <w:rPr>
          <w:rFonts w:ascii="Times New Roman" w:hAnsi="Times New Roman" w:cs="Times New Roman"/>
          <w:color w:val="auto"/>
          <w:sz w:val="24"/>
          <w:u w:val="none"/>
        </w:rPr>
        <w:t>Registra a soma dos valores realizados com Itens Abrangidos pelo Escopo de Certificação em atividades de Perfuração, Avaliação e Completação que não possam ser classificados nos itens 1.1 a 1.5, incluindo, mas não se limitando a:</w:t>
      </w:r>
    </w:p>
    <w:p w:rsidR="00F82976" w:rsidRPr="00DD06AD" w:rsidRDefault="00E14983" w:rsidP="00F82976">
      <w:pPr>
        <w:pStyle w:val="PargrafodaLista"/>
        <w:numPr>
          <w:ilvl w:val="1"/>
          <w:numId w:val="11"/>
        </w:numPr>
        <w:suppressAutoHyphens/>
        <w:spacing w:before="240"/>
        <w:contextualSpacing/>
        <w:jc w:val="both"/>
      </w:pPr>
      <w:r w:rsidRPr="00E14983">
        <w:t>Pescaria;</w:t>
      </w:r>
    </w:p>
    <w:p w:rsidR="00F82976" w:rsidRPr="00DD06AD" w:rsidRDefault="00E14983" w:rsidP="00F82976">
      <w:pPr>
        <w:pStyle w:val="PargrafodaLista"/>
        <w:numPr>
          <w:ilvl w:val="1"/>
          <w:numId w:val="11"/>
        </w:numPr>
        <w:suppressAutoHyphens/>
        <w:spacing w:before="240"/>
        <w:contextualSpacing/>
        <w:jc w:val="both"/>
      </w:pPr>
      <w:r w:rsidRPr="00E14983">
        <w:t>Serviços de perfuração;</w:t>
      </w:r>
    </w:p>
    <w:p w:rsidR="00F82976" w:rsidRPr="00DD06AD" w:rsidRDefault="00E14983" w:rsidP="00F82976">
      <w:pPr>
        <w:pStyle w:val="PargrafodaLista"/>
        <w:numPr>
          <w:ilvl w:val="1"/>
          <w:numId w:val="11"/>
        </w:numPr>
        <w:suppressAutoHyphens/>
        <w:spacing w:before="240"/>
        <w:contextualSpacing/>
        <w:jc w:val="both"/>
      </w:pPr>
      <w:r w:rsidRPr="00E14983">
        <w:t xml:space="preserve">Ferramentas de perfuração (tais como motor de fundo, </w:t>
      </w:r>
      <w:r w:rsidRPr="00E14983">
        <w:rPr>
          <w:i/>
        </w:rPr>
        <w:t>rotary steerable</w:t>
      </w:r>
      <w:r w:rsidRPr="00E14983">
        <w:t xml:space="preserve"> e MWD);</w:t>
      </w:r>
    </w:p>
    <w:p w:rsidR="00F82976" w:rsidRPr="00DD06AD" w:rsidRDefault="00E14983" w:rsidP="00F82976">
      <w:pPr>
        <w:pStyle w:val="PargrafodaLista"/>
        <w:numPr>
          <w:ilvl w:val="1"/>
          <w:numId w:val="11"/>
        </w:numPr>
        <w:suppressAutoHyphens/>
        <w:spacing w:before="240"/>
        <w:contextualSpacing/>
        <w:jc w:val="both"/>
      </w:pPr>
      <w:r w:rsidRPr="00E14983">
        <w:t xml:space="preserve">Atividades de perfilagem para estudos geológicos como LWD e </w:t>
      </w:r>
      <w:r w:rsidRPr="00E14983">
        <w:rPr>
          <w:i/>
        </w:rPr>
        <w:t>Wireline</w:t>
      </w:r>
      <w:r w:rsidRPr="00E14983">
        <w:t xml:space="preserve"> (Perfilagem a cabo) incluindo o teste de formação a cabo (MDT);</w:t>
      </w:r>
    </w:p>
    <w:p w:rsidR="00F82976" w:rsidRPr="00DD06AD" w:rsidRDefault="00E14983" w:rsidP="00F82976">
      <w:pPr>
        <w:pStyle w:val="PargrafodaLista"/>
        <w:numPr>
          <w:ilvl w:val="1"/>
          <w:numId w:val="11"/>
        </w:numPr>
        <w:suppressAutoHyphens/>
        <w:spacing w:before="240"/>
        <w:contextualSpacing/>
        <w:jc w:val="both"/>
      </w:pPr>
      <w:r w:rsidRPr="00E14983">
        <w:t>Fluidos de perfuração/completação: dispêndios relativos Itens Abrangidos pelo Escopo de Certificação e utilizados na fabricação, condicionamento e manuseio dos fluidos para a construção de poços;</w:t>
      </w:r>
    </w:p>
    <w:p w:rsidR="00F82976" w:rsidRPr="00DD06AD" w:rsidRDefault="00E14983" w:rsidP="00F82976">
      <w:pPr>
        <w:pStyle w:val="PargrafodaLista"/>
        <w:numPr>
          <w:ilvl w:val="1"/>
          <w:numId w:val="11"/>
        </w:numPr>
        <w:suppressAutoHyphens/>
        <w:spacing w:before="240"/>
        <w:contextualSpacing/>
        <w:jc w:val="both"/>
      </w:pPr>
      <w:r w:rsidRPr="00E14983">
        <w:rPr>
          <w:i/>
        </w:rPr>
        <w:t>Managed Pressure Drilling</w:t>
      </w:r>
      <w:r w:rsidRPr="00E14983">
        <w:t xml:space="preserve"> (MPD);</w:t>
      </w:r>
    </w:p>
    <w:p w:rsidR="00F82976" w:rsidRPr="00DD06AD" w:rsidRDefault="00E14983" w:rsidP="00F82976">
      <w:pPr>
        <w:pStyle w:val="PargrafodaLista"/>
        <w:numPr>
          <w:ilvl w:val="1"/>
          <w:numId w:val="11"/>
        </w:numPr>
        <w:suppressAutoHyphens/>
        <w:spacing w:before="240"/>
        <w:contextualSpacing/>
        <w:jc w:val="both"/>
      </w:pPr>
      <w:r w:rsidRPr="00E14983">
        <w:t>Testemunhagem;</w:t>
      </w:r>
    </w:p>
    <w:p w:rsidR="00F82976" w:rsidRPr="00DD06AD" w:rsidRDefault="00E14983" w:rsidP="00F82976">
      <w:pPr>
        <w:pStyle w:val="PargrafodaLista"/>
        <w:numPr>
          <w:ilvl w:val="1"/>
          <w:numId w:val="11"/>
        </w:numPr>
        <w:suppressAutoHyphens/>
        <w:spacing w:before="240"/>
        <w:contextualSpacing/>
        <w:jc w:val="both"/>
      </w:pPr>
      <w:r w:rsidRPr="00E14983">
        <w:rPr>
          <w:i/>
        </w:rPr>
        <w:t>Mud logging</w:t>
      </w:r>
      <w:r w:rsidRPr="00E14983">
        <w:t>, coleta e analise de amostras realizadas na sonda, incluindo dispêndios com geólogos de operações;</w:t>
      </w:r>
    </w:p>
    <w:p w:rsidR="00F82976" w:rsidRPr="00DD06AD" w:rsidRDefault="00E14983" w:rsidP="00F82976">
      <w:pPr>
        <w:pStyle w:val="PargrafodaLista"/>
        <w:numPr>
          <w:ilvl w:val="1"/>
          <w:numId w:val="11"/>
        </w:numPr>
        <w:suppressAutoHyphens/>
        <w:spacing w:before="240"/>
        <w:contextualSpacing/>
        <w:jc w:val="both"/>
      </w:pPr>
      <w:r w:rsidRPr="00E14983">
        <w:t>Teste de formação;</w:t>
      </w:r>
    </w:p>
    <w:p w:rsidR="00F82976" w:rsidRPr="00DD06AD" w:rsidRDefault="00E14983" w:rsidP="00F82976">
      <w:pPr>
        <w:pStyle w:val="PargrafodaLista"/>
        <w:numPr>
          <w:ilvl w:val="1"/>
          <w:numId w:val="11"/>
        </w:numPr>
        <w:suppressAutoHyphens/>
        <w:spacing w:before="240"/>
        <w:contextualSpacing/>
        <w:jc w:val="both"/>
      </w:pPr>
      <w:r w:rsidRPr="00E14983">
        <w:t>Estimulação/fraturamento hidráulico;</w:t>
      </w:r>
    </w:p>
    <w:p w:rsidR="00F82976" w:rsidRPr="00DD06AD" w:rsidRDefault="00E14983" w:rsidP="00F82976">
      <w:pPr>
        <w:pStyle w:val="PargrafodaLista"/>
        <w:numPr>
          <w:ilvl w:val="1"/>
          <w:numId w:val="11"/>
        </w:numPr>
        <w:suppressAutoHyphens/>
        <w:spacing w:before="240"/>
        <w:contextualSpacing/>
        <w:jc w:val="both"/>
      </w:pPr>
      <w:r w:rsidRPr="00E14983">
        <w:t>Tratamentos químicos;</w:t>
      </w:r>
    </w:p>
    <w:p w:rsidR="00F82976" w:rsidRPr="00DD06AD" w:rsidRDefault="00E14983" w:rsidP="00F82976">
      <w:pPr>
        <w:pStyle w:val="PargrafodaLista"/>
        <w:numPr>
          <w:ilvl w:val="1"/>
          <w:numId w:val="11"/>
        </w:numPr>
        <w:suppressAutoHyphens/>
        <w:spacing w:before="240"/>
        <w:contextualSpacing/>
        <w:jc w:val="both"/>
      </w:pPr>
      <w:r w:rsidRPr="00E14983">
        <w:t>Estudos contratados para fins de licenciamento ambiental relativo à Perfuração, Avaliação e Completação.</w:t>
      </w:r>
    </w:p>
    <w:p w:rsidR="00F82976" w:rsidRPr="00DD06AD" w:rsidRDefault="00E14983" w:rsidP="00F82976">
      <w:pPr>
        <w:pStyle w:val="Ttulo3"/>
        <w:keepNext w:val="0"/>
        <w:numPr>
          <w:ilvl w:val="0"/>
          <w:numId w:val="15"/>
        </w:numPr>
        <w:tabs>
          <w:tab w:val="left" w:pos="284"/>
        </w:tabs>
        <w:suppressAutoHyphens/>
        <w:spacing w:before="240"/>
        <w:ind w:left="0" w:right="0" w:firstLine="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Sistema de Coleta da Produção: </w:t>
      </w:r>
      <w:r w:rsidRPr="00E14983">
        <w:rPr>
          <w:rFonts w:ascii="Times New Roman" w:hAnsi="Times New Roman" w:cs="Times New Roman"/>
          <w:color w:val="auto"/>
          <w:sz w:val="24"/>
          <w:u w:val="none"/>
        </w:rPr>
        <w:t xml:space="preserve">Acumula os valores dos dispêndios relativos a Itens Abrangidos pelo Escopo de Certificação necessários para a movimentação de petróleo e gás natural dos poços até as estações ou plataformas, além das linhas de injeção de água, gás </w:t>
      </w:r>
      <w:r w:rsidRPr="00E14983">
        <w:rPr>
          <w:rFonts w:ascii="Times New Roman" w:hAnsi="Times New Roman" w:cs="Times New Roman"/>
          <w:i/>
          <w:color w:val="auto"/>
          <w:sz w:val="24"/>
          <w:u w:val="none"/>
        </w:rPr>
        <w:t>lift</w:t>
      </w:r>
      <w:r w:rsidRPr="00E14983">
        <w:rPr>
          <w:rFonts w:ascii="Times New Roman" w:hAnsi="Times New Roman" w:cs="Times New Roman"/>
          <w:color w:val="auto"/>
          <w:sz w:val="24"/>
          <w:u w:val="none"/>
        </w:rPr>
        <w:t>, alocados conforme relação dos itens 2.1 a 2.11.</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b/>
          <w:bCs/>
          <w:sz w:val="24"/>
        </w:rPr>
      </w:pPr>
      <w:r w:rsidRPr="00E14983">
        <w:rPr>
          <w:rFonts w:ascii="Times New Roman" w:hAnsi="Times New Roman" w:cs="Times New Roman"/>
          <w:b/>
          <w:color w:val="auto"/>
          <w:sz w:val="24"/>
          <w:u w:val="none"/>
        </w:rPr>
        <w:t xml:space="preserve">2.1. Umbilicais: </w:t>
      </w:r>
      <w:r w:rsidRPr="00E14983">
        <w:rPr>
          <w:rFonts w:ascii="Times New Roman" w:hAnsi="Times New Roman" w:cs="Times New Roman"/>
          <w:color w:val="auto"/>
          <w:sz w:val="24"/>
          <w:u w:val="none"/>
        </w:rPr>
        <w:t xml:space="preserve">Registra a soma dos valores realizados </w:t>
      </w:r>
      <w:r w:rsidRPr="00E14983">
        <w:rPr>
          <w:rFonts w:ascii="Times New Roman" w:eastAsiaTheme="minorHAnsi" w:hAnsi="Times New Roman" w:cs="Times New Roman"/>
          <w:color w:val="auto"/>
          <w:sz w:val="24"/>
          <w:u w:val="none"/>
          <w:lang w:eastAsia="en-US"/>
        </w:rPr>
        <w:t>na aquisição, lançamento e montagem de umbilicais, compreendendo materiais, equipamentos e serviços.</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2.2. Manifolds: </w:t>
      </w:r>
      <w:r w:rsidRPr="00E14983">
        <w:rPr>
          <w:rFonts w:ascii="Times New Roman" w:hAnsi="Times New Roman" w:cs="Times New Roman"/>
          <w:color w:val="auto"/>
          <w:sz w:val="24"/>
          <w:u w:val="none"/>
        </w:rPr>
        <w:t xml:space="preserve">Registra a soma dos valores realizados com materiais, equipamentos e serviços utilizados na aquisição e montagem de </w:t>
      </w:r>
      <w:r w:rsidRPr="00E14983">
        <w:rPr>
          <w:rFonts w:ascii="Times New Roman" w:hAnsi="Times New Roman" w:cs="Times New Roman"/>
          <w:i/>
          <w:color w:val="auto"/>
          <w:sz w:val="24"/>
          <w:u w:val="none"/>
        </w:rPr>
        <w:t>manifolds</w:t>
      </w:r>
      <w:r w:rsidRPr="00E14983">
        <w:rPr>
          <w:rFonts w:ascii="Times New Roman" w:hAnsi="Times New Roman" w:cs="Times New Roman"/>
          <w:color w:val="auto"/>
          <w:sz w:val="24"/>
          <w:u w:val="none"/>
        </w:rPr>
        <w:t>.</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2.3. Linhas de Produção/Injeção Flexíveis: </w:t>
      </w:r>
      <w:r w:rsidRPr="00E14983">
        <w:rPr>
          <w:rFonts w:ascii="Times New Roman" w:hAnsi="Times New Roman" w:cs="Times New Roman"/>
          <w:color w:val="auto"/>
          <w:sz w:val="24"/>
          <w:u w:val="none"/>
        </w:rPr>
        <w:t xml:space="preserve">Registra a soma dos valores realizados em materiais, equipamentos e serviços utilizados na aquisição, lançamento e montagem de linhas flexíveis. </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 2.4. Linhas de Produção/Injeção Rígidas: </w:t>
      </w:r>
      <w:r w:rsidRPr="00E14983">
        <w:rPr>
          <w:rFonts w:ascii="Times New Roman" w:hAnsi="Times New Roman" w:cs="Times New Roman"/>
          <w:color w:val="auto"/>
          <w:sz w:val="24"/>
          <w:u w:val="none"/>
        </w:rPr>
        <w:t>Registra a soma dos valores realizados materiais, equipamentos e serviços utilizados na aquisição, lançamento e montagem de linhas rígidas.</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 2.5. Dutos de Escoamento: </w:t>
      </w:r>
      <w:r w:rsidRPr="00E14983">
        <w:rPr>
          <w:rFonts w:ascii="Times New Roman" w:hAnsi="Times New Roman" w:cs="Times New Roman"/>
          <w:color w:val="auto"/>
          <w:sz w:val="24"/>
          <w:u w:val="none"/>
        </w:rPr>
        <w:t>Registra a soma dos valores realizados com materiais, equipamentos e serviços utilizados em dutos de escoamento de petróleo e gás natural que não são contemplados nas contas especificadas acima.</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2.6. Sistema de Bombeio: </w:t>
      </w:r>
      <w:r w:rsidRPr="00E14983">
        <w:rPr>
          <w:rFonts w:ascii="Times New Roman" w:hAnsi="Times New Roman" w:cs="Times New Roman"/>
          <w:color w:val="auto"/>
          <w:sz w:val="24"/>
          <w:u w:val="none"/>
        </w:rPr>
        <w:t xml:space="preserve">Registra a soma dos valores realizados com materiais, equipamentos e serviços utilizados nas atividades de elevação artificial em poços produtores, tais como bombeio mecânico com hastes, BCP, BCS e gás </w:t>
      </w:r>
      <w:r w:rsidRPr="00E14983">
        <w:rPr>
          <w:rFonts w:ascii="Times New Roman" w:hAnsi="Times New Roman" w:cs="Times New Roman"/>
          <w:i/>
          <w:color w:val="auto"/>
          <w:sz w:val="24"/>
          <w:u w:val="none"/>
        </w:rPr>
        <w:t>lift.</w:t>
      </w:r>
      <w:r w:rsidRPr="00E14983">
        <w:rPr>
          <w:rFonts w:ascii="Times New Roman" w:hAnsi="Times New Roman" w:cs="Times New Roman"/>
          <w:color w:val="auto"/>
          <w:sz w:val="24"/>
          <w:u w:val="none"/>
        </w:rPr>
        <w:t xml:space="preserve"> </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2.7. Sistema de Controle Submarino: </w:t>
      </w:r>
      <w:r w:rsidRPr="00E14983">
        <w:rPr>
          <w:rFonts w:ascii="Times New Roman" w:hAnsi="Times New Roman" w:cs="Times New Roman"/>
          <w:color w:val="auto"/>
          <w:sz w:val="24"/>
          <w:u w:val="none"/>
        </w:rPr>
        <w:t>Registra a soma dos valores realizados com todos os materiais, equipamentos e serviços utilizados na aquisição e instalação do controle submarino dos sistemas de coleta de produção de petróleo e gás natural.</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2.8. Engenharia Básica: </w:t>
      </w:r>
      <w:r w:rsidRPr="00E14983">
        <w:rPr>
          <w:rFonts w:ascii="Times New Roman" w:hAnsi="Times New Roman" w:cs="Times New Roman"/>
          <w:color w:val="auto"/>
          <w:sz w:val="24"/>
          <w:u w:val="none"/>
        </w:rPr>
        <w:t>Registra a soma dos valores realizados com o projeto básico e conceitual do sistema de coleta de produção do campo.</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2.9. Engenharia de Detalhamento: </w:t>
      </w:r>
      <w:r w:rsidRPr="00E14983">
        <w:rPr>
          <w:rFonts w:ascii="Times New Roman" w:hAnsi="Times New Roman" w:cs="Times New Roman"/>
          <w:color w:val="auto"/>
          <w:sz w:val="24"/>
          <w:u w:val="none"/>
        </w:rPr>
        <w:t>Registra a soma dos valores realizados com o detalhamento do projeto do sistema de coleta de produção.</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2.10. Gerenciamento, Construção e Montagem: </w:t>
      </w:r>
      <w:r w:rsidRPr="00E14983">
        <w:rPr>
          <w:rFonts w:ascii="Times New Roman" w:hAnsi="Times New Roman" w:cs="Times New Roman"/>
          <w:color w:val="auto"/>
          <w:sz w:val="24"/>
          <w:u w:val="none"/>
        </w:rPr>
        <w:t>Registra a soma dos valores realizados com gerenciamento, lançamentos de linhas, montagem, comissionamento e testes do sistema de coleta de produção não contemplados nos itens anteriores.</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2.11. Outros: </w:t>
      </w:r>
      <w:r w:rsidRPr="00E14983">
        <w:rPr>
          <w:rFonts w:ascii="Times New Roman" w:hAnsi="Times New Roman" w:cs="Times New Roman"/>
          <w:color w:val="auto"/>
          <w:sz w:val="24"/>
          <w:u w:val="none"/>
        </w:rPr>
        <w:t>Registra a soma dos valores realizados com a aquisição de outros equipamentos não contemplados nas contas especificadas acima.</w:t>
      </w:r>
    </w:p>
    <w:p w:rsidR="00F82976" w:rsidRPr="00DD06AD" w:rsidRDefault="00F82976" w:rsidP="00F82976"/>
    <w:p w:rsidR="00F82976" w:rsidRPr="00DD06AD" w:rsidRDefault="00E14983" w:rsidP="00F82976">
      <w:pPr>
        <w:pStyle w:val="Ttulo3"/>
        <w:keepNext w:val="0"/>
        <w:numPr>
          <w:ilvl w:val="0"/>
          <w:numId w:val="15"/>
        </w:numPr>
        <w:tabs>
          <w:tab w:val="left" w:pos="284"/>
        </w:tabs>
        <w:suppressAutoHyphens/>
        <w:spacing w:before="240" w:after="200" w:line="276" w:lineRule="auto"/>
        <w:ind w:left="0" w:right="0" w:firstLine="0"/>
        <w:jc w:val="both"/>
        <w:rPr>
          <w:rFonts w:ascii="Times New Roman" w:hAnsi="Times New Roman" w:cs="Times New Roman"/>
          <w:b/>
          <w:bCs/>
          <w:sz w:val="24"/>
        </w:rPr>
      </w:pPr>
      <w:r w:rsidRPr="00E14983">
        <w:rPr>
          <w:rFonts w:ascii="Times New Roman" w:hAnsi="Times New Roman" w:cs="Times New Roman"/>
          <w:b/>
          <w:color w:val="auto"/>
          <w:sz w:val="24"/>
          <w:u w:val="none"/>
        </w:rPr>
        <w:t xml:space="preserve">Unidade Estacionária de Produção (UEP): </w:t>
      </w:r>
      <w:r w:rsidRPr="00E14983">
        <w:rPr>
          <w:rFonts w:ascii="Times New Roman" w:hAnsi="Times New Roman" w:cs="Times New Roman"/>
          <w:color w:val="auto"/>
          <w:sz w:val="24"/>
          <w:u w:val="none"/>
        </w:rPr>
        <w:t>Acumula os valores dos dispêndios relativos a Itens Abrangidos pelo Escopo de Certificação com projeto, construção, montagem, instalação e comissionamento das unidades de produção, alocados conforme relação dos itens 3.1 a 3.11.</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b/>
          <w:bCs/>
          <w:sz w:val="24"/>
        </w:rPr>
      </w:pPr>
      <w:r w:rsidRPr="00E14983">
        <w:rPr>
          <w:rFonts w:ascii="Times New Roman" w:hAnsi="Times New Roman" w:cs="Times New Roman"/>
          <w:b/>
          <w:color w:val="auto"/>
          <w:sz w:val="24"/>
          <w:u w:val="none"/>
        </w:rPr>
        <w:t xml:space="preserve">3.1. Engenharia Básica: </w:t>
      </w:r>
      <w:r w:rsidRPr="00E14983">
        <w:rPr>
          <w:rFonts w:ascii="Times New Roman" w:hAnsi="Times New Roman" w:cs="Times New Roman"/>
          <w:color w:val="auto"/>
          <w:sz w:val="24"/>
          <w:u w:val="none"/>
        </w:rPr>
        <w:t>Registra a soma dos valores envolvendo os serviços de engenharia básica e conceitual das unidades de produção do campo.</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3.2. Engenharia de Detalhamento: </w:t>
      </w:r>
      <w:r w:rsidRPr="00E14983">
        <w:rPr>
          <w:rFonts w:ascii="Times New Roman" w:hAnsi="Times New Roman" w:cs="Times New Roman"/>
          <w:color w:val="auto"/>
          <w:sz w:val="24"/>
          <w:u w:val="none"/>
        </w:rPr>
        <w:t>Registra a soma dos valores realizados com serviços de detalhamento do projeto de engenharia das unidades de produção do campo.</w:t>
      </w:r>
    </w:p>
    <w:p w:rsidR="00F82976" w:rsidRPr="00DD06AD" w:rsidRDefault="00F82976" w:rsidP="00F82976"/>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3.3. Gerenciamento, Construção e Montagem: </w:t>
      </w:r>
      <w:r w:rsidRPr="00E14983">
        <w:rPr>
          <w:rFonts w:ascii="Times New Roman" w:hAnsi="Times New Roman" w:cs="Times New Roman"/>
          <w:color w:val="auto"/>
          <w:sz w:val="24"/>
          <w:u w:val="none"/>
        </w:rPr>
        <w:t>Registra a soma dos valores realizados na realização dos serviços de gerenciamento, construção, montagem e comissionamento das unidades de produção do campo.</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 xml:space="preserve"> 3.4. Casco: </w:t>
      </w:r>
      <w:r w:rsidRPr="00E14983">
        <w:rPr>
          <w:rFonts w:ascii="Times New Roman" w:hAnsi="Times New Roman" w:cs="Times New Roman"/>
          <w:color w:val="auto"/>
          <w:sz w:val="24"/>
          <w:u w:val="none"/>
        </w:rPr>
        <w:t>Registra a soma dos valores realizados com a execução dos cascos para construção das unidades de produção, compreendendo materiais, equipamentos e serviços.</w:t>
      </w:r>
      <w:r w:rsidRPr="00E14983">
        <w:rPr>
          <w:rFonts w:ascii="Times New Roman" w:hAnsi="Times New Roman" w:cs="Times New Roman"/>
          <w:b/>
          <w:color w:val="auto"/>
          <w:sz w:val="24"/>
          <w:u w:val="none"/>
        </w:rPr>
        <w:t xml:space="preserve"> </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3.5. Jaqueta: </w:t>
      </w:r>
      <w:r w:rsidRPr="00E14983">
        <w:rPr>
          <w:rFonts w:ascii="Times New Roman" w:hAnsi="Times New Roman" w:cs="Times New Roman"/>
          <w:color w:val="auto"/>
          <w:sz w:val="24"/>
          <w:u w:val="none"/>
        </w:rPr>
        <w:t>Registra a soma dos valores realizados com materiais, equipamentos e serviços executados na construção das jaquetas necessárias à instalação das plantas de processos e utilidades que comporão as unidades de produção do campo.</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3.6. Sistemas Navais: </w:t>
      </w:r>
      <w:r w:rsidRPr="00E14983">
        <w:rPr>
          <w:rFonts w:ascii="Times New Roman" w:hAnsi="Times New Roman" w:cs="Times New Roman"/>
          <w:color w:val="auto"/>
          <w:sz w:val="24"/>
          <w:u w:val="none"/>
        </w:rPr>
        <w:t>Registra a soma dos valores realizados na forma de materiais, equipamentos e serviços necessários à instalação dos sistemas navais compreendendo propulsão, governo, navegação, radar, posicionamento dinâmico e outros, que compõem os cascos navais utilizados na construção de unidades de produção do campo.</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3.7. Sistema simples de ancoragem: </w:t>
      </w:r>
      <w:r w:rsidRPr="00E14983">
        <w:rPr>
          <w:rFonts w:ascii="Times New Roman" w:hAnsi="Times New Roman" w:cs="Times New Roman"/>
          <w:color w:val="auto"/>
          <w:sz w:val="24"/>
          <w:u w:val="none"/>
        </w:rPr>
        <w:t>Registra a soma dos valores realizados com materiais, equipamentos e serviços realizados no sistema de ancoragem do tipo simples.</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3.8. Sistema múltiplo de ancoragem: </w:t>
      </w:r>
      <w:r w:rsidRPr="00E14983">
        <w:rPr>
          <w:rFonts w:ascii="Times New Roman" w:hAnsi="Times New Roman" w:cs="Times New Roman"/>
          <w:color w:val="auto"/>
          <w:sz w:val="24"/>
          <w:u w:val="none"/>
        </w:rPr>
        <w:t>Registra a soma dos valores realizados com materiais, equipamentos e serviços realizados no sistema de ancoragem do tipo múltiplos.</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3.9. Instalação e Integração dos Módulos: </w:t>
      </w:r>
      <w:r w:rsidRPr="00E14983">
        <w:rPr>
          <w:rFonts w:ascii="Times New Roman" w:hAnsi="Times New Roman" w:cs="Times New Roman"/>
          <w:color w:val="auto"/>
          <w:sz w:val="24"/>
          <w:u w:val="none"/>
        </w:rPr>
        <w:t>Registra a soma dos valores realizados com a montagem, instalação, integração e comissionamento dos módulos que compõem a unidade de produção.</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3.10. Pré-Instalação e Hook-up das Linhas de Ancoragem: </w:t>
      </w:r>
      <w:r w:rsidRPr="00E14983">
        <w:rPr>
          <w:rFonts w:ascii="Times New Roman" w:hAnsi="Times New Roman" w:cs="Times New Roman"/>
          <w:color w:val="auto"/>
          <w:sz w:val="24"/>
          <w:u w:val="none"/>
        </w:rPr>
        <w:t>Registra a soma dos valores realizados com essas atividades.</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bCs/>
          <w:sz w:val="24"/>
        </w:rPr>
      </w:pPr>
      <w:r w:rsidRPr="00E14983">
        <w:rPr>
          <w:rFonts w:ascii="Times New Roman" w:hAnsi="Times New Roman" w:cs="Times New Roman"/>
          <w:b/>
          <w:color w:val="auto"/>
          <w:sz w:val="24"/>
          <w:u w:val="none"/>
        </w:rPr>
        <w:t xml:space="preserve">3.11. Plantas de Processo, Movimentação e Injeção: </w:t>
      </w:r>
      <w:r w:rsidRPr="00E14983">
        <w:rPr>
          <w:rFonts w:ascii="Times New Roman" w:hAnsi="Times New Roman" w:cs="Times New Roman"/>
          <w:color w:val="auto"/>
          <w:sz w:val="24"/>
          <w:u w:val="none"/>
        </w:rPr>
        <w:t>Acumula os valores dos dispêndios relativos a Itens Abrangidos pelo Escopo de Certificação realizados nas plantas de processamento e tratamento de óleo e gás natural, plantas de tratamento e injeção de água, que compõem as unidades de produção, alocados conforme relação dos itens 3.11.1 a 3.11.6.</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3.11.1. Engenharia Básica:</w:t>
      </w:r>
      <w:r w:rsidRPr="00E14983">
        <w:rPr>
          <w:rFonts w:ascii="Times New Roman" w:hAnsi="Times New Roman" w:cs="Times New Roman"/>
          <w:color w:val="auto"/>
          <w:sz w:val="24"/>
          <w:u w:val="none"/>
        </w:rPr>
        <w:t xml:space="preserve"> Registra a soma dos valores envolvendo os serviços de engenharia básica e conceitual das referidas plantas.</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3.11.2. Engenharia de Detalhamento: </w:t>
      </w:r>
      <w:r w:rsidRPr="00E14983">
        <w:rPr>
          <w:rFonts w:ascii="Times New Roman" w:hAnsi="Times New Roman" w:cs="Times New Roman"/>
          <w:color w:val="auto"/>
          <w:sz w:val="24"/>
          <w:u w:val="none"/>
        </w:rPr>
        <w:t>Registra a soma dos valores realizados com serviços detalhamento do projeto de engenharia das referidas plantas de produção.</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3.11.3. Gerenciamento de Serviço:</w:t>
      </w:r>
      <w:r w:rsidRPr="00E14983">
        <w:rPr>
          <w:rFonts w:ascii="Times New Roman" w:hAnsi="Times New Roman" w:cs="Times New Roman"/>
          <w:color w:val="auto"/>
          <w:sz w:val="24"/>
          <w:u w:val="none"/>
        </w:rPr>
        <w:t xml:space="preserve"> Registra a soma dos valores realizados no gerenciamento dos serviços executados nas referidas plantas de produção.</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3.11.4. Materiais:</w:t>
      </w:r>
      <w:r w:rsidRPr="00E14983">
        <w:rPr>
          <w:rFonts w:ascii="Times New Roman" w:hAnsi="Times New Roman" w:cs="Times New Roman"/>
          <w:color w:val="auto"/>
          <w:sz w:val="24"/>
          <w:u w:val="none"/>
        </w:rPr>
        <w:t xml:space="preserve"> Registra a soma dos valores realizados com a totalidade de materiais e equipamentos utilizados nas referidas plantas, alocadas conforme itens relacionados a seguir.</w:t>
      </w:r>
    </w:p>
    <w:p w:rsidR="00F82976" w:rsidRPr="00DD06AD" w:rsidRDefault="00E14983" w:rsidP="00F82976">
      <w:pPr>
        <w:pStyle w:val="Ttulo3"/>
        <w:keepNext w:val="0"/>
        <w:numPr>
          <w:ilvl w:val="0"/>
          <w:numId w:val="0"/>
        </w:numPr>
        <w:tabs>
          <w:tab w:val="left" w:pos="851"/>
        </w:tabs>
        <w:suppressAutoHyphens/>
        <w:spacing w:before="240"/>
        <w:ind w:left="851"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3.11.4.1. Vasos de pressão:</w:t>
      </w:r>
      <w:r w:rsidRPr="00E14983">
        <w:rPr>
          <w:rFonts w:ascii="Times New Roman" w:hAnsi="Times New Roman" w:cs="Times New Roman"/>
          <w:color w:val="auto"/>
          <w:sz w:val="24"/>
          <w:u w:val="none"/>
        </w:rPr>
        <w:t xml:space="preserve"> Registra a soma dos valores realizados na aquisição destes equipamentos.</w:t>
      </w:r>
    </w:p>
    <w:p w:rsidR="00F82976" w:rsidRPr="00DD06AD" w:rsidRDefault="00E14983" w:rsidP="00F82976">
      <w:pPr>
        <w:pStyle w:val="Ttulo3"/>
        <w:keepNext w:val="0"/>
        <w:numPr>
          <w:ilvl w:val="0"/>
          <w:numId w:val="0"/>
        </w:numPr>
        <w:tabs>
          <w:tab w:val="left" w:pos="851"/>
        </w:tabs>
        <w:suppressAutoHyphens/>
        <w:spacing w:before="240"/>
        <w:ind w:left="851"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3.11.4.2. Fornos:</w:t>
      </w:r>
      <w:r w:rsidRPr="00E14983">
        <w:rPr>
          <w:rFonts w:ascii="Times New Roman" w:hAnsi="Times New Roman" w:cs="Times New Roman"/>
          <w:color w:val="auto"/>
          <w:sz w:val="24"/>
          <w:u w:val="none"/>
        </w:rPr>
        <w:t xml:space="preserve"> Registra a soma dos valores realizados na aquisição destes equipamentos.</w:t>
      </w:r>
    </w:p>
    <w:p w:rsidR="00F82976" w:rsidRPr="00DD06AD" w:rsidRDefault="00E14983" w:rsidP="00F82976">
      <w:pPr>
        <w:pStyle w:val="Ttulo3"/>
        <w:keepNext w:val="0"/>
        <w:numPr>
          <w:ilvl w:val="0"/>
          <w:numId w:val="0"/>
        </w:numPr>
        <w:tabs>
          <w:tab w:val="left" w:pos="851"/>
        </w:tabs>
        <w:suppressAutoHyphens/>
        <w:spacing w:before="240"/>
        <w:ind w:left="851"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3.11.4.3. Tanques: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851"/>
        </w:tabs>
        <w:suppressAutoHyphens/>
        <w:spacing w:before="240"/>
        <w:ind w:left="851"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3.11.4.4. Torre de Processo: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851"/>
        </w:tabs>
        <w:suppressAutoHyphens/>
        <w:spacing w:before="240"/>
        <w:ind w:left="851"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3.11.4.5. Torre de Resfriamento: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851"/>
        </w:tabs>
        <w:suppressAutoHyphens/>
        <w:spacing w:before="240"/>
        <w:ind w:left="851"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3.11.4.6. Trocadores de calor: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851"/>
        </w:tabs>
        <w:suppressAutoHyphens/>
        <w:spacing w:before="240"/>
        <w:ind w:left="851"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3.11.4.7. Bombas: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851"/>
        </w:tabs>
        <w:suppressAutoHyphens/>
        <w:spacing w:before="240"/>
        <w:ind w:left="851"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3.11.4.8. Turbinas a vapor: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851"/>
        </w:tabs>
        <w:suppressAutoHyphens/>
        <w:spacing w:before="240"/>
        <w:ind w:left="851"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3.11.4.9. Compressores Parafuso: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851"/>
        </w:tabs>
        <w:suppressAutoHyphens/>
        <w:spacing w:before="240"/>
        <w:ind w:left="851"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3.11.4.10. Compressores Alternativos: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851"/>
        </w:tabs>
        <w:suppressAutoHyphens/>
        <w:spacing w:before="240"/>
        <w:ind w:left="851"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3.11.4.11. Motores a Diesel (até 600 hp):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851"/>
        </w:tabs>
        <w:suppressAutoHyphens/>
        <w:spacing w:before="240"/>
        <w:ind w:left="851"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3.11.4.12. Válvulas (até 24"):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851"/>
        </w:tabs>
        <w:suppressAutoHyphens/>
        <w:spacing w:before="240"/>
        <w:ind w:left="851"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3.11.4.13. Filtros: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851"/>
        </w:tabs>
        <w:suppressAutoHyphens/>
        <w:spacing w:before="240"/>
        <w:ind w:left="851"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3.11.4.14. Queimadores: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851"/>
        </w:tabs>
        <w:suppressAutoHyphens/>
        <w:spacing w:before="240"/>
        <w:ind w:left="851"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3.11.4.15. Proteção Catódica: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851"/>
        </w:tabs>
        <w:suppressAutoHyphens/>
        <w:spacing w:before="240"/>
        <w:ind w:left="851"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3.11.4.16. Sistema Elétrico: </w:t>
      </w:r>
      <w:r w:rsidRPr="00E14983">
        <w:rPr>
          <w:rFonts w:ascii="Times New Roman" w:hAnsi="Times New Roman" w:cs="Times New Roman"/>
          <w:color w:val="auto"/>
          <w:sz w:val="24"/>
          <w:u w:val="none"/>
        </w:rPr>
        <w:t xml:space="preserve">Registra a soma dos valores realizados com materiais, equipamentos e serviços utilizados na implementação do sistema elétrico das </w:t>
      </w:r>
      <w:r w:rsidR="0016736A" w:rsidRPr="00E14983">
        <w:rPr>
          <w:rFonts w:ascii="Times New Roman" w:hAnsi="Times New Roman" w:cs="Times New Roman"/>
          <w:color w:val="auto"/>
          <w:sz w:val="24"/>
          <w:u w:val="none"/>
        </w:rPr>
        <w:t xml:space="preserve">referidas </w:t>
      </w:r>
      <w:r w:rsidRPr="00E14983">
        <w:rPr>
          <w:rFonts w:ascii="Times New Roman" w:hAnsi="Times New Roman" w:cs="Times New Roman"/>
          <w:color w:val="auto"/>
          <w:sz w:val="24"/>
          <w:u w:val="none"/>
        </w:rPr>
        <w:t>plantas.</w:t>
      </w:r>
    </w:p>
    <w:p w:rsidR="00F82976" w:rsidRPr="00DD06AD" w:rsidRDefault="00E14983" w:rsidP="00F82976">
      <w:pPr>
        <w:pStyle w:val="Ttulo3"/>
        <w:keepNext w:val="0"/>
        <w:numPr>
          <w:ilvl w:val="0"/>
          <w:numId w:val="0"/>
        </w:numPr>
        <w:tabs>
          <w:tab w:val="left" w:pos="851"/>
        </w:tabs>
        <w:suppressAutoHyphens/>
        <w:spacing w:before="240"/>
        <w:ind w:left="851"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3.11.4.17. Sistema de Automação: </w:t>
      </w:r>
      <w:r w:rsidRPr="00E14983">
        <w:rPr>
          <w:rFonts w:ascii="Times New Roman" w:hAnsi="Times New Roman" w:cs="Times New Roman"/>
          <w:color w:val="auto"/>
          <w:sz w:val="24"/>
          <w:u w:val="none"/>
        </w:rPr>
        <w:t>Registra a soma dos valores realizados com materiais, equipamentos e serviços utilizados na definição e implementação do sistema de automação e controle das plantas, excluídos os relacionados no subitem 3.11.4.20.</w:t>
      </w:r>
    </w:p>
    <w:p w:rsidR="00F82976" w:rsidRPr="00DD06AD" w:rsidRDefault="00E14983" w:rsidP="00F82976">
      <w:pPr>
        <w:pStyle w:val="Ttulo3"/>
        <w:keepNext w:val="0"/>
        <w:numPr>
          <w:ilvl w:val="0"/>
          <w:numId w:val="0"/>
        </w:numPr>
        <w:tabs>
          <w:tab w:val="left" w:pos="851"/>
        </w:tabs>
        <w:suppressAutoHyphens/>
        <w:spacing w:before="240"/>
        <w:ind w:left="851"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3.11.4.18. Sistema de telecomunicações: </w:t>
      </w:r>
      <w:r w:rsidRPr="00E14983">
        <w:rPr>
          <w:rFonts w:ascii="Times New Roman" w:hAnsi="Times New Roman" w:cs="Times New Roman"/>
          <w:color w:val="auto"/>
          <w:sz w:val="24"/>
          <w:u w:val="none"/>
        </w:rPr>
        <w:t>Registra a soma dos valores realizados com materiais, equipamentos e serviços utilizados na comunicação de dados e demais serviços correlatos necessários às atividades das plantas citadas.</w:t>
      </w:r>
    </w:p>
    <w:p w:rsidR="00F82976" w:rsidRPr="00DD06AD" w:rsidRDefault="00E14983" w:rsidP="00F82976">
      <w:pPr>
        <w:pStyle w:val="Ttulo3"/>
        <w:keepNext w:val="0"/>
        <w:numPr>
          <w:ilvl w:val="0"/>
          <w:numId w:val="0"/>
        </w:numPr>
        <w:tabs>
          <w:tab w:val="left" w:pos="851"/>
        </w:tabs>
        <w:suppressAutoHyphens/>
        <w:spacing w:before="240"/>
        <w:ind w:left="851"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3.11.4.19. Sistema de Medição Fiscal: </w:t>
      </w:r>
      <w:r w:rsidRPr="00E14983">
        <w:rPr>
          <w:rFonts w:ascii="Times New Roman" w:hAnsi="Times New Roman" w:cs="Times New Roman"/>
          <w:color w:val="auto"/>
          <w:sz w:val="24"/>
          <w:u w:val="none"/>
        </w:rPr>
        <w:t>Registra a soma dos valores realizados com materiais, equipamentos e serviços utilizados na instalação de estações de medição fiscal de petróleo e gás natural das referidas plantas.</w:t>
      </w:r>
    </w:p>
    <w:p w:rsidR="00F82976" w:rsidRPr="00DD06AD" w:rsidRDefault="00E14983" w:rsidP="00F82976">
      <w:pPr>
        <w:pStyle w:val="Ttulo3"/>
        <w:keepNext w:val="0"/>
        <w:numPr>
          <w:ilvl w:val="0"/>
          <w:numId w:val="0"/>
        </w:numPr>
        <w:tabs>
          <w:tab w:val="left" w:pos="851"/>
        </w:tabs>
        <w:suppressAutoHyphens/>
        <w:spacing w:before="240"/>
        <w:ind w:left="851"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3.11.4.20. Instrumentação de Campo: </w:t>
      </w:r>
      <w:r w:rsidRPr="00E14983">
        <w:rPr>
          <w:rFonts w:ascii="Times New Roman" w:hAnsi="Times New Roman" w:cs="Times New Roman"/>
          <w:color w:val="auto"/>
          <w:sz w:val="24"/>
          <w:u w:val="none"/>
        </w:rPr>
        <w:t>Registra a soma dos valores realizados com materiais, equipamentos e serviços utilizados na instalação de toda instrumentação de campo das referidas plantas.</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3.11.5. Construção &amp; Montagem: </w:t>
      </w:r>
      <w:r w:rsidRPr="00E14983">
        <w:rPr>
          <w:rFonts w:ascii="Times New Roman" w:hAnsi="Times New Roman" w:cs="Times New Roman"/>
          <w:color w:val="auto"/>
          <w:sz w:val="24"/>
          <w:u w:val="none"/>
        </w:rPr>
        <w:t>Registra a soma dos valores realizados na forma de materiais, equipamentos e serviços realizados na construção e montagem das referidas plantas.</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3.11.6. Outros: </w:t>
      </w:r>
      <w:r w:rsidRPr="00E14983">
        <w:rPr>
          <w:rFonts w:ascii="Times New Roman" w:hAnsi="Times New Roman" w:cs="Times New Roman"/>
          <w:color w:val="auto"/>
          <w:sz w:val="24"/>
          <w:u w:val="none"/>
        </w:rPr>
        <w:t>Registra a soma dos valores não contemplados nos itens anteriores.</w:t>
      </w:r>
    </w:p>
    <w:p w:rsidR="00823FEB" w:rsidRPr="00DD06AD" w:rsidRDefault="00823FEB" w:rsidP="00823FEB">
      <w:pPr>
        <w:spacing w:after="200" w:line="276" w:lineRule="auto"/>
        <w:jc w:val="both"/>
        <w:rPr>
          <w:b/>
          <w:bCs/>
        </w:rPr>
      </w:pPr>
      <w:r>
        <w:rPr>
          <w:b/>
        </w:rPr>
        <w:t>Total da Etapa de Desenvolvimento</w:t>
      </w:r>
      <w:r w:rsidRPr="00E14983">
        <w:rPr>
          <w:b/>
        </w:rPr>
        <w:t>:</w:t>
      </w:r>
      <w:r w:rsidRPr="00E14983">
        <w:t xml:space="preserve"> Acumula os valores dos dispêndios relativos a Itens Abrangidos pelo Escopo de Certificação </w:t>
      </w:r>
      <w:r>
        <w:t>alocados nos itens 1 a 3 do Relatório de Conteúdo Local, incluindo todos os seus subitens.</w:t>
      </w:r>
    </w:p>
    <w:p w:rsidR="00F82976" w:rsidRDefault="00E14983" w:rsidP="00F82976">
      <w:pPr>
        <w:spacing w:after="200" w:line="276" w:lineRule="auto"/>
        <w:rPr>
          <w:b/>
          <w:bCs/>
        </w:rPr>
      </w:pPr>
      <w:r w:rsidRPr="00E14983">
        <w:rPr>
          <w:b/>
          <w:bCs/>
        </w:rPr>
        <w:br w:type="page"/>
      </w:r>
    </w:p>
    <w:p w:rsidR="00F82976" w:rsidRPr="00DD06AD" w:rsidRDefault="00E14983" w:rsidP="00F82976">
      <w:pPr>
        <w:keepNext/>
        <w:spacing w:before="240"/>
        <w:jc w:val="both"/>
        <w:rPr>
          <w:b/>
          <w:bCs/>
        </w:rPr>
      </w:pPr>
      <w:r w:rsidRPr="00E14983">
        <w:rPr>
          <w:b/>
          <w:bCs/>
        </w:rPr>
        <w:t>ANEXO V – Descritivo do Relatório de Conteúdo Local para a Etapa de Desenvolvimento da Produção - Contratos de Cessão Onerosa.</w:t>
      </w:r>
    </w:p>
    <w:p w:rsidR="00F82976" w:rsidRPr="00DD06AD" w:rsidRDefault="00E14983" w:rsidP="00F82976">
      <w:pPr>
        <w:spacing w:before="240"/>
        <w:ind w:firstLine="709"/>
        <w:jc w:val="both"/>
      </w:pPr>
      <w:r w:rsidRPr="00E14983">
        <w:t>Este relatório deve englobar a totalidade dos dispêndios de cada campo/módulo com Itens Abrangidos pelo Escopo de Certificação, que tenham sido realizados durante a Etapa de Desenvolvimento nos contratos de Cessão Onerosa. A alocação dos dispêndios deve seguir as descrições deste anexo.</w:t>
      </w:r>
    </w:p>
    <w:p w:rsidR="00F82976" w:rsidRPr="00DD06AD" w:rsidRDefault="00E14983" w:rsidP="00F82976">
      <w:pPr>
        <w:pStyle w:val="Ttulo3"/>
        <w:keepNext w:val="0"/>
        <w:numPr>
          <w:ilvl w:val="0"/>
          <w:numId w:val="18"/>
        </w:numPr>
        <w:tabs>
          <w:tab w:val="left" w:pos="284"/>
        </w:tabs>
        <w:suppressAutoHyphens/>
        <w:spacing w:before="240"/>
        <w:ind w:left="0" w:right="0" w:firstLine="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Perfuração, Avaliação e Completação</w:t>
      </w:r>
      <w:r w:rsidRPr="00E14983">
        <w:rPr>
          <w:rFonts w:ascii="Times New Roman" w:hAnsi="Times New Roman" w:cs="Times New Roman"/>
          <w:color w:val="auto"/>
          <w:sz w:val="24"/>
          <w:u w:val="none"/>
        </w:rPr>
        <w:t>: Acumula os valores dos dispêndios relativos a Itens Abrangidos pelo Escopo de Certificação utilizados nas atividades de perfuração, avaliação e completação de poços produtores e injetores alocados conforme os itens 1.1 a 1.6.</w:t>
      </w:r>
    </w:p>
    <w:p w:rsidR="00F82976" w:rsidRPr="00DD06AD" w:rsidRDefault="00F82976" w:rsidP="00F82976">
      <w:pPr>
        <w:pStyle w:val="Ttulo3"/>
        <w:keepNext w:val="0"/>
        <w:numPr>
          <w:ilvl w:val="0"/>
          <w:numId w:val="8"/>
        </w:numPr>
        <w:tabs>
          <w:tab w:val="left" w:pos="284"/>
          <w:tab w:val="left" w:pos="709"/>
        </w:tabs>
        <w:suppressAutoHyphens/>
        <w:spacing w:before="240"/>
        <w:ind w:right="0"/>
        <w:jc w:val="both"/>
        <w:rPr>
          <w:rFonts w:ascii="Times New Roman" w:hAnsi="Times New Roman" w:cs="Times New Roman"/>
          <w:vanish/>
          <w:color w:val="auto"/>
          <w:sz w:val="24"/>
        </w:rPr>
      </w:pPr>
    </w:p>
    <w:p w:rsidR="00F82976" w:rsidRPr="00DD06AD" w:rsidRDefault="00E14983" w:rsidP="00F82976">
      <w:pPr>
        <w:pStyle w:val="Ttulo3"/>
        <w:keepNext w:val="0"/>
        <w:numPr>
          <w:ilvl w:val="0"/>
          <w:numId w:val="0"/>
        </w:numPr>
        <w:suppressAutoHyphens/>
        <w:spacing w:before="240"/>
        <w:ind w:left="284" w:right="0" w:hanging="284"/>
        <w:jc w:val="both"/>
        <w:rPr>
          <w:rFonts w:ascii="Times New Roman" w:hAnsi="Times New Roman" w:cs="Times New Roman"/>
          <w:color w:val="auto"/>
          <w:sz w:val="24"/>
        </w:rPr>
      </w:pPr>
      <w:r w:rsidRPr="00E14983">
        <w:rPr>
          <w:rFonts w:ascii="Times New Roman" w:hAnsi="Times New Roman" w:cs="Times New Roman"/>
          <w:b/>
          <w:color w:val="auto"/>
          <w:sz w:val="24"/>
          <w:u w:val="none"/>
        </w:rPr>
        <w:tab/>
        <w:t>1.1. Afretamento de Sonda:</w:t>
      </w:r>
      <w:r w:rsidRPr="00E14983">
        <w:rPr>
          <w:rFonts w:ascii="Times New Roman" w:hAnsi="Times New Roman" w:cs="Times New Roman"/>
          <w:color w:val="auto"/>
          <w:sz w:val="24"/>
          <w:u w:val="none"/>
        </w:rPr>
        <w:t xml:space="preserve"> Registra a soma dos valores realizados com Itens Abrangidos pelo Escopo de Certificação nas atividades de:</w:t>
      </w:r>
    </w:p>
    <w:p w:rsidR="00F82976" w:rsidRPr="00DD06AD" w:rsidRDefault="00E14983" w:rsidP="00F82976">
      <w:pPr>
        <w:pStyle w:val="PargrafodaLista"/>
        <w:numPr>
          <w:ilvl w:val="1"/>
          <w:numId w:val="11"/>
        </w:numPr>
        <w:suppressAutoHyphens/>
        <w:spacing w:before="240"/>
        <w:contextualSpacing/>
        <w:jc w:val="both"/>
      </w:pPr>
      <w:r w:rsidRPr="00E14983">
        <w:t>Afretamento de sonda, desde que posicionada na locação;</w:t>
      </w:r>
    </w:p>
    <w:p w:rsidR="00F82976" w:rsidRPr="00DD06AD" w:rsidRDefault="00E14983" w:rsidP="00F82976">
      <w:pPr>
        <w:pStyle w:val="PargrafodaLista"/>
        <w:numPr>
          <w:ilvl w:val="1"/>
          <w:numId w:val="11"/>
        </w:numPr>
        <w:suppressAutoHyphens/>
        <w:spacing w:before="240"/>
        <w:contextualSpacing/>
        <w:jc w:val="both"/>
      </w:pPr>
      <w:r w:rsidRPr="00E14983">
        <w:t>Serviços de operação da sonda utilizada na perfuração/avaliação/completação de poços produtores e injetores;</w:t>
      </w:r>
    </w:p>
    <w:p w:rsidR="00F82976" w:rsidRPr="00DD06AD" w:rsidRDefault="00E14983" w:rsidP="00F82976">
      <w:pPr>
        <w:pStyle w:val="PargrafodaLista"/>
        <w:numPr>
          <w:ilvl w:val="1"/>
          <w:numId w:val="11"/>
        </w:numPr>
        <w:suppressAutoHyphens/>
        <w:spacing w:before="240"/>
        <w:contextualSpacing/>
        <w:jc w:val="both"/>
      </w:pPr>
      <w:r w:rsidRPr="00E14983">
        <w:t>Fiscal dos serviços de sonda (</w:t>
      </w:r>
      <w:r w:rsidRPr="00E14983">
        <w:rPr>
          <w:i/>
        </w:rPr>
        <w:t>company man</w:t>
      </w:r>
      <w:r w:rsidRPr="00E14983">
        <w:t>);</w:t>
      </w:r>
    </w:p>
    <w:p w:rsidR="00F82976" w:rsidRPr="00DD06AD" w:rsidRDefault="00E14983" w:rsidP="00F82976">
      <w:pPr>
        <w:pStyle w:val="PargrafodaLista"/>
        <w:numPr>
          <w:ilvl w:val="1"/>
          <w:numId w:val="11"/>
        </w:numPr>
        <w:suppressAutoHyphens/>
        <w:spacing w:before="240"/>
        <w:contextualSpacing/>
        <w:jc w:val="both"/>
      </w:pPr>
      <w:r w:rsidRPr="00E14983">
        <w:t>Serviços de Posicionamento;</w:t>
      </w:r>
    </w:p>
    <w:p w:rsidR="00F82976" w:rsidRPr="00DD06AD" w:rsidRDefault="00E14983" w:rsidP="00F82976">
      <w:pPr>
        <w:pStyle w:val="PargrafodaLista"/>
        <w:numPr>
          <w:ilvl w:val="1"/>
          <w:numId w:val="11"/>
        </w:numPr>
        <w:suppressAutoHyphens/>
        <w:spacing w:before="240"/>
        <w:contextualSpacing/>
        <w:jc w:val="both"/>
      </w:pPr>
      <w:r w:rsidRPr="00E14983">
        <w:t xml:space="preserve">ROV e serviços de mergulho (aluguel, operação e/ou embarcação RSV e DSV); </w:t>
      </w:r>
    </w:p>
    <w:p w:rsidR="00F82976" w:rsidRPr="00DD06AD" w:rsidRDefault="00E14983" w:rsidP="00F82976">
      <w:pPr>
        <w:pStyle w:val="PargrafodaLista"/>
        <w:numPr>
          <w:ilvl w:val="1"/>
          <w:numId w:val="11"/>
        </w:numPr>
        <w:suppressAutoHyphens/>
        <w:spacing w:before="240"/>
        <w:contextualSpacing/>
        <w:jc w:val="both"/>
      </w:pPr>
      <w:r w:rsidRPr="00E14983">
        <w:t>BOP;</w:t>
      </w:r>
    </w:p>
    <w:p w:rsidR="00F82976" w:rsidRPr="00DD06AD" w:rsidRDefault="00E14983" w:rsidP="00F82976">
      <w:pPr>
        <w:pStyle w:val="PargrafodaLista"/>
        <w:numPr>
          <w:ilvl w:val="1"/>
          <w:numId w:val="11"/>
        </w:numPr>
        <w:suppressAutoHyphens/>
        <w:spacing w:before="240"/>
        <w:contextualSpacing/>
        <w:jc w:val="both"/>
      </w:pPr>
      <w:r w:rsidRPr="00E14983">
        <w:t>Combustível para sonda de perfuração/avaliação/completação.</w:t>
      </w:r>
    </w:p>
    <w:p w:rsidR="00F82976" w:rsidRPr="00DD06AD" w:rsidRDefault="00E14983" w:rsidP="00F82976">
      <w:pPr>
        <w:pStyle w:val="Ttulo3"/>
        <w:keepNext w:val="0"/>
        <w:numPr>
          <w:ilvl w:val="0"/>
          <w:numId w:val="0"/>
        </w:numPr>
        <w:suppressAutoHyphens/>
        <w:spacing w:before="240"/>
        <w:ind w:left="284" w:right="0" w:hanging="12"/>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1.2. Perfuração e Completação:</w:t>
      </w:r>
      <w:r w:rsidRPr="00E14983">
        <w:rPr>
          <w:rFonts w:ascii="Times New Roman" w:hAnsi="Times New Roman" w:cs="Times New Roman"/>
          <w:color w:val="auto"/>
          <w:sz w:val="24"/>
          <w:u w:val="none"/>
        </w:rPr>
        <w:t xml:space="preserve"> Acumula os valores dos dispêndios relativos a Itens Abrangidos pelo Escopo de Certificação utilizados nas atividades de perfuração, avaliação e completação de poços produtores e injetores, alocados conforme os subitens 1.2.1 a 1.2.5.</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1.2.1. Cabeça de Poço:</w:t>
      </w:r>
      <w:r w:rsidRPr="00E14983">
        <w:rPr>
          <w:rFonts w:ascii="Times New Roman" w:hAnsi="Times New Roman" w:cs="Times New Roman"/>
          <w:color w:val="auto"/>
          <w:sz w:val="24"/>
          <w:u w:val="none"/>
        </w:rPr>
        <w:t xml:space="preserve"> Registra a soma dos valores realizados com a aquisição de cabeças de poço e com Itens Abrangidos pelo Escopo de Certificação utilizados nas atividades de instalação e assistência técnica das cabeças de poço.</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1.2.2. Revestimento:</w:t>
      </w:r>
      <w:r w:rsidRPr="00E14983">
        <w:rPr>
          <w:rFonts w:ascii="Times New Roman" w:hAnsi="Times New Roman" w:cs="Times New Roman"/>
          <w:color w:val="auto"/>
          <w:sz w:val="24"/>
          <w:u w:val="none"/>
        </w:rPr>
        <w:t xml:space="preserve"> Registra a soma dos valores realizados com Itens Abrangidos pelo Escopo de Certificação em atividades de revestimento e cimentação de poços produtores e injetores, incluindo</w:t>
      </w:r>
      <w:r w:rsidR="00003D7C">
        <w:rPr>
          <w:rFonts w:ascii="Times New Roman" w:hAnsi="Times New Roman" w:cs="Times New Roman"/>
          <w:color w:val="auto"/>
          <w:sz w:val="24"/>
          <w:u w:val="none"/>
        </w:rPr>
        <w:t xml:space="preserve">, </w:t>
      </w:r>
      <w:r w:rsidRPr="00E14983">
        <w:rPr>
          <w:rFonts w:ascii="Times New Roman" w:hAnsi="Times New Roman" w:cs="Times New Roman"/>
          <w:color w:val="auto"/>
          <w:sz w:val="24"/>
          <w:u w:val="none"/>
        </w:rPr>
        <w:t>mas não se limitando a:</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Serviços de descida de revestimentos;</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Projeto de engenharia de revestimento e cimentação de </w:t>
      </w:r>
      <w:r w:rsidR="00D45360">
        <w:t>p</w:t>
      </w:r>
      <w:r w:rsidRPr="00E14983">
        <w:t>oço (</w:t>
      </w:r>
      <w:r w:rsidR="001A71E0">
        <w:rPr>
          <w:i/>
        </w:rPr>
        <w:t>c</w:t>
      </w:r>
      <w:r w:rsidRPr="00E14983">
        <w:rPr>
          <w:i/>
        </w:rPr>
        <w:t xml:space="preserve">asing </w:t>
      </w:r>
      <w:r w:rsidR="001A71E0">
        <w:rPr>
          <w:i/>
        </w:rPr>
        <w:t>d</w:t>
      </w:r>
      <w:r w:rsidRPr="00E14983">
        <w:rPr>
          <w:i/>
        </w:rPr>
        <w:t>esign</w:t>
      </w:r>
      <w:r w:rsidRPr="00E14983">
        <w:t>);</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Serviço de cimentação;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Unidade de cimentação e cabeças de cimentação;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Cimento e aditivos;</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Tubos de revestimento (</w:t>
      </w:r>
      <w:r w:rsidRPr="00E14983">
        <w:rPr>
          <w:i/>
        </w:rPr>
        <w:t>casing</w:t>
      </w:r>
      <w:r w:rsidRPr="00E14983">
        <w:t>);</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Inspeção de </w:t>
      </w:r>
      <w:r w:rsidR="001A71E0">
        <w:t>t</w:t>
      </w:r>
      <w:r w:rsidRPr="00E14983">
        <w:t>ubulares;</w:t>
      </w:r>
    </w:p>
    <w:p w:rsidR="00F82976" w:rsidRPr="00DD06AD" w:rsidRDefault="00E14983" w:rsidP="00F82976">
      <w:pPr>
        <w:pStyle w:val="PargrafodaLista"/>
        <w:numPr>
          <w:ilvl w:val="1"/>
          <w:numId w:val="11"/>
        </w:numPr>
        <w:suppressAutoHyphens/>
        <w:spacing w:before="240"/>
        <w:ind w:left="1134" w:hanging="283"/>
        <w:contextualSpacing/>
        <w:jc w:val="both"/>
        <w:rPr>
          <w:i/>
        </w:rPr>
      </w:pPr>
      <w:r w:rsidRPr="00E14983">
        <w:rPr>
          <w:i/>
        </w:rPr>
        <w:t xml:space="preserve">Liner </w:t>
      </w:r>
      <w:r w:rsidR="0010646A">
        <w:rPr>
          <w:i/>
        </w:rPr>
        <w:t>h</w:t>
      </w:r>
      <w:r w:rsidRPr="00E14983">
        <w:rPr>
          <w:i/>
        </w:rPr>
        <w:t>anger</w:t>
      </w:r>
      <w:r w:rsidR="00D45360">
        <w:rPr>
          <w:i/>
        </w:rPr>
        <w:t>;</w:t>
      </w:r>
      <w:r w:rsidRPr="00E14983">
        <w:rPr>
          <w:i/>
        </w:rPr>
        <w:t xml:space="preserve">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Acessórios de revestimento e cimentação tais como sapatas, centralizadores, colares, </w:t>
      </w:r>
      <w:r w:rsidRPr="00E14983">
        <w:rPr>
          <w:i/>
        </w:rPr>
        <w:t>float equipment</w:t>
      </w:r>
      <w:r w:rsidRPr="00E14983">
        <w:t xml:space="preserve">, dardos, </w:t>
      </w:r>
      <w:r w:rsidR="00D45360">
        <w:rPr>
          <w:i/>
        </w:rPr>
        <w:t>c</w:t>
      </w:r>
      <w:r w:rsidRPr="00E14983">
        <w:rPr>
          <w:i/>
        </w:rPr>
        <w:t xml:space="preserve">ement </w:t>
      </w:r>
      <w:r w:rsidR="00D45360">
        <w:rPr>
          <w:i/>
        </w:rPr>
        <w:t>r</w:t>
      </w:r>
      <w:r w:rsidRPr="00E14983">
        <w:rPr>
          <w:i/>
        </w:rPr>
        <w:t>etainer</w:t>
      </w:r>
      <w:r w:rsidRPr="00E14983">
        <w:t xml:space="preserve"> e </w:t>
      </w:r>
      <w:r w:rsidRPr="00E14983">
        <w:rPr>
          <w:i/>
        </w:rPr>
        <w:t>plugs</w:t>
      </w:r>
      <w:r w:rsidRPr="00E14983">
        <w:t>.</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1.2.3. Coluna de Produção:</w:t>
      </w:r>
      <w:r w:rsidRPr="00E14983">
        <w:rPr>
          <w:rFonts w:ascii="Times New Roman" w:hAnsi="Times New Roman" w:cs="Times New Roman"/>
          <w:color w:val="auto"/>
          <w:sz w:val="24"/>
          <w:u w:val="none"/>
        </w:rPr>
        <w:t xml:space="preserve"> Registra a soma dos valores realizados com Itens Abrangidos pelo Escopo de Certificação relacionados à coluna de produção, incluindo</w:t>
      </w:r>
      <w:r w:rsidR="00003D7C">
        <w:rPr>
          <w:rFonts w:ascii="Times New Roman" w:hAnsi="Times New Roman" w:cs="Times New Roman"/>
          <w:color w:val="auto"/>
          <w:sz w:val="24"/>
          <w:u w:val="none"/>
        </w:rPr>
        <w:t>,</w:t>
      </w:r>
      <w:r w:rsidRPr="00E14983">
        <w:rPr>
          <w:rFonts w:ascii="Times New Roman" w:hAnsi="Times New Roman" w:cs="Times New Roman"/>
          <w:color w:val="auto"/>
          <w:sz w:val="24"/>
          <w:u w:val="none"/>
        </w:rPr>
        <w:t xml:space="preserve"> mas não se limitando a:</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Serviços de </w:t>
      </w:r>
      <w:r w:rsidR="0016736A">
        <w:t>i</w:t>
      </w:r>
      <w:r w:rsidRPr="00E14983">
        <w:t xml:space="preserve">nstalação de equipamentos de completação do poço, desde que não tenham sido descritos em subitens específicos;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Tubos de produção e transições para acessórios;</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Inspeção dos tubos de produção e acessórios;</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Válvulas de segurança de poço de subsuperfície;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Válvula de isolamento de formação, quando solidário à coluna de produção;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Equipamentos de elevação artificial, tais como bombas centrífugas submersas, bombas de cavidades progressivas, bombas elétricas submarinas, mandris, válvulas de gás </w:t>
      </w:r>
      <w:r w:rsidRPr="00E14983">
        <w:rPr>
          <w:i/>
        </w:rPr>
        <w:t>lift</w:t>
      </w:r>
      <w:r w:rsidRPr="00E14983">
        <w:t>, entre outros equipamentos de elevação, quando solidários à coluna de produção;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Sistemas de injeção de químicos em subsuperfície, tais como linhas hidráulicas, mandris e válvulas de injeção química, quando solidários à coluna de produção;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Sistemas hidráulicos e válvulas de controle de fluxo da formação, tais como linhas hidráulicas e válvulas;</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Sistemas de medição de pressão, vazão e temperatura (mandris e linhas elétricas) e outras medições, quando solidários à coluna de produção;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Outros itens do sistema de completação inteligente</w:t>
      </w:r>
      <w:r w:rsidR="00D45360">
        <w:t>;</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Serviço de projeto de completação do poço, incluindo estudos e análises da coluna de produção.</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1.2.4. Equipamento de Poço:</w:t>
      </w:r>
      <w:r w:rsidRPr="00E14983">
        <w:rPr>
          <w:rFonts w:ascii="Times New Roman" w:hAnsi="Times New Roman" w:cs="Times New Roman"/>
          <w:color w:val="auto"/>
          <w:sz w:val="24"/>
          <w:u w:val="none"/>
        </w:rPr>
        <w:t xml:space="preserve"> Registra a soma dos valores realizados com Itens Abrangidos pelo Escopo de Certificação, que sejam utilizados na completação de poços e que não sejam passíveis de classificação nos demais subitens de Perfuração + Completação, incluindo</w:t>
      </w:r>
      <w:r w:rsidR="00003D7C">
        <w:rPr>
          <w:rFonts w:ascii="Times New Roman" w:hAnsi="Times New Roman" w:cs="Times New Roman"/>
          <w:color w:val="auto"/>
          <w:sz w:val="24"/>
          <w:u w:val="none"/>
        </w:rPr>
        <w:t>,</w:t>
      </w:r>
      <w:r w:rsidRPr="00E14983">
        <w:rPr>
          <w:rFonts w:ascii="Times New Roman" w:hAnsi="Times New Roman" w:cs="Times New Roman"/>
          <w:color w:val="auto"/>
          <w:sz w:val="24"/>
          <w:u w:val="none"/>
        </w:rPr>
        <w:t xml:space="preserve"> mas não se limitando a:</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Obturadores;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Conjuntos e sistemas de contenção de sólidos;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Sistemas de bombeio de contenção de areia;</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Operações com arame, flexitubo e nitrogênio;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Operações de canhoneio;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Operações de condicionamento de poço;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Perfilagem para definição de profundidade de </w:t>
      </w:r>
      <w:r w:rsidRPr="00E14983">
        <w:rPr>
          <w:i/>
        </w:rPr>
        <w:t>Packer</w:t>
      </w:r>
      <w:r w:rsidRPr="00E14983">
        <w:t xml:space="preserve"> e de garantia de integridade do revestimento</w:t>
      </w:r>
      <w:r w:rsidR="00D45360">
        <w:t>;</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Itens referentes à coluna de produção quando não solidários a esta, conforme descrito no item 1.2.3.</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1.2.5. Brocas:</w:t>
      </w:r>
      <w:r w:rsidRPr="00E14983">
        <w:rPr>
          <w:rFonts w:ascii="Times New Roman" w:hAnsi="Times New Roman" w:cs="Times New Roman"/>
          <w:color w:val="auto"/>
          <w:sz w:val="24"/>
          <w:u w:val="none"/>
        </w:rPr>
        <w:t xml:space="preserve"> Registra a soma dos valores realizados com a aquisição de brocas, jateadores, coroas e alargadores e com serviços de utilização destes equipamentos na perfuração de poços produtores e injetores e operações de abertura de janela.</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1.3. Sistemas Auxiliares: </w:t>
      </w:r>
      <w:r w:rsidRPr="00E14983">
        <w:rPr>
          <w:rFonts w:ascii="Times New Roman" w:hAnsi="Times New Roman" w:cs="Times New Roman"/>
          <w:color w:val="auto"/>
          <w:sz w:val="24"/>
          <w:u w:val="none"/>
        </w:rPr>
        <w:t>Acumula os valores dos dispêndios relativos a Itens Abrangidos pelo Escopo de Certificação utilizados em sistemas auxiliares alocados conforme os itens 1.3.1 a 1.3.5.</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1.3.1. Sistema Elétrico:</w:t>
      </w:r>
      <w:r w:rsidRPr="00E14983">
        <w:rPr>
          <w:rFonts w:ascii="Times New Roman" w:hAnsi="Times New Roman" w:cs="Times New Roman"/>
          <w:color w:val="auto"/>
          <w:sz w:val="24"/>
          <w:u w:val="none"/>
        </w:rPr>
        <w:t xml:space="preserve"> Registra a soma dos valores realizados com Itens Abrangidos pelo Escopo de Certificação do sistema elétrico utilizado nas atividades de desenvolvimento e que não possam ser classificados nos itens 1.1, 1.2, 1.4 e 1.5, incluindo, mas não se limitando a:</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Projeto e instalação;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Sistemas de geração principal, auxiliar e emergência;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Painéis de distribuição e seus dispositivos de proteção;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Transformadores;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Sistemas de iluminação;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Sistemas de alimentação ininterrupta composto de baterias, carregadores, inversores e </w:t>
      </w:r>
      <w:r w:rsidRPr="00E14983">
        <w:rPr>
          <w:i/>
        </w:rPr>
        <w:t>soft-starters</w:t>
      </w:r>
      <w:r w:rsidRPr="00E14983">
        <w:t xml:space="preserve">;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Sistema de proteção catódica por corrente impressa.</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1.3.2. Sistema de Automação:</w:t>
      </w:r>
      <w:r w:rsidRPr="00E14983">
        <w:rPr>
          <w:rFonts w:ascii="Times New Roman" w:hAnsi="Times New Roman" w:cs="Times New Roman"/>
          <w:color w:val="auto"/>
          <w:sz w:val="24"/>
          <w:u w:val="none"/>
        </w:rPr>
        <w:t xml:space="preserve"> Registra a soma dos valores realizados com Itens Abrangidos pelo Escopo de Certificação do sistema de automação e controle de poços utilizado nas atividades de desenvolvimento e que não possam ser classificados nos itens 1.1, 1.2, 1.4 e 1.5. e no subitem 1.3.5, incluindo, mas não se limitando a:</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Projeto e instalação;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Softwares, redes e sistemas de supervisão;</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 xml:space="preserve">Serviços de engenharia de configuração para todos os softwares dos controladores e outros equipamentos de automação associados; </w:t>
      </w:r>
    </w:p>
    <w:p w:rsidR="00F82976" w:rsidRPr="00DD06AD" w:rsidRDefault="00E14983" w:rsidP="00F82976">
      <w:pPr>
        <w:pStyle w:val="PargrafodaLista"/>
        <w:numPr>
          <w:ilvl w:val="1"/>
          <w:numId w:val="11"/>
        </w:numPr>
        <w:suppressAutoHyphens/>
        <w:spacing w:before="240"/>
        <w:ind w:left="1134" w:hanging="283"/>
        <w:contextualSpacing/>
        <w:jc w:val="both"/>
      </w:pPr>
      <w:r w:rsidRPr="00E14983">
        <w:t>Controladores eletrônicos modulares.</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1.3.3. Sistema de Telecomunicações:</w:t>
      </w:r>
      <w:r w:rsidRPr="00E14983">
        <w:rPr>
          <w:rFonts w:ascii="Times New Roman" w:hAnsi="Times New Roman" w:cs="Times New Roman"/>
          <w:color w:val="auto"/>
          <w:sz w:val="24"/>
          <w:u w:val="none"/>
        </w:rPr>
        <w:t xml:space="preserve"> Registra a soma dos valores realizados com Itens Abrangidos pelo Escopo de Certificação do sistema de comunicação de dados e demais serviços correlatos necessários às atividades de perfuração, e que não possam ser classificados nos itens 1.1, 1.2, 1.4 e 1.5.</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1.3.4. Sistema de Medição Fiscal:</w:t>
      </w:r>
      <w:r w:rsidRPr="00E14983">
        <w:rPr>
          <w:rFonts w:ascii="Times New Roman" w:hAnsi="Times New Roman" w:cs="Times New Roman"/>
          <w:color w:val="auto"/>
          <w:sz w:val="24"/>
          <w:u w:val="none"/>
        </w:rPr>
        <w:t xml:space="preserve"> Registra a soma dos valores realizados com Itens Abrangidos pelo Escopo de Certificação utilizados nas estações de medição fiscal de poços ou conjunto de poços em desenvolvimento, e que não possam ser classificados nos itens 1.1, 1.2, 1.4 e 1.5.</w:t>
      </w:r>
    </w:p>
    <w:p w:rsidR="00F82976" w:rsidRPr="00DD06AD" w:rsidRDefault="00E14983" w:rsidP="00F82976">
      <w:pPr>
        <w:pStyle w:val="Ttulo3"/>
        <w:keepNext w:val="0"/>
        <w:numPr>
          <w:ilvl w:val="0"/>
          <w:numId w:val="0"/>
        </w:numPr>
        <w:tabs>
          <w:tab w:val="left" w:pos="851"/>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1.3.5. Sistema de Instrumentação de Campo:</w:t>
      </w:r>
      <w:r w:rsidRPr="00E14983">
        <w:rPr>
          <w:rFonts w:ascii="Times New Roman" w:hAnsi="Times New Roman" w:cs="Times New Roman"/>
          <w:color w:val="auto"/>
          <w:sz w:val="24"/>
          <w:u w:val="none"/>
        </w:rPr>
        <w:t xml:space="preserve"> Registra a soma dos valores realizados com Itens Abrangidos pelo Escopo de Certificação na instrumentação de campo das atividades de desenvolvimento, e que não possam ser classificados nos itens 1.1, 1.2, 1.4 e 1.5.</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1.4. Apoio logístico: </w:t>
      </w:r>
      <w:r w:rsidRPr="00E14983">
        <w:rPr>
          <w:rFonts w:ascii="Times New Roman" w:hAnsi="Times New Roman" w:cs="Times New Roman"/>
          <w:color w:val="auto"/>
          <w:sz w:val="24"/>
          <w:u w:val="none"/>
        </w:rPr>
        <w:t>Registra a soma dos valores realizados com Itens Abrangidos pelo Escopo de Certificação utilizados para o armazenamento, movimentação e transporte de materiais, equipamentos e pessoal, efetuados por meios aquaviário, aéreo e terrestre, alocados ao campo/módulo, incluindo</w:t>
      </w:r>
      <w:r w:rsidR="00003D7C">
        <w:rPr>
          <w:rFonts w:ascii="Times New Roman" w:hAnsi="Times New Roman" w:cs="Times New Roman"/>
          <w:color w:val="auto"/>
          <w:sz w:val="24"/>
          <w:u w:val="none"/>
        </w:rPr>
        <w:t>,</w:t>
      </w:r>
      <w:r w:rsidRPr="00E14983">
        <w:rPr>
          <w:rFonts w:ascii="Times New Roman" w:hAnsi="Times New Roman" w:cs="Times New Roman"/>
          <w:color w:val="auto"/>
          <w:sz w:val="24"/>
          <w:u w:val="none"/>
        </w:rPr>
        <w:t xml:space="preserve"> mas não se limitando a:</w:t>
      </w:r>
    </w:p>
    <w:p w:rsidR="00F82976" w:rsidRPr="00DD06AD" w:rsidRDefault="00E14983" w:rsidP="00F82976">
      <w:pPr>
        <w:pStyle w:val="PargrafodaLista"/>
        <w:numPr>
          <w:ilvl w:val="1"/>
          <w:numId w:val="11"/>
        </w:numPr>
        <w:suppressAutoHyphens/>
        <w:spacing w:before="240"/>
        <w:contextualSpacing/>
        <w:jc w:val="both"/>
      </w:pPr>
      <w:r w:rsidRPr="00E14983">
        <w:t xml:space="preserve">Combustíveis e lubrificantes para embarcações de apoio; </w:t>
      </w:r>
    </w:p>
    <w:p w:rsidR="00F82976" w:rsidRPr="00DD06AD" w:rsidRDefault="00E14983" w:rsidP="00F82976">
      <w:pPr>
        <w:pStyle w:val="PargrafodaLista"/>
        <w:numPr>
          <w:ilvl w:val="1"/>
          <w:numId w:val="11"/>
        </w:numPr>
        <w:suppressAutoHyphens/>
        <w:spacing w:before="240"/>
        <w:contextualSpacing/>
        <w:jc w:val="both"/>
      </w:pPr>
      <w:r w:rsidRPr="00E14983">
        <w:t xml:space="preserve">Embarcações de apoio, exceto quando destinadas à </w:t>
      </w:r>
      <w:r w:rsidR="0016736A">
        <w:t>e</w:t>
      </w:r>
      <w:r w:rsidRPr="00E14983">
        <w:t>stimulação/</w:t>
      </w:r>
      <w:r w:rsidR="0016736A">
        <w:t>f</w:t>
      </w:r>
      <w:r w:rsidRPr="00E14983">
        <w:t>raturamento, ao mapeamento sísmico, à instalação de equipamentos submarinos e à instalação de linhas;</w:t>
      </w:r>
    </w:p>
    <w:p w:rsidR="00F82976" w:rsidRPr="00DD06AD" w:rsidRDefault="00E14983" w:rsidP="00F82976">
      <w:pPr>
        <w:pStyle w:val="PargrafodaLista"/>
        <w:numPr>
          <w:ilvl w:val="1"/>
          <w:numId w:val="11"/>
        </w:numPr>
        <w:suppressAutoHyphens/>
        <w:spacing w:before="240"/>
        <w:contextualSpacing/>
        <w:jc w:val="both"/>
      </w:pPr>
      <w:r w:rsidRPr="00E14983">
        <w:t>Bases de apoio;</w:t>
      </w:r>
    </w:p>
    <w:p w:rsidR="00F82976" w:rsidRPr="00DD06AD" w:rsidRDefault="00E14983" w:rsidP="00F82976">
      <w:pPr>
        <w:pStyle w:val="PargrafodaLista"/>
        <w:numPr>
          <w:ilvl w:val="1"/>
          <w:numId w:val="11"/>
        </w:numPr>
        <w:suppressAutoHyphens/>
        <w:spacing w:before="240"/>
        <w:contextualSpacing/>
        <w:jc w:val="both"/>
      </w:pPr>
      <w:r w:rsidRPr="00E14983">
        <w:t>Atividades de segurança operacional e de meio ambiente da indústria do petróleo, desde que abrangidas no escopo de certificação</w:t>
      </w:r>
      <w:r w:rsidR="00D45360">
        <w:t>;</w:t>
      </w:r>
    </w:p>
    <w:p w:rsidR="00F82976" w:rsidRPr="00DD06AD" w:rsidRDefault="00E14983" w:rsidP="00F82976">
      <w:pPr>
        <w:pStyle w:val="PargrafodaLista"/>
        <w:numPr>
          <w:ilvl w:val="1"/>
          <w:numId w:val="11"/>
        </w:numPr>
        <w:suppressAutoHyphens/>
        <w:spacing w:before="240"/>
        <w:contextualSpacing/>
        <w:jc w:val="both"/>
      </w:pPr>
      <w:r w:rsidRPr="00E14983">
        <w:t xml:space="preserve">Atividades de ancoragem da sonda incluindo embarcações especiais (tais como AHTS, AHT, RSV, DSV e MPSV) e estudos necessários para ancoragem (tais como ADCP e </w:t>
      </w:r>
      <w:r w:rsidRPr="00E14983">
        <w:rPr>
          <w:i/>
        </w:rPr>
        <w:t>marine survey</w:t>
      </w:r>
      <w:r w:rsidRPr="00E14983">
        <w:t>).</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1.5. Árvore de Natal: </w:t>
      </w:r>
      <w:r w:rsidRPr="00E14983">
        <w:rPr>
          <w:rFonts w:ascii="Times New Roman" w:hAnsi="Times New Roman" w:cs="Times New Roman"/>
          <w:color w:val="auto"/>
          <w:sz w:val="24"/>
          <w:u w:val="none"/>
        </w:rPr>
        <w:t>Registra a soma dos valores realizados com a aquisição de árvores de natal em poços produtores e injetores, excluídos os sistemas de controle e de potência</w:t>
      </w:r>
      <w:r w:rsidR="0010646A" w:rsidRPr="00E14983">
        <w:rPr>
          <w:rFonts w:ascii="Times New Roman" w:hAnsi="Times New Roman" w:cs="Times New Roman"/>
          <w:color w:val="auto"/>
          <w:sz w:val="24"/>
          <w:u w:val="none"/>
        </w:rPr>
        <w:t xml:space="preserve"> </w:t>
      </w:r>
      <w:r w:rsidRPr="00E14983">
        <w:rPr>
          <w:rFonts w:ascii="Times New Roman" w:hAnsi="Times New Roman" w:cs="Times New Roman"/>
          <w:color w:val="auto"/>
          <w:sz w:val="24"/>
          <w:u w:val="none"/>
        </w:rPr>
        <w:t xml:space="preserve">que deverão ser lançados no item Sistema de Controle Submarino, e excluídas a instalação, montagem e assistência técnica que deverão ser declarados no item Gerenciamento, Construção e Montagem do Sistema de Coleta da Produção. </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1.6. Outros: </w:t>
      </w:r>
      <w:r w:rsidRPr="00E14983">
        <w:rPr>
          <w:rFonts w:ascii="Times New Roman" w:hAnsi="Times New Roman" w:cs="Times New Roman"/>
          <w:color w:val="auto"/>
          <w:sz w:val="24"/>
          <w:u w:val="none"/>
        </w:rPr>
        <w:t>Registra a soma dos valores realizados com Itens Abrangidos pelo Escopo de Certificação em atividades de Perfuração, Avaliação e Completação que não possam ser classificados nos itens 1.1 a 1.5, incluindo, mas não se limitando a:</w:t>
      </w:r>
    </w:p>
    <w:p w:rsidR="00F82976" w:rsidRPr="00DD06AD" w:rsidRDefault="00E14983" w:rsidP="00F82976">
      <w:pPr>
        <w:pStyle w:val="PargrafodaLista"/>
        <w:numPr>
          <w:ilvl w:val="1"/>
          <w:numId w:val="11"/>
        </w:numPr>
        <w:suppressAutoHyphens/>
        <w:spacing w:before="240"/>
        <w:contextualSpacing/>
        <w:jc w:val="both"/>
      </w:pPr>
      <w:r w:rsidRPr="00E14983">
        <w:t>Pescaria;</w:t>
      </w:r>
    </w:p>
    <w:p w:rsidR="00F82976" w:rsidRPr="00DD06AD" w:rsidRDefault="00E14983" w:rsidP="00F82976">
      <w:pPr>
        <w:pStyle w:val="PargrafodaLista"/>
        <w:numPr>
          <w:ilvl w:val="1"/>
          <w:numId w:val="11"/>
        </w:numPr>
        <w:suppressAutoHyphens/>
        <w:spacing w:before="240"/>
        <w:contextualSpacing/>
        <w:jc w:val="both"/>
      </w:pPr>
      <w:r w:rsidRPr="00E14983">
        <w:t>Serviços de perfuração;</w:t>
      </w:r>
    </w:p>
    <w:p w:rsidR="00F82976" w:rsidRPr="00DD06AD" w:rsidRDefault="00E14983" w:rsidP="00F82976">
      <w:pPr>
        <w:pStyle w:val="PargrafodaLista"/>
        <w:numPr>
          <w:ilvl w:val="1"/>
          <w:numId w:val="11"/>
        </w:numPr>
        <w:suppressAutoHyphens/>
        <w:spacing w:before="240"/>
        <w:contextualSpacing/>
        <w:jc w:val="both"/>
      </w:pPr>
      <w:r w:rsidRPr="00E14983">
        <w:t xml:space="preserve">Ferramentas de perfuração (tais como motor de fundo, </w:t>
      </w:r>
      <w:r w:rsidRPr="00E14983">
        <w:rPr>
          <w:i/>
        </w:rPr>
        <w:t>rotary steerable</w:t>
      </w:r>
      <w:r w:rsidRPr="00E14983">
        <w:t xml:space="preserve"> e MWD);</w:t>
      </w:r>
    </w:p>
    <w:p w:rsidR="00F82976" w:rsidRPr="00DD06AD" w:rsidRDefault="00E14983" w:rsidP="00F82976">
      <w:pPr>
        <w:pStyle w:val="PargrafodaLista"/>
        <w:numPr>
          <w:ilvl w:val="1"/>
          <w:numId w:val="11"/>
        </w:numPr>
        <w:suppressAutoHyphens/>
        <w:spacing w:before="240"/>
        <w:contextualSpacing/>
        <w:jc w:val="both"/>
      </w:pPr>
      <w:r w:rsidRPr="00E14983">
        <w:t xml:space="preserve">Atividades de perfilagem para estudos geológicos como LWD e </w:t>
      </w:r>
      <w:r w:rsidRPr="00E14983">
        <w:rPr>
          <w:i/>
        </w:rPr>
        <w:t>Wireline</w:t>
      </w:r>
      <w:r w:rsidRPr="00E14983">
        <w:t xml:space="preserve"> (Perfilagem a cabo) incluindo o teste de formação a cabo (MDT);</w:t>
      </w:r>
    </w:p>
    <w:p w:rsidR="00F82976" w:rsidRPr="00DD06AD" w:rsidRDefault="00E14983" w:rsidP="00F82976">
      <w:pPr>
        <w:pStyle w:val="PargrafodaLista"/>
        <w:numPr>
          <w:ilvl w:val="1"/>
          <w:numId w:val="11"/>
        </w:numPr>
        <w:suppressAutoHyphens/>
        <w:spacing w:before="240"/>
        <w:contextualSpacing/>
        <w:jc w:val="both"/>
      </w:pPr>
      <w:r w:rsidRPr="00E14983">
        <w:t>Fluidos de perfuração/completação: dispêndios relativos Itens Abrangidos pelo Escopo de Certificação e utilizados na fabricação, condicionamento e manuseio dos fluidos para a construção de poços;</w:t>
      </w:r>
    </w:p>
    <w:p w:rsidR="00F82976" w:rsidRPr="00DD06AD" w:rsidRDefault="00E14983" w:rsidP="00F82976">
      <w:pPr>
        <w:pStyle w:val="PargrafodaLista"/>
        <w:numPr>
          <w:ilvl w:val="1"/>
          <w:numId w:val="11"/>
        </w:numPr>
        <w:suppressAutoHyphens/>
        <w:spacing w:before="240"/>
        <w:contextualSpacing/>
        <w:jc w:val="both"/>
      </w:pPr>
      <w:r w:rsidRPr="00E14983">
        <w:rPr>
          <w:i/>
        </w:rPr>
        <w:t>Managed Pressure Drilling</w:t>
      </w:r>
      <w:r w:rsidRPr="00E14983">
        <w:t xml:space="preserve"> (MPD);</w:t>
      </w:r>
    </w:p>
    <w:p w:rsidR="00F82976" w:rsidRPr="00DD06AD" w:rsidRDefault="00E14983" w:rsidP="00F82976">
      <w:pPr>
        <w:pStyle w:val="PargrafodaLista"/>
        <w:numPr>
          <w:ilvl w:val="1"/>
          <w:numId w:val="11"/>
        </w:numPr>
        <w:suppressAutoHyphens/>
        <w:spacing w:before="240"/>
        <w:contextualSpacing/>
        <w:jc w:val="both"/>
      </w:pPr>
      <w:r w:rsidRPr="00E14983">
        <w:t>Testemunhagem;</w:t>
      </w:r>
    </w:p>
    <w:p w:rsidR="00F82976" w:rsidRPr="00DD06AD" w:rsidRDefault="00E14983" w:rsidP="00F82976">
      <w:pPr>
        <w:pStyle w:val="PargrafodaLista"/>
        <w:numPr>
          <w:ilvl w:val="1"/>
          <w:numId w:val="11"/>
        </w:numPr>
        <w:suppressAutoHyphens/>
        <w:spacing w:before="240"/>
        <w:contextualSpacing/>
        <w:jc w:val="both"/>
      </w:pPr>
      <w:r w:rsidRPr="00E14983">
        <w:rPr>
          <w:i/>
        </w:rPr>
        <w:t>Mud logging</w:t>
      </w:r>
      <w:r w:rsidRPr="00E14983">
        <w:t>, coleta e analise de amostras realizadas na sonda, incluindo dispêndios com geólogos de operações;</w:t>
      </w:r>
    </w:p>
    <w:p w:rsidR="00F82976" w:rsidRPr="00DD06AD" w:rsidRDefault="00E14983" w:rsidP="00F82976">
      <w:pPr>
        <w:pStyle w:val="PargrafodaLista"/>
        <w:numPr>
          <w:ilvl w:val="1"/>
          <w:numId w:val="11"/>
        </w:numPr>
        <w:suppressAutoHyphens/>
        <w:spacing w:before="240"/>
        <w:contextualSpacing/>
        <w:jc w:val="both"/>
      </w:pPr>
      <w:r w:rsidRPr="00E14983">
        <w:t>Teste de formação;</w:t>
      </w:r>
    </w:p>
    <w:p w:rsidR="00F82976" w:rsidRPr="00DD06AD" w:rsidRDefault="00E14983" w:rsidP="00F82976">
      <w:pPr>
        <w:pStyle w:val="PargrafodaLista"/>
        <w:numPr>
          <w:ilvl w:val="1"/>
          <w:numId w:val="11"/>
        </w:numPr>
        <w:suppressAutoHyphens/>
        <w:spacing w:before="240"/>
        <w:contextualSpacing/>
        <w:jc w:val="both"/>
      </w:pPr>
      <w:r w:rsidRPr="00E14983">
        <w:t>Estimulação/fraturamento hidráulico;</w:t>
      </w:r>
    </w:p>
    <w:p w:rsidR="00F82976" w:rsidRPr="00DD06AD" w:rsidRDefault="00E14983" w:rsidP="00F82976">
      <w:pPr>
        <w:pStyle w:val="PargrafodaLista"/>
        <w:numPr>
          <w:ilvl w:val="1"/>
          <w:numId w:val="11"/>
        </w:numPr>
        <w:suppressAutoHyphens/>
        <w:spacing w:before="240"/>
        <w:contextualSpacing/>
        <w:jc w:val="both"/>
      </w:pPr>
      <w:r w:rsidRPr="00E14983">
        <w:t>Tratamentos químicos;</w:t>
      </w:r>
    </w:p>
    <w:p w:rsidR="00F82976" w:rsidRPr="00DD06AD" w:rsidRDefault="00E14983" w:rsidP="00F82976">
      <w:pPr>
        <w:pStyle w:val="PargrafodaLista"/>
        <w:numPr>
          <w:ilvl w:val="1"/>
          <w:numId w:val="11"/>
        </w:numPr>
        <w:suppressAutoHyphens/>
        <w:spacing w:before="240"/>
        <w:contextualSpacing/>
        <w:jc w:val="both"/>
      </w:pPr>
      <w:r w:rsidRPr="00E14983">
        <w:t>Estudos contratados para fins de licenciamento ambiental relativo à Perfuração, Avaliação e Completação.</w:t>
      </w:r>
    </w:p>
    <w:p w:rsidR="00F82976" w:rsidRPr="00DD06AD" w:rsidRDefault="00E14983" w:rsidP="00F82976">
      <w:pPr>
        <w:pStyle w:val="Ttulo3"/>
        <w:keepNext w:val="0"/>
        <w:numPr>
          <w:ilvl w:val="0"/>
          <w:numId w:val="18"/>
        </w:numPr>
        <w:tabs>
          <w:tab w:val="left" w:pos="284"/>
        </w:tabs>
        <w:suppressAutoHyphens/>
        <w:spacing w:before="240"/>
        <w:ind w:left="0" w:right="0" w:firstLine="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Sistema de Coleta da Produção: </w:t>
      </w:r>
      <w:r w:rsidRPr="00E14983">
        <w:rPr>
          <w:rFonts w:ascii="Times New Roman" w:hAnsi="Times New Roman" w:cs="Times New Roman"/>
          <w:color w:val="auto"/>
          <w:sz w:val="24"/>
          <w:u w:val="none"/>
        </w:rPr>
        <w:t xml:space="preserve">Acumula os valores dos dispêndios relativos a Itens Abrangidos pelo Escopo de Certificação necessários para a movimentação de petróleo e gás natural dos poços até as estações ou plataformas, além das linhas de injeção de água, gás </w:t>
      </w:r>
      <w:r w:rsidRPr="00E14983">
        <w:rPr>
          <w:rFonts w:ascii="Times New Roman" w:hAnsi="Times New Roman" w:cs="Times New Roman"/>
          <w:i/>
          <w:color w:val="auto"/>
          <w:sz w:val="24"/>
          <w:u w:val="none"/>
        </w:rPr>
        <w:t>lift</w:t>
      </w:r>
      <w:r w:rsidRPr="00E14983">
        <w:rPr>
          <w:rFonts w:ascii="Times New Roman" w:hAnsi="Times New Roman" w:cs="Times New Roman"/>
          <w:color w:val="auto"/>
          <w:sz w:val="24"/>
          <w:u w:val="none"/>
        </w:rPr>
        <w:t>, alocados conforme relação dos itens 2.1 a 2.10.</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b/>
          <w:bCs/>
          <w:color w:val="auto"/>
          <w:sz w:val="24"/>
        </w:rPr>
      </w:pPr>
      <w:r w:rsidRPr="00E14983">
        <w:rPr>
          <w:rFonts w:ascii="Times New Roman" w:hAnsi="Times New Roman" w:cs="Times New Roman"/>
          <w:b/>
          <w:color w:val="auto"/>
          <w:sz w:val="24"/>
          <w:u w:val="none"/>
        </w:rPr>
        <w:t xml:space="preserve">2.1. Umbilicais: </w:t>
      </w:r>
      <w:r w:rsidRPr="00E14983">
        <w:rPr>
          <w:rFonts w:ascii="Times New Roman" w:hAnsi="Times New Roman" w:cs="Times New Roman"/>
          <w:color w:val="auto"/>
          <w:sz w:val="24"/>
          <w:u w:val="none"/>
        </w:rPr>
        <w:t xml:space="preserve">Registra a soma dos valores realizados </w:t>
      </w:r>
      <w:r w:rsidRPr="00E14983">
        <w:rPr>
          <w:rFonts w:ascii="Times New Roman" w:eastAsiaTheme="minorHAnsi" w:hAnsi="Times New Roman" w:cs="Times New Roman"/>
          <w:color w:val="auto"/>
          <w:sz w:val="24"/>
          <w:u w:val="none"/>
          <w:lang w:eastAsia="en-US"/>
        </w:rPr>
        <w:t>na aquisição, lançamento e montagem de umbilicais, compreendendo materiais, equipamentos e serviços.</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2.2. </w:t>
      </w:r>
      <w:r w:rsidRPr="00D45360">
        <w:rPr>
          <w:rFonts w:ascii="Times New Roman" w:hAnsi="Times New Roman" w:cs="Times New Roman"/>
          <w:b/>
          <w:color w:val="auto"/>
          <w:sz w:val="24"/>
          <w:u w:val="none"/>
        </w:rPr>
        <w:t>Manifolds</w:t>
      </w:r>
      <w:r w:rsidRPr="00E14983">
        <w:rPr>
          <w:rFonts w:ascii="Times New Roman" w:hAnsi="Times New Roman" w:cs="Times New Roman"/>
          <w:b/>
          <w:color w:val="auto"/>
          <w:sz w:val="24"/>
          <w:u w:val="none"/>
        </w:rPr>
        <w:t xml:space="preserve">: </w:t>
      </w:r>
      <w:r w:rsidRPr="00E14983">
        <w:rPr>
          <w:rFonts w:ascii="Times New Roman" w:hAnsi="Times New Roman" w:cs="Times New Roman"/>
          <w:color w:val="auto"/>
          <w:sz w:val="24"/>
          <w:u w:val="none"/>
        </w:rPr>
        <w:t xml:space="preserve">Registra a soma dos valores realizados com materiais, equipamentos e serviços utilizados na aquisição e montagem de </w:t>
      </w:r>
      <w:r w:rsidRPr="00E14983">
        <w:rPr>
          <w:rFonts w:ascii="Times New Roman" w:hAnsi="Times New Roman" w:cs="Times New Roman"/>
          <w:i/>
          <w:color w:val="auto"/>
          <w:sz w:val="24"/>
          <w:u w:val="none"/>
        </w:rPr>
        <w:t>manifolds</w:t>
      </w:r>
      <w:r w:rsidRPr="00E14983">
        <w:rPr>
          <w:rFonts w:ascii="Times New Roman" w:hAnsi="Times New Roman" w:cs="Times New Roman"/>
          <w:color w:val="auto"/>
          <w:sz w:val="24"/>
          <w:u w:val="none"/>
        </w:rPr>
        <w:t>.</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2.3. Linhas de Produção/Injeção Flexíveis: </w:t>
      </w:r>
      <w:r w:rsidRPr="00E14983">
        <w:rPr>
          <w:rFonts w:ascii="Times New Roman" w:hAnsi="Times New Roman" w:cs="Times New Roman"/>
          <w:color w:val="auto"/>
          <w:sz w:val="24"/>
          <w:u w:val="none"/>
        </w:rPr>
        <w:t xml:space="preserve">Registra a soma dos valores realizados em materiais, equipamentos e serviços utilizados na aquisição, lançamento e montagem de linhas flexíveis. </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 2.4. Linhas de Produção/Injeção Rígidas: </w:t>
      </w:r>
      <w:r w:rsidRPr="00E14983">
        <w:rPr>
          <w:rFonts w:ascii="Times New Roman" w:hAnsi="Times New Roman" w:cs="Times New Roman"/>
          <w:color w:val="auto"/>
          <w:sz w:val="24"/>
          <w:u w:val="none"/>
        </w:rPr>
        <w:t>Registra a soma dos valores realizados materiais, equipamentos e serviços utilizados na aquisição, lançamento e montagem de linhas rígidas.</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 2.5. Dutos de Escoamento: </w:t>
      </w:r>
      <w:r w:rsidRPr="00E14983">
        <w:rPr>
          <w:rFonts w:ascii="Times New Roman" w:hAnsi="Times New Roman" w:cs="Times New Roman"/>
          <w:color w:val="auto"/>
          <w:sz w:val="24"/>
          <w:u w:val="none"/>
        </w:rPr>
        <w:t>Registra a soma dos valores realizados com materiais, equipamentos e serviços utilizados em dutos de escoamento de petróleo e gás natural que não são contemplados nas contas especificadas acima.</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2.6. Sistema de Controle Submarino: </w:t>
      </w:r>
      <w:r w:rsidRPr="00E14983">
        <w:rPr>
          <w:rFonts w:ascii="Times New Roman" w:hAnsi="Times New Roman" w:cs="Times New Roman"/>
          <w:color w:val="auto"/>
          <w:sz w:val="24"/>
          <w:u w:val="none"/>
        </w:rPr>
        <w:t>Registra a soma dos valores realizados com todos os materiais, equipamentos e serviços utilizados na aquisição e instalação do controle submarino dos sistemas de coleta de produção de petróleo e gás natural.</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2.7. Engenharia Básica: </w:t>
      </w:r>
      <w:r w:rsidRPr="00E14983">
        <w:rPr>
          <w:rFonts w:ascii="Times New Roman" w:hAnsi="Times New Roman" w:cs="Times New Roman"/>
          <w:color w:val="auto"/>
          <w:sz w:val="24"/>
          <w:u w:val="none"/>
        </w:rPr>
        <w:t>Registra a soma dos valores realizados com o projeto básico e conceitual do sistema de coleta de produção do campo.</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2.8. Engenharia de Detalhamento: </w:t>
      </w:r>
      <w:r w:rsidRPr="00E14983">
        <w:rPr>
          <w:rFonts w:ascii="Times New Roman" w:hAnsi="Times New Roman" w:cs="Times New Roman"/>
          <w:color w:val="auto"/>
          <w:sz w:val="24"/>
          <w:u w:val="none"/>
        </w:rPr>
        <w:t>Registra a soma dos valores realizados com o detalhamento do projeto do sistema de coleta de produção.</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2.9. Gerenciamento, Construção e Montagem: </w:t>
      </w:r>
      <w:r w:rsidRPr="00E14983">
        <w:rPr>
          <w:rFonts w:ascii="Times New Roman" w:hAnsi="Times New Roman" w:cs="Times New Roman"/>
          <w:color w:val="auto"/>
          <w:sz w:val="24"/>
          <w:u w:val="none"/>
        </w:rPr>
        <w:t>Registra a soma dos valores realizados com gerenciamento, lançamentos de linhas, montagem, comissionamento e testes do sistema de coleta de produção não contemplados nos itens anteriores.</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2.10. Outros: </w:t>
      </w:r>
      <w:r w:rsidRPr="00E14983">
        <w:rPr>
          <w:rFonts w:ascii="Times New Roman" w:hAnsi="Times New Roman" w:cs="Times New Roman"/>
          <w:color w:val="auto"/>
          <w:sz w:val="24"/>
          <w:u w:val="none"/>
        </w:rPr>
        <w:t>Registra a soma dos valores realizados com aquisição de outros equipamentos não contemplados nas contas especificadas acima.</w:t>
      </w:r>
    </w:p>
    <w:p w:rsidR="00F82976" w:rsidRPr="00DD06AD" w:rsidRDefault="00F82976" w:rsidP="00F82976"/>
    <w:p w:rsidR="00F82976" w:rsidRPr="00DD06AD" w:rsidRDefault="00E14983" w:rsidP="00F82976">
      <w:pPr>
        <w:pStyle w:val="Ttulo3"/>
        <w:keepNext w:val="0"/>
        <w:numPr>
          <w:ilvl w:val="0"/>
          <w:numId w:val="18"/>
        </w:numPr>
        <w:tabs>
          <w:tab w:val="left" w:pos="284"/>
        </w:tabs>
        <w:suppressAutoHyphens/>
        <w:spacing w:before="240" w:after="200" w:line="276" w:lineRule="auto"/>
        <w:ind w:left="0" w:right="0" w:firstLine="0"/>
        <w:jc w:val="both"/>
        <w:rPr>
          <w:rFonts w:ascii="Times New Roman" w:hAnsi="Times New Roman" w:cs="Times New Roman"/>
          <w:b/>
          <w:bCs/>
          <w:color w:val="auto"/>
          <w:sz w:val="24"/>
        </w:rPr>
      </w:pPr>
      <w:r w:rsidRPr="00E14983">
        <w:rPr>
          <w:rFonts w:ascii="Times New Roman" w:hAnsi="Times New Roman" w:cs="Times New Roman"/>
          <w:b/>
          <w:color w:val="auto"/>
          <w:sz w:val="24"/>
          <w:u w:val="none"/>
        </w:rPr>
        <w:t xml:space="preserve">Unidade Estacionária de Produção (UEP): </w:t>
      </w:r>
      <w:r w:rsidRPr="00E14983">
        <w:rPr>
          <w:rFonts w:ascii="Times New Roman" w:hAnsi="Times New Roman" w:cs="Times New Roman"/>
          <w:color w:val="auto"/>
          <w:sz w:val="24"/>
          <w:u w:val="none"/>
        </w:rPr>
        <w:t>Acumula os valores dos dispêndios relativos a Itens Abrangidos pelo Escopo de Certificação com projeto, construção, montagem, instalação e comissionamento das unidades de produção, alocados conforme relação dos itens 3.1 a 3.15.</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b/>
          <w:bCs/>
          <w:color w:val="auto"/>
          <w:sz w:val="24"/>
        </w:rPr>
      </w:pPr>
      <w:r w:rsidRPr="00E14983">
        <w:rPr>
          <w:rFonts w:ascii="Times New Roman" w:hAnsi="Times New Roman" w:cs="Times New Roman"/>
          <w:b/>
          <w:color w:val="auto"/>
          <w:sz w:val="24"/>
          <w:u w:val="none"/>
        </w:rPr>
        <w:t xml:space="preserve">3.1. Engenharia Básica: </w:t>
      </w:r>
      <w:r w:rsidRPr="00E14983">
        <w:rPr>
          <w:rFonts w:ascii="Times New Roman" w:hAnsi="Times New Roman" w:cs="Times New Roman"/>
          <w:color w:val="auto"/>
          <w:sz w:val="24"/>
          <w:u w:val="none"/>
        </w:rPr>
        <w:t>Registra a soma dos valores envolvendo os serviços de engenharia básica e conceitual das unidades de produção do campo.</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3.2. Engenharia de Detalhamento: </w:t>
      </w:r>
      <w:r w:rsidRPr="00E14983">
        <w:rPr>
          <w:rFonts w:ascii="Times New Roman" w:hAnsi="Times New Roman" w:cs="Times New Roman"/>
          <w:color w:val="auto"/>
          <w:sz w:val="24"/>
          <w:u w:val="none"/>
        </w:rPr>
        <w:t>Registra a soma dos valores realizados com serviços de detalhamento do projeto de engenharia das unidades de produção do campo.</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3.3. Gerenciamento, Construção e Montagem: </w:t>
      </w:r>
      <w:r w:rsidRPr="00E14983">
        <w:rPr>
          <w:rFonts w:ascii="Times New Roman" w:hAnsi="Times New Roman" w:cs="Times New Roman"/>
          <w:color w:val="auto"/>
          <w:sz w:val="24"/>
          <w:u w:val="none"/>
        </w:rPr>
        <w:t>Registra a soma dos valores realizados na realização dos serviços de gerenciamento, construção, montagem e comissionamento das unidades de produção do campo.</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 xml:space="preserve"> 3.4. Casco: </w:t>
      </w:r>
      <w:r w:rsidRPr="00E14983">
        <w:rPr>
          <w:rFonts w:ascii="Times New Roman" w:hAnsi="Times New Roman" w:cs="Times New Roman"/>
          <w:color w:val="auto"/>
          <w:sz w:val="24"/>
          <w:u w:val="none"/>
        </w:rPr>
        <w:t>Registra a soma dos valores realizados com a execução dos cascos para construção das unidades de produção, compreendendo materiais, equipamentos e serviços.</w:t>
      </w:r>
      <w:r w:rsidRPr="00E14983">
        <w:rPr>
          <w:rFonts w:ascii="Times New Roman" w:hAnsi="Times New Roman" w:cs="Times New Roman"/>
          <w:b/>
          <w:color w:val="auto"/>
          <w:sz w:val="24"/>
          <w:u w:val="none"/>
        </w:rPr>
        <w:t xml:space="preserve"> </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3.5. Sistemas Navais: </w:t>
      </w:r>
      <w:r w:rsidRPr="00E14983">
        <w:rPr>
          <w:rFonts w:ascii="Times New Roman" w:hAnsi="Times New Roman" w:cs="Times New Roman"/>
          <w:color w:val="auto"/>
          <w:sz w:val="24"/>
          <w:u w:val="none"/>
        </w:rPr>
        <w:t>Registra a soma dos valores realizados na forma de materiais, equipamentos e serviços necessários à instalação dos sistemas navais compreendendo propulsão, governo, navegação, radar, posicionamento dinâmico e outros, que compõem os cascos navais utilizados na construção de unidades de produção do campo.</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3.6. Sistema simples de ancoragem: </w:t>
      </w:r>
      <w:r w:rsidRPr="00E14983">
        <w:rPr>
          <w:rFonts w:ascii="Times New Roman" w:hAnsi="Times New Roman" w:cs="Times New Roman"/>
          <w:color w:val="auto"/>
          <w:sz w:val="24"/>
          <w:u w:val="none"/>
        </w:rPr>
        <w:t>Registra a soma dos valores realizados com materiais, equipamentos e serviços realizados no sistema de ancoragem do tipo simples.</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3.7. Sistema múltiplo de ancoragem: </w:t>
      </w:r>
      <w:r w:rsidRPr="00E14983">
        <w:rPr>
          <w:rFonts w:ascii="Times New Roman" w:hAnsi="Times New Roman" w:cs="Times New Roman"/>
          <w:color w:val="auto"/>
          <w:sz w:val="24"/>
          <w:u w:val="none"/>
        </w:rPr>
        <w:t>Registra a soma dos valores realizados com materiais, equipamentos e serviços realizados no sistema de ancoragem do tipo múltiplos.</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3.8. Instalação e Integração dos Módulos: </w:t>
      </w:r>
      <w:r w:rsidRPr="00E14983">
        <w:rPr>
          <w:rFonts w:ascii="Times New Roman" w:hAnsi="Times New Roman" w:cs="Times New Roman"/>
          <w:color w:val="auto"/>
          <w:sz w:val="24"/>
          <w:u w:val="none"/>
        </w:rPr>
        <w:t>Registra a soma dos valores realizados com a montagem, instalação, integração e comissionamento dos módulos que compõem a unidade de produção.</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3.9. Pré-Instalação e Hook-up das Linhas de Ancoragem: </w:t>
      </w:r>
      <w:r w:rsidRPr="00E14983">
        <w:rPr>
          <w:rFonts w:ascii="Times New Roman" w:hAnsi="Times New Roman" w:cs="Times New Roman"/>
          <w:color w:val="auto"/>
          <w:sz w:val="24"/>
          <w:u w:val="none"/>
        </w:rPr>
        <w:t>Registra a soma dos valores realizados com essas atividades.</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3.10. Plantas - Construção e Montagem:</w:t>
      </w:r>
      <w:r w:rsidRPr="00E14983">
        <w:rPr>
          <w:rFonts w:ascii="Times New Roman" w:hAnsi="Times New Roman" w:cs="Times New Roman"/>
          <w:color w:val="auto"/>
          <w:sz w:val="24"/>
          <w:u w:val="none"/>
        </w:rPr>
        <w:t xml:space="preserve"> Registra a soma dos valores realizados na forma de materiais, equipamentos e serviços realizados na construção e montagem das referidas plantas.</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3.11. Plantas - Engenharia Básica:</w:t>
      </w:r>
      <w:r w:rsidRPr="00E14983">
        <w:rPr>
          <w:rFonts w:ascii="Times New Roman" w:hAnsi="Times New Roman" w:cs="Times New Roman"/>
          <w:color w:val="auto"/>
          <w:sz w:val="24"/>
          <w:u w:val="none"/>
        </w:rPr>
        <w:t xml:space="preserve"> Registra a soma dos valores envolvendo os serviços de engenharia básica e conceitual das referidas plantas.</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3.12. Plantas - Engenharia de Detalhamento:</w:t>
      </w:r>
      <w:r w:rsidRPr="00E14983">
        <w:rPr>
          <w:rFonts w:ascii="Times New Roman" w:hAnsi="Times New Roman" w:cs="Times New Roman"/>
          <w:color w:val="auto"/>
          <w:sz w:val="24"/>
          <w:u w:val="none"/>
        </w:rPr>
        <w:t xml:space="preserve"> Registra a soma dos valores realizados com serviços detalhamento do projeto de engenharia das referidas plantas de produção.</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b/>
          <w:color w:val="auto"/>
          <w:sz w:val="24"/>
          <w:u w:val="none"/>
        </w:rPr>
      </w:pPr>
      <w:r w:rsidRPr="00E14983">
        <w:rPr>
          <w:rFonts w:ascii="Times New Roman" w:hAnsi="Times New Roman" w:cs="Times New Roman"/>
          <w:b/>
          <w:color w:val="auto"/>
          <w:sz w:val="24"/>
          <w:u w:val="none"/>
        </w:rPr>
        <w:t>3.13. Plantas - Gerenciamento de Serviço:</w:t>
      </w:r>
      <w:r w:rsidRPr="00E14983">
        <w:rPr>
          <w:rFonts w:ascii="Times New Roman" w:hAnsi="Times New Roman" w:cs="Times New Roman"/>
          <w:color w:val="auto"/>
          <w:sz w:val="24"/>
          <w:u w:val="none"/>
        </w:rPr>
        <w:t xml:space="preserve"> Registra a soma dos valores realizados no gerenciamento dos serviços executados nas referidas plantas de produção.</w:t>
      </w:r>
    </w:p>
    <w:p w:rsidR="00F82976" w:rsidRPr="00DD06AD" w:rsidRDefault="00E14983" w:rsidP="00F82976">
      <w:pPr>
        <w:pStyle w:val="Ttulo3"/>
        <w:keepNext w:val="0"/>
        <w:numPr>
          <w:ilvl w:val="0"/>
          <w:numId w:val="0"/>
        </w:numPr>
        <w:suppressAutoHyphens/>
        <w:spacing w:before="240"/>
        <w:ind w:left="284"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3.14. Plantas - Materiais: </w:t>
      </w:r>
      <w:r w:rsidRPr="00E14983">
        <w:rPr>
          <w:rFonts w:ascii="Times New Roman" w:hAnsi="Times New Roman" w:cs="Times New Roman"/>
          <w:color w:val="auto"/>
          <w:sz w:val="24"/>
          <w:u w:val="none"/>
        </w:rPr>
        <w:t>Acumula os valores dos dispêndios relativos a Itens Abrangidos pelo Escopo de Certificação com a totalidade de materiais e equipamentos utilizados nas referidas plantas, alocadas conforme relação dos itens 3.14.1 a 3.14.20.</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3.14.1. Caldeiraria - Vasos de pressão:</w:t>
      </w:r>
      <w:r w:rsidRPr="00E14983">
        <w:rPr>
          <w:rFonts w:ascii="Times New Roman" w:hAnsi="Times New Roman" w:cs="Times New Roman"/>
          <w:color w:val="auto"/>
          <w:sz w:val="24"/>
          <w:u w:val="none"/>
        </w:rPr>
        <w:t xml:space="preserve"> Registra a soma dos valores realizados na aquisição destes equipamentos.</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3.14.2. Caldeiraria - Fornos:</w:t>
      </w:r>
      <w:r w:rsidRPr="00E14983">
        <w:rPr>
          <w:rFonts w:ascii="Times New Roman" w:hAnsi="Times New Roman" w:cs="Times New Roman"/>
          <w:color w:val="auto"/>
          <w:sz w:val="24"/>
          <w:u w:val="none"/>
        </w:rPr>
        <w:t xml:space="preserve"> Registra a soma dos valores realizados na aquisição destes equipamentos.</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3.14.3. Caldeiraria - Tanques: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3.14.4. Torre de Processo: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3.14.5. Torre de Resfriamento: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3.14.6. Trocadores de calor: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3.14.7. Mecânicos Rotativos - Bombas: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3.14.8. Mecânicos Rotativos - Turbinas a vapor: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3.14.9. Mecânicos Rotativos - Compressores Parafuso: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3.14.10. Mecânicos Rotativos - Compressores Alternativos: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3.14.11. Mecânicos Rotativos - Motores a Diesel (até 600 hp):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3.14.12. Mecânicos Estáticos - Válvulas (até 24"):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3.11.4.13. Filtros: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3.14.14. Mecânicos Estáticos - Queimadores: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rPr>
      </w:pPr>
      <w:r w:rsidRPr="00E14983">
        <w:rPr>
          <w:rFonts w:ascii="Times New Roman" w:hAnsi="Times New Roman" w:cs="Times New Roman"/>
          <w:b/>
          <w:color w:val="auto"/>
          <w:sz w:val="24"/>
          <w:u w:val="none"/>
        </w:rPr>
        <w:t xml:space="preserve">3.14.15. Mecânicos Estáticos - Proteção Catódica: </w:t>
      </w:r>
      <w:r w:rsidRPr="00E14983">
        <w:rPr>
          <w:rFonts w:ascii="Times New Roman" w:hAnsi="Times New Roman" w:cs="Times New Roman"/>
          <w:color w:val="auto"/>
          <w:sz w:val="24"/>
          <w:u w:val="none"/>
        </w:rPr>
        <w:t>Registra a soma dos valores realizados na aquisição destes equipamentos.</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3.14.16. Sistema Elétrico: </w:t>
      </w:r>
      <w:r w:rsidRPr="00E14983">
        <w:rPr>
          <w:rFonts w:ascii="Times New Roman" w:hAnsi="Times New Roman" w:cs="Times New Roman"/>
          <w:color w:val="auto"/>
          <w:sz w:val="24"/>
          <w:u w:val="none"/>
        </w:rPr>
        <w:t xml:space="preserve">Registra a soma dos valores realizados com materiais, equipamentos e serviços utilizados na implementação do sistema elétrico das </w:t>
      </w:r>
      <w:r w:rsidR="0016736A" w:rsidRPr="00E14983">
        <w:rPr>
          <w:rFonts w:ascii="Times New Roman" w:hAnsi="Times New Roman" w:cs="Times New Roman"/>
          <w:color w:val="auto"/>
          <w:sz w:val="24"/>
          <w:u w:val="none"/>
        </w:rPr>
        <w:t xml:space="preserve">referidas </w:t>
      </w:r>
      <w:r w:rsidRPr="00E14983">
        <w:rPr>
          <w:rFonts w:ascii="Times New Roman" w:hAnsi="Times New Roman" w:cs="Times New Roman"/>
          <w:color w:val="auto"/>
          <w:sz w:val="24"/>
          <w:u w:val="none"/>
        </w:rPr>
        <w:t>plantas.</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3.14.17. Sistema de Automação: </w:t>
      </w:r>
      <w:r w:rsidRPr="00E14983">
        <w:rPr>
          <w:rFonts w:ascii="Times New Roman" w:hAnsi="Times New Roman" w:cs="Times New Roman"/>
          <w:color w:val="auto"/>
          <w:sz w:val="24"/>
          <w:u w:val="none"/>
        </w:rPr>
        <w:t>Registra a soma dos valores realizados com materiais, equipamentos e serviços utilizados na definição e implementação do sistema de automação e controle das plantas, excluídos os relacionados no subitem 3.14.20.</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3.14.18. Sistema de telecomunicações: </w:t>
      </w:r>
      <w:r w:rsidRPr="00E14983">
        <w:rPr>
          <w:rFonts w:ascii="Times New Roman" w:hAnsi="Times New Roman" w:cs="Times New Roman"/>
          <w:color w:val="auto"/>
          <w:sz w:val="24"/>
          <w:u w:val="none"/>
        </w:rPr>
        <w:t>Registra a soma dos valores realizados com materiais, equipamentos e serviços utilizados na comunicação de dados e demais serviços correlatos necessários às atividades das plantas citadas.</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3.14.19. Sistema de Medição Fiscal: </w:t>
      </w:r>
      <w:r w:rsidRPr="00E14983">
        <w:rPr>
          <w:rFonts w:ascii="Times New Roman" w:hAnsi="Times New Roman" w:cs="Times New Roman"/>
          <w:color w:val="auto"/>
          <w:sz w:val="24"/>
          <w:u w:val="none"/>
        </w:rPr>
        <w:t>Registra a soma dos valores realizados com materiais, equipamentos e serviços utilizados na instalação de estações de medição fiscal de petróleo e gás natural das referidas plantas.</w:t>
      </w:r>
    </w:p>
    <w:p w:rsidR="00F82976" w:rsidRPr="00DD06AD" w:rsidRDefault="00E14983" w:rsidP="00F82976">
      <w:pPr>
        <w:pStyle w:val="Ttulo3"/>
        <w:keepNext w:val="0"/>
        <w:numPr>
          <w:ilvl w:val="0"/>
          <w:numId w:val="0"/>
        </w:numPr>
        <w:tabs>
          <w:tab w:val="left" w:pos="567"/>
        </w:tabs>
        <w:suppressAutoHyphens/>
        <w:spacing w:before="240"/>
        <w:ind w:left="567" w:right="0"/>
        <w:jc w:val="both"/>
        <w:rPr>
          <w:rFonts w:ascii="Times New Roman" w:hAnsi="Times New Roman" w:cs="Times New Roman"/>
          <w:color w:val="auto"/>
          <w:sz w:val="24"/>
          <w:u w:val="none"/>
        </w:rPr>
      </w:pPr>
      <w:r w:rsidRPr="00E14983">
        <w:rPr>
          <w:rFonts w:ascii="Times New Roman" w:hAnsi="Times New Roman" w:cs="Times New Roman"/>
          <w:b/>
          <w:color w:val="auto"/>
          <w:sz w:val="24"/>
          <w:u w:val="none"/>
        </w:rPr>
        <w:t xml:space="preserve">3.14.20. Instrumentação de Campo: </w:t>
      </w:r>
      <w:r w:rsidRPr="00E14983">
        <w:rPr>
          <w:rFonts w:ascii="Times New Roman" w:hAnsi="Times New Roman" w:cs="Times New Roman"/>
          <w:color w:val="auto"/>
          <w:sz w:val="24"/>
          <w:u w:val="none"/>
        </w:rPr>
        <w:t>Registra a soma dos valores realizados com materiais, equipamentos e serviços utilizados na instalação de toda instrumentação de campo das referidas plantas.</w:t>
      </w:r>
    </w:p>
    <w:p w:rsidR="00F82976" w:rsidRPr="00DD06AD" w:rsidRDefault="00E14983" w:rsidP="00F82976">
      <w:pPr>
        <w:pStyle w:val="Ttulo3"/>
        <w:keepNext w:val="0"/>
        <w:numPr>
          <w:ilvl w:val="0"/>
          <w:numId w:val="0"/>
        </w:numPr>
        <w:tabs>
          <w:tab w:val="left" w:pos="851"/>
        </w:tabs>
        <w:suppressAutoHyphens/>
        <w:spacing w:before="240"/>
        <w:ind w:left="284" w:right="0"/>
        <w:jc w:val="both"/>
        <w:rPr>
          <w:rFonts w:ascii="Times New Roman" w:hAnsi="Times New Roman" w:cs="Times New Roman"/>
          <w:b/>
          <w:bCs/>
          <w:sz w:val="24"/>
        </w:rPr>
      </w:pPr>
      <w:r w:rsidRPr="00E14983">
        <w:rPr>
          <w:rFonts w:ascii="Times New Roman" w:hAnsi="Times New Roman" w:cs="Times New Roman"/>
          <w:b/>
          <w:color w:val="auto"/>
          <w:sz w:val="24"/>
          <w:u w:val="none"/>
        </w:rPr>
        <w:t xml:space="preserve">3.15. Outros: </w:t>
      </w:r>
      <w:r w:rsidRPr="00E14983">
        <w:rPr>
          <w:rFonts w:ascii="Times New Roman" w:hAnsi="Times New Roman" w:cs="Times New Roman"/>
          <w:color w:val="auto"/>
          <w:sz w:val="24"/>
          <w:u w:val="none"/>
        </w:rPr>
        <w:t>Registra a soma dos valores não contemplados nos itens anteriores.</w:t>
      </w:r>
    </w:p>
    <w:p w:rsidR="00823FEB" w:rsidRDefault="00823FEB" w:rsidP="00823FEB">
      <w:pPr>
        <w:spacing w:after="200" w:line="276" w:lineRule="auto"/>
        <w:jc w:val="both"/>
        <w:rPr>
          <w:b/>
        </w:rPr>
      </w:pPr>
    </w:p>
    <w:p w:rsidR="00823FEB" w:rsidRPr="00DD06AD" w:rsidRDefault="00823FEB" w:rsidP="00823FEB">
      <w:pPr>
        <w:spacing w:after="200" w:line="276" w:lineRule="auto"/>
        <w:jc w:val="both"/>
        <w:rPr>
          <w:b/>
          <w:bCs/>
        </w:rPr>
      </w:pPr>
      <w:r>
        <w:rPr>
          <w:b/>
        </w:rPr>
        <w:t>Total da Etapa de Desenvolvimento</w:t>
      </w:r>
      <w:r w:rsidRPr="00E14983">
        <w:rPr>
          <w:b/>
        </w:rPr>
        <w:t>:</w:t>
      </w:r>
      <w:r w:rsidRPr="00E14983">
        <w:t xml:space="preserve"> Acumula os valores dos dispêndios relativos a Itens Abrangidos pelo Escopo de Certificação </w:t>
      </w:r>
      <w:r>
        <w:t>alocados nos itens 1 a 3 do Relatório de Conteúdo Local, incluindo todos os seus subitens.</w:t>
      </w:r>
    </w:p>
    <w:p w:rsidR="00823FEB" w:rsidRPr="00DD06AD" w:rsidRDefault="00823FEB"/>
    <w:sectPr w:rsidR="00823FEB" w:rsidRPr="00DD06AD" w:rsidSect="00242D3E">
      <w:pgSz w:w="11906" w:h="16838" w:code="9"/>
      <w:pgMar w:top="1418" w:right="567"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6129"/>
    <w:multiLevelType w:val="hybridMultilevel"/>
    <w:tmpl w:val="D17291A0"/>
    <w:lvl w:ilvl="0" w:tplc="04160013">
      <w:start w:val="1"/>
      <w:numFmt w:val="upperRoman"/>
      <w:lvlText w:val="%1."/>
      <w:lvlJc w:val="right"/>
      <w:pPr>
        <w:ind w:left="8299"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EB1908"/>
    <w:multiLevelType w:val="hybridMultilevel"/>
    <w:tmpl w:val="895E7E38"/>
    <w:lvl w:ilvl="0" w:tplc="34305C48">
      <w:start w:val="10"/>
      <w:numFmt w:val="decimal"/>
      <w:lvlText w:val="Art.%1."/>
      <w:lvlJc w:val="left"/>
      <w:pPr>
        <w:ind w:left="1636" w:hanging="360"/>
      </w:pPr>
      <w:rPr>
        <w:rFonts w:hint="default"/>
        <w:b/>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FF2307"/>
    <w:multiLevelType w:val="hybridMultilevel"/>
    <w:tmpl w:val="E29074AE"/>
    <w:lvl w:ilvl="0" w:tplc="34305C48">
      <w:start w:val="10"/>
      <w:numFmt w:val="decimal"/>
      <w:lvlText w:val="Art.%1."/>
      <w:lvlJc w:val="left"/>
      <w:pPr>
        <w:ind w:left="1636" w:hanging="360"/>
      </w:pPr>
      <w:rPr>
        <w:rFonts w:hint="default"/>
        <w:b/>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27006B5"/>
    <w:multiLevelType w:val="multilevel"/>
    <w:tmpl w:val="F80A2B7C"/>
    <w:lvl w:ilvl="0">
      <w:start w:val="1"/>
      <w:numFmt w:val="decimal"/>
      <w:lvlText w:val="%1."/>
      <w:lvlJc w:val="left"/>
      <w:pPr>
        <w:ind w:left="5540" w:hanging="720"/>
      </w:pPr>
      <w:rPr>
        <w:rFonts w:hint="default"/>
        <w:b/>
        <w:u w:val="none"/>
      </w:rPr>
    </w:lvl>
    <w:lvl w:ilvl="1">
      <w:start w:val="1"/>
      <w:numFmt w:val="decimal"/>
      <w:isLgl/>
      <w:lvlText w:val="%1.%2."/>
      <w:lvlJc w:val="left"/>
      <w:pPr>
        <w:ind w:left="5180" w:hanging="360"/>
      </w:pPr>
      <w:rPr>
        <w:rFonts w:hint="default"/>
        <w:u w:val="single"/>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4">
    <w:nsid w:val="45564587"/>
    <w:multiLevelType w:val="multilevel"/>
    <w:tmpl w:val="C334289E"/>
    <w:lvl w:ilvl="0">
      <w:start w:val="1"/>
      <w:numFmt w:val="decimal"/>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nsid w:val="47984A92"/>
    <w:multiLevelType w:val="multilevel"/>
    <w:tmpl w:val="10A4E032"/>
    <w:lvl w:ilvl="0">
      <w:start w:val="1"/>
      <w:numFmt w:val="decimal"/>
      <w:lvlText w:val="%1."/>
      <w:lvlJc w:val="left"/>
      <w:pPr>
        <w:ind w:left="5540" w:hanging="720"/>
      </w:pPr>
      <w:rPr>
        <w:rFonts w:hint="default"/>
        <w:b/>
        <w:u w:val="none"/>
      </w:rPr>
    </w:lvl>
    <w:lvl w:ilvl="1">
      <w:start w:val="1"/>
      <w:numFmt w:val="decimal"/>
      <w:isLgl/>
      <w:lvlText w:val="%1.%2."/>
      <w:lvlJc w:val="left"/>
      <w:pPr>
        <w:ind w:left="5180" w:hanging="360"/>
      </w:pPr>
      <w:rPr>
        <w:rFonts w:hint="default"/>
        <w:u w:val="single"/>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6">
    <w:nsid w:val="4DD538DC"/>
    <w:multiLevelType w:val="multilevel"/>
    <w:tmpl w:val="79D8F68A"/>
    <w:lvl w:ilvl="0">
      <w:start w:val="1"/>
      <w:numFmt w:val="upperRoman"/>
      <w:lvlText w:val="%1."/>
      <w:lvlJc w:val="left"/>
      <w:pPr>
        <w:ind w:left="360" w:hanging="360"/>
      </w:pPr>
      <w:rPr>
        <w:rFonts w:hint="default"/>
      </w:rPr>
    </w:lvl>
    <w:lvl w:ilvl="1">
      <w:start w:val="1"/>
      <w:numFmt w:val="bullet"/>
      <w:lvlText w:val=""/>
      <w:lvlJc w:val="left"/>
      <w:pPr>
        <w:ind w:left="794" w:hanging="227"/>
      </w:pPr>
      <w:rPr>
        <w:rFonts w:ascii="Wingdings" w:hAnsi="Wingding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2845A76"/>
    <w:multiLevelType w:val="multilevel"/>
    <w:tmpl w:val="0B8EA894"/>
    <w:lvl w:ilvl="0">
      <w:start w:val="1"/>
      <w:numFmt w:val="decimal"/>
      <w:lvlText w:val="%1."/>
      <w:lvlJc w:val="left"/>
      <w:pPr>
        <w:ind w:left="3414" w:hanging="720"/>
      </w:pPr>
      <w:rPr>
        <w:rFonts w:hint="default"/>
        <w:b/>
        <w:u w:val="none"/>
      </w:rPr>
    </w:lvl>
    <w:lvl w:ilvl="1">
      <w:start w:val="1"/>
      <w:numFmt w:val="decimal"/>
      <w:isLgl/>
      <w:lvlText w:val="%1.%2."/>
      <w:lvlJc w:val="left"/>
      <w:pPr>
        <w:ind w:left="5180" w:hanging="360"/>
      </w:pPr>
      <w:rPr>
        <w:rFonts w:hint="default"/>
        <w:u w:val="single"/>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8">
    <w:nsid w:val="6016789B"/>
    <w:multiLevelType w:val="hybridMultilevel"/>
    <w:tmpl w:val="8728952C"/>
    <w:lvl w:ilvl="0" w:tplc="D040A6CC">
      <w:start w:val="10"/>
      <w:numFmt w:val="decimal"/>
      <w:lvlText w:val="Art.%1."/>
      <w:lvlJc w:val="left"/>
      <w:pPr>
        <w:ind w:left="644" w:hanging="360"/>
      </w:pPr>
      <w:rPr>
        <w:rFonts w:hint="default"/>
        <w:b/>
        <w:i w:val="0"/>
        <w:color w:val="auto"/>
      </w:rPr>
    </w:lvl>
    <w:lvl w:ilvl="1" w:tplc="04160019" w:tentative="1">
      <w:start w:val="1"/>
      <w:numFmt w:val="lowerLetter"/>
      <w:lvlText w:val="%2."/>
      <w:lvlJc w:val="left"/>
      <w:pPr>
        <w:ind w:left="448" w:hanging="360"/>
      </w:pPr>
    </w:lvl>
    <w:lvl w:ilvl="2" w:tplc="0416001B" w:tentative="1">
      <w:start w:val="1"/>
      <w:numFmt w:val="lowerRoman"/>
      <w:lvlText w:val="%3."/>
      <w:lvlJc w:val="right"/>
      <w:pPr>
        <w:ind w:left="1168" w:hanging="180"/>
      </w:pPr>
    </w:lvl>
    <w:lvl w:ilvl="3" w:tplc="0416000F" w:tentative="1">
      <w:start w:val="1"/>
      <w:numFmt w:val="decimal"/>
      <w:lvlText w:val="%4."/>
      <w:lvlJc w:val="left"/>
      <w:pPr>
        <w:ind w:left="1888" w:hanging="360"/>
      </w:pPr>
    </w:lvl>
    <w:lvl w:ilvl="4" w:tplc="04160019" w:tentative="1">
      <w:start w:val="1"/>
      <w:numFmt w:val="lowerLetter"/>
      <w:lvlText w:val="%5."/>
      <w:lvlJc w:val="left"/>
      <w:pPr>
        <w:ind w:left="2608" w:hanging="360"/>
      </w:pPr>
    </w:lvl>
    <w:lvl w:ilvl="5" w:tplc="0416001B" w:tentative="1">
      <w:start w:val="1"/>
      <w:numFmt w:val="lowerRoman"/>
      <w:lvlText w:val="%6."/>
      <w:lvlJc w:val="right"/>
      <w:pPr>
        <w:ind w:left="3328" w:hanging="180"/>
      </w:pPr>
    </w:lvl>
    <w:lvl w:ilvl="6" w:tplc="0416000F" w:tentative="1">
      <w:start w:val="1"/>
      <w:numFmt w:val="decimal"/>
      <w:lvlText w:val="%7."/>
      <w:lvlJc w:val="left"/>
      <w:pPr>
        <w:ind w:left="4048" w:hanging="360"/>
      </w:pPr>
    </w:lvl>
    <w:lvl w:ilvl="7" w:tplc="04160019" w:tentative="1">
      <w:start w:val="1"/>
      <w:numFmt w:val="lowerLetter"/>
      <w:lvlText w:val="%8."/>
      <w:lvlJc w:val="left"/>
      <w:pPr>
        <w:ind w:left="4768" w:hanging="360"/>
      </w:pPr>
    </w:lvl>
    <w:lvl w:ilvl="8" w:tplc="0416001B" w:tentative="1">
      <w:start w:val="1"/>
      <w:numFmt w:val="lowerRoman"/>
      <w:lvlText w:val="%9."/>
      <w:lvlJc w:val="right"/>
      <w:pPr>
        <w:ind w:left="5488" w:hanging="180"/>
      </w:pPr>
    </w:lvl>
  </w:abstractNum>
  <w:abstractNum w:abstractNumId="9">
    <w:nsid w:val="60CF3385"/>
    <w:multiLevelType w:val="multilevel"/>
    <w:tmpl w:val="759C5D54"/>
    <w:lvl w:ilvl="0">
      <w:start w:val="1"/>
      <w:numFmt w:val="decimal"/>
      <w:lvlText w:val="%1."/>
      <w:lvlJc w:val="left"/>
      <w:pPr>
        <w:ind w:left="5540" w:hanging="720"/>
      </w:pPr>
      <w:rPr>
        <w:rFonts w:hint="default"/>
        <w:b/>
        <w:u w:val="none"/>
      </w:rPr>
    </w:lvl>
    <w:lvl w:ilvl="1">
      <w:start w:val="1"/>
      <w:numFmt w:val="decimal"/>
      <w:isLgl/>
      <w:lvlText w:val="%1.%2."/>
      <w:lvlJc w:val="left"/>
      <w:pPr>
        <w:ind w:left="5180" w:hanging="360"/>
      </w:pPr>
      <w:rPr>
        <w:rFonts w:hint="default"/>
        <w:u w:val="single"/>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10">
    <w:nsid w:val="68764D8A"/>
    <w:multiLevelType w:val="multilevel"/>
    <w:tmpl w:val="FBA22418"/>
    <w:lvl w:ilvl="0">
      <w:start w:val="1"/>
      <w:numFmt w:val="decimal"/>
      <w:lvlText w:val="%1."/>
      <w:lvlJc w:val="left"/>
      <w:pPr>
        <w:ind w:left="5540" w:hanging="720"/>
      </w:pPr>
      <w:rPr>
        <w:rFonts w:hint="default"/>
        <w:b/>
        <w:u w:val="none"/>
      </w:rPr>
    </w:lvl>
    <w:lvl w:ilvl="1">
      <w:start w:val="1"/>
      <w:numFmt w:val="decimal"/>
      <w:isLgl/>
      <w:lvlText w:val="%1.%2."/>
      <w:lvlJc w:val="left"/>
      <w:pPr>
        <w:ind w:left="5180" w:hanging="360"/>
      </w:pPr>
      <w:rPr>
        <w:rFonts w:hint="default"/>
        <w:u w:val="single"/>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11">
    <w:nsid w:val="68E43BEE"/>
    <w:multiLevelType w:val="multilevel"/>
    <w:tmpl w:val="BF42F692"/>
    <w:lvl w:ilvl="0">
      <w:start w:val="1"/>
      <w:numFmt w:val="decimal"/>
      <w:lvlText w:val="%1."/>
      <w:lvlJc w:val="left"/>
      <w:pPr>
        <w:ind w:left="5540" w:hanging="720"/>
      </w:pPr>
      <w:rPr>
        <w:rFonts w:hint="default"/>
        <w:b/>
        <w:u w:val="none"/>
      </w:rPr>
    </w:lvl>
    <w:lvl w:ilvl="1">
      <w:start w:val="1"/>
      <w:numFmt w:val="decimal"/>
      <w:isLgl/>
      <w:lvlText w:val="%1.%2."/>
      <w:lvlJc w:val="left"/>
      <w:pPr>
        <w:ind w:left="5180" w:hanging="360"/>
      </w:pPr>
      <w:rPr>
        <w:rFonts w:hint="default"/>
        <w:u w:val="single"/>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12">
    <w:nsid w:val="6FBC44D5"/>
    <w:multiLevelType w:val="multilevel"/>
    <w:tmpl w:val="983A8D8C"/>
    <w:lvl w:ilvl="0">
      <w:start w:val="1"/>
      <w:numFmt w:val="decimal"/>
      <w:lvlText w:val="%1."/>
      <w:lvlJc w:val="left"/>
      <w:pPr>
        <w:ind w:left="5540" w:hanging="720"/>
      </w:pPr>
      <w:rPr>
        <w:rFonts w:hint="default"/>
        <w:b/>
        <w:u w:val="none"/>
      </w:rPr>
    </w:lvl>
    <w:lvl w:ilvl="1">
      <w:start w:val="1"/>
      <w:numFmt w:val="decimal"/>
      <w:isLgl/>
      <w:lvlText w:val="%1.%2."/>
      <w:lvlJc w:val="left"/>
      <w:pPr>
        <w:ind w:left="5180" w:hanging="360"/>
      </w:pPr>
      <w:rPr>
        <w:rFonts w:hint="default"/>
        <w:u w:val="single"/>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13">
    <w:nsid w:val="70BE75DC"/>
    <w:multiLevelType w:val="hybridMultilevel"/>
    <w:tmpl w:val="0704A472"/>
    <w:lvl w:ilvl="0" w:tplc="50EE1AFE">
      <w:start w:val="1"/>
      <w:numFmt w:val="ordinal"/>
      <w:lvlText w:val="Art.%1."/>
      <w:lvlJc w:val="left"/>
      <w:pPr>
        <w:ind w:left="1636" w:hanging="360"/>
      </w:pPr>
      <w:rPr>
        <w:rFonts w:hint="default"/>
        <w:b/>
        <w:i w:val="0"/>
        <w:color w:val="auto"/>
      </w:rPr>
    </w:lvl>
    <w:lvl w:ilvl="1" w:tplc="04160019" w:tentative="1">
      <w:start w:val="1"/>
      <w:numFmt w:val="lowerLetter"/>
      <w:lvlText w:val="%2."/>
      <w:lvlJc w:val="left"/>
      <w:pPr>
        <w:ind w:left="-828" w:hanging="360"/>
      </w:pPr>
    </w:lvl>
    <w:lvl w:ilvl="2" w:tplc="0416001B" w:tentative="1">
      <w:start w:val="1"/>
      <w:numFmt w:val="lowerRoman"/>
      <w:lvlText w:val="%3."/>
      <w:lvlJc w:val="right"/>
      <w:pPr>
        <w:ind w:left="-108" w:hanging="180"/>
      </w:pPr>
    </w:lvl>
    <w:lvl w:ilvl="3" w:tplc="0416000F" w:tentative="1">
      <w:start w:val="1"/>
      <w:numFmt w:val="decimal"/>
      <w:lvlText w:val="%4."/>
      <w:lvlJc w:val="left"/>
      <w:pPr>
        <w:ind w:left="612" w:hanging="360"/>
      </w:pPr>
    </w:lvl>
    <w:lvl w:ilvl="4" w:tplc="04160019" w:tentative="1">
      <w:start w:val="1"/>
      <w:numFmt w:val="lowerLetter"/>
      <w:lvlText w:val="%5."/>
      <w:lvlJc w:val="left"/>
      <w:pPr>
        <w:ind w:left="1332" w:hanging="360"/>
      </w:pPr>
    </w:lvl>
    <w:lvl w:ilvl="5" w:tplc="0416001B" w:tentative="1">
      <w:start w:val="1"/>
      <w:numFmt w:val="lowerRoman"/>
      <w:lvlText w:val="%6."/>
      <w:lvlJc w:val="right"/>
      <w:pPr>
        <w:ind w:left="2052" w:hanging="180"/>
      </w:pPr>
    </w:lvl>
    <w:lvl w:ilvl="6" w:tplc="0416000F" w:tentative="1">
      <w:start w:val="1"/>
      <w:numFmt w:val="decimal"/>
      <w:lvlText w:val="%7."/>
      <w:lvlJc w:val="left"/>
      <w:pPr>
        <w:ind w:left="2772" w:hanging="360"/>
      </w:pPr>
    </w:lvl>
    <w:lvl w:ilvl="7" w:tplc="04160019" w:tentative="1">
      <w:start w:val="1"/>
      <w:numFmt w:val="lowerLetter"/>
      <w:lvlText w:val="%8."/>
      <w:lvlJc w:val="left"/>
      <w:pPr>
        <w:ind w:left="3492" w:hanging="360"/>
      </w:pPr>
    </w:lvl>
    <w:lvl w:ilvl="8" w:tplc="0416001B" w:tentative="1">
      <w:start w:val="1"/>
      <w:numFmt w:val="lowerRoman"/>
      <w:lvlText w:val="%9."/>
      <w:lvlJc w:val="right"/>
      <w:pPr>
        <w:ind w:left="4212" w:hanging="180"/>
      </w:pPr>
    </w:lvl>
  </w:abstractNum>
  <w:abstractNum w:abstractNumId="14">
    <w:nsid w:val="748908D9"/>
    <w:multiLevelType w:val="multilevel"/>
    <w:tmpl w:val="D04A5764"/>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3"/>
  </w:num>
  <w:num w:numId="3">
    <w:abstractNumId w:val="0"/>
  </w:num>
  <w:num w:numId="4">
    <w:abstractNumId w:val="8"/>
  </w:num>
  <w:num w:numId="5">
    <w:abstractNumId w:val="4"/>
  </w:num>
  <w:num w:numId="6">
    <w:abstractNumId w:val="2"/>
  </w:num>
  <w:num w:numId="7">
    <w:abstractNumId w:val="1"/>
  </w:num>
  <w:num w:numId="8">
    <w:abstractNumId w:val="14"/>
  </w:num>
  <w:num w:numId="9">
    <w:abstractNumId w:val="10"/>
  </w:num>
  <w:num w:numId="10">
    <w:abstractNumId w:val="6"/>
  </w:num>
  <w:num w:numId="11">
    <w:abstractNumId w:val="6"/>
    <w:lvlOverride w:ilvl="0">
      <w:lvl w:ilvl="0">
        <w:start w:val="1"/>
        <w:numFmt w:val="upperRoman"/>
        <w:lvlText w:val="%1."/>
        <w:lvlJc w:val="left"/>
        <w:pPr>
          <w:ind w:left="360" w:hanging="360"/>
        </w:pPr>
        <w:rPr>
          <w:rFonts w:hint="default"/>
        </w:rPr>
      </w:lvl>
    </w:lvlOverride>
    <w:lvlOverride w:ilvl="1">
      <w:lvl w:ilvl="1">
        <w:start w:val="1"/>
        <w:numFmt w:val="bullet"/>
        <w:lvlText w:val=""/>
        <w:lvlJc w:val="left"/>
        <w:pPr>
          <w:ind w:left="794" w:hanging="227"/>
        </w:pPr>
        <w:rPr>
          <w:rFonts w:ascii="Wingdings" w:hAnsi="Wingdings" w:hint="default"/>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bullet"/>
        <w:lvlText w:val=""/>
        <w:lvlJc w:val="left"/>
        <w:pPr>
          <w:ind w:left="1728" w:hanging="648"/>
        </w:pPr>
        <w:rPr>
          <w:rFonts w:ascii="Wingdings" w:hAnsi="Wingding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6"/>
    <w:lvlOverride w:ilvl="0">
      <w:lvl w:ilvl="0">
        <w:start w:val="1"/>
        <w:numFmt w:val="upperRoman"/>
        <w:lvlText w:val="%1."/>
        <w:lvlJc w:val="left"/>
        <w:pPr>
          <w:ind w:left="360" w:hanging="360"/>
        </w:pPr>
        <w:rPr>
          <w:rFonts w:hint="default"/>
        </w:rPr>
      </w:lvl>
    </w:lvlOverride>
    <w:lvlOverride w:ilvl="1">
      <w:lvl w:ilvl="1">
        <w:start w:val="1"/>
        <w:numFmt w:val="bullet"/>
        <w:lvlText w:val=""/>
        <w:lvlJc w:val="left"/>
        <w:pPr>
          <w:ind w:left="794" w:hanging="227"/>
        </w:pPr>
        <w:rPr>
          <w:rFonts w:ascii="Wingdings" w:hAnsi="Wingdings" w:hint="default"/>
        </w:rPr>
      </w:lvl>
    </w:lvlOverride>
    <w:lvlOverride w:ilvl="2">
      <w:lvl w:ilvl="2">
        <w:start w:val="1"/>
        <w:numFmt w:val="decimal"/>
        <w:lvlText w:val="%1.%2.%3."/>
        <w:lvlJc w:val="left"/>
        <w:pPr>
          <w:ind w:left="1224" w:hanging="504"/>
        </w:pPr>
        <w:rPr>
          <w:rFonts w:hint="default"/>
        </w:rPr>
      </w:lvl>
    </w:lvlOverride>
    <w:lvlOverride w:ilvl="3">
      <w:lvl w:ilvl="3">
        <w:start w:val="1"/>
        <w:numFmt w:val="bullet"/>
        <w:lvlText w:val=""/>
        <w:lvlJc w:val="left"/>
        <w:pPr>
          <w:ind w:left="1728" w:hanging="648"/>
        </w:pPr>
        <w:rPr>
          <w:rFonts w:ascii="Wingdings" w:hAnsi="Wingding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7"/>
  </w:num>
  <w:num w:numId="14">
    <w:abstractNumId w:val="9"/>
  </w:num>
  <w:num w:numId="15">
    <w:abstractNumId w:val="5"/>
  </w:num>
  <w:num w:numId="16">
    <w:abstractNumId w:val="11"/>
  </w:num>
  <w:num w:numId="17">
    <w:abstractNumId w:val="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compat/>
  <w:rsids>
    <w:rsidRoot w:val="00257869"/>
    <w:rsid w:val="00000F24"/>
    <w:rsid w:val="00003D7C"/>
    <w:rsid w:val="000878D6"/>
    <w:rsid w:val="000915F8"/>
    <w:rsid w:val="000C0AF2"/>
    <w:rsid w:val="0010646A"/>
    <w:rsid w:val="00116F12"/>
    <w:rsid w:val="00117252"/>
    <w:rsid w:val="0016736A"/>
    <w:rsid w:val="001916E7"/>
    <w:rsid w:val="001A71E0"/>
    <w:rsid w:val="001A78E9"/>
    <w:rsid w:val="001E7463"/>
    <w:rsid w:val="002039D0"/>
    <w:rsid w:val="00242D3E"/>
    <w:rsid w:val="00257869"/>
    <w:rsid w:val="002912DF"/>
    <w:rsid w:val="002965DE"/>
    <w:rsid w:val="002C00E3"/>
    <w:rsid w:val="002D70A6"/>
    <w:rsid w:val="002F2B26"/>
    <w:rsid w:val="002F3561"/>
    <w:rsid w:val="003218EE"/>
    <w:rsid w:val="00395DEE"/>
    <w:rsid w:val="003C6EDF"/>
    <w:rsid w:val="003F146A"/>
    <w:rsid w:val="00435EE5"/>
    <w:rsid w:val="0044370B"/>
    <w:rsid w:val="0049378A"/>
    <w:rsid w:val="00496E4D"/>
    <w:rsid w:val="004D3B9F"/>
    <w:rsid w:val="004E550E"/>
    <w:rsid w:val="005D47E6"/>
    <w:rsid w:val="005F4E5E"/>
    <w:rsid w:val="006207E1"/>
    <w:rsid w:val="0062627F"/>
    <w:rsid w:val="006476F3"/>
    <w:rsid w:val="00674059"/>
    <w:rsid w:val="006F2DAA"/>
    <w:rsid w:val="0076429B"/>
    <w:rsid w:val="007778B8"/>
    <w:rsid w:val="007B6BEF"/>
    <w:rsid w:val="007B7FE7"/>
    <w:rsid w:val="007F0BC8"/>
    <w:rsid w:val="00814F43"/>
    <w:rsid w:val="00823FEB"/>
    <w:rsid w:val="00857269"/>
    <w:rsid w:val="00891752"/>
    <w:rsid w:val="0089646C"/>
    <w:rsid w:val="008C468B"/>
    <w:rsid w:val="008C617C"/>
    <w:rsid w:val="008F0F81"/>
    <w:rsid w:val="00913E18"/>
    <w:rsid w:val="00986D03"/>
    <w:rsid w:val="0099236F"/>
    <w:rsid w:val="009B7645"/>
    <w:rsid w:val="009D6722"/>
    <w:rsid w:val="009E262B"/>
    <w:rsid w:val="009E2825"/>
    <w:rsid w:val="00A07F38"/>
    <w:rsid w:val="00A25B92"/>
    <w:rsid w:val="00A41304"/>
    <w:rsid w:val="00A66723"/>
    <w:rsid w:val="00A82EAC"/>
    <w:rsid w:val="00AA6D72"/>
    <w:rsid w:val="00AF41EC"/>
    <w:rsid w:val="00B06EF4"/>
    <w:rsid w:val="00B11D9B"/>
    <w:rsid w:val="00B14423"/>
    <w:rsid w:val="00B46164"/>
    <w:rsid w:val="00B85E7C"/>
    <w:rsid w:val="00B8709B"/>
    <w:rsid w:val="00B9650A"/>
    <w:rsid w:val="00BE674E"/>
    <w:rsid w:val="00C24747"/>
    <w:rsid w:val="00C84364"/>
    <w:rsid w:val="00CA4A0B"/>
    <w:rsid w:val="00D30995"/>
    <w:rsid w:val="00D435C7"/>
    <w:rsid w:val="00D45360"/>
    <w:rsid w:val="00D63AB6"/>
    <w:rsid w:val="00D76642"/>
    <w:rsid w:val="00D8411F"/>
    <w:rsid w:val="00DD06AD"/>
    <w:rsid w:val="00DE0618"/>
    <w:rsid w:val="00DF1527"/>
    <w:rsid w:val="00E14983"/>
    <w:rsid w:val="00E1512F"/>
    <w:rsid w:val="00E429D9"/>
    <w:rsid w:val="00E926B8"/>
    <w:rsid w:val="00EA088F"/>
    <w:rsid w:val="00ED498C"/>
    <w:rsid w:val="00F43360"/>
    <w:rsid w:val="00F43B3F"/>
    <w:rsid w:val="00F616D6"/>
    <w:rsid w:val="00F82976"/>
    <w:rsid w:val="00FA0DC0"/>
    <w:rsid w:val="00FA17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57869"/>
    <w:pPr>
      <w:keepNext/>
      <w:pBdr>
        <w:bottom w:val="single" w:sz="4" w:space="1" w:color="auto"/>
      </w:pBdr>
      <w:autoSpaceDE w:val="0"/>
      <w:autoSpaceDN w:val="0"/>
      <w:adjustRightInd w:val="0"/>
      <w:spacing w:before="100" w:beforeAutospacing="1" w:after="100" w:afterAutospacing="1"/>
      <w:jc w:val="center"/>
      <w:outlineLvl w:val="0"/>
    </w:pPr>
    <w:rPr>
      <w:rFonts w:ascii="Arial" w:eastAsia="Arial Unicode MS" w:hAnsi="Arial" w:cs="Arial" w:hint="eastAsia"/>
      <w:b/>
      <w:bCs/>
      <w:sz w:val="18"/>
    </w:rPr>
  </w:style>
  <w:style w:type="paragraph" w:styleId="Ttulo2">
    <w:name w:val="heading 2"/>
    <w:basedOn w:val="Normal"/>
    <w:next w:val="Normal"/>
    <w:link w:val="Ttulo2Char"/>
    <w:qFormat/>
    <w:rsid w:val="00257869"/>
    <w:pPr>
      <w:keepNext/>
      <w:numPr>
        <w:ilvl w:val="1"/>
        <w:numId w:val="1"/>
      </w:numPr>
      <w:ind w:right="-779"/>
      <w:outlineLvl w:val="1"/>
    </w:pPr>
    <w:rPr>
      <w:szCs w:val="20"/>
      <w:u w:val="single"/>
    </w:rPr>
  </w:style>
  <w:style w:type="paragraph" w:styleId="Ttulo3">
    <w:name w:val="heading 3"/>
    <w:basedOn w:val="Normal"/>
    <w:next w:val="Normal"/>
    <w:link w:val="Ttulo3Char"/>
    <w:qFormat/>
    <w:rsid w:val="00257869"/>
    <w:pPr>
      <w:keepNext/>
      <w:numPr>
        <w:ilvl w:val="2"/>
        <w:numId w:val="1"/>
      </w:numPr>
      <w:ind w:right="-779"/>
      <w:jc w:val="center"/>
      <w:outlineLvl w:val="2"/>
    </w:pPr>
    <w:rPr>
      <w:rFonts w:ascii="Arial" w:hAnsi="Arial" w:cs="Arial"/>
      <w:color w:val="000080"/>
      <w:sz w:val="20"/>
      <w:u w:val="single"/>
    </w:rPr>
  </w:style>
  <w:style w:type="paragraph" w:styleId="Ttulo4">
    <w:name w:val="heading 4"/>
    <w:basedOn w:val="Normal"/>
    <w:next w:val="Normal"/>
    <w:link w:val="Ttulo4Char"/>
    <w:qFormat/>
    <w:rsid w:val="00257869"/>
    <w:pPr>
      <w:keepNext/>
      <w:numPr>
        <w:ilvl w:val="3"/>
        <w:numId w:val="1"/>
      </w:numPr>
      <w:jc w:val="center"/>
      <w:outlineLvl w:val="3"/>
    </w:pPr>
    <w:rPr>
      <w:rFonts w:ascii="Arial" w:hAnsi="Arial" w:cs="Arial"/>
      <w:b/>
      <w:bCs/>
      <w:sz w:val="14"/>
      <w:szCs w:val="14"/>
    </w:rPr>
  </w:style>
  <w:style w:type="paragraph" w:styleId="Ttulo5">
    <w:name w:val="heading 5"/>
    <w:basedOn w:val="Normal"/>
    <w:next w:val="Normal"/>
    <w:link w:val="Ttulo5Char"/>
    <w:qFormat/>
    <w:rsid w:val="00257869"/>
    <w:pPr>
      <w:keepNext/>
      <w:numPr>
        <w:ilvl w:val="4"/>
        <w:numId w:val="1"/>
      </w:numPr>
      <w:ind w:right="-779"/>
      <w:outlineLvl w:val="4"/>
    </w:pPr>
    <w:rPr>
      <w:szCs w:val="20"/>
    </w:rPr>
  </w:style>
  <w:style w:type="paragraph" w:styleId="Ttulo6">
    <w:name w:val="heading 6"/>
    <w:basedOn w:val="Normal"/>
    <w:next w:val="Normal"/>
    <w:link w:val="Ttulo6Char"/>
    <w:qFormat/>
    <w:rsid w:val="00257869"/>
    <w:pPr>
      <w:keepNext/>
      <w:numPr>
        <w:ilvl w:val="5"/>
        <w:numId w:val="1"/>
      </w:numPr>
      <w:jc w:val="center"/>
      <w:outlineLvl w:val="5"/>
    </w:pPr>
    <w:rPr>
      <w:rFonts w:ascii="Arial" w:hAnsi="Arial" w:cs="Arial"/>
      <w:b/>
      <w:bCs/>
      <w:sz w:val="12"/>
      <w:szCs w:val="12"/>
    </w:rPr>
  </w:style>
  <w:style w:type="paragraph" w:styleId="Ttulo7">
    <w:name w:val="heading 7"/>
    <w:basedOn w:val="Normal"/>
    <w:next w:val="Normal"/>
    <w:link w:val="Ttulo7Char"/>
    <w:uiPriority w:val="9"/>
    <w:semiHidden/>
    <w:unhideWhenUsed/>
    <w:qFormat/>
    <w:rsid w:val="00257869"/>
    <w:pPr>
      <w:numPr>
        <w:ilvl w:val="6"/>
        <w:numId w:val="1"/>
      </w:numPr>
      <w:spacing w:before="240" w:after="60"/>
      <w:outlineLvl w:val="6"/>
    </w:pPr>
    <w:rPr>
      <w:rFonts w:ascii="Calibri" w:hAnsi="Calibri"/>
    </w:rPr>
  </w:style>
  <w:style w:type="paragraph" w:styleId="Ttulo8">
    <w:name w:val="heading 8"/>
    <w:basedOn w:val="Normal"/>
    <w:next w:val="Normal"/>
    <w:link w:val="Ttulo8Char"/>
    <w:uiPriority w:val="9"/>
    <w:semiHidden/>
    <w:unhideWhenUsed/>
    <w:qFormat/>
    <w:rsid w:val="00257869"/>
    <w:pPr>
      <w:numPr>
        <w:ilvl w:val="7"/>
        <w:numId w:val="1"/>
      </w:numPr>
      <w:spacing w:before="240" w:after="60"/>
      <w:outlineLvl w:val="7"/>
    </w:pPr>
    <w:rPr>
      <w:rFonts w:ascii="Calibri" w:hAnsi="Calibri"/>
      <w:i/>
      <w:iCs/>
    </w:rPr>
  </w:style>
  <w:style w:type="paragraph" w:styleId="Ttulo9">
    <w:name w:val="heading 9"/>
    <w:basedOn w:val="Normal"/>
    <w:next w:val="Normal"/>
    <w:link w:val="Ttulo9Char"/>
    <w:uiPriority w:val="9"/>
    <w:semiHidden/>
    <w:unhideWhenUsed/>
    <w:qFormat/>
    <w:rsid w:val="00257869"/>
    <w:pPr>
      <w:numPr>
        <w:ilvl w:val="8"/>
        <w:numId w:val="1"/>
      </w:num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57869"/>
    <w:rPr>
      <w:rFonts w:ascii="Arial" w:eastAsia="Arial Unicode MS" w:hAnsi="Arial" w:cs="Arial"/>
      <w:b/>
      <w:bCs/>
      <w:sz w:val="18"/>
      <w:szCs w:val="24"/>
      <w:lang w:eastAsia="pt-BR"/>
    </w:rPr>
  </w:style>
  <w:style w:type="character" w:customStyle="1" w:styleId="Ttulo2Char">
    <w:name w:val="Título 2 Char"/>
    <w:basedOn w:val="Fontepargpadro"/>
    <w:link w:val="Ttulo2"/>
    <w:rsid w:val="00257869"/>
    <w:rPr>
      <w:rFonts w:ascii="Times New Roman" w:eastAsia="Times New Roman" w:hAnsi="Times New Roman" w:cs="Times New Roman"/>
      <w:sz w:val="24"/>
      <w:szCs w:val="20"/>
      <w:u w:val="single"/>
      <w:lang w:eastAsia="pt-BR"/>
    </w:rPr>
  </w:style>
  <w:style w:type="character" w:customStyle="1" w:styleId="Ttulo3Char">
    <w:name w:val="Título 3 Char"/>
    <w:basedOn w:val="Fontepargpadro"/>
    <w:link w:val="Ttulo3"/>
    <w:rsid w:val="00257869"/>
    <w:rPr>
      <w:rFonts w:ascii="Arial" w:eastAsia="Times New Roman" w:hAnsi="Arial" w:cs="Arial"/>
      <w:color w:val="000080"/>
      <w:sz w:val="20"/>
      <w:szCs w:val="24"/>
      <w:u w:val="single"/>
      <w:lang w:eastAsia="pt-BR"/>
    </w:rPr>
  </w:style>
  <w:style w:type="character" w:customStyle="1" w:styleId="Ttulo4Char">
    <w:name w:val="Título 4 Char"/>
    <w:basedOn w:val="Fontepargpadro"/>
    <w:link w:val="Ttulo4"/>
    <w:rsid w:val="00257869"/>
    <w:rPr>
      <w:rFonts w:ascii="Arial" w:eastAsia="Times New Roman" w:hAnsi="Arial" w:cs="Arial"/>
      <w:b/>
      <w:bCs/>
      <w:sz w:val="14"/>
      <w:szCs w:val="14"/>
      <w:lang w:eastAsia="pt-BR"/>
    </w:rPr>
  </w:style>
  <w:style w:type="character" w:customStyle="1" w:styleId="Ttulo5Char">
    <w:name w:val="Título 5 Char"/>
    <w:basedOn w:val="Fontepargpadro"/>
    <w:link w:val="Ttulo5"/>
    <w:rsid w:val="00257869"/>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257869"/>
    <w:rPr>
      <w:rFonts w:ascii="Arial" w:eastAsia="Times New Roman" w:hAnsi="Arial" w:cs="Arial"/>
      <w:b/>
      <w:bCs/>
      <w:sz w:val="12"/>
      <w:szCs w:val="12"/>
      <w:lang w:eastAsia="pt-BR"/>
    </w:rPr>
  </w:style>
  <w:style w:type="character" w:customStyle="1" w:styleId="Ttulo7Char">
    <w:name w:val="Título 7 Char"/>
    <w:basedOn w:val="Fontepargpadro"/>
    <w:link w:val="Ttulo7"/>
    <w:uiPriority w:val="9"/>
    <w:semiHidden/>
    <w:rsid w:val="00257869"/>
    <w:rPr>
      <w:rFonts w:ascii="Calibri" w:eastAsia="Times New Roman" w:hAnsi="Calibri" w:cs="Times New Roman"/>
      <w:sz w:val="24"/>
      <w:szCs w:val="24"/>
      <w:lang w:eastAsia="pt-BR"/>
    </w:rPr>
  </w:style>
  <w:style w:type="character" w:customStyle="1" w:styleId="Ttulo8Char">
    <w:name w:val="Título 8 Char"/>
    <w:basedOn w:val="Fontepargpadro"/>
    <w:link w:val="Ttulo8"/>
    <w:uiPriority w:val="9"/>
    <w:semiHidden/>
    <w:rsid w:val="00257869"/>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
    <w:semiHidden/>
    <w:rsid w:val="00257869"/>
    <w:rPr>
      <w:rFonts w:ascii="Cambria" w:eastAsia="Times New Roman" w:hAnsi="Cambria" w:cs="Times New Roman"/>
      <w:lang w:eastAsia="pt-BR"/>
    </w:rPr>
  </w:style>
  <w:style w:type="paragraph" w:customStyle="1" w:styleId="Norma">
    <w:name w:val="Norma"/>
    <w:rsid w:val="00257869"/>
    <w:pPr>
      <w:pBdr>
        <w:top w:val="single" w:sz="2" w:space="0" w:color="000080"/>
        <w:bottom w:val="single" w:sz="2" w:space="0" w:color="000080"/>
      </w:pBdr>
      <w:suppressAutoHyphens/>
      <w:spacing w:after="0" w:line="240" w:lineRule="auto"/>
      <w:jc w:val="center"/>
    </w:pPr>
    <w:rPr>
      <w:rFonts w:ascii="Arial" w:eastAsia="Times New Roman" w:hAnsi="Arial" w:cs="Times New Roman"/>
      <w:b/>
      <w:color w:val="000080"/>
      <w:sz w:val="26"/>
      <w:szCs w:val="20"/>
      <w:lang w:eastAsia="pt-BR"/>
    </w:rPr>
  </w:style>
  <w:style w:type="paragraph" w:customStyle="1" w:styleId="Texto">
    <w:name w:val="Texto"/>
    <w:basedOn w:val="Normal"/>
    <w:autoRedefine/>
    <w:rsid w:val="00891752"/>
    <w:pPr>
      <w:keepNext/>
      <w:keepLines/>
      <w:tabs>
        <w:tab w:val="left" w:pos="1418"/>
      </w:tabs>
      <w:suppressAutoHyphens/>
      <w:spacing w:before="240" w:after="40"/>
      <w:ind w:firstLine="567"/>
      <w:jc w:val="both"/>
      <w:outlineLvl w:val="0"/>
    </w:pPr>
    <w:rPr>
      <w:rFonts w:ascii="Arial" w:hAnsi="Arial" w:cs="Arial"/>
      <w:sz w:val="20"/>
      <w:szCs w:val="20"/>
    </w:rPr>
  </w:style>
  <w:style w:type="paragraph" w:styleId="Corpodetexto">
    <w:name w:val="Body Text"/>
    <w:basedOn w:val="Normal"/>
    <w:link w:val="CorpodetextoChar"/>
    <w:semiHidden/>
    <w:rsid w:val="00257869"/>
    <w:pPr>
      <w:spacing w:before="81" w:after="40"/>
      <w:ind w:right="142"/>
      <w:jc w:val="both"/>
    </w:pPr>
    <w:rPr>
      <w:rFonts w:ascii="Arial" w:hAnsi="Arial" w:cs="Arial"/>
      <w:bCs/>
      <w:color w:val="000080"/>
      <w:sz w:val="20"/>
    </w:rPr>
  </w:style>
  <w:style w:type="character" w:customStyle="1" w:styleId="CorpodetextoChar">
    <w:name w:val="Corpo de texto Char"/>
    <w:basedOn w:val="Fontepargpadro"/>
    <w:link w:val="Corpodetexto"/>
    <w:semiHidden/>
    <w:rsid w:val="00257869"/>
    <w:rPr>
      <w:rFonts w:ascii="Arial" w:eastAsia="Times New Roman" w:hAnsi="Arial" w:cs="Arial"/>
      <w:bCs/>
      <w:color w:val="000080"/>
      <w:sz w:val="20"/>
      <w:szCs w:val="24"/>
      <w:lang w:eastAsia="pt-BR"/>
    </w:rPr>
  </w:style>
  <w:style w:type="paragraph" w:styleId="PargrafodaLista">
    <w:name w:val="List Paragraph"/>
    <w:basedOn w:val="Normal"/>
    <w:link w:val="PargrafodaListaChar"/>
    <w:uiPriority w:val="34"/>
    <w:qFormat/>
    <w:rsid w:val="00257869"/>
    <w:pPr>
      <w:ind w:left="708"/>
    </w:pPr>
  </w:style>
  <w:style w:type="character" w:customStyle="1" w:styleId="PargrafodaListaChar">
    <w:name w:val="Parágrafo da Lista Char"/>
    <w:basedOn w:val="Fontepargpadro"/>
    <w:link w:val="PargrafodaLista"/>
    <w:uiPriority w:val="34"/>
    <w:rsid w:val="00257869"/>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6429B"/>
    <w:rPr>
      <w:rFonts w:ascii="Tahoma" w:hAnsi="Tahoma" w:cs="Tahoma"/>
      <w:sz w:val="16"/>
      <w:szCs w:val="16"/>
    </w:rPr>
  </w:style>
  <w:style w:type="character" w:customStyle="1" w:styleId="TextodebaloChar">
    <w:name w:val="Texto de balão Char"/>
    <w:basedOn w:val="Fontepargpadro"/>
    <w:link w:val="Textodebalo"/>
    <w:uiPriority w:val="99"/>
    <w:semiHidden/>
    <w:rsid w:val="0076429B"/>
    <w:rPr>
      <w:rFonts w:ascii="Tahoma" w:eastAsia="Times New Roman" w:hAnsi="Tahoma" w:cs="Tahoma"/>
      <w:sz w:val="16"/>
      <w:szCs w:val="16"/>
      <w:lang w:eastAsia="pt-BR"/>
    </w:rPr>
  </w:style>
  <w:style w:type="character" w:styleId="Refdecomentrio">
    <w:name w:val="annotation reference"/>
    <w:basedOn w:val="Fontepargpadro"/>
    <w:uiPriority w:val="99"/>
    <w:semiHidden/>
    <w:unhideWhenUsed/>
    <w:rsid w:val="0076429B"/>
    <w:rPr>
      <w:sz w:val="16"/>
      <w:szCs w:val="16"/>
    </w:rPr>
  </w:style>
  <w:style w:type="paragraph" w:styleId="Textodecomentrio">
    <w:name w:val="annotation text"/>
    <w:basedOn w:val="Normal"/>
    <w:link w:val="TextodecomentrioChar"/>
    <w:uiPriority w:val="99"/>
    <w:semiHidden/>
    <w:unhideWhenUsed/>
    <w:rsid w:val="0076429B"/>
    <w:rPr>
      <w:sz w:val="20"/>
      <w:szCs w:val="20"/>
    </w:rPr>
  </w:style>
  <w:style w:type="character" w:customStyle="1" w:styleId="TextodecomentrioChar">
    <w:name w:val="Texto de comentário Char"/>
    <w:basedOn w:val="Fontepargpadro"/>
    <w:link w:val="Textodecomentrio"/>
    <w:uiPriority w:val="99"/>
    <w:semiHidden/>
    <w:rsid w:val="0076429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6429B"/>
    <w:rPr>
      <w:b/>
      <w:bCs/>
    </w:rPr>
  </w:style>
  <w:style w:type="character" w:customStyle="1" w:styleId="AssuntodocomentrioChar">
    <w:name w:val="Assunto do comentário Char"/>
    <w:basedOn w:val="TextodecomentrioChar"/>
    <w:link w:val="Assuntodocomentrio"/>
    <w:uiPriority w:val="99"/>
    <w:semiHidden/>
    <w:rsid w:val="0076429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p.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36</Pages>
  <Words>14014</Words>
  <Characters>75680</Characters>
  <Application>Microsoft Office Word</Application>
  <DocSecurity>0</DocSecurity>
  <Lines>630</Lines>
  <Paragraphs>179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mcmello</dc:creator>
  <cp:keywords/>
  <dc:description/>
  <cp:lastModifiedBy>Usuário do Windows</cp:lastModifiedBy>
  <cp:revision>13</cp:revision>
  <cp:lastPrinted>2015-11-04T18:46:00Z</cp:lastPrinted>
  <dcterms:created xsi:type="dcterms:W3CDTF">2015-10-09T14:39:00Z</dcterms:created>
  <dcterms:modified xsi:type="dcterms:W3CDTF">2015-11-04T20:07:00Z</dcterms:modified>
</cp:coreProperties>
</file>