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5B" w:rsidRPr="006C6D18" w:rsidRDefault="0080675B" w:rsidP="00A26062">
      <w:pPr>
        <w:suppressAutoHyphens/>
        <w:spacing w:after="0" w:line="240" w:lineRule="auto"/>
        <w:ind w:firstLine="720"/>
        <w:jc w:val="center"/>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AGÊNCIA NACIONAL DO PETRÓLEO, GÁS NATURAL E BIOCOMBUSTÍVEIS</w:t>
      </w:r>
    </w:p>
    <w:p w:rsidR="0080675B" w:rsidRPr="006C6D18" w:rsidRDefault="0080675B" w:rsidP="0080675B">
      <w:pPr>
        <w:suppressAutoHyphens/>
        <w:spacing w:after="0" w:line="240" w:lineRule="auto"/>
        <w:ind w:firstLine="720"/>
        <w:jc w:val="center"/>
        <w:rPr>
          <w:rFonts w:ascii="Times New Roman" w:eastAsia="Times New Roman" w:hAnsi="Times New Roman"/>
          <w:sz w:val="24"/>
          <w:szCs w:val="24"/>
          <w:lang w:val="pt-BR"/>
        </w:rPr>
      </w:pPr>
    </w:p>
    <w:p w:rsidR="0080675B" w:rsidRPr="006C6D18" w:rsidRDefault="0080675B" w:rsidP="0080675B">
      <w:pPr>
        <w:suppressAutoHyphens/>
        <w:spacing w:after="0" w:line="240" w:lineRule="auto"/>
        <w:ind w:firstLine="720"/>
        <w:jc w:val="center"/>
        <w:rPr>
          <w:rFonts w:ascii="Times New Roman" w:eastAsia="Times New Roman" w:hAnsi="Times New Roman"/>
          <w:sz w:val="24"/>
          <w:szCs w:val="24"/>
          <w:lang w:val="pt-BR"/>
        </w:rPr>
      </w:pPr>
    </w:p>
    <w:p w:rsidR="0080675B" w:rsidRPr="006C6D18" w:rsidRDefault="0080675B" w:rsidP="00EA2A65">
      <w:pPr>
        <w:suppressAutoHyphens/>
        <w:spacing w:after="0" w:line="240" w:lineRule="auto"/>
        <w:ind w:firstLine="720"/>
        <w:jc w:val="center"/>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 xml:space="preserve">RESOLUÇÃO N° </w:t>
      </w:r>
      <w:proofErr w:type="spellStart"/>
      <w:r w:rsidRPr="006C6D18">
        <w:rPr>
          <w:rFonts w:ascii="Times New Roman" w:eastAsia="Times New Roman" w:hAnsi="Times New Roman"/>
          <w:sz w:val="24"/>
          <w:szCs w:val="24"/>
          <w:highlight w:val="lightGray"/>
          <w:lang w:val="pt-BR"/>
        </w:rPr>
        <w:t>nn</w:t>
      </w:r>
      <w:proofErr w:type="spellEnd"/>
      <w:r w:rsidRPr="006C6D18">
        <w:rPr>
          <w:rFonts w:ascii="Times New Roman" w:eastAsia="Times New Roman" w:hAnsi="Times New Roman"/>
          <w:sz w:val="24"/>
          <w:szCs w:val="24"/>
          <w:lang w:val="pt-BR"/>
        </w:rPr>
        <w:t xml:space="preserve">, de </w:t>
      </w:r>
      <w:proofErr w:type="spellStart"/>
      <w:r w:rsidRPr="006C6D18">
        <w:rPr>
          <w:rFonts w:ascii="Times New Roman" w:eastAsia="Times New Roman" w:hAnsi="Times New Roman"/>
          <w:sz w:val="24"/>
          <w:szCs w:val="24"/>
          <w:highlight w:val="lightGray"/>
          <w:lang w:val="pt-BR"/>
        </w:rPr>
        <w:t>dd</w:t>
      </w:r>
      <w:proofErr w:type="spellEnd"/>
      <w:r w:rsidRPr="006C6D18">
        <w:rPr>
          <w:rFonts w:ascii="Times New Roman" w:eastAsia="Times New Roman" w:hAnsi="Times New Roman"/>
          <w:sz w:val="24"/>
          <w:szCs w:val="24"/>
          <w:lang w:val="pt-BR"/>
        </w:rPr>
        <w:t xml:space="preserve"> de </w:t>
      </w:r>
      <w:r w:rsidRPr="006C6D18">
        <w:rPr>
          <w:rFonts w:ascii="Times New Roman" w:eastAsia="Times New Roman" w:hAnsi="Times New Roman"/>
          <w:sz w:val="24"/>
          <w:szCs w:val="24"/>
          <w:highlight w:val="lightGray"/>
          <w:lang w:val="pt-BR"/>
        </w:rPr>
        <w:t>mm</w:t>
      </w:r>
      <w:r w:rsidRPr="006C6D18">
        <w:rPr>
          <w:rFonts w:ascii="Times New Roman" w:eastAsia="Times New Roman" w:hAnsi="Times New Roman"/>
          <w:sz w:val="24"/>
          <w:szCs w:val="24"/>
          <w:lang w:val="pt-BR"/>
        </w:rPr>
        <w:t xml:space="preserve"> de 201</w:t>
      </w:r>
      <w:r w:rsidR="00D16C41" w:rsidRPr="006C6D18">
        <w:rPr>
          <w:rFonts w:ascii="Times New Roman" w:eastAsia="Times New Roman" w:hAnsi="Times New Roman"/>
          <w:sz w:val="24"/>
          <w:szCs w:val="24"/>
          <w:lang w:val="pt-BR"/>
        </w:rPr>
        <w:t>5</w:t>
      </w:r>
      <w:r w:rsidRPr="006C6D18">
        <w:rPr>
          <w:rFonts w:ascii="Times New Roman" w:eastAsia="Times New Roman" w:hAnsi="Times New Roman"/>
          <w:sz w:val="24"/>
          <w:szCs w:val="24"/>
          <w:lang w:val="pt-BR"/>
        </w:rPr>
        <w:t>.</w:t>
      </w:r>
    </w:p>
    <w:p w:rsidR="0080675B" w:rsidRPr="006C6D18" w:rsidRDefault="0080675B" w:rsidP="0080675B">
      <w:pPr>
        <w:suppressAutoHyphens/>
        <w:spacing w:after="0" w:line="240" w:lineRule="auto"/>
        <w:jc w:val="center"/>
        <w:rPr>
          <w:rFonts w:ascii="Times New Roman" w:eastAsia="Times New Roman" w:hAnsi="Times New Roman"/>
          <w:b/>
          <w:sz w:val="24"/>
          <w:szCs w:val="24"/>
          <w:lang w:val="pt-BR"/>
        </w:rPr>
      </w:pPr>
    </w:p>
    <w:p w:rsidR="0080675B" w:rsidRPr="006C6D18" w:rsidRDefault="0080675B" w:rsidP="0080675B">
      <w:pPr>
        <w:suppressAutoHyphens/>
        <w:spacing w:after="0" w:line="240" w:lineRule="auto"/>
        <w:jc w:val="center"/>
        <w:rPr>
          <w:rFonts w:ascii="Times New Roman" w:eastAsia="Times New Roman" w:hAnsi="Times New Roman"/>
          <w:b/>
          <w:sz w:val="24"/>
          <w:szCs w:val="24"/>
          <w:lang w:val="pt-BR"/>
        </w:rPr>
      </w:pPr>
    </w:p>
    <w:p w:rsidR="00EA2A65" w:rsidRPr="006C6D18" w:rsidRDefault="00EA2A65"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 xml:space="preserve">A DIRETORIA-GERAL da AGÊNCIA NACIONAL DO PETRÓLEO, GÁS NATURAL E BIOCOMBUSTÍVEIS - ANP - no uso das atribuições conferidas pelo artigo 11, inciso III, da Portaria ANP nº 69, de 06 de abril de 2011, de acordo com as disposições da Lei nº 9.478, de 06 de agosto de 1997, e da Resolução de Diretoria nº </w:t>
      </w:r>
      <w:r w:rsidRPr="006C6D18">
        <w:rPr>
          <w:rFonts w:ascii="Times New Roman" w:eastAsia="Times New Roman" w:hAnsi="Times New Roman"/>
          <w:sz w:val="24"/>
          <w:szCs w:val="24"/>
          <w:highlight w:val="lightGray"/>
          <w:lang w:val="pt-BR"/>
        </w:rPr>
        <w:t>NNN</w:t>
      </w:r>
      <w:r w:rsidRPr="006C6D18">
        <w:rPr>
          <w:rFonts w:ascii="Times New Roman" w:eastAsia="Times New Roman" w:hAnsi="Times New Roman"/>
          <w:sz w:val="24"/>
          <w:szCs w:val="24"/>
          <w:lang w:val="pt-BR"/>
        </w:rPr>
        <w:t xml:space="preserve">, de </w:t>
      </w:r>
      <w:r w:rsidRPr="006C6D18">
        <w:rPr>
          <w:rFonts w:ascii="Times New Roman" w:eastAsia="Times New Roman" w:hAnsi="Times New Roman"/>
          <w:sz w:val="24"/>
          <w:szCs w:val="24"/>
          <w:highlight w:val="lightGray"/>
          <w:lang w:val="pt-BR"/>
        </w:rPr>
        <w:t>DD</w:t>
      </w:r>
      <w:r w:rsidRPr="006C6D18">
        <w:rPr>
          <w:rFonts w:ascii="Times New Roman" w:eastAsia="Times New Roman" w:hAnsi="Times New Roman"/>
          <w:sz w:val="24"/>
          <w:szCs w:val="24"/>
          <w:lang w:val="pt-BR"/>
        </w:rPr>
        <w:t xml:space="preserve"> de </w:t>
      </w:r>
      <w:r w:rsidRPr="006C6D18">
        <w:rPr>
          <w:rFonts w:ascii="Times New Roman" w:eastAsia="Times New Roman" w:hAnsi="Times New Roman"/>
          <w:sz w:val="24"/>
          <w:szCs w:val="24"/>
          <w:highlight w:val="lightGray"/>
          <w:lang w:val="pt-BR"/>
        </w:rPr>
        <w:t>MMMM</w:t>
      </w:r>
      <w:r w:rsidRPr="006C6D18">
        <w:rPr>
          <w:rFonts w:ascii="Times New Roman" w:eastAsia="Times New Roman" w:hAnsi="Times New Roman"/>
          <w:sz w:val="24"/>
          <w:szCs w:val="24"/>
          <w:lang w:val="pt-BR"/>
        </w:rPr>
        <w:t xml:space="preserve"> de 2015,</w:t>
      </w:r>
    </w:p>
    <w:p w:rsidR="00C6033D" w:rsidRPr="006C6D18" w:rsidRDefault="0083046A"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Considerando que compete à ANP implementar a política nacional do petróleo, gás natural e biocombustíveis, com ênfase na garantia do suprimento de derivados de petróleo, gás natural e seus derivados e de biocombustíveis, em todo o território nacional,</w:t>
      </w:r>
    </w:p>
    <w:p w:rsidR="00C6033D" w:rsidRPr="006C6D18" w:rsidRDefault="0083046A"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Considerando que cabe à ANP proteger os interesses dos consumidores quanto a preço, qualidade e oferta de produtos, bem como especificar a qualidade dos derivados de petróleo, gás natural e seus derivados e dos biocombustíveis;</w:t>
      </w:r>
      <w:r w:rsidR="0052005F" w:rsidRPr="006C6D18">
        <w:rPr>
          <w:rFonts w:ascii="Times New Roman" w:eastAsia="Times New Roman" w:hAnsi="Times New Roman"/>
          <w:sz w:val="24"/>
          <w:szCs w:val="24"/>
          <w:lang w:val="pt-BR"/>
        </w:rPr>
        <w:t xml:space="preserve"> </w:t>
      </w:r>
    </w:p>
    <w:p w:rsidR="00C6033D" w:rsidRPr="006C6D18" w:rsidRDefault="005B2AFD"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Considerando a existência de tecnologias que permitem controlar a emissão de poluentes atmosféricos</w:t>
      </w:r>
      <w:r w:rsidR="00DB2408" w:rsidRPr="006C6D18">
        <w:rPr>
          <w:rFonts w:ascii="Times New Roman" w:eastAsia="Times New Roman" w:hAnsi="Times New Roman"/>
          <w:sz w:val="24"/>
          <w:szCs w:val="24"/>
          <w:lang w:val="pt-BR"/>
        </w:rPr>
        <w:t xml:space="preserve"> após a queima</w:t>
      </w:r>
      <w:r w:rsidRPr="006C6D18">
        <w:rPr>
          <w:rFonts w:ascii="Times New Roman" w:eastAsia="Times New Roman" w:hAnsi="Times New Roman"/>
          <w:sz w:val="24"/>
          <w:szCs w:val="24"/>
          <w:lang w:val="pt-BR"/>
        </w:rPr>
        <w:t>;</w:t>
      </w:r>
    </w:p>
    <w:p w:rsidR="00C6033D" w:rsidRPr="006C6D18" w:rsidRDefault="009C7C4C"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Considerando que o</w:t>
      </w:r>
      <w:r w:rsidR="00717AD4" w:rsidRPr="006C6D18">
        <w:rPr>
          <w:rFonts w:ascii="Times New Roman" w:eastAsia="Times New Roman" w:hAnsi="Times New Roman"/>
          <w:sz w:val="24"/>
          <w:szCs w:val="24"/>
          <w:lang w:val="pt-BR"/>
        </w:rPr>
        <w:t xml:space="preserve"> uso do</w:t>
      </w:r>
      <w:r w:rsidRPr="006C6D18">
        <w:rPr>
          <w:rFonts w:ascii="Times New Roman" w:eastAsia="Times New Roman" w:hAnsi="Times New Roman"/>
          <w:sz w:val="24"/>
          <w:szCs w:val="24"/>
          <w:lang w:val="pt-BR"/>
        </w:rPr>
        <w:t xml:space="preserve"> óleo combustível</w:t>
      </w:r>
      <w:r w:rsidR="000C70F1" w:rsidRPr="006C6D18">
        <w:rPr>
          <w:rFonts w:ascii="Times New Roman" w:eastAsia="Times New Roman" w:hAnsi="Times New Roman"/>
          <w:sz w:val="24"/>
          <w:szCs w:val="24"/>
          <w:lang w:val="pt-BR"/>
        </w:rPr>
        <w:t xml:space="preserve"> tem</w:t>
      </w:r>
      <w:r w:rsidRPr="006C6D18">
        <w:rPr>
          <w:rFonts w:ascii="Times New Roman" w:eastAsia="Times New Roman" w:hAnsi="Times New Roman"/>
          <w:sz w:val="24"/>
          <w:szCs w:val="24"/>
          <w:lang w:val="pt-BR"/>
        </w:rPr>
        <w:t xml:space="preserve"> </w:t>
      </w:r>
      <w:r w:rsidR="000C70F1" w:rsidRPr="006C6D18">
        <w:rPr>
          <w:rFonts w:ascii="Times New Roman" w:eastAsia="Times New Roman" w:hAnsi="Times New Roman"/>
          <w:sz w:val="24"/>
          <w:szCs w:val="24"/>
          <w:lang w:val="pt-BR"/>
        </w:rPr>
        <w:t xml:space="preserve">impacto sobre o meio ambiente </w:t>
      </w:r>
      <w:r w:rsidR="00717AD4" w:rsidRPr="006C6D18">
        <w:rPr>
          <w:rFonts w:ascii="Times New Roman" w:eastAsia="Times New Roman" w:hAnsi="Times New Roman"/>
          <w:sz w:val="24"/>
          <w:szCs w:val="24"/>
          <w:lang w:val="pt-BR"/>
        </w:rPr>
        <w:t>e que</w:t>
      </w:r>
      <w:r w:rsidR="00DB2408" w:rsidRPr="006C6D18">
        <w:rPr>
          <w:rFonts w:ascii="Times New Roman" w:eastAsia="Times New Roman" w:hAnsi="Times New Roman"/>
          <w:sz w:val="24"/>
          <w:szCs w:val="24"/>
          <w:lang w:val="pt-BR"/>
        </w:rPr>
        <w:t>,</w:t>
      </w:r>
      <w:r w:rsidR="00717AD4" w:rsidRPr="006C6D18">
        <w:rPr>
          <w:rFonts w:ascii="Times New Roman" w:eastAsia="Times New Roman" w:hAnsi="Times New Roman"/>
          <w:sz w:val="24"/>
          <w:szCs w:val="24"/>
          <w:lang w:val="pt-BR"/>
        </w:rPr>
        <w:t xml:space="preserve"> mediante decisão fundamentada</w:t>
      </w:r>
      <w:r w:rsidR="000C70F1" w:rsidRPr="006C6D18">
        <w:rPr>
          <w:rFonts w:ascii="Times New Roman" w:eastAsia="Times New Roman" w:hAnsi="Times New Roman"/>
          <w:sz w:val="24"/>
          <w:szCs w:val="24"/>
          <w:lang w:val="pt-BR"/>
        </w:rPr>
        <w:t xml:space="preserve"> </w:t>
      </w:r>
      <w:r w:rsidR="00717AD4" w:rsidRPr="006C6D18">
        <w:rPr>
          <w:rFonts w:ascii="Times New Roman" w:eastAsia="Times New Roman" w:hAnsi="Times New Roman"/>
          <w:sz w:val="24"/>
          <w:szCs w:val="24"/>
          <w:lang w:val="pt-BR"/>
        </w:rPr>
        <w:t xml:space="preserve">emitida </w:t>
      </w:r>
      <w:r w:rsidR="000C70F1" w:rsidRPr="006C6D18">
        <w:rPr>
          <w:rFonts w:ascii="Times New Roman" w:eastAsia="Times New Roman" w:hAnsi="Times New Roman"/>
          <w:sz w:val="24"/>
          <w:szCs w:val="24"/>
          <w:lang w:val="pt-BR"/>
        </w:rPr>
        <w:t xml:space="preserve">pelos órgãos ambientais </w:t>
      </w:r>
      <w:r w:rsidR="00717AD4" w:rsidRPr="006C6D18">
        <w:rPr>
          <w:rFonts w:ascii="Times New Roman" w:eastAsia="Times New Roman" w:hAnsi="Times New Roman"/>
          <w:sz w:val="24"/>
          <w:szCs w:val="24"/>
          <w:lang w:val="pt-BR"/>
        </w:rPr>
        <w:t>licenciador</w:t>
      </w:r>
      <w:r w:rsidR="000C7A32" w:rsidRPr="006C6D18">
        <w:rPr>
          <w:rFonts w:ascii="Times New Roman" w:eastAsia="Times New Roman" w:hAnsi="Times New Roman"/>
          <w:sz w:val="24"/>
          <w:szCs w:val="24"/>
          <w:lang w:val="pt-BR"/>
        </w:rPr>
        <w:t>es</w:t>
      </w:r>
      <w:r w:rsidR="000C70F1" w:rsidRPr="006C6D18">
        <w:rPr>
          <w:rFonts w:ascii="Times New Roman" w:eastAsia="Times New Roman" w:hAnsi="Times New Roman"/>
          <w:sz w:val="24"/>
          <w:szCs w:val="24"/>
          <w:lang w:val="pt-BR"/>
        </w:rPr>
        <w:t xml:space="preserve"> conforme dispõem as Resoluções CONAMA n° 382, de 26 de dezembro de 2006</w:t>
      </w:r>
      <w:r w:rsidR="002831DC" w:rsidRPr="006C6D18">
        <w:rPr>
          <w:rFonts w:ascii="Times New Roman" w:eastAsia="Times New Roman" w:hAnsi="Times New Roman"/>
          <w:sz w:val="24"/>
          <w:szCs w:val="24"/>
          <w:lang w:val="pt-BR"/>
        </w:rPr>
        <w:t>,</w:t>
      </w:r>
      <w:r w:rsidR="000C70F1" w:rsidRPr="006C6D18">
        <w:rPr>
          <w:rFonts w:ascii="Times New Roman" w:eastAsia="Times New Roman" w:hAnsi="Times New Roman"/>
          <w:sz w:val="24"/>
          <w:szCs w:val="24"/>
          <w:lang w:val="pt-BR"/>
        </w:rPr>
        <w:t xml:space="preserve"> e n° 436, de 22 de dezembro de 2011</w:t>
      </w:r>
      <w:r w:rsidR="00717AD4" w:rsidRPr="006C6D18">
        <w:rPr>
          <w:rFonts w:ascii="Times New Roman" w:eastAsia="Times New Roman" w:hAnsi="Times New Roman"/>
          <w:sz w:val="24"/>
          <w:szCs w:val="24"/>
          <w:lang w:val="pt-BR"/>
        </w:rPr>
        <w:t xml:space="preserve">, a sua </w:t>
      </w:r>
      <w:r w:rsidR="000C7A32" w:rsidRPr="006C6D18">
        <w:rPr>
          <w:rFonts w:ascii="Times New Roman" w:eastAsia="Times New Roman" w:hAnsi="Times New Roman"/>
          <w:sz w:val="24"/>
          <w:szCs w:val="24"/>
          <w:lang w:val="pt-BR"/>
        </w:rPr>
        <w:t>substituição</w:t>
      </w:r>
      <w:r w:rsidR="00717AD4" w:rsidRPr="006C6D18">
        <w:rPr>
          <w:rFonts w:ascii="Times New Roman" w:eastAsia="Times New Roman" w:hAnsi="Times New Roman"/>
          <w:sz w:val="24"/>
          <w:szCs w:val="24"/>
          <w:lang w:val="pt-BR"/>
        </w:rPr>
        <w:t xml:space="preserve"> por outro </w:t>
      </w:r>
      <w:r w:rsidR="000C7A32" w:rsidRPr="006C6D18">
        <w:rPr>
          <w:rFonts w:ascii="Times New Roman" w:eastAsia="Times New Roman" w:hAnsi="Times New Roman"/>
          <w:sz w:val="24"/>
          <w:szCs w:val="24"/>
          <w:lang w:val="pt-BR"/>
        </w:rPr>
        <w:t xml:space="preserve">combustível </w:t>
      </w:r>
      <w:r w:rsidR="00717AD4" w:rsidRPr="006C6D18">
        <w:rPr>
          <w:rFonts w:ascii="Times New Roman" w:eastAsia="Times New Roman" w:hAnsi="Times New Roman"/>
          <w:sz w:val="24"/>
          <w:szCs w:val="24"/>
          <w:lang w:val="pt-BR"/>
        </w:rPr>
        <w:t>menos poluente</w:t>
      </w:r>
      <w:r w:rsidR="000C7A32" w:rsidRPr="006C6D18">
        <w:rPr>
          <w:rFonts w:ascii="Times New Roman" w:eastAsia="Times New Roman" w:hAnsi="Times New Roman"/>
          <w:sz w:val="24"/>
          <w:szCs w:val="24"/>
          <w:lang w:val="pt-BR"/>
        </w:rPr>
        <w:t xml:space="preserve"> poderá ser </w:t>
      </w:r>
      <w:r w:rsidR="001C6235" w:rsidRPr="006C6D18">
        <w:rPr>
          <w:rFonts w:ascii="Times New Roman" w:eastAsia="Times New Roman" w:hAnsi="Times New Roman"/>
          <w:sz w:val="24"/>
          <w:szCs w:val="24"/>
          <w:lang w:val="pt-BR"/>
        </w:rPr>
        <w:t>necessária</w:t>
      </w:r>
      <w:r w:rsidR="000C70F1" w:rsidRPr="006C6D18">
        <w:rPr>
          <w:rFonts w:ascii="Times New Roman" w:eastAsia="Times New Roman" w:hAnsi="Times New Roman"/>
          <w:sz w:val="24"/>
          <w:szCs w:val="24"/>
          <w:lang w:val="pt-BR"/>
        </w:rPr>
        <w:t>; e</w:t>
      </w:r>
    </w:p>
    <w:p w:rsidR="005E02E3" w:rsidRPr="006C6D18" w:rsidRDefault="0083046A"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 xml:space="preserve">Considerando a necessidade de estabelecer as responsabilidades </w:t>
      </w:r>
      <w:r w:rsidR="008C0F42" w:rsidRPr="006C6D18">
        <w:rPr>
          <w:rFonts w:ascii="Times New Roman" w:eastAsia="Times New Roman" w:hAnsi="Times New Roman"/>
          <w:sz w:val="24"/>
          <w:szCs w:val="24"/>
          <w:lang w:val="pt-BR"/>
        </w:rPr>
        <w:t>quanto ao controle da qualidade a serem atendidas pelos</w:t>
      </w:r>
      <w:r w:rsidRPr="006C6D18">
        <w:rPr>
          <w:rFonts w:ascii="Times New Roman" w:eastAsia="Times New Roman" w:hAnsi="Times New Roman"/>
          <w:sz w:val="24"/>
          <w:szCs w:val="24"/>
          <w:lang w:val="pt-BR"/>
        </w:rPr>
        <w:t xml:space="preserve"> agentes do mercado envolvidos na produção, importação e comercialização de derivados de petróleo, gás natural e biocombustíveis,</w:t>
      </w:r>
    </w:p>
    <w:p w:rsidR="00A26062" w:rsidRPr="006C6D18" w:rsidRDefault="00A26062"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p>
    <w:p w:rsidR="00A26062" w:rsidRPr="006C6D18" w:rsidRDefault="00A26062"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Resolve:</w:t>
      </w:r>
    </w:p>
    <w:p w:rsidR="005E02E3" w:rsidRPr="006C6D18" w:rsidRDefault="005E02E3" w:rsidP="0062738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p>
    <w:p w:rsidR="0025040E" w:rsidRPr="006C6D18" w:rsidRDefault="0025040E"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360" w:lineRule="auto"/>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Seção I</w:t>
      </w:r>
    </w:p>
    <w:p w:rsidR="00294AE7" w:rsidRPr="006C6D18" w:rsidRDefault="0025040E"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ascii="Times New Roman" w:eastAsia="Times New Roman" w:hAnsi="Times New Roman"/>
          <w:sz w:val="24"/>
          <w:szCs w:val="24"/>
          <w:lang w:val="pt-BR"/>
        </w:rPr>
      </w:pPr>
      <w:r w:rsidRPr="006C6D18">
        <w:rPr>
          <w:rFonts w:ascii="Times New Roman" w:eastAsia="Times New Roman" w:hAnsi="Times New Roman"/>
          <w:b/>
          <w:sz w:val="24"/>
          <w:szCs w:val="24"/>
          <w:lang w:val="pt-BR"/>
        </w:rPr>
        <w:t>Das Disposições Preliminares</w:t>
      </w:r>
    </w:p>
    <w:p w:rsidR="00EA7C11" w:rsidRPr="006C6D18" w:rsidRDefault="00D23F72" w:rsidP="00073600">
      <w:pPr>
        <w:pStyle w:val="Cabealho"/>
        <w:spacing w:after="120" w:line="276" w:lineRule="auto"/>
        <w:ind w:firstLine="567"/>
        <w:jc w:val="both"/>
        <w:rPr>
          <w:bCs/>
          <w:lang w:val="pt-BR"/>
        </w:rPr>
      </w:pPr>
      <w:r w:rsidRPr="006C6D18">
        <w:rPr>
          <w:b/>
          <w:bCs/>
          <w:lang w:val="pt-BR"/>
        </w:rPr>
        <w:t>Art.1º</w:t>
      </w:r>
      <w:r w:rsidR="002C5882" w:rsidRPr="006C6D18">
        <w:rPr>
          <w:b/>
          <w:bCs/>
          <w:lang w:val="pt-BR"/>
        </w:rPr>
        <w:t xml:space="preserve"> </w:t>
      </w:r>
      <w:r w:rsidR="00DE7B8F" w:rsidRPr="006C6D18">
        <w:rPr>
          <w:bCs/>
          <w:lang w:val="pt-BR"/>
        </w:rPr>
        <w:t>Ficam estabelecidas, por meio de</w:t>
      </w:r>
      <w:r w:rsidR="0037158F" w:rsidRPr="006C6D18">
        <w:rPr>
          <w:bCs/>
          <w:lang w:val="pt-BR"/>
        </w:rPr>
        <w:t>sta Resolução</w:t>
      </w:r>
      <w:r w:rsidR="00DE7B8F" w:rsidRPr="006C6D18">
        <w:rPr>
          <w:bCs/>
          <w:lang w:val="pt-BR"/>
        </w:rPr>
        <w:t>,</w:t>
      </w:r>
      <w:r w:rsidR="0037158F" w:rsidRPr="006C6D18">
        <w:rPr>
          <w:bCs/>
          <w:lang w:val="pt-BR"/>
        </w:rPr>
        <w:t xml:space="preserve"> as especificações dos óleos combustíveis,</w:t>
      </w:r>
      <w:r w:rsidR="00C03B11" w:rsidRPr="006C6D18">
        <w:rPr>
          <w:bCs/>
          <w:lang w:val="pt-BR"/>
        </w:rPr>
        <w:t xml:space="preserve"> </w:t>
      </w:r>
      <w:r w:rsidR="00310897" w:rsidRPr="006C6D18">
        <w:rPr>
          <w:bCs/>
          <w:lang w:val="pt-BR"/>
        </w:rPr>
        <w:t xml:space="preserve">consoante as disposições contidas no Regulamento Técnico ANP nº </w:t>
      </w:r>
      <w:r w:rsidR="001C6235" w:rsidRPr="006C6D18">
        <w:rPr>
          <w:bCs/>
          <w:highlight w:val="lightGray"/>
          <w:lang w:val="pt-BR"/>
        </w:rPr>
        <w:t>X</w:t>
      </w:r>
      <w:r w:rsidR="00310897" w:rsidRPr="006C6D18">
        <w:rPr>
          <w:bCs/>
          <w:lang w:val="pt-BR"/>
        </w:rPr>
        <w:t>/</w:t>
      </w:r>
      <w:r w:rsidR="00B77A8B" w:rsidRPr="006C6D18">
        <w:rPr>
          <w:bCs/>
          <w:lang w:val="pt-BR"/>
        </w:rPr>
        <w:t>201</w:t>
      </w:r>
      <w:r w:rsidR="00D16C41" w:rsidRPr="006C6D18">
        <w:rPr>
          <w:bCs/>
          <w:lang w:val="pt-BR"/>
        </w:rPr>
        <w:t>5</w:t>
      </w:r>
      <w:r w:rsidR="00310897" w:rsidRPr="006C6D18">
        <w:rPr>
          <w:bCs/>
          <w:lang w:val="pt-BR"/>
        </w:rPr>
        <w:t>, parte integrante desta Resolução, e as obrigações quanto ao controle da qualidade a serem atendidas pelos diversos agentes econômicos que comercializam o produto em todo o território nacional.</w:t>
      </w:r>
    </w:p>
    <w:p w:rsidR="00D23F72" w:rsidRPr="006C6D18" w:rsidRDefault="00D23F72" w:rsidP="00073600">
      <w:pPr>
        <w:pStyle w:val="Cabealho"/>
        <w:spacing w:after="120" w:line="276" w:lineRule="auto"/>
        <w:ind w:firstLine="567"/>
        <w:jc w:val="both"/>
        <w:rPr>
          <w:bCs/>
          <w:lang w:val="pt-BR"/>
        </w:rPr>
      </w:pPr>
      <w:r w:rsidRPr="006C6D18">
        <w:rPr>
          <w:bCs/>
          <w:lang w:val="pt-BR"/>
        </w:rPr>
        <w:t>§1º</w:t>
      </w:r>
      <w:r w:rsidR="00077B5E">
        <w:rPr>
          <w:bCs/>
          <w:lang w:val="pt-BR"/>
        </w:rPr>
        <w:t xml:space="preserve"> </w:t>
      </w:r>
      <w:r w:rsidRPr="006C6D18">
        <w:rPr>
          <w:bCs/>
          <w:lang w:val="pt-BR"/>
        </w:rPr>
        <w:t>Os óleos combustíveis produzidos por processos d</w:t>
      </w:r>
      <w:r w:rsidR="000169DD" w:rsidRPr="006C6D18">
        <w:rPr>
          <w:bCs/>
          <w:lang w:val="pt-BR"/>
        </w:rPr>
        <w:t>iversos</w:t>
      </w:r>
      <w:r w:rsidR="00E90926" w:rsidRPr="006C6D18">
        <w:rPr>
          <w:bCs/>
          <w:lang w:val="pt-BR"/>
        </w:rPr>
        <w:t xml:space="preserve"> </w:t>
      </w:r>
      <w:r w:rsidR="00C03B11" w:rsidRPr="006C6D18">
        <w:rPr>
          <w:bCs/>
          <w:lang w:val="pt-BR"/>
        </w:rPr>
        <w:t xml:space="preserve">dos </w:t>
      </w:r>
      <w:r w:rsidR="007A1C09" w:rsidRPr="006C6D18">
        <w:rPr>
          <w:bCs/>
          <w:lang w:val="pt-BR"/>
        </w:rPr>
        <w:t xml:space="preserve">utilizados </w:t>
      </w:r>
      <w:r w:rsidR="002831DC" w:rsidRPr="006C6D18">
        <w:rPr>
          <w:bCs/>
          <w:lang w:val="pt-BR"/>
        </w:rPr>
        <w:t>nos produtores</w:t>
      </w:r>
      <w:r w:rsidR="003F1831" w:rsidRPr="006C6D18">
        <w:rPr>
          <w:bCs/>
          <w:lang w:val="pt-BR"/>
        </w:rPr>
        <w:t>, bem como a partir de matérias-primas distintas do petróleo e seus derivados,</w:t>
      </w:r>
      <w:r w:rsidRPr="006C6D18">
        <w:rPr>
          <w:bCs/>
          <w:lang w:val="pt-BR"/>
        </w:rPr>
        <w:t xml:space="preserve"> </w:t>
      </w:r>
      <w:r w:rsidR="00DC02C0" w:rsidRPr="006C6D18">
        <w:rPr>
          <w:bCs/>
          <w:lang w:val="pt-BR"/>
        </w:rPr>
        <w:t xml:space="preserve">deverão atender </w:t>
      </w:r>
      <w:r w:rsidR="00203FF0" w:rsidRPr="006C6D18">
        <w:rPr>
          <w:bCs/>
          <w:lang w:val="pt-BR"/>
        </w:rPr>
        <w:t>a</w:t>
      </w:r>
      <w:r w:rsidR="00DC02C0" w:rsidRPr="006C6D18">
        <w:rPr>
          <w:bCs/>
          <w:lang w:val="pt-BR"/>
        </w:rPr>
        <w:t xml:space="preserve">s especificações do Regulamento Técnico </w:t>
      </w:r>
      <w:r w:rsidR="00DC02C0" w:rsidRPr="006C6D18">
        <w:rPr>
          <w:bCs/>
          <w:highlight w:val="lightGray"/>
          <w:lang w:val="pt-BR"/>
        </w:rPr>
        <w:t>X</w:t>
      </w:r>
      <w:r w:rsidR="00DC02C0" w:rsidRPr="006C6D18">
        <w:rPr>
          <w:bCs/>
          <w:lang w:val="pt-BR"/>
        </w:rPr>
        <w:t xml:space="preserve">/2015, parte integrante desta Resolução. </w:t>
      </w:r>
    </w:p>
    <w:p w:rsidR="00D23F72" w:rsidRPr="006C6D18" w:rsidRDefault="00D23F72" w:rsidP="00073600">
      <w:pPr>
        <w:pStyle w:val="Cabealho"/>
        <w:spacing w:after="120" w:line="276" w:lineRule="auto"/>
        <w:ind w:firstLine="567"/>
        <w:jc w:val="both"/>
        <w:rPr>
          <w:bCs/>
          <w:lang w:val="pt-BR"/>
        </w:rPr>
      </w:pPr>
      <w:r w:rsidRPr="006C6D18">
        <w:rPr>
          <w:bCs/>
          <w:lang w:val="pt-BR"/>
        </w:rPr>
        <w:lastRenderedPageBreak/>
        <w:t>§2º No</w:t>
      </w:r>
      <w:r w:rsidR="00CB3C8F" w:rsidRPr="006C6D18">
        <w:rPr>
          <w:bCs/>
          <w:lang w:val="pt-BR"/>
        </w:rPr>
        <w:t>s</w:t>
      </w:r>
      <w:r w:rsidRPr="006C6D18">
        <w:rPr>
          <w:bCs/>
          <w:lang w:val="pt-BR"/>
        </w:rPr>
        <w:t xml:space="preserve"> caso</w:t>
      </w:r>
      <w:r w:rsidR="00CB3C8F" w:rsidRPr="006C6D18">
        <w:rPr>
          <w:bCs/>
          <w:lang w:val="pt-BR"/>
        </w:rPr>
        <w:t>s</w:t>
      </w:r>
      <w:r w:rsidRPr="006C6D18">
        <w:rPr>
          <w:bCs/>
          <w:lang w:val="pt-BR"/>
        </w:rPr>
        <w:t xml:space="preserve"> previsto</w:t>
      </w:r>
      <w:r w:rsidR="00CB3C8F" w:rsidRPr="006C6D18">
        <w:rPr>
          <w:bCs/>
          <w:lang w:val="pt-BR"/>
        </w:rPr>
        <w:t>s</w:t>
      </w:r>
      <w:r w:rsidRPr="006C6D18">
        <w:rPr>
          <w:bCs/>
          <w:lang w:val="pt-BR"/>
        </w:rPr>
        <w:t xml:space="preserve"> no </w:t>
      </w:r>
      <w:r w:rsidR="006322DB" w:rsidRPr="006C6D18">
        <w:rPr>
          <w:bCs/>
          <w:lang w:val="pt-BR"/>
        </w:rPr>
        <w:t>§ 1°</w:t>
      </w:r>
      <w:r w:rsidR="003E5638" w:rsidRPr="006C6D18">
        <w:rPr>
          <w:bCs/>
          <w:lang w:val="pt-BR"/>
        </w:rPr>
        <w:t xml:space="preserve"> deste artigo</w:t>
      </w:r>
      <w:r w:rsidRPr="006C6D18">
        <w:rPr>
          <w:bCs/>
          <w:lang w:val="pt-BR"/>
        </w:rPr>
        <w:t xml:space="preserve">, a ANP poderá acrescentar outras </w:t>
      </w:r>
      <w:r w:rsidR="00AA01EB" w:rsidRPr="006C6D18">
        <w:rPr>
          <w:bCs/>
          <w:lang w:val="pt-BR"/>
        </w:rPr>
        <w:t>características</w:t>
      </w:r>
      <w:r w:rsidRPr="006C6D18">
        <w:rPr>
          <w:bCs/>
          <w:lang w:val="pt-BR"/>
        </w:rPr>
        <w:t xml:space="preserve"> nas especificações referidas no </w:t>
      </w:r>
      <w:r w:rsidRPr="006C6D18">
        <w:rPr>
          <w:b/>
          <w:bCs/>
          <w:lang w:val="pt-BR"/>
        </w:rPr>
        <w:t>caput</w:t>
      </w:r>
      <w:r w:rsidRPr="006C6D18">
        <w:rPr>
          <w:bCs/>
          <w:lang w:val="pt-BR"/>
        </w:rPr>
        <w:t xml:space="preserve"> de modo a garantir a qualidade necessária do produto</w:t>
      </w:r>
      <w:r w:rsidR="005E127C" w:rsidRPr="006C6D18">
        <w:rPr>
          <w:bCs/>
          <w:lang w:val="pt-BR"/>
        </w:rPr>
        <w:t>.</w:t>
      </w:r>
    </w:p>
    <w:p w:rsidR="00AB6DDF" w:rsidRPr="006C6D18" w:rsidRDefault="00B77A8B" w:rsidP="005E02E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bCs/>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2</w:t>
      </w:r>
      <w:r w:rsidR="001E6B37" w:rsidRPr="006C6D18">
        <w:rPr>
          <w:rFonts w:ascii="Times New Roman" w:eastAsia="Times New Roman" w:hAnsi="Times New Roman"/>
          <w:b/>
          <w:bCs/>
          <w:sz w:val="24"/>
          <w:szCs w:val="24"/>
          <w:lang w:val="pt-BR"/>
        </w:rPr>
        <w:t>º</w:t>
      </w:r>
      <w:r w:rsidR="00077B5E">
        <w:rPr>
          <w:rFonts w:ascii="Times New Roman" w:eastAsia="Times New Roman" w:hAnsi="Times New Roman"/>
          <w:bCs/>
          <w:sz w:val="24"/>
          <w:szCs w:val="24"/>
          <w:lang w:val="pt-BR"/>
        </w:rPr>
        <w:t xml:space="preserve"> </w:t>
      </w:r>
      <w:r w:rsidR="00A86AC6" w:rsidRPr="006C6D18">
        <w:rPr>
          <w:rFonts w:ascii="Times New Roman" w:eastAsia="Times New Roman" w:hAnsi="Times New Roman"/>
          <w:bCs/>
          <w:sz w:val="24"/>
          <w:szCs w:val="24"/>
          <w:lang w:val="pt-BR"/>
        </w:rPr>
        <w:t xml:space="preserve">Fica vedada a comercialização dos óleos combustíveis que não se enquadrem nas especificações estabelecidas no Regulamento Técnico </w:t>
      </w:r>
      <w:r w:rsidR="00A86AC6" w:rsidRPr="006C6D18">
        <w:rPr>
          <w:rFonts w:ascii="Times New Roman" w:eastAsia="Times New Roman" w:hAnsi="Times New Roman"/>
          <w:bCs/>
          <w:sz w:val="24"/>
          <w:szCs w:val="24"/>
          <w:highlight w:val="lightGray"/>
          <w:lang w:val="pt-BR"/>
        </w:rPr>
        <w:t>X</w:t>
      </w:r>
      <w:r w:rsidR="00A86AC6" w:rsidRPr="006C6D18">
        <w:rPr>
          <w:rFonts w:ascii="Times New Roman" w:eastAsia="Times New Roman" w:hAnsi="Times New Roman"/>
          <w:bCs/>
          <w:sz w:val="24"/>
          <w:szCs w:val="24"/>
          <w:lang w:val="pt-BR"/>
        </w:rPr>
        <w:t>/201</w:t>
      </w:r>
      <w:r w:rsidR="00D16C41" w:rsidRPr="006C6D18">
        <w:rPr>
          <w:rFonts w:ascii="Times New Roman" w:eastAsia="Times New Roman" w:hAnsi="Times New Roman"/>
          <w:bCs/>
          <w:sz w:val="24"/>
          <w:szCs w:val="24"/>
          <w:lang w:val="pt-BR"/>
        </w:rPr>
        <w:t>5</w:t>
      </w:r>
      <w:r w:rsidR="00A86AC6" w:rsidRPr="006C6D18">
        <w:rPr>
          <w:rFonts w:ascii="Times New Roman" w:eastAsia="Times New Roman" w:hAnsi="Times New Roman"/>
          <w:bCs/>
          <w:sz w:val="24"/>
          <w:szCs w:val="24"/>
          <w:lang w:val="pt-BR"/>
        </w:rPr>
        <w:t>, parte integrante desta Resolução</w:t>
      </w:r>
      <w:r w:rsidR="004F4077" w:rsidRPr="006C6D18">
        <w:rPr>
          <w:rFonts w:ascii="Times New Roman" w:eastAsia="Times New Roman" w:hAnsi="Times New Roman"/>
          <w:bCs/>
          <w:sz w:val="24"/>
          <w:szCs w:val="24"/>
          <w:lang w:val="pt-BR"/>
        </w:rPr>
        <w:t>.</w:t>
      </w:r>
      <w:r w:rsidR="005E02E3" w:rsidRPr="006C6D18">
        <w:rPr>
          <w:rFonts w:ascii="Times New Roman" w:eastAsia="Times New Roman" w:hAnsi="Times New Roman"/>
          <w:bCs/>
          <w:sz w:val="24"/>
          <w:szCs w:val="24"/>
          <w:lang w:val="pt-BR"/>
        </w:rPr>
        <w:t xml:space="preserve"> </w:t>
      </w:r>
    </w:p>
    <w:p w:rsidR="0010460D" w:rsidRPr="006C6D18" w:rsidRDefault="00D1361A" w:rsidP="00380227">
      <w:pPr>
        <w:pStyle w:val="Cabealho"/>
        <w:tabs>
          <w:tab w:val="left" w:pos="993"/>
          <w:tab w:val="left" w:pos="1276"/>
        </w:tabs>
        <w:spacing w:after="120" w:line="276" w:lineRule="auto"/>
        <w:ind w:firstLine="567"/>
        <w:jc w:val="both"/>
        <w:rPr>
          <w:bCs/>
          <w:lang w:val="pt-BR"/>
        </w:rPr>
      </w:pPr>
      <w:r w:rsidRPr="002847F2">
        <w:rPr>
          <w:b/>
          <w:lang w:val="pt-BR"/>
        </w:rPr>
        <w:t>Art.3º</w:t>
      </w:r>
      <w:r w:rsidR="00077B5E">
        <w:rPr>
          <w:bCs/>
          <w:lang w:val="pt-BR"/>
        </w:rPr>
        <w:t xml:space="preserve"> </w:t>
      </w:r>
      <w:r w:rsidR="00D23F72" w:rsidRPr="006C6D18">
        <w:rPr>
          <w:bCs/>
          <w:lang w:val="pt-BR"/>
        </w:rPr>
        <w:t xml:space="preserve">Fica estabelecido, para </w:t>
      </w:r>
      <w:r w:rsidR="006334C7" w:rsidRPr="006C6D18">
        <w:rPr>
          <w:bCs/>
          <w:lang w:val="pt-BR"/>
        </w:rPr>
        <w:t>e</w:t>
      </w:r>
      <w:r w:rsidR="00D23F72" w:rsidRPr="006C6D18">
        <w:rPr>
          <w:bCs/>
          <w:lang w:val="pt-BR"/>
        </w:rPr>
        <w:t>feito desta</w:t>
      </w:r>
      <w:r w:rsidR="000B284C" w:rsidRPr="006C6D18">
        <w:rPr>
          <w:bCs/>
          <w:lang w:val="pt-BR"/>
        </w:rPr>
        <w:t xml:space="preserve"> Resolução, que os óleos combustíveis </w:t>
      </w:r>
      <w:r w:rsidR="00D23F72" w:rsidRPr="006C6D18">
        <w:rPr>
          <w:bCs/>
          <w:lang w:val="pt-BR"/>
        </w:rPr>
        <w:t>deverão apresentar as seguintes nomenclaturas, c</w:t>
      </w:r>
      <w:r w:rsidR="000B284C" w:rsidRPr="006C6D18">
        <w:rPr>
          <w:bCs/>
          <w:lang w:val="pt-BR"/>
        </w:rPr>
        <w:t>onforme o</w:t>
      </w:r>
      <w:r w:rsidR="00E90926" w:rsidRPr="006C6D18">
        <w:rPr>
          <w:bCs/>
          <w:lang w:val="pt-BR"/>
        </w:rPr>
        <w:t>s</w:t>
      </w:r>
      <w:r w:rsidR="000B284C" w:rsidRPr="006C6D18">
        <w:rPr>
          <w:bCs/>
          <w:lang w:val="pt-BR"/>
        </w:rPr>
        <w:t xml:space="preserve"> </w:t>
      </w:r>
      <w:r w:rsidR="009B7F2B" w:rsidRPr="006C6D18">
        <w:rPr>
          <w:bCs/>
          <w:lang w:val="pt-BR"/>
        </w:rPr>
        <w:t>limites de</w:t>
      </w:r>
      <w:r w:rsidR="00E90926" w:rsidRPr="006C6D18">
        <w:rPr>
          <w:bCs/>
          <w:lang w:val="pt-BR"/>
        </w:rPr>
        <w:t xml:space="preserve"> </w:t>
      </w:r>
      <w:r w:rsidR="000B284C" w:rsidRPr="006C6D18">
        <w:rPr>
          <w:bCs/>
          <w:lang w:val="pt-BR"/>
        </w:rPr>
        <w:t>viscosidade</w:t>
      </w:r>
      <w:r w:rsidR="00A34935">
        <w:rPr>
          <w:bCs/>
          <w:lang w:val="pt-BR"/>
        </w:rPr>
        <w:t xml:space="preserve"> e</w:t>
      </w:r>
      <w:r w:rsidR="00575BFA" w:rsidRPr="006C6D18">
        <w:rPr>
          <w:bCs/>
          <w:lang w:val="pt-BR"/>
        </w:rPr>
        <w:t xml:space="preserve"> teor de enxofre</w:t>
      </w:r>
      <w:r w:rsidR="00F8500C" w:rsidRPr="006C6D18">
        <w:rPr>
          <w:bCs/>
          <w:lang w:val="pt-BR"/>
        </w:rPr>
        <w:t xml:space="preserve"> </w:t>
      </w:r>
      <w:r w:rsidR="00A34935">
        <w:rPr>
          <w:bCs/>
          <w:lang w:val="pt-BR"/>
        </w:rPr>
        <w:t>definidos n</w:t>
      </w:r>
      <w:r w:rsidR="00575BFA" w:rsidRPr="006C6D18">
        <w:rPr>
          <w:bCs/>
          <w:lang w:val="pt-BR"/>
        </w:rPr>
        <w:t xml:space="preserve">a </w:t>
      </w:r>
      <w:r w:rsidR="00F8500C" w:rsidRPr="006C6D18">
        <w:rPr>
          <w:bCs/>
          <w:lang w:val="pt-BR"/>
        </w:rPr>
        <w:t>Tabela I do Regulamento Técnico ANP nº</w:t>
      </w:r>
      <w:r w:rsidR="007467F0" w:rsidRPr="006C6D18">
        <w:rPr>
          <w:bCs/>
          <w:lang w:val="pt-BR"/>
        </w:rPr>
        <w:t xml:space="preserve"> </w:t>
      </w:r>
      <w:r w:rsidR="00F8500C" w:rsidRPr="006C6D18">
        <w:rPr>
          <w:bCs/>
          <w:highlight w:val="lightGray"/>
          <w:lang w:val="pt-BR"/>
        </w:rPr>
        <w:t>XX</w:t>
      </w:r>
      <w:r w:rsidR="00F8500C" w:rsidRPr="006C6D18">
        <w:rPr>
          <w:bCs/>
          <w:lang w:val="pt-BR"/>
        </w:rPr>
        <w:t>/2015</w:t>
      </w:r>
      <w:r w:rsidR="00D23F72" w:rsidRPr="006C6D18">
        <w:rPr>
          <w:bCs/>
          <w:lang w:val="pt-BR"/>
        </w:rPr>
        <w:t>:</w:t>
      </w:r>
    </w:p>
    <w:p w:rsidR="002D3AAA" w:rsidRPr="006C6D18" w:rsidRDefault="007467F0" w:rsidP="002D3AAA">
      <w:pPr>
        <w:pStyle w:val="Cabealho"/>
        <w:spacing w:after="120" w:line="276" w:lineRule="auto"/>
        <w:ind w:firstLine="567"/>
        <w:jc w:val="both"/>
        <w:rPr>
          <w:bCs/>
          <w:lang w:val="pt-BR"/>
        </w:rPr>
      </w:pPr>
      <w:r w:rsidRPr="006C6D18">
        <w:rPr>
          <w:bCs/>
          <w:lang w:val="pt-BR"/>
        </w:rPr>
        <w:t>I -</w:t>
      </w:r>
      <w:r w:rsidR="00AA60BD" w:rsidRPr="006C6D18">
        <w:rPr>
          <w:bCs/>
          <w:lang w:val="pt-BR"/>
        </w:rPr>
        <w:t xml:space="preserve"> Óleo combustível </w:t>
      </w:r>
      <w:r w:rsidR="002D3AAA" w:rsidRPr="006C6D18">
        <w:rPr>
          <w:bCs/>
          <w:lang w:val="pt-BR"/>
        </w:rPr>
        <w:t>(OCA1): óleos de maior t</w:t>
      </w:r>
      <w:r w:rsidR="00BF0F5B" w:rsidRPr="006C6D18">
        <w:rPr>
          <w:bCs/>
          <w:lang w:val="pt-BR"/>
        </w:rPr>
        <w:t>eor de enxofre</w:t>
      </w:r>
      <w:r w:rsidR="00A34935">
        <w:rPr>
          <w:bCs/>
          <w:lang w:val="pt-BR"/>
        </w:rPr>
        <w:t xml:space="preserve"> e</w:t>
      </w:r>
      <w:r w:rsidR="00A34935" w:rsidRPr="006C6D18">
        <w:rPr>
          <w:bCs/>
          <w:lang w:val="pt-BR"/>
        </w:rPr>
        <w:t xml:space="preserve"> </w:t>
      </w:r>
      <w:r w:rsidR="002D3AAA" w:rsidRPr="006C6D18">
        <w:rPr>
          <w:bCs/>
          <w:lang w:val="pt-BR"/>
        </w:rPr>
        <w:t>menor</w:t>
      </w:r>
      <w:r w:rsidR="00C1263F" w:rsidRPr="006C6D18">
        <w:rPr>
          <w:bCs/>
          <w:lang w:val="pt-BR"/>
        </w:rPr>
        <w:t xml:space="preserve"> limite de</w:t>
      </w:r>
      <w:r w:rsidR="002D3AAA" w:rsidRPr="006C6D18">
        <w:rPr>
          <w:bCs/>
          <w:lang w:val="pt-BR"/>
        </w:rPr>
        <w:t xml:space="preserve"> viscosidade;</w:t>
      </w:r>
    </w:p>
    <w:p w:rsidR="002D3AAA" w:rsidRPr="006C6D18" w:rsidRDefault="007467F0" w:rsidP="002D3AAA">
      <w:pPr>
        <w:pStyle w:val="Cabealho"/>
        <w:spacing w:after="120" w:line="276" w:lineRule="auto"/>
        <w:ind w:firstLine="567"/>
        <w:jc w:val="both"/>
        <w:rPr>
          <w:bCs/>
          <w:lang w:val="pt-BR"/>
        </w:rPr>
      </w:pPr>
      <w:r w:rsidRPr="006C6D18">
        <w:rPr>
          <w:bCs/>
          <w:lang w:val="pt-BR"/>
        </w:rPr>
        <w:t>II -</w:t>
      </w:r>
      <w:r w:rsidR="00AA60BD" w:rsidRPr="006C6D18">
        <w:rPr>
          <w:bCs/>
          <w:lang w:val="pt-BR"/>
        </w:rPr>
        <w:t xml:space="preserve"> Óleo combustível </w:t>
      </w:r>
      <w:r w:rsidR="002D3AAA" w:rsidRPr="006C6D18">
        <w:rPr>
          <w:bCs/>
          <w:lang w:val="pt-BR"/>
        </w:rPr>
        <w:t>(OCA2): óleos de maior teor de enxofre</w:t>
      </w:r>
      <w:r w:rsidR="00A34935">
        <w:rPr>
          <w:bCs/>
          <w:lang w:val="pt-BR"/>
        </w:rPr>
        <w:t xml:space="preserve"> e</w:t>
      </w:r>
      <w:r w:rsidR="00C1263F" w:rsidRPr="006C6D18">
        <w:rPr>
          <w:bCs/>
          <w:lang w:val="pt-BR"/>
        </w:rPr>
        <w:t xml:space="preserve"> maior limite de viscosidade;</w:t>
      </w:r>
    </w:p>
    <w:p w:rsidR="002D3AAA" w:rsidRPr="006C6D18" w:rsidRDefault="007467F0" w:rsidP="002D3AAA">
      <w:pPr>
        <w:pStyle w:val="Cabealho"/>
        <w:spacing w:after="120" w:line="276" w:lineRule="auto"/>
        <w:ind w:firstLine="567"/>
        <w:jc w:val="both"/>
        <w:rPr>
          <w:bCs/>
          <w:lang w:val="pt-BR"/>
        </w:rPr>
      </w:pPr>
      <w:r w:rsidRPr="006C6D18">
        <w:rPr>
          <w:bCs/>
          <w:lang w:val="pt-BR"/>
        </w:rPr>
        <w:t>III -</w:t>
      </w:r>
      <w:r w:rsidR="00AA60BD" w:rsidRPr="006C6D18">
        <w:rPr>
          <w:bCs/>
          <w:lang w:val="pt-BR"/>
        </w:rPr>
        <w:t xml:space="preserve"> Óleo combustível </w:t>
      </w:r>
      <w:r w:rsidR="002D3AAA" w:rsidRPr="006C6D18">
        <w:rPr>
          <w:bCs/>
          <w:lang w:val="pt-BR"/>
        </w:rPr>
        <w:t>(OCB1): óle</w:t>
      </w:r>
      <w:r w:rsidR="00DB3E14" w:rsidRPr="006C6D18">
        <w:rPr>
          <w:bCs/>
          <w:lang w:val="pt-BR"/>
        </w:rPr>
        <w:t>os de menor teor de enxofre</w:t>
      </w:r>
      <w:r w:rsidR="00A34935">
        <w:rPr>
          <w:bCs/>
          <w:lang w:val="pt-BR"/>
        </w:rPr>
        <w:t xml:space="preserve"> e</w:t>
      </w:r>
      <w:r w:rsidR="00A34935" w:rsidRPr="006C6D18">
        <w:rPr>
          <w:bCs/>
          <w:lang w:val="pt-BR"/>
        </w:rPr>
        <w:t xml:space="preserve"> </w:t>
      </w:r>
      <w:r w:rsidR="002D3AAA" w:rsidRPr="006C6D18">
        <w:rPr>
          <w:bCs/>
          <w:lang w:val="pt-BR"/>
        </w:rPr>
        <w:t>menor</w:t>
      </w:r>
      <w:r w:rsidR="00C1263F" w:rsidRPr="006C6D18">
        <w:rPr>
          <w:bCs/>
          <w:lang w:val="pt-BR"/>
        </w:rPr>
        <w:t xml:space="preserve"> limite</w:t>
      </w:r>
      <w:r w:rsidR="002D3AAA" w:rsidRPr="006C6D18">
        <w:rPr>
          <w:bCs/>
          <w:lang w:val="pt-BR"/>
        </w:rPr>
        <w:t xml:space="preserve"> viscosidade;</w:t>
      </w:r>
    </w:p>
    <w:p w:rsidR="002D3AAA" w:rsidRPr="006C6D18" w:rsidRDefault="007467F0" w:rsidP="002D3AAA">
      <w:pPr>
        <w:pStyle w:val="Cabealho"/>
        <w:spacing w:after="120" w:line="276" w:lineRule="auto"/>
        <w:ind w:firstLine="567"/>
        <w:jc w:val="both"/>
        <w:rPr>
          <w:bCs/>
          <w:lang w:val="pt-BR"/>
        </w:rPr>
      </w:pPr>
      <w:r w:rsidRPr="006C6D18">
        <w:rPr>
          <w:bCs/>
          <w:lang w:val="pt-BR"/>
        </w:rPr>
        <w:t>IV -</w:t>
      </w:r>
      <w:r w:rsidR="00AA60BD" w:rsidRPr="006C6D18">
        <w:rPr>
          <w:bCs/>
          <w:lang w:val="pt-BR"/>
        </w:rPr>
        <w:t xml:space="preserve"> Óleo combustível </w:t>
      </w:r>
      <w:r w:rsidR="002D3AAA" w:rsidRPr="006C6D18">
        <w:rPr>
          <w:bCs/>
          <w:lang w:val="pt-BR"/>
        </w:rPr>
        <w:t>(OCB2): óleos de menor teor de enxofre</w:t>
      </w:r>
      <w:r w:rsidR="00A34935">
        <w:rPr>
          <w:bCs/>
          <w:lang w:val="pt-BR"/>
        </w:rPr>
        <w:t xml:space="preserve"> e</w:t>
      </w:r>
      <w:r w:rsidR="00C1263F" w:rsidRPr="006C6D18">
        <w:rPr>
          <w:bCs/>
          <w:lang w:val="pt-BR"/>
        </w:rPr>
        <w:t xml:space="preserve"> maior limite viscosidade;</w:t>
      </w:r>
    </w:p>
    <w:p w:rsidR="002D3AAA" w:rsidRPr="006C6D18" w:rsidRDefault="007467F0" w:rsidP="002D3AAA">
      <w:pPr>
        <w:pStyle w:val="Cabealho"/>
        <w:spacing w:after="120" w:line="276" w:lineRule="auto"/>
        <w:ind w:firstLine="567"/>
        <w:jc w:val="both"/>
        <w:rPr>
          <w:bCs/>
          <w:lang w:val="pt-BR"/>
        </w:rPr>
      </w:pPr>
      <w:r w:rsidRPr="006C6D18">
        <w:rPr>
          <w:bCs/>
          <w:lang w:val="pt-BR"/>
        </w:rPr>
        <w:t>V -</w:t>
      </w:r>
      <w:r w:rsidR="002D3AAA" w:rsidRPr="006C6D18">
        <w:rPr>
          <w:bCs/>
          <w:lang w:val="pt-BR"/>
        </w:rPr>
        <w:t xml:space="preserve"> Óleo combustível </w:t>
      </w:r>
      <w:r w:rsidR="00AA60BD" w:rsidRPr="006C6D18">
        <w:rPr>
          <w:bCs/>
          <w:lang w:val="pt-BR"/>
        </w:rPr>
        <w:t>(</w:t>
      </w:r>
      <w:r w:rsidR="002D3AAA" w:rsidRPr="006C6D18">
        <w:rPr>
          <w:bCs/>
          <w:lang w:val="pt-BR"/>
        </w:rPr>
        <w:t>OC3): óleos com viscosidade</w:t>
      </w:r>
      <w:r w:rsidR="00AA60BD" w:rsidRPr="006C6D18">
        <w:rPr>
          <w:bCs/>
          <w:lang w:val="pt-BR"/>
        </w:rPr>
        <w:t xml:space="preserve"> </w:t>
      </w:r>
      <w:r w:rsidR="00B36821" w:rsidRPr="006C6D18">
        <w:rPr>
          <w:bCs/>
          <w:lang w:val="pt-BR"/>
        </w:rPr>
        <w:t>ou</w:t>
      </w:r>
      <w:r w:rsidR="00AA60BD" w:rsidRPr="006C6D18">
        <w:rPr>
          <w:bCs/>
          <w:lang w:val="pt-BR"/>
        </w:rPr>
        <w:t xml:space="preserve"> teor de </w:t>
      </w:r>
      <w:r w:rsidR="0010460D" w:rsidRPr="006C6D18">
        <w:rPr>
          <w:bCs/>
          <w:lang w:val="pt-BR"/>
        </w:rPr>
        <w:t>enxofre superior</w:t>
      </w:r>
      <w:r w:rsidR="002D3AAA" w:rsidRPr="006C6D18">
        <w:rPr>
          <w:bCs/>
          <w:lang w:val="pt-BR"/>
        </w:rPr>
        <w:t xml:space="preserve"> </w:t>
      </w:r>
      <w:r w:rsidR="0050587C" w:rsidRPr="006C6D18">
        <w:rPr>
          <w:bCs/>
          <w:lang w:val="pt-BR"/>
        </w:rPr>
        <w:t xml:space="preserve">aos limites especificados, nos casos estabelecidos nas notas </w:t>
      </w:r>
      <w:r w:rsidR="005F3C90" w:rsidRPr="006C6D18">
        <w:rPr>
          <w:bCs/>
          <w:lang w:val="pt-BR"/>
        </w:rPr>
        <w:t>(3)</w:t>
      </w:r>
      <w:r w:rsidR="0050587C" w:rsidRPr="006C6D18">
        <w:rPr>
          <w:bCs/>
          <w:lang w:val="pt-BR"/>
        </w:rPr>
        <w:t xml:space="preserve"> e </w:t>
      </w:r>
      <w:r w:rsidR="005F3C90" w:rsidRPr="006C6D18">
        <w:rPr>
          <w:bCs/>
          <w:lang w:val="pt-BR"/>
        </w:rPr>
        <w:t>(4)</w:t>
      </w:r>
      <w:r w:rsidR="0050587C" w:rsidRPr="006C6D18">
        <w:rPr>
          <w:bCs/>
          <w:lang w:val="pt-BR"/>
        </w:rPr>
        <w:t xml:space="preserve"> da Tabela I</w:t>
      </w:r>
      <w:r w:rsidR="00913129" w:rsidRPr="006C6D18">
        <w:rPr>
          <w:bCs/>
          <w:lang w:val="pt-BR"/>
        </w:rPr>
        <w:t xml:space="preserve"> do Regulamento Técnico nº </w:t>
      </w:r>
      <w:r w:rsidR="00913129" w:rsidRPr="006C6D18">
        <w:rPr>
          <w:bCs/>
          <w:highlight w:val="lightGray"/>
          <w:lang w:val="pt-BR"/>
        </w:rPr>
        <w:t>X</w:t>
      </w:r>
      <w:r w:rsidR="00913129" w:rsidRPr="006C6D18">
        <w:rPr>
          <w:bCs/>
          <w:lang w:val="pt-BR"/>
        </w:rPr>
        <w:t>/2015, parte integrante desta Resolução</w:t>
      </w:r>
      <w:r w:rsidR="00A34935">
        <w:rPr>
          <w:bCs/>
          <w:lang w:val="pt-BR"/>
        </w:rPr>
        <w:t>.</w:t>
      </w:r>
    </w:p>
    <w:p w:rsidR="007467F0" w:rsidRPr="006C6D18" w:rsidRDefault="007467F0" w:rsidP="007467F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hAnsi="Times New Roman"/>
          <w:bCs/>
          <w:sz w:val="24"/>
          <w:szCs w:val="24"/>
          <w:lang w:val="pt-BR"/>
        </w:rPr>
      </w:pPr>
      <w:r w:rsidRPr="006C6D18">
        <w:rPr>
          <w:rFonts w:ascii="Times New Roman" w:hAnsi="Times New Roman"/>
          <w:bCs/>
          <w:sz w:val="24"/>
          <w:szCs w:val="24"/>
          <w:lang w:val="pt-BR"/>
        </w:rPr>
        <w:t>§1º</w:t>
      </w:r>
      <w:r w:rsidR="00077B5E">
        <w:rPr>
          <w:rFonts w:ascii="Times New Roman" w:hAnsi="Times New Roman"/>
          <w:bCs/>
          <w:sz w:val="24"/>
          <w:szCs w:val="24"/>
          <w:lang w:val="pt-BR"/>
        </w:rPr>
        <w:t xml:space="preserve"> </w:t>
      </w:r>
      <w:r w:rsidRPr="006C6D18">
        <w:rPr>
          <w:rFonts w:ascii="Times New Roman" w:hAnsi="Times New Roman"/>
          <w:bCs/>
          <w:sz w:val="24"/>
          <w:szCs w:val="24"/>
          <w:lang w:val="pt-BR"/>
        </w:rPr>
        <w:t>Fica vedada a comercialização dos óleos combustíveis OCA1 e OCA2 nos municípios e regiões metropolitanas publicados no endereço eletrônico da ANP: www.anp.gov.br</w:t>
      </w:r>
      <w:r w:rsidR="00A34935">
        <w:rPr>
          <w:rFonts w:ascii="Times New Roman" w:hAnsi="Times New Roman"/>
          <w:bCs/>
          <w:sz w:val="24"/>
          <w:szCs w:val="24"/>
          <w:lang w:val="pt-BR"/>
        </w:rPr>
        <w:t xml:space="preserve">, os quais somente </w:t>
      </w:r>
      <w:r w:rsidR="00AC6573">
        <w:rPr>
          <w:rFonts w:ascii="Times New Roman" w:hAnsi="Times New Roman"/>
          <w:bCs/>
          <w:sz w:val="24"/>
          <w:szCs w:val="24"/>
          <w:lang w:val="pt-BR"/>
        </w:rPr>
        <w:t>poderão comercializar os óleos OCB1 e OCB2.</w:t>
      </w:r>
    </w:p>
    <w:p w:rsidR="007467F0" w:rsidRPr="006C6D18" w:rsidRDefault="007467F0" w:rsidP="007467F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hAnsi="Times New Roman"/>
          <w:bCs/>
          <w:sz w:val="24"/>
          <w:szCs w:val="24"/>
          <w:lang w:val="pt-BR"/>
        </w:rPr>
      </w:pPr>
      <w:r w:rsidRPr="006C6D18">
        <w:rPr>
          <w:rFonts w:ascii="Times New Roman" w:hAnsi="Times New Roman"/>
          <w:bCs/>
          <w:sz w:val="24"/>
          <w:szCs w:val="24"/>
          <w:lang w:val="pt-BR"/>
        </w:rPr>
        <w:t>§2º</w:t>
      </w:r>
      <w:r w:rsidR="00077B5E">
        <w:rPr>
          <w:rFonts w:ascii="Times New Roman" w:hAnsi="Times New Roman"/>
          <w:bCs/>
          <w:sz w:val="24"/>
          <w:szCs w:val="24"/>
          <w:lang w:val="pt-BR"/>
        </w:rPr>
        <w:t xml:space="preserve"> </w:t>
      </w:r>
      <w:r w:rsidRPr="006C6D18">
        <w:rPr>
          <w:rFonts w:ascii="Times New Roman" w:hAnsi="Times New Roman"/>
          <w:bCs/>
          <w:sz w:val="24"/>
          <w:szCs w:val="24"/>
          <w:lang w:val="pt-BR"/>
        </w:rPr>
        <w:t>Fica vedada</w:t>
      </w:r>
      <w:r w:rsidR="00FA3CD9" w:rsidRPr="006C6D18">
        <w:rPr>
          <w:rFonts w:ascii="Times New Roman" w:hAnsi="Times New Roman"/>
          <w:bCs/>
          <w:sz w:val="24"/>
          <w:szCs w:val="24"/>
          <w:lang w:val="pt-BR"/>
        </w:rPr>
        <w:t xml:space="preserve"> a</w:t>
      </w:r>
      <w:r w:rsidRPr="006C6D18">
        <w:rPr>
          <w:rFonts w:ascii="Times New Roman" w:hAnsi="Times New Roman"/>
          <w:bCs/>
          <w:sz w:val="24"/>
          <w:szCs w:val="24"/>
          <w:lang w:val="pt-BR"/>
        </w:rPr>
        <w:t xml:space="preserve"> comercialização do óleo combustível classificado como OC3</w:t>
      </w:r>
      <w:r w:rsidR="00FA3CD9" w:rsidRPr="006C6D18">
        <w:rPr>
          <w:rFonts w:ascii="Times New Roman" w:hAnsi="Times New Roman"/>
          <w:bCs/>
          <w:sz w:val="24"/>
          <w:szCs w:val="24"/>
          <w:lang w:val="pt-BR"/>
        </w:rPr>
        <w:t>, em razão do teor de enxofre,</w:t>
      </w:r>
      <w:r w:rsidRPr="006C6D18">
        <w:rPr>
          <w:rFonts w:ascii="Times New Roman" w:hAnsi="Times New Roman"/>
          <w:bCs/>
          <w:sz w:val="24"/>
          <w:szCs w:val="24"/>
          <w:lang w:val="pt-BR"/>
        </w:rPr>
        <w:t xml:space="preserve"> nos municípios e regiões metropolitanas publicados no endereço eletrônico da ANP: www.anp.gov.br.</w:t>
      </w:r>
    </w:p>
    <w:p w:rsidR="002D3AAA" w:rsidRPr="006C6D18" w:rsidRDefault="002D3AAA" w:rsidP="002D3AAA">
      <w:pPr>
        <w:pStyle w:val="Cabealho"/>
        <w:spacing w:after="120" w:line="276" w:lineRule="auto"/>
        <w:ind w:firstLine="567"/>
        <w:jc w:val="both"/>
        <w:rPr>
          <w:bCs/>
          <w:lang w:val="pt-BR"/>
        </w:rPr>
      </w:pPr>
      <w:r w:rsidRPr="006C6D18">
        <w:rPr>
          <w:bCs/>
          <w:lang w:val="pt-BR"/>
        </w:rPr>
        <w:t>§</w:t>
      </w:r>
      <w:r w:rsidR="007467F0" w:rsidRPr="006C6D18">
        <w:rPr>
          <w:bCs/>
          <w:lang w:val="pt-BR"/>
        </w:rPr>
        <w:t>3</w:t>
      </w:r>
      <w:r w:rsidRPr="006C6D18">
        <w:rPr>
          <w:bCs/>
          <w:lang w:val="pt-BR"/>
        </w:rPr>
        <w:t>º</w:t>
      </w:r>
      <w:r w:rsidR="00077B5E">
        <w:rPr>
          <w:bCs/>
          <w:lang w:val="pt-BR"/>
        </w:rPr>
        <w:t xml:space="preserve"> </w:t>
      </w:r>
      <w:r w:rsidR="001D281B" w:rsidRPr="006C6D18">
        <w:rPr>
          <w:bCs/>
          <w:lang w:val="pt-BR"/>
        </w:rPr>
        <w:t>No caso de óleo combustível classificado como OC3 em razão da viscosidade cinemática, conforme a nota (</w:t>
      </w:r>
      <w:r w:rsidR="005F3C90" w:rsidRPr="0000775C">
        <w:rPr>
          <w:bCs/>
          <w:lang w:val="pt-BR"/>
        </w:rPr>
        <w:t>3</w:t>
      </w:r>
      <w:r w:rsidR="001D281B" w:rsidRPr="006C6D18">
        <w:rPr>
          <w:bCs/>
          <w:lang w:val="pt-BR"/>
        </w:rPr>
        <w:t>)</w:t>
      </w:r>
      <w:r w:rsidR="003929FE" w:rsidRPr="006C6D18">
        <w:rPr>
          <w:bCs/>
          <w:lang w:val="pt-BR"/>
        </w:rPr>
        <w:t xml:space="preserve"> da Tabela I</w:t>
      </w:r>
      <w:r w:rsidR="001D281B" w:rsidRPr="006C6D18">
        <w:rPr>
          <w:bCs/>
          <w:lang w:val="pt-BR"/>
        </w:rPr>
        <w:t xml:space="preserve"> do Regulamento Técnico nº </w:t>
      </w:r>
      <w:r w:rsidR="001D281B" w:rsidRPr="006C6D18">
        <w:rPr>
          <w:bCs/>
          <w:highlight w:val="lightGray"/>
          <w:lang w:val="pt-BR"/>
        </w:rPr>
        <w:t>X</w:t>
      </w:r>
      <w:r w:rsidR="001D281B" w:rsidRPr="006C6D18">
        <w:rPr>
          <w:bCs/>
          <w:lang w:val="pt-BR"/>
        </w:rPr>
        <w:t>/2015 desta Resolução, a sua comercialização deverá</w:t>
      </w:r>
      <w:r w:rsidR="002C5882" w:rsidRPr="006C6D18">
        <w:rPr>
          <w:bCs/>
          <w:lang w:val="pt-BR"/>
        </w:rPr>
        <w:t xml:space="preserve"> ser</w:t>
      </w:r>
      <w:r w:rsidR="001D281B" w:rsidRPr="006C6D18">
        <w:rPr>
          <w:bCs/>
          <w:lang w:val="pt-BR"/>
        </w:rPr>
        <w:t xml:space="preserve"> informada por ofício para a ANP.</w:t>
      </w:r>
    </w:p>
    <w:p w:rsidR="00AB6DDF" w:rsidRPr="006C6D18" w:rsidRDefault="00AB6DDF" w:rsidP="002D3AAA">
      <w:pPr>
        <w:pStyle w:val="Cabealho"/>
        <w:spacing w:after="120" w:line="276" w:lineRule="auto"/>
        <w:ind w:firstLine="567"/>
        <w:jc w:val="both"/>
        <w:rPr>
          <w:bCs/>
          <w:lang w:val="pt-BR"/>
        </w:rPr>
      </w:pPr>
      <w:r w:rsidRPr="006C6D18">
        <w:rPr>
          <w:bCs/>
          <w:lang w:val="pt-BR"/>
        </w:rPr>
        <w:t>§4º</w:t>
      </w:r>
      <w:r w:rsidR="00077B5E">
        <w:rPr>
          <w:bCs/>
          <w:lang w:val="pt-BR"/>
        </w:rPr>
        <w:t xml:space="preserve"> </w:t>
      </w:r>
      <w:r w:rsidRPr="006C6D18">
        <w:rPr>
          <w:bCs/>
          <w:lang w:val="pt-BR"/>
        </w:rPr>
        <w:t>No caso de óleo combustível classificado como OC3 em razão do teor de enxofre, conforme a nota (</w:t>
      </w:r>
      <w:r w:rsidR="005F3C90" w:rsidRPr="006C6D18">
        <w:rPr>
          <w:bCs/>
          <w:lang w:val="pt-BR"/>
        </w:rPr>
        <w:t>4</w:t>
      </w:r>
      <w:r w:rsidRPr="006C6D18">
        <w:rPr>
          <w:bCs/>
          <w:lang w:val="pt-BR"/>
        </w:rPr>
        <w:t>)</w:t>
      </w:r>
      <w:r w:rsidR="003929FE" w:rsidRPr="006C6D18">
        <w:rPr>
          <w:bCs/>
          <w:lang w:val="pt-BR"/>
        </w:rPr>
        <w:t xml:space="preserve"> da Tabela I</w:t>
      </w:r>
      <w:r w:rsidRPr="006C6D18">
        <w:rPr>
          <w:bCs/>
          <w:lang w:val="pt-BR"/>
        </w:rPr>
        <w:t xml:space="preserve"> do Regulamento Técnico nº </w:t>
      </w:r>
      <w:r w:rsidRPr="006C6D18">
        <w:rPr>
          <w:bCs/>
          <w:highlight w:val="lightGray"/>
          <w:lang w:val="pt-BR"/>
        </w:rPr>
        <w:t>X</w:t>
      </w:r>
      <w:r w:rsidRPr="006C6D18">
        <w:rPr>
          <w:bCs/>
          <w:lang w:val="pt-BR"/>
        </w:rPr>
        <w:t xml:space="preserve">/2015 desta Resolução, a sua comercialização deverá </w:t>
      </w:r>
      <w:r w:rsidR="002C5882" w:rsidRPr="006C6D18">
        <w:rPr>
          <w:bCs/>
          <w:lang w:val="pt-BR"/>
        </w:rPr>
        <w:t xml:space="preserve">ser </w:t>
      </w:r>
      <w:r w:rsidRPr="006C6D18">
        <w:rPr>
          <w:bCs/>
          <w:lang w:val="pt-BR"/>
        </w:rPr>
        <w:t>informada por ofício para o órgão ambiental</w:t>
      </w:r>
      <w:r w:rsidR="00FE6C16" w:rsidRPr="006C6D18">
        <w:rPr>
          <w:bCs/>
          <w:lang w:val="pt-BR"/>
        </w:rPr>
        <w:t xml:space="preserve"> da jurisdição</w:t>
      </w:r>
      <w:r w:rsidRPr="006C6D18">
        <w:rPr>
          <w:bCs/>
          <w:lang w:val="pt-BR"/>
        </w:rPr>
        <w:t xml:space="preserve"> e</w:t>
      </w:r>
      <w:r w:rsidR="003929FE" w:rsidRPr="006C6D18">
        <w:rPr>
          <w:bCs/>
          <w:lang w:val="pt-BR"/>
        </w:rPr>
        <w:t xml:space="preserve"> para</w:t>
      </w:r>
      <w:r w:rsidRPr="006C6D18">
        <w:rPr>
          <w:bCs/>
          <w:lang w:val="pt-BR"/>
        </w:rPr>
        <w:t xml:space="preserve"> a ANP. </w:t>
      </w:r>
    </w:p>
    <w:p w:rsidR="00B41259" w:rsidRPr="006C6D18" w:rsidRDefault="00B41259" w:rsidP="00BC0512">
      <w:pPr>
        <w:autoSpaceDE w:val="0"/>
        <w:autoSpaceDN w:val="0"/>
        <w:adjustRightInd w:val="0"/>
        <w:spacing w:after="0" w:line="240" w:lineRule="auto"/>
        <w:jc w:val="both"/>
        <w:rPr>
          <w:rFonts w:ascii="Times New Roman" w:eastAsia="Times New Roman" w:hAnsi="Times New Roman"/>
          <w:bCs/>
          <w:sz w:val="24"/>
          <w:szCs w:val="24"/>
          <w:lang w:val="pt-BR"/>
        </w:rPr>
      </w:pP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360" w:lineRule="auto"/>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Seção I</w:t>
      </w:r>
      <w:r w:rsidR="0025040E" w:rsidRPr="006C6D18">
        <w:rPr>
          <w:rFonts w:ascii="Times New Roman" w:eastAsia="Times New Roman" w:hAnsi="Times New Roman"/>
          <w:b/>
          <w:sz w:val="24"/>
          <w:szCs w:val="24"/>
          <w:lang w:val="pt-BR"/>
        </w:rPr>
        <w:t>I</w:t>
      </w:r>
    </w:p>
    <w:p w:rsidR="002F6DE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ascii="Times New Roman" w:eastAsia="Times New Roman" w:hAnsi="Times New Roman"/>
          <w:b/>
          <w:bCs/>
          <w:sz w:val="24"/>
          <w:szCs w:val="24"/>
          <w:lang w:val="pt-BR"/>
        </w:rPr>
      </w:pPr>
      <w:r w:rsidRPr="006C6D18">
        <w:rPr>
          <w:rFonts w:ascii="Times New Roman" w:eastAsia="Times New Roman" w:hAnsi="Times New Roman"/>
          <w:b/>
          <w:sz w:val="24"/>
          <w:szCs w:val="24"/>
          <w:lang w:val="pt-BR"/>
        </w:rPr>
        <w:t>Das Definições</w:t>
      </w:r>
    </w:p>
    <w:p w:rsidR="00552306" w:rsidRPr="006C6D18" w:rsidRDefault="0049385E"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4</w:t>
      </w:r>
      <w:r w:rsidR="008439CA" w:rsidRPr="006C6D18">
        <w:rPr>
          <w:rFonts w:ascii="Times New Roman" w:eastAsia="Times New Roman" w:hAnsi="Times New Roman"/>
          <w:b/>
          <w:bCs/>
          <w:sz w:val="24"/>
          <w:szCs w:val="24"/>
          <w:lang w:val="pt-BR"/>
        </w:rPr>
        <w:t>º</w:t>
      </w:r>
      <w:r w:rsidR="00077B5E">
        <w:rPr>
          <w:rFonts w:ascii="Times New Roman" w:eastAsia="Times New Roman" w:hAnsi="Times New Roman"/>
          <w:sz w:val="24"/>
          <w:szCs w:val="24"/>
          <w:lang w:val="pt-BR"/>
        </w:rPr>
        <w:t xml:space="preserve"> </w:t>
      </w:r>
      <w:r w:rsidR="00EE55E0" w:rsidRPr="006C6D18">
        <w:rPr>
          <w:rFonts w:ascii="Times New Roman" w:eastAsia="Times New Roman" w:hAnsi="Times New Roman"/>
          <w:sz w:val="24"/>
          <w:szCs w:val="24"/>
          <w:lang w:val="pt-BR"/>
        </w:rPr>
        <w:t>Para fins desta Resolução ficam estabelecidas as seguintes definições:</w:t>
      </w:r>
    </w:p>
    <w:p w:rsidR="00953184" w:rsidRPr="006C6D18" w:rsidRDefault="00953184" w:rsidP="00680B02">
      <w:pPr>
        <w:autoSpaceDE w:val="0"/>
        <w:autoSpaceDN w:val="0"/>
        <w:adjustRightInd w:val="0"/>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 xml:space="preserve">I - Boletim de Conformidade: documento da qualidade, emitido pelo </w:t>
      </w:r>
      <w:r w:rsidR="00B47B02">
        <w:rPr>
          <w:rFonts w:ascii="Times New Roman" w:eastAsia="Times New Roman" w:hAnsi="Times New Roman"/>
          <w:sz w:val="24"/>
          <w:szCs w:val="24"/>
          <w:lang w:val="pt-BR"/>
        </w:rPr>
        <w:t>D</w:t>
      </w:r>
      <w:r w:rsidRPr="006C6D18">
        <w:rPr>
          <w:rFonts w:ascii="Times New Roman" w:eastAsia="Times New Roman" w:hAnsi="Times New Roman"/>
          <w:sz w:val="24"/>
          <w:szCs w:val="24"/>
          <w:lang w:val="pt-BR"/>
        </w:rPr>
        <w:t>istribuidor, que deve conter, pelo menos, os resultados das análises das características do produto definidas no parágrafo 3º do Artigo 6º desta Resolução, conforme o Regulamento Técnico, parte integrante desta Resolução;</w:t>
      </w:r>
    </w:p>
    <w:p w:rsidR="00953184" w:rsidRPr="006C6D18" w:rsidRDefault="00953184" w:rsidP="00680B02">
      <w:pPr>
        <w:autoSpaceDE w:val="0"/>
        <w:autoSpaceDN w:val="0"/>
        <w:adjustRightInd w:val="0"/>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II - Certificado da Qualidade: documento da qualidade emitido por Produtor e Importador que comprove o atendimento do produto comercializado à especificação da ANP;</w:t>
      </w:r>
    </w:p>
    <w:p w:rsidR="00953184" w:rsidRPr="006C6D18" w:rsidRDefault="00953184" w:rsidP="00680B02">
      <w:pPr>
        <w:autoSpaceDE w:val="0"/>
        <w:autoSpaceDN w:val="0"/>
        <w:adjustRightInd w:val="0"/>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lastRenderedPageBreak/>
        <w:t>III – Distribuidor: pessoa jurídica autorizada pela ANP ao exercício da atividade de distribuição de combustíveis líquidos derivados de petróleo, biocombustíveis e outros combustíveis automotivos especificados ou autorizados pela ANP;</w:t>
      </w:r>
    </w:p>
    <w:p w:rsidR="00953184" w:rsidRPr="006C6D18" w:rsidRDefault="00953184" w:rsidP="00680B02">
      <w:pPr>
        <w:autoSpaceDE w:val="0"/>
        <w:autoSpaceDN w:val="0"/>
        <w:adjustRightInd w:val="0"/>
        <w:spacing w:after="120"/>
        <w:ind w:firstLine="567"/>
        <w:jc w:val="both"/>
        <w:rPr>
          <w:rFonts w:ascii="Times New Roman" w:hAnsi="Times New Roman"/>
          <w:sz w:val="24"/>
          <w:szCs w:val="24"/>
          <w:lang w:val="pt-BR"/>
        </w:rPr>
      </w:pPr>
      <w:r w:rsidRPr="006C6D18">
        <w:rPr>
          <w:rFonts w:ascii="Times New Roman" w:hAnsi="Times New Roman"/>
          <w:sz w:val="24"/>
          <w:szCs w:val="24"/>
          <w:lang w:val="pt-BR"/>
        </w:rPr>
        <w:t>IV – Importador: pessoa jurídica autorizada pela ANP para o exercício da atividade de importação de óleos combustíveis;</w:t>
      </w:r>
    </w:p>
    <w:p w:rsidR="00552306" w:rsidRPr="006C6D18" w:rsidRDefault="00953184" w:rsidP="00680B02">
      <w:pPr>
        <w:autoSpaceDE w:val="0"/>
        <w:autoSpaceDN w:val="0"/>
        <w:adjustRightInd w:val="0"/>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 xml:space="preserve">V </w:t>
      </w:r>
      <w:r w:rsidR="00552306" w:rsidRPr="006C6D18">
        <w:rPr>
          <w:rFonts w:ascii="Times New Roman" w:eastAsia="Times New Roman" w:hAnsi="Times New Roman"/>
          <w:sz w:val="24"/>
          <w:szCs w:val="24"/>
          <w:lang w:val="pt-BR"/>
        </w:rPr>
        <w:t xml:space="preserve">– </w:t>
      </w:r>
      <w:r w:rsidR="000169DD" w:rsidRPr="006C6D18">
        <w:rPr>
          <w:rFonts w:ascii="Times New Roman" w:eastAsia="Times New Roman" w:hAnsi="Times New Roman"/>
          <w:sz w:val="24"/>
          <w:szCs w:val="24"/>
          <w:lang w:val="pt-BR"/>
        </w:rPr>
        <w:t>Ó</w:t>
      </w:r>
      <w:r w:rsidR="00552306" w:rsidRPr="006C6D18">
        <w:rPr>
          <w:rFonts w:ascii="Times New Roman" w:eastAsia="Times New Roman" w:hAnsi="Times New Roman"/>
          <w:sz w:val="24"/>
          <w:szCs w:val="24"/>
          <w:lang w:val="pt-BR"/>
        </w:rPr>
        <w:t>leo lubrificante usado ou contaminado</w:t>
      </w:r>
      <w:r w:rsidRPr="006C6D18">
        <w:rPr>
          <w:rFonts w:ascii="Times New Roman" w:eastAsia="Times New Roman" w:hAnsi="Times New Roman"/>
          <w:sz w:val="24"/>
          <w:szCs w:val="24"/>
          <w:lang w:val="pt-BR"/>
        </w:rPr>
        <w:t xml:space="preserve"> (OLUC)</w:t>
      </w:r>
      <w:r w:rsidR="00552306" w:rsidRPr="006C6D18">
        <w:rPr>
          <w:rFonts w:ascii="Times New Roman" w:eastAsia="Times New Roman" w:hAnsi="Times New Roman"/>
          <w:sz w:val="24"/>
          <w:szCs w:val="24"/>
          <w:lang w:val="pt-BR"/>
        </w:rPr>
        <w:t>: óleo lubrificante que, em decorrência do seu uso normal ou por motivo de contaminação, tenha se tornado inadequado à sua finalidade original;</w:t>
      </w:r>
    </w:p>
    <w:p w:rsidR="00552306" w:rsidRPr="006C6D18" w:rsidRDefault="00953184" w:rsidP="00680B02">
      <w:pPr>
        <w:autoSpaceDE w:val="0"/>
        <w:autoSpaceDN w:val="0"/>
        <w:adjustRightInd w:val="0"/>
        <w:spacing w:after="120"/>
        <w:ind w:firstLine="567"/>
        <w:jc w:val="both"/>
        <w:rPr>
          <w:rFonts w:ascii="Times New Roman" w:hAnsi="Times New Roman"/>
          <w:sz w:val="24"/>
          <w:szCs w:val="24"/>
          <w:lang w:val="pt-BR"/>
        </w:rPr>
      </w:pPr>
      <w:r w:rsidRPr="006C6D18">
        <w:rPr>
          <w:rFonts w:ascii="Times New Roman" w:eastAsia="Times New Roman" w:hAnsi="Times New Roman"/>
          <w:sz w:val="24"/>
          <w:szCs w:val="24"/>
          <w:lang w:val="pt-BR"/>
        </w:rPr>
        <w:t>V</w:t>
      </w:r>
      <w:r w:rsidR="00052518" w:rsidRPr="006C6D18">
        <w:rPr>
          <w:rFonts w:ascii="Times New Roman" w:eastAsia="Times New Roman" w:hAnsi="Times New Roman"/>
          <w:sz w:val="24"/>
          <w:szCs w:val="24"/>
          <w:lang w:val="pt-BR"/>
        </w:rPr>
        <w:t xml:space="preserve">I </w:t>
      </w:r>
      <w:r w:rsidR="00B41259" w:rsidRPr="006C6D18">
        <w:rPr>
          <w:rFonts w:ascii="Times New Roman" w:eastAsia="Times New Roman" w:hAnsi="Times New Roman"/>
          <w:sz w:val="24"/>
          <w:szCs w:val="24"/>
          <w:lang w:val="pt-BR"/>
        </w:rPr>
        <w:t xml:space="preserve">– Produtor: </w:t>
      </w:r>
      <w:r w:rsidR="009B3ED4" w:rsidRPr="006C6D18">
        <w:rPr>
          <w:rFonts w:ascii="Times New Roman" w:eastAsia="Times New Roman" w:hAnsi="Times New Roman"/>
          <w:sz w:val="24"/>
          <w:szCs w:val="24"/>
          <w:lang w:val="pt-BR"/>
        </w:rPr>
        <w:t>refinaria e central de matéria-prima petroquímica</w:t>
      </w:r>
      <w:r w:rsidR="00660084" w:rsidRPr="006C6D18">
        <w:rPr>
          <w:rFonts w:ascii="Times New Roman" w:eastAsia="Times New Roman" w:hAnsi="Times New Roman"/>
          <w:sz w:val="24"/>
          <w:szCs w:val="24"/>
          <w:lang w:val="pt-BR"/>
        </w:rPr>
        <w:t xml:space="preserve"> autorizada pela ANP ao exercício da atividade de produção de combustíve</w:t>
      </w:r>
      <w:r w:rsidR="00023024" w:rsidRPr="006C6D18">
        <w:rPr>
          <w:rFonts w:ascii="Times New Roman" w:eastAsia="Times New Roman" w:hAnsi="Times New Roman"/>
          <w:sz w:val="24"/>
          <w:szCs w:val="24"/>
          <w:lang w:val="pt-BR"/>
        </w:rPr>
        <w:t xml:space="preserve">is </w:t>
      </w:r>
      <w:r w:rsidR="00660084" w:rsidRPr="006C6D18">
        <w:rPr>
          <w:rFonts w:ascii="Times New Roman" w:eastAsia="Times New Roman" w:hAnsi="Times New Roman"/>
          <w:sz w:val="24"/>
          <w:szCs w:val="24"/>
          <w:lang w:val="pt-BR"/>
        </w:rPr>
        <w:t>derivados de petróleo</w:t>
      </w:r>
      <w:r w:rsidR="00A36D8A">
        <w:rPr>
          <w:rFonts w:ascii="Times New Roman" w:eastAsia="Times New Roman" w:hAnsi="Times New Roman"/>
          <w:sz w:val="24"/>
          <w:szCs w:val="24"/>
          <w:lang w:val="pt-BR"/>
        </w:rPr>
        <w:t>.</w:t>
      </w:r>
    </w:p>
    <w:p w:rsidR="00617554" w:rsidRPr="006C6D18" w:rsidRDefault="00617554" w:rsidP="00680B0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p>
    <w:p w:rsidR="00C707B3" w:rsidRPr="006C6D18" w:rsidRDefault="00AF3298" w:rsidP="00DF573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36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Seção II</w:t>
      </w:r>
      <w:r w:rsidR="0025040E" w:rsidRPr="006C6D18">
        <w:rPr>
          <w:rFonts w:ascii="Times New Roman" w:eastAsia="Times New Roman" w:hAnsi="Times New Roman"/>
          <w:b/>
          <w:sz w:val="24"/>
          <w:szCs w:val="24"/>
          <w:lang w:val="pt-BR"/>
        </w:rPr>
        <w:t>I</w:t>
      </w:r>
    </w:p>
    <w:p w:rsidR="00C707B3" w:rsidRPr="006C6D18" w:rsidRDefault="00C707B3"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Das Obrigações</w:t>
      </w:r>
    </w:p>
    <w:p w:rsidR="00C707B3" w:rsidRPr="006C6D18" w:rsidRDefault="00680B02" w:rsidP="008852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b/>
          <w:sz w:val="24"/>
          <w:szCs w:val="24"/>
          <w:lang w:val="pt-BR"/>
        </w:rPr>
        <w:t>Art.</w:t>
      </w:r>
      <w:r w:rsidR="00B36290" w:rsidRPr="006C6D18">
        <w:rPr>
          <w:rFonts w:ascii="Times New Roman" w:eastAsia="Times New Roman" w:hAnsi="Times New Roman"/>
          <w:b/>
          <w:sz w:val="24"/>
          <w:szCs w:val="24"/>
          <w:lang w:val="pt-BR"/>
        </w:rPr>
        <w:t>5</w:t>
      </w:r>
      <w:r w:rsidRPr="006C6D18">
        <w:rPr>
          <w:rFonts w:ascii="Times New Roman" w:eastAsia="Times New Roman" w:hAnsi="Times New Roman"/>
          <w:b/>
          <w:sz w:val="24"/>
          <w:szCs w:val="24"/>
          <w:lang w:val="pt-BR"/>
        </w:rPr>
        <w:t>°</w:t>
      </w:r>
      <w:r w:rsidR="00077B5E">
        <w:rPr>
          <w:rFonts w:ascii="Times New Roman" w:eastAsia="Times New Roman" w:hAnsi="Times New Roman"/>
          <w:sz w:val="24"/>
          <w:szCs w:val="24"/>
          <w:lang w:val="pt-BR"/>
        </w:rPr>
        <w:t xml:space="preserve"> </w:t>
      </w:r>
      <w:r w:rsidR="00B007AD" w:rsidRPr="006C6D18">
        <w:rPr>
          <w:rFonts w:ascii="Times New Roman" w:eastAsia="Times New Roman" w:hAnsi="Times New Roman"/>
          <w:sz w:val="24"/>
          <w:szCs w:val="24"/>
          <w:lang w:val="pt-BR"/>
        </w:rPr>
        <w:t xml:space="preserve">Os </w:t>
      </w:r>
      <w:r w:rsidR="00953184" w:rsidRPr="006C6D18">
        <w:rPr>
          <w:rFonts w:ascii="Times New Roman" w:eastAsia="Times New Roman" w:hAnsi="Times New Roman"/>
          <w:sz w:val="24"/>
          <w:szCs w:val="24"/>
          <w:lang w:val="pt-BR"/>
        </w:rPr>
        <w:t xml:space="preserve">Produtores </w:t>
      </w:r>
      <w:r w:rsidR="00B007AD" w:rsidRPr="006C6D18">
        <w:rPr>
          <w:rFonts w:ascii="Times New Roman" w:eastAsia="Times New Roman" w:hAnsi="Times New Roman"/>
          <w:sz w:val="24"/>
          <w:szCs w:val="24"/>
          <w:lang w:val="pt-BR"/>
        </w:rPr>
        <w:t xml:space="preserve">e </w:t>
      </w:r>
      <w:r w:rsidR="00BB5064" w:rsidRPr="006C6D18">
        <w:rPr>
          <w:rFonts w:ascii="Times New Roman" w:eastAsia="Times New Roman" w:hAnsi="Times New Roman"/>
          <w:sz w:val="24"/>
          <w:szCs w:val="24"/>
          <w:lang w:val="pt-BR"/>
        </w:rPr>
        <w:t xml:space="preserve">os </w:t>
      </w:r>
      <w:r w:rsidR="00953184" w:rsidRPr="006C6D18">
        <w:rPr>
          <w:rFonts w:ascii="Times New Roman" w:eastAsia="Times New Roman" w:hAnsi="Times New Roman"/>
          <w:sz w:val="24"/>
          <w:szCs w:val="24"/>
          <w:lang w:val="pt-BR"/>
        </w:rPr>
        <w:t xml:space="preserve">Importadores </w:t>
      </w:r>
      <w:r w:rsidR="00C707B3" w:rsidRPr="006C6D18">
        <w:rPr>
          <w:rFonts w:ascii="Times New Roman" w:eastAsia="Times New Roman" w:hAnsi="Times New Roman"/>
          <w:sz w:val="24"/>
          <w:szCs w:val="24"/>
          <w:lang w:val="pt-BR"/>
        </w:rPr>
        <w:t xml:space="preserve">de óleo combustível </w:t>
      </w:r>
      <w:r w:rsidR="002D3E62" w:rsidRPr="006C6D18">
        <w:rPr>
          <w:rFonts w:ascii="Times New Roman" w:eastAsia="Times New Roman" w:hAnsi="Times New Roman"/>
          <w:sz w:val="24"/>
          <w:szCs w:val="24"/>
          <w:lang w:val="pt-BR"/>
        </w:rPr>
        <w:t xml:space="preserve">ficam obrigados a garantir a qualidade do produto a ser comercializado por meio da </w:t>
      </w:r>
      <w:r w:rsidR="00591AC6" w:rsidRPr="006C6D18">
        <w:rPr>
          <w:rFonts w:ascii="Times New Roman" w:eastAsia="Times New Roman" w:hAnsi="Times New Roman"/>
          <w:sz w:val="24"/>
          <w:szCs w:val="24"/>
          <w:lang w:val="pt-BR"/>
        </w:rPr>
        <w:t xml:space="preserve">análise </w:t>
      </w:r>
      <w:r w:rsidR="002D3E62" w:rsidRPr="006C6D18">
        <w:rPr>
          <w:rFonts w:ascii="Times New Roman" w:eastAsia="Times New Roman" w:hAnsi="Times New Roman"/>
          <w:sz w:val="24"/>
          <w:szCs w:val="24"/>
          <w:lang w:val="pt-BR"/>
        </w:rPr>
        <w:t>de</w:t>
      </w:r>
      <w:r w:rsidR="00C707B3" w:rsidRPr="006C6D18">
        <w:rPr>
          <w:rFonts w:ascii="Times New Roman" w:eastAsia="Times New Roman" w:hAnsi="Times New Roman"/>
          <w:sz w:val="24"/>
          <w:szCs w:val="24"/>
          <w:lang w:val="pt-BR"/>
        </w:rPr>
        <w:t xml:space="preserve"> uma amostra representativa do volume a ser comercializado</w:t>
      </w:r>
      <w:r w:rsidR="00885252" w:rsidRPr="006C6D18">
        <w:rPr>
          <w:rFonts w:ascii="Times New Roman" w:eastAsia="Times New Roman" w:hAnsi="Times New Roman"/>
          <w:sz w:val="24"/>
          <w:szCs w:val="24"/>
          <w:lang w:val="pt-BR"/>
        </w:rPr>
        <w:t xml:space="preserve"> e</w:t>
      </w:r>
      <w:r w:rsidR="00C707B3" w:rsidRPr="006C6D18">
        <w:rPr>
          <w:rFonts w:ascii="Times New Roman" w:eastAsia="Times New Roman" w:hAnsi="Times New Roman"/>
          <w:sz w:val="24"/>
          <w:szCs w:val="24"/>
          <w:lang w:val="pt-BR"/>
        </w:rPr>
        <w:t xml:space="preserve"> emitir o Certificado da Qualidade</w:t>
      </w:r>
      <w:r w:rsidR="00591AC6" w:rsidRPr="006C6D18">
        <w:rPr>
          <w:rFonts w:ascii="Times New Roman" w:eastAsia="Times New Roman" w:hAnsi="Times New Roman"/>
          <w:sz w:val="24"/>
          <w:szCs w:val="24"/>
          <w:lang w:val="pt-BR"/>
        </w:rPr>
        <w:t>, com identificação própria por meio de numeração sequencial anual</w:t>
      </w:r>
      <w:r w:rsidR="00C707B3" w:rsidRPr="006C6D18">
        <w:rPr>
          <w:rFonts w:ascii="Times New Roman" w:eastAsia="Times New Roman" w:hAnsi="Times New Roman"/>
          <w:sz w:val="24"/>
          <w:szCs w:val="24"/>
          <w:lang w:val="pt-BR"/>
        </w:rPr>
        <w:t>.</w:t>
      </w:r>
    </w:p>
    <w:p w:rsidR="00B67D19" w:rsidRPr="006C6D18" w:rsidRDefault="00B67D19"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§1º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 xml:space="preserve">No caso da importação, a análise da amostra representativa e a emissão do Certificado da Qualidade deverá ser realizada por firma inspetora contratada pelo </w:t>
      </w:r>
      <w:r w:rsidR="00617BB5">
        <w:rPr>
          <w:rFonts w:ascii="Times New Roman" w:eastAsia="Times New Roman" w:hAnsi="Times New Roman"/>
          <w:sz w:val="24"/>
          <w:szCs w:val="24"/>
          <w:lang w:val="pt-BR"/>
        </w:rPr>
        <w:t>I</w:t>
      </w:r>
      <w:r w:rsidR="00617BB5" w:rsidRPr="006C6D18">
        <w:rPr>
          <w:rFonts w:ascii="Times New Roman" w:eastAsia="Times New Roman" w:hAnsi="Times New Roman"/>
          <w:sz w:val="24"/>
          <w:szCs w:val="24"/>
          <w:lang w:val="pt-BR"/>
        </w:rPr>
        <w:t>mportador</w:t>
      </w:r>
      <w:r w:rsidRPr="006C6D18">
        <w:rPr>
          <w:rFonts w:ascii="Times New Roman" w:eastAsia="Times New Roman" w:hAnsi="Times New Roman"/>
          <w:sz w:val="24"/>
          <w:szCs w:val="24"/>
          <w:lang w:val="pt-BR"/>
        </w:rPr>
        <w:t xml:space="preserve">, conforme regulamentação aplicável, o que não exclui a responsabilidade do </w:t>
      </w:r>
      <w:r w:rsidR="00617BB5">
        <w:rPr>
          <w:rFonts w:ascii="Times New Roman" w:eastAsia="Times New Roman" w:hAnsi="Times New Roman"/>
          <w:sz w:val="24"/>
          <w:szCs w:val="24"/>
          <w:lang w:val="pt-BR"/>
        </w:rPr>
        <w:t>I</w:t>
      </w:r>
      <w:r w:rsidR="00617BB5" w:rsidRPr="006C6D18">
        <w:rPr>
          <w:rFonts w:ascii="Times New Roman" w:eastAsia="Times New Roman" w:hAnsi="Times New Roman"/>
          <w:sz w:val="24"/>
          <w:szCs w:val="24"/>
          <w:lang w:val="pt-BR"/>
        </w:rPr>
        <w:t xml:space="preserve">mportador </w:t>
      </w:r>
      <w:r w:rsidRPr="006C6D18">
        <w:rPr>
          <w:rFonts w:ascii="Times New Roman" w:eastAsia="Times New Roman" w:hAnsi="Times New Roman"/>
          <w:sz w:val="24"/>
          <w:szCs w:val="24"/>
          <w:lang w:val="pt-BR"/>
        </w:rPr>
        <w:t>sobre a qualidade do produto.</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w:t>
      </w:r>
      <w:r w:rsidR="002210A0" w:rsidRPr="006C6D18">
        <w:rPr>
          <w:rFonts w:ascii="Times New Roman" w:eastAsia="Times New Roman" w:hAnsi="Times New Roman"/>
          <w:sz w:val="24"/>
          <w:szCs w:val="24"/>
          <w:lang w:val="pt-BR"/>
        </w:rPr>
        <w:t>2</w:t>
      </w:r>
      <w:r w:rsidRPr="006C6D18">
        <w:rPr>
          <w:rFonts w:ascii="Times New Roman" w:eastAsia="Times New Roman" w:hAnsi="Times New Roman"/>
          <w:sz w:val="24"/>
          <w:szCs w:val="24"/>
          <w:lang w:val="pt-BR"/>
        </w:rPr>
        <w:t>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Certificado da Qualidade deverá ser firmado pelo químico responsável pela análise laboratorial realizada, com indicação legível de seu nome e número da inscrição no órgão de classe, inclusive no caso de cópia emitida eletronicamente</w:t>
      </w:r>
      <w:r w:rsidR="00953184" w:rsidRPr="006C6D18">
        <w:rPr>
          <w:rFonts w:ascii="Times New Roman" w:eastAsia="Times New Roman" w:hAnsi="Times New Roman"/>
          <w:sz w:val="24"/>
          <w:szCs w:val="24"/>
          <w:lang w:val="pt-BR"/>
        </w:rPr>
        <w:t>, devendo constar o número e lacre da amostra-testemunha armazenada, nos termos do §5º deste artigo</w:t>
      </w:r>
      <w:r w:rsidRPr="006C6D18">
        <w:rPr>
          <w:rFonts w:ascii="Times New Roman" w:eastAsia="Times New Roman" w:hAnsi="Times New Roman"/>
          <w:sz w:val="24"/>
          <w:szCs w:val="24"/>
          <w:lang w:val="pt-BR"/>
        </w:rPr>
        <w:t>.</w:t>
      </w:r>
    </w:p>
    <w:p w:rsidR="002210A0" w:rsidRPr="006C6D18" w:rsidRDefault="002210A0"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§3º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Certificado da Qualidade poderá ser assinado digitalmente, conforme legislação vigente.</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w:t>
      </w:r>
      <w:r w:rsidR="003D30F7" w:rsidRPr="006C6D18">
        <w:rPr>
          <w:rFonts w:ascii="Times New Roman" w:eastAsia="Times New Roman" w:hAnsi="Times New Roman"/>
          <w:sz w:val="24"/>
          <w:szCs w:val="24"/>
          <w:lang w:val="pt-BR"/>
        </w:rPr>
        <w:t>4</w:t>
      </w:r>
      <w:r w:rsidRPr="006C6D18">
        <w:rPr>
          <w:rFonts w:ascii="Times New Roman" w:eastAsia="Times New Roman" w:hAnsi="Times New Roman"/>
          <w:sz w:val="24"/>
          <w:szCs w:val="24"/>
          <w:lang w:val="pt-BR"/>
        </w:rPr>
        <w:t>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 xml:space="preserve">O Certificado da Qualidade deverá ser mantido </w:t>
      </w:r>
      <w:r w:rsidR="00CE37C3" w:rsidRPr="006C6D18">
        <w:rPr>
          <w:rFonts w:ascii="Times New Roman" w:eastAsia="Times New Roman" w:hAnsi="Times New Roman"/>
          <w:sz w:val="24"/>
          <w:szCs w:val="24"/>
          <w:lang w:val="pt-BR"/>
        </w:rPr>
        <w:t xml:space="preserve">a disposição da ANP </w:t>
      </w:r>
      <w:r w:rsidR="00FB4270" w:rsidRPr="006C6D18">
        <w:rPr>
          <w:rFonts w:ascii="Times New Roman" w:eastAsia="Times New Roman" w:hAnsi="Times New Roman"/>
          <w:sz w:val="24"/>
          <w:szCs w:val="24"/>
          <w:lang w:val="pt-BR"/>
        </w:rPr>
        <w:t>pelo</w:t>
      </w:r>
      <w:r w:rsidR="001E6B37" w:rsidRPr="006C6D18">
        <w:rPr>
          <w:rFonts w:ascii="Times New Roman" w:eastAsia="Times New Roman" w:hAnsi="Times New Roman"/>
          <w:sz w:val="24"/>
          <w:szCs w:val="24"/>
          <w:lang w:val="pt-BR"/>
        </w:rPr>
        <w:t xml:space="preserve"> </w:t>
      </w:r>
      <w:r w:rsidR="00953184" w:rsidRPr="006C6D18">
        <w:rPr>
          <w:rFonts w:ascii="Times New Roman" w:eastAsia="Times New Roman" w:hAnsi="Times New Roman"/>
          <w:sz w:val="24"/>
          <w:szCs w:val="24"/>
          <w:lang w:val="pt-BR"/>
        </w:rPr>
        <w:t xml:space="preserve">Produtor </w:t>
      </w:r>
      <w:r w:rsidRPr="006C6D18">
        <w:rPr>
          <w:rFonts w:ascii="Times New Roman" w:eastAsia="Times New Roman" w:hAnsi="Times New Roman"/>
          <w:sz w:val="24"/>
          <w:szCs w:val="24"/>
          <w:lang w:val="pt-BR"/>
        </w:rPr>
        <w:t xml:space="preserve">ou </w:t>
      </w:r>
      <w:r w:rsidR="00953184" w:rsidRPr="006C6D18">
        <w:rPr>
          <w:rFonts w:ascii="Times New Roman" w:eastAsia="Times New Roman" w:hAnsi="Times New Roman"/>
          <w:sz w:val="24"/>
          <w:szCs w:val="24"/>
          <w:lang w:val="pt-BR"/>
        </w:rPr>
        <w:t>Importador</w:t>
      </w:r>
      <w:r w:rsidRPr="006C6D18">
        <w:rPr>
          <w:rFonts w:ascii="Times New Roman" w:eastAsia="Times New Roman" w:hAnsi="Times New Roman"/>
          <w:sz w:val="24"/>
          <w:szCs w:val="24"/>
          <w:lang w:val="pt-BR"/>
        </w:rPr>
        <w:t xml:space="preserve">, </w:t>
      </w:r>
      <w:r w:rsidR="008E4100" w:rsidRPr="006C6D18">
        <w:rPr>
          <w:rFonts w:ascii="Times New Roman" w:eastAsia="Times New Roman" w:hAnsi="Times New Roman"/>
          <w:sz w:val="24"/>
          <w:szCs w:val="24"/>
          <w:lang w:val="pt-BR"/>
        </w:rPr>
        <w:t>para qualquer verificação julgada necessária</w:t>
      </w:r>
      <w:r w:rsidR="00BF289B" w:rsidRPr="006C6D18">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por um período mínimo de</w:t>
      </w:r>
      <w:r w:rsidR="00574AC6" w:rsidRPr="006C6D18">
        <w:rPr>
          <w:rFonts w:ascii="Times New Roman" w:eastAsia="Times New Roman" w:hAnsi="Times New Roman"/>
          <w:sz w:val="24"/>
          <w:szCs w:val="24"/>
          <w:lang w:val="pt-BR"/>
        </w:rPr>
        <w:t xml:space="preserve"> 12 </w:t>
      </w:r>
      <w:r w:rsidRPr="006C6D18">
        <w:rPr>
          <w:rFonts w:ascii="Times New Roman" w:eastAsia="Times New Roman" w:hAnsi="Times New Roman"/>
          <w:sz w:val="24"/>
          <w:szCs w:val="24"/>
          <w:lang w:val="pt-BR"/>
        </w:rPr>
        <w:t>(doze) meses</w:t>
      </w:r>
      <w:r w:rsidR="000C1184" w:rsidRPr="006C6D18">
        <w:rPr>
          <w:rFonts w:ascii="Times New Roman" w:eastAsia="Times New Roman" w:hAnsi="Times New Roman"/>
          <w:sz w:val="24"/>
          <w:szCs w:val="24"/>
          <w:lang w:val="pt-BR"/>
        </w:rPr>
        <w:t>, contados a partir da data de sua comercialização</w:t>
      </w:r>
      <w:r w:rsidRPr="006C6D18">
        <w:rPr>
          <w:rFonts w:ascii="Times New Roman" w:eastAsia="Times New Roman" w:hAnsi="Times New Roman"/>
          <w:sz w:val="24"/>
          <w:szCs w:val="24"/>
          <w:lang w:val="pt-BR"/>
        </w:rPr>
        <w:t>.</w:t>
      </w:r>
    </w:p>
    <w:p w:rsidR="00A270EA" w:rsidRPr="006C6D18" w:rsidRDefault="00A270EA"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§5º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 xml:space="preserve">Os </w:t>
      </w:r>
      <w:r w:rsidR="00953184" w:rsidRPr="006C6D18">
        <w:rPr>
          <w:rFonts w:ascii="Times New Roman" w:eastAsia="Times New Roman" w:hAnsi="Times New Roman"/>
          <w:sz w:val="24"/>
          <w:szCs w:val="24"/>
          <w:lang w:val="pt-BR"/>
        </w:rPr>
        <w:t xml:space="preserve">Produtores </w:t>
      </w:r>
      <w:r w:rsidRPr="006C6D18">
        <w:rPr>
          <w:rFonts w:ascii="Times New Roman" w:eastAsia="Times New Roman" w:hAnsi="Times New Roman"/>
          <w:sz w:val="24"/>
          <w:szCs w:val="24"/>
          <w:lang w:val="pt-BR"/>
        </w:rPr>
        <w:t>e</w:t>
      </w:r>
      <w:r w:rsidR="0029439B" w:rsidRPr="006C6D18">
        <w:rPr>
          <w:rFonts w:ascii="Times New Roman" w:eastAsia="Times New Roman" w:hAnsi="Times New Roman"/>
          <w:sz w:val="24"/>
          <w:szCs w:val="24"/>
          <w:lang w:val="pt-BR"/>
        </w:rPr>
        <w:t xml:space="preserve"> os</w:t>
      </w:r>
      <w:r w:rsidRPr="006C6D18">
        <w:rPr>
          <w:rFonts w:ascii="Times New Roman" w:eastAsia="Times New Roman" w:hAnsi="Times New Roman"/>
          <w:sz w:val="24"/>
          <w:szCs w:val="24"/>
          <w:lang w:val="pt-BR"/>
        </w:rPr>
        <w:t xml:space="preserve"> </w:t>
      </w:r>
      <w:r w:rsidR="00953184" w:rsidRPr="006C6D18">
        <w:rPr>
          <w:rFonts w:ascii="Times New Roman" w:eastAsia="Times New Roman" w:hAnsi="Times New Roman"/>
          <w:sz w:val="24"/>
          <w:szCs w:val="24"/>
          <w:lang w:val="pt-BR"/>
        </w:rPr>
        <w:t xml:space="preserve">Importadores </w:t>
      </w:r>
      <w:r w:rsidRPr="006C6D18">
        <w:rPr>
          <w:rFonts w:ascii="Times New Roman" w:eastAsia="Times New Roman" w:hAnsi="Times New Roman"/>
          <w:sz w:val="24"/>
          <w:szCs w:val="24"/>
          <w:lang w:val="pt-BR"/>
        </w:rPr>
        <w:t xml:space="preserve">deverão manter, sob sua guarda e à disposição da ANP, pelo prazo mínimo de </w:t>
      </w:r>
      <w:r w:rsidR="007A2EDF" w:rsidRPr="006C6D18">
        <w:rPr>
          <w:rFonts w:ascii="Times New Roman" w:eastAsia="Times New Roman" w:hAnsi="Times New Roman"/>
          <w:sz w:val="24"/>
          <w:szCs w:val="24"/>
          <w:lang w:val="pt-BR"/>
        </w:rPr>
        <w:t>3</w:t>
      </w:r>
      <w:r w:rsidRPr="006C6D18">
        <w:rPr>
          <w:rFonts w:ascii="Times New Roman" w:eastAsia="Times New Roman" w:hAnsi="Times New Roman"/>
          <w:sz w:val="24"/>
          <w:szCs w:val="24"/>
          <w:lang w:val="pt-BR"/>
        </w:rPr>
        <w:t xml:space="preserve"> (</w:t>
      </w:r>
      <w:r w:rsidR="007A2EDF" w:rsidRPr="006C6D18">
        <w:rPr>
          <w:rFonts w:ascii="Times New Roman" w:eastAsia="Times New Roman" w:hAnsi="Times New Roman"/>
          <w:sz w:val="24"/>
          <w:szCs w:val="24"/>
          <w:lang w:val="pt-BR"/>
        </w:rPr>
        <w:t>três</w:t>
      </w:r>
      <w:r w:rsidRPr="006C6D18">
        <w:rPr>
          <w:rFonts w:ascii="Times New Roman" w:eastAsia="Times New Roman" w:hAnsi="Times New Roman"/>
          <w:sz w:val="24"/>
          <w:szCs w:val="24"/>
          <w:lang w:val="pt-BR"/>
        </w:rPr>
        <w:t>) meses, a contar da data da comercialização do produto, uma amostra-testemunha de 1 (um) litro, com o respectivo Certificado da Qualidade.</w:t>
      </w:r>
    </w:p>
    <w:p w:rsidR="00B634B5" w:rsidRPr="006C6D18" w:rsidRDefault="00B634B5"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§6º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Certificado da Qualidade deverá ser rastreável à sua respectiva amostra-testemunha.</w:t>
      </w:r>
    </w:p>
    <w:p w:rsidR="00B634B5" w:rsidRPr="006C6D18" w:rsidRDefault="00B634B5"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§7º</w:t>
      </w:r>
      <w:r w:rsidR="00077B5E">
        <w:rPr>
          <w:rFonts w:ascii="Times New Roman" w:eastAsia="Times New Roman" w:hAnsi="Times New Roman"/>
          <w:sz w:val="24"/>
          <w:szCs w:val="24"/>
          <w:lang w:val="pt-BR"/>
        </w:rPr>
        <w:t xml:space="preserve"> </w:t>
      </w:r>
      <w:r w:rsidR="00953184" w:rsidRPr="006C6D18">
        <w:rPr>
          <w:rFonts w:ascii="Times New Roman" w:eastAsia="Times New Roman" w:hAnsi="Times New Roman"/>
          <w:sz w:val="24"/>
          <w:szCs w:val="24"/>
          <w:lang w:val="pt-BR"/>
        </w:rPr>
        <w:t>A amostra-testemunha</w:t>
      </w:r>
      <w:r w:rsidRPr="006C6D18">
        <w:rPr>
          <w:rFonts w:ascii="Times New Roman" w:eastAsia="Times New Roman" w:hAnsi="Times New Roman"/>
          <w:sz w:val="24"/>
          <w:szCs w:val="24"/>
          <w:lang w:val="pt-BR"/>
        </w:rPr>
        <w:t xml:space="preserve"> deverá ser armazenada em embalagem de cor âmbar, fechada com batoque e tampa plástica com lacre, que deixe evidências em caso de violação, mantida em local protegido de luminosidade.</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w:t>
      </w:r>
      <w:r w:rsidR="00EB5F8A" w:rsidRPr="006C6D18">
        <w:rPr>
          <w:rFonts w:ascii="Times New Roman" w:eastAsia="Times New Roman" w:hAnsi="Times New Roman"/>
          <w:sz w:val="24"/>
          <w:szCs w:val="24"/>
          <w:lang w:val="pt-BR"/>
        </w:rPr>
        <w:t>8</w:t>
      </w:r>
      <w:r w:rsidRPr="006C6D18">
        <w:rPr>
          <w:rFonts w:ascii="Times New Roman" w:eastAsia="Times New Roman" w:hAnsi="Times New Roman"/>
          <w:sz w:val="24"/>
          <w:szCs w:val="24"/>
          <w:lang w:val="pt-BR"/>
        </w:rPr>
        <w:t>º</w:t>
      </w:r>
      <w:r w:rsidR="00077B5E">
        <w:rPr>
          <w:rFonts w:ascii="Times New Roman" w:eastAsia="Times New Roman" w:hAnsi="Times New Roman"/>
          <w:sz w:val="24"/>
          <w:szCs w:val="24"/>
          <w:lang w:val="pt-BR"/>
        </w:rPr>
        <w:t xml:space="preserve"> </w:t>
      </w:r>
      <w:r w:rsidR="00BB5064" w:rsidRPr="006C6D18">
        <w:rPr>
          <w:rFonts w:ascii="Times New Roman" w:eastAsia="Times New Roman" w:hAnsi="Times New Roman"/>
          <w:sz w:val="24"/>
          <w:szCs w:val="24"/>
          <w:lang w:val="pt-BR"/>
        </w:rPr>
        <w:t xml:space="preserve">A documentação fiscal, inclusive o </w:t>
      </w:r>
      <w:r w:rsidRPr="006C6D18">
        <w:rPr>
          <w:rFonts w:ascii="Times New Roman" w:eastAsia="Times New Roman" w:hAnsi="Times New Roman"/>
          <w:sz w:val="24"/>
          <w:szCs w:val="24"/>
          <w:lang w:val="pt-BR"/>
        </w:rPr>
        <w:t>Documento Auxiliar da Nota Fiscal Eletrônica (DANFE)</w:t>
      </w:r>
      <w:r w:rsidR="00BB5064" w:rsidRPr="006C6D18">
        <w:rPr>
          <w:rFonts w:ascii="Times New Roman" w:eastAsia="Times New Roman" w:hAnsi="Times New Roman"/>
          <w:sz w:val="24"/>
          <w:szCs w:val="24"/>
          <w:lang w:val="pt-BR"/>
        </w:rPr>
        <w:t>,</w:t>
      </w:r>
      <w:r w:rsidRPr="006C6D18">
        <w:rPr>
          <w:rFonts w:ascii="Times New Roman" w:eastAsia="Times New Roman" w:hAnsi="Times New Roman"/>
          <w:sz w:val="24"/>
          <w:szCs w:val="24"/>
          <w:lang w:val="pt-BR"/>
        </w:rPr>
        <w:t xml:space="preserve"> referente às operações d</w:t>
      </w:r>
      <w:r w:rsidR="00E90926" w:rsidRPr="006C6D18">
        <w:rPr>
          <w:rFonts w:ascii="Times New Roman" w:eastAsia="Times New Roman" w:hAnsi="Times New Roman"/>
          <w:sz w:val="24"/>
          <w:szCs w:val="24"/>
          <w:lang w:val="pt-BR"/>
        </w:rPr>
        <w:t xml:space="preserve">e comercialização de óleo combustível </w:t>
      </w:r>
      <w:r w:rsidRPr="006C6D18">
        <w:rPr>
          <w:rFonts w:ascii="Times New Roman" w:eastAsia="Times New Roman" w:hAnsi="Times New Roman"/>
          <w:sz w:val="24"/>
          <w:szCs w:val="24"/>
          <w:lang w:val="pt-BR"/>
        </w:rPr>
        <w:t xml:space="preserve">realizadas pelos </w:t>
      </w:r>
      <w:r w:rsidR="00953184" w:rsidRPr="006C6D18">
        <w:rPr>
          <w:rFonts w:ascii="Times New Roman" w:eastAsia="Times New Roman" w:hAnsi="Times New Roman"/>
          <w:sz w:val="24"/>
          <w:szCs w:val="24"/>
          <w:lang w:val="pt-BR"/>
        </w:rPr>
        <w:t xml:space="preserve">Produtores </w:t>
      </w:r>
      <w:r w:rsidR="00787C22" w:rsidRPr="006C6D18">
        <w:rPr>
          <w:rFonts w:ascii="Times New Roman" w:eastAsia="Times New Roman" w:hAnsi="Times New Roman"/>
          <w:sz w:val="24"/>
          <w:szCs w:val="24"/>
          <w:lang w:val="pt-BR"/>
        </w:rPr>
        <w:t xml:space="preserve">e os </w:t>
      </w:r>
      <w:r w:rsidR="00953184" w:rsidRPr="006C6D18">
        <w:rPr>
          <w:rFonts w:ascii="Times New Roman" w:eastAsia="Times New Roman" w:hAnsi="Times New Roman"/>
          <w:sz w:val="24"/>
          <w:szCs w:val="24"/>
          <w:lang w:val="pt-BR"/>
        </w:rPr>
        <w:t xml:space="preserve">Importadores </w:t>
      </w:r>
      <w:r w:rsidRPr="006C6D18">
        <w:rPr>
          <w:rFonts w:ascii="Times New Roman" w:eastAsia="Times New Roman" w:hAnsi="Times New Roman"/>
          <w:sz w:val="24"/>
          <w:szCs w:val="24"/>
          <w:lang w:val="pt-BR"/>
        </w:rPr>
        <w:lastRenderedPageBreak/>
        <w:t>deverá indicar</w:t>
      </w:r>
      <w:r w:rsidR="00C62BEE" w:rsidRPr="006C6D18">
        <w:rPr>
          <w:rFonts w:ascii="Times New Roman" w:eastAsia="Times New Roman" w:hAnsi="Times New Roman"/>
          <w:sz w:val="24"/>
          <w:szCs w:val="24"/>
          <w:lang w:val="pt-BR"/>
        </w:rPr>
        <w:t xml:space="preserve"> o código e</w:t>
      </w:r>
      <w:r w:rsidRPr="006C6D18">
        <w:rPr>
          <w:rFonts w:ascii="Times New Roman" w:eastAsia="Times New Roman" w:hAnsi="Times New Roman"/>
          <w:sz w:val="24"/>
          <w:szCs w:val="24"/>
          <w:lang w:val="pt-BR"/>
        </w:rPr>
        <w:t xml:space="preserve"> a descrição do produto estabelecid</w:t>
      </w:r>
      <w:r w:rsidR="00C62BEE" w:rsidRPr="006C6D18">
        <w:rPr>
          <w:rFonts w:ascii="Times New Roman" w:eastAsia="Times New Roman" w:hAnsi="Times New Roman"/>
          <w:sz w:val="24"/>
          <w:szCs w:val="24"/>
          <w:lang w:val="pt-BR"/>
        </w:rPr>
        <w:t>o</w:t>
      </w:r>
      <w:r w:rsidRPr="006C6D18">
        <w:rPr>
          <w:rFonts w:ascii="Times New Roman" w:eastAsia="Times New Roman" w:hAnsi="Times New Roman"/>
          <w:sz w:val="24"/>
          <w:szCs w:val="24"/>
          <w:lang w:val="pt-BR"/>
        </w:rPr>
        <w:t xml:space="preserve"> pela ANP, conforme legislação vigente, e o número do Certificado da Qualidade correspondente ao produto.</w:t>
      </w:r>
    </w:p>
    <w:p w:rsidR="006834F9" w:rsidRPr="006C6D18" w:rsidRDefault="006834F9"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§9º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produto, ao ser transportado, deverá ser acompanhado de cópia legível do respectivo Certificado da Qualidade.</w:t>
      </w:r>
    </w:p>
    <w:p w:rsidR="00C707B3" w:rsidRPr="006C6D18" w:rsidRDefault="004B25BF"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6</w:t>
      </w:r>
      <w:r w:rsidRPr="006C6D18">
        <w:rPr>
          <w:rFonts w:ascii="Times New Roman" w:eastAsia="Times New Roman" w:hAnsi="Times New Roman"/>
          <w:b/>
          <w:bCs/>
          <w:sz w:val="24"/>
          <w:szCs w:val="24"/>
          <w:lang w:val="pt-BR"/>
        </w:rPr>
        <w:t>°</w:t>
      </w:r>
      <w:r w:rsidR="00077B5E">
        <w:rPr>
          <w:rFonts w:ascii="Times New Roman" w:eastAsia="Times New Roman" w:hAnsi="Times New Roman"/>
          <w:b/>
          <w:bCs/>
          <w:sz w:val="24"/>
          <w:szCs w:val="24"/>
          <w:lang w:val="pt-BR"/>
        </w:rPr>
        <w:t xml:space="preserve"> </w:t>
      </w:r>
      <w:r w:rsidR="005020C8" w:rsidRPr="006C6D18">
        <w:rPr>
          <w:rFonts w:ascii="Times New Roman" w:eastAsia="Times New Roman" w:hAnsi="Times New Roman"/>
          <w:sz w:val="24"/>
          <w:szCs w:val="24"/>
          <w:lang w:val="pt-BR"/>
        </w:rPr>
        <w:t xml:space="preserve">O </w:t>
      </w:r>
      <w:r w:rsidR="00953184" w:rsidRPr="006C6D18">
        <w:rPr>
          <w:rFonts w:ascii="Times New Roman" w:eastAsia="Times New Roman" w:hAnsi="Times New Roman"/>
          <w:sz w:val="24"/>
          <w:szCs w:val="24"/>
          <w:lang w:val="pt-BR"/>
        </w:rPr>
        <w:t xml:space="preserve">Distribuidor </w:t>
      </w:r>
      <w:r w:rsidR="00C707B3" w:rsidRPr="006C6D18">
        <w:rPr>
          <w:rFonts w:ascii="Times New Roman" w:eastAsia="Times New Roman" w:hAnsi="Times New Roman"/>
          <w:sz w:val="24"/>
          <w:szCs w:val="24"/>
          <w:lang w:val="pt-BR"/>
        </w:rPr>
        <w:t xml:space="preserve">deverá analisar uma amostra representativa do volume a ser comercializado de óleo combustível, e emitir o Boletim de Conformidade, com </w:t>
      </w:r>
      <w:r w:rsidR="00C66F00" w:rsidRPr="006C6D18">
        <w:rPr>
          <w:rFonts w:ascii="Times New Roman" w:eastAsia="Times New Roman" w:hAnsi="Times New Roman"/>
          <w:sz w:val="24"/>
          <w:szCs w:val="24"/>
          <w:lang w:val="pt-BR"/>
        </w:rPr>
        <w:t xml:space="preserve">identificação própria por meio de </w:t>
      </w:r>
      <w:r w:rsidR="00C707B3" w:rsidRPr="006C6D18">
        <w:rPr>
          <w:rFonts w:ascii="Times New Roman" w:eastAsia="Times New Roman" w:hAnsi="Times New Roman"/>
          <w:sz w:val="24"/>
          <w:szCs w:val="24"/>
          <w:lang w:val="pt-BR"/>
        </w:rPr>
        <w:t>numeração sequencial anual.</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§1º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 xml:space="preserve">O Boletim de Conformidade deverá ser firmado pelo </w:t>
      </w:r>
      <w:r w:rsidR="00774C32" w:rsidRPr="006C6D18">
        <w:rPr>
          <w:rFonts w:ascii="Times New Roman" w:eastAsia="Times New Roman" w:hAnsi="Times New Roman"/>
          <w:sz w:val="24"/>
          <w:szCs w:val="24"/>
          <w:lang w:val="pt-BR"/>
        </w:rPr>
        <w:t xml:space="preserve">profissional de química </w:t>
      </w:r>
      <w:r w:rsidRPr="006C6D18">
        <w:rPr>
          <w:rFonts w:ascii="Times New Roman" w:eastAsia="Times New Roman" w:hAnsi="Times New Roman"/>
          <w:sz w:val="24"/>
          <w:szCs w:val="24"/>
          <w:lang w:val="pt-BR"/>
        </w:rPr>
        <w:t>responsável pela</w:t>
      </w:r>
      <w:r w:rsidR="00885E50" w:rsidRPr="006C6D18">
        <w:rPr>
          <w:rFonts w:ascii="Times New Roman" w:eastAsia="Times New Roman" w:hAnsi="Times New Roman"/>
          <w:sz w:val="24"/>
          <w:szCs w:val="24"/>
          <w:lang w:val="pt-BR"/>
        </w:rPr>
        <w:t xml:space="preserve"> qualidade do produto</w:t>
      </w:r>
      <w:r w:rsidRPr="006C6D18">
        <w:rPr>
          <w:rFonts w:ascii="Times New Roman" w:eastAsia="Times New Roman" w:hAnsi="Times New Roman"/>
          <w:sz w:val="24"/>
          <w:szCs w:val="24"/>
          <w:lang w:val="pt-BR"/>
        </w:rPr>
        <w:t>, com indicação legível de seu nome e número da inscrição no órgão de classe, inclusive no caso de cópia emitida eletronicamente.</w:t>
      </w:r>
    </w:p>
    <w:p w:rsidR="00D039AC" w:rsidRPr="006C6D18" w:rsidRDefault="00D039AC"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§2º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Boletim de Conformidade poderá ser assinado digitalmente, conforme legislação vigente.</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w:t>
      </w:r>
      <w:r w:rsidR="005A52CF" w:rsidRPr="006C6D18">
        <w:rPr>
          <w:rFonts w:ascii="Times New Roman" w:eastAsia="Times New Roman" w:hAnsi="Times New Roman"/>
          <w:sz w:val="24"/>
          <w:szCs w:val="24"/>
          <w:lang w:val="pt-BR"/>
        </w:rPr>
        <w:t>3</w:t>
      </w:r>
      <w:r w:rsidRPr="006C6D18">
        <w:rPr>
          <w:rFonts w:ascii="Times New Roman" w:eastAsia="Times New Roman" w:hAnsi="Times New Roman"/>
          <w:sz w:val="24"/>
          <w:szCs w:val="24"/>
          <w:lang w:val="pt-BR"/>
        </w:rPr>
        <w:t>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Boletim de Conformidade deverá conter, no mínimo, os resultados da</w:t>
      </w:r>
      <w:r w:rsidR="00536AD9" w:rsidRPr="006C6D18">
        <w:rPr>
          <w:rFonts w:ascii="Times New Roman" w:eastAsia="Times New Roman" w:hAnsi="Times New Roman"/>
          <w:sz w:val="24"/>
          <w:szCs w:val="24"/>
          <w:lang w:val="pt-BR"/>
        </w:rPr>
        <w:t>s análises de massa específica</w:t>
      </w:r>
      <w:r w:rsidR="00B77A8B" w:rsidRPr="006C6D18">
        <w:rPr>
          <w:rFonts w:ascii="Times New Roman" w:eastAsia="Times New Roman" w:hAnsi="Times New Roman"/>
          <w:sz w:val="24"/>
          <w:szCs w:val="24"/>
          <w:lang w:val="pt-BR"/>
        </w:rPr>
        <w:t xml:space="preserve">, viscosidade </w:t>
      </w:r>
      <w:r w:rsidRPr="006C6D18">
        <w:rPr>
          <w:rFonts w:ascii="Times New Roman" w:eastAsia="Times New Roman" w:hAnsi="Times New Roman"/>
          <w:sz w:val="24"/>
          <w:szCs w:val="24"/>
          <w:lang w:val="pt-BR"/>
        </w:rPr>
        <w:t>e ponto de fulgor</w:t>
      </w:r>
      <w:r w:rsidR="006E54FC" w:rsidRPr="006C6D18">
        <w:rPr>
          <w:rFonts w:ascii="Times New Roman" w:eastAsia="Times New Roman" w:hAnsi="Times New Roman"/>
          <w:sz w:val="24"/>
          <w:szCs w:val="24"/>
          <w:lang w:val="pt-BR"/>
        </w:rPr>
        <w:t>.</w:t>
      </w:r>
    </w:p>
    <w:p w:rsidR="00C707B3"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§4º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Boletim de Conformidade deverá ser man</w:t>
      </w:r>
      <w:r w:rsidR="00AB6CB6" w:rsidRPr="006C6D18">
        <w:rPr>
          <w:rFonts w:ascii="Times New Roman" w:eastAsia="Times New Roman" w:hAnsi="Times New Roman"/>
          <w:sz w:val="24"/>
          <w:szCs w:val="24"/>
          <w:lang w:val="pt-BR"/>
        </w:rPr>
        <w:t xml:space="preserve">tido sob a guarda do </w:t>
      </w:r>
      <w:r w:rsidR="00953184" w:rsidRPr="006C6D18">
        <w:rPr>
          <w:rFonts w:ascii="Times New Roman" w:eastAsia="Times New Roman" w:hAnsi="Times New Roman"/>
          <w:sz w:val="24"/>
          <w:szCs w:val="24"/>
          <w:lang w:val="pt-BR"/>
        </w:rPr>
        <w:t xml:space="preserve">Distribuidor </w:t>
      </w:r>
      <w:r w:rsidRPr="006C6D18">
        <w:rPr>
          <w:rFonts w:ascii="Times New Roman" w:eastAsia="Times New Roman" w:hAnsi="Times New Roman"/>
          <w:sz w:val="24"/>
          <w:szCs w:val="24"/>
          <w:lang w:val="pt-BR"/>
        </w:rPr>
        <w:t>e à disposição da ANP, por um período mínimo de 12 (doze) meses, contados a partir da data d</w:t>
      </w:r>
      <w:r w:rsidR="00C60D9F" w:rsidRPr="006C6D18">
        <w:rPr>
          <w:rFonts w:ascii="Times New Roman" w:eastAsia="Times New Roman" w:hAnsi="Times New Roman"/>
          <w:sz w:val="24"/>
          <w:szCs w:val="24"/>
          <w:lang w:val="pt-BR"/>
        </w:rPr>
        <w:t>a</w:t>
      </w:r>
      <w:r w:rsidRPr="006C6D18">
        <w:rPr>
          <w:rFonts w:ascii="Times New Roman" w:eastAsia="Times New Roman" w:hAnsi="Times New Roman"/>
          <w:sz w:val="24"/>
          <w:szCs w:val="24"/>
          <w:lang w:val="pt-BR"/>
        </w:rPr>
        <w:t xml:space="preserve"> comercialização</w:t>
      </w:r>
      <w:r w:rsidR="00C60D9F" w:rsidRPr="006C6D18">
        <w:rPr>
          <w:rFonts w:ascii="Times New Roman" w:eastAsia="Times New Roman" w:hAnsi="Times New Roman"/>
          <w:sz w:val="24"/>
          <w:szCs w:val="24"/>
          <w:lang w:val="pt-BR"/>
        </w:rPr>
        <w:t xml:space="preserve"> do produto</w:t>
      </w:r>
      <w:r w:rsidRPr="006C6D18">
        <w:rPr>
          <w:rFonts w:ascii="Times New Roman" w:eastAsia="Times New Roman" w:hAnsi="Times New Roman"/>
          <w:sz w:val="24"/>
          <w:szCs w:val="24"/>
          <w:lang w:val="pt-BR"/>
        </w:rPr>
        <w:t>.</w:t>
      </w:r>
    </w:p>
    <w:p w:rsidR="000602A9" w:rsidRPr="006C6D18" w:rsidRDefault="00C707B3" w:rsidP="008439C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§5º</w:t>
      </w:r>
      <w:r w:rsidR="00077B5E">
        <w:rPr>
          <w:rFonts w:ascii="Times New Roman" w:eastAsia="Times New Roman" w:hAnsi="Times New Roman"/>
          <w:sz w:val="24"/>
          <w:szCs w:val="24"/>
          <w:lang w:val="pt-BR"/>
        </w:rPr>
        <w:t xml:space="preserve"> </w:t>
      </w:r>
      <w:r w:rsidR="00BB5064" w:rsidRPr="006C6D18">
        <w:rPr>
          <w:rFonts w:ascii="Times New Roman" w:eastAsia="Times New Roman" w:hAnsi="Times New Roman"/>
          <w:sz w:val="24"/>
          <w:szCs w:val="24"/>
          <w:lang w:val="pt-BR"/>
        </w:rPr>
        <w:t xml:space="preserve">A documentação fiscal, inclusive o Documento Auxiliar da Nota Fiscal Eletrônica (DANFE), </w:t>
      </w:r>
      <w:r w:rsidRPr="006C6D18">
        <w:rPr>
          <w:rFonts w:ascii="Times New Roman" w:eastAsia="Times New Roman" w:hAnsi="Times New Roman"/>
          <w:sz w:val="24"/>
          <w:szCs w:val="24"/>
          <w:lang w:val="pt-BR"/>
        </w:rPr>
        <w:t>referente às operações de comercialização do óleo combustível</w:t>
      </w:r>
      <w:r w:rsidR="00787C22" w:rsidRPr="006C6D18">
        <w:rPr>
          <w:rFonts w:ascii="Times New Roman" w:eastAsia="Times New Roman" w:hAnsi="Times New Roman"/>
          <w:sz w:val="24"/>
          <w:szCs w:val="24"/>
          <w:lang w:val="pt-BR"/>
        </w:rPr>
        <w:t xml:space="preserve">, realizadas pelo </w:t>
      </w:r>
      <w:r w:rsidR="00B47B02">
        <w:rPr>
          <w:rFonts w:ascii="Times New Roman" w:eastAsia="Times New Roman" w:hAnsi="Times New Roman"/>
          <w:sz w:val="24"/>
          <w:szCs w:val="24"/>
          <w:lang w:val="pt-BR"/>
        </w:rPr>
        <w:t>D</w:t>
      </w:r>
      <w:r w:rsidRPr="006C6D18">
        <w:rPr>
          <w:rFonts w:ascii="Times New Roman" w:eastAsia="Times New Roman" w:hAnsi="Times New Roman"/>
          <w:sz w:val="24"/>
          <w:szCs w:val="24"/>
          <w:lang w:val="pt-BR"/>
        </w:rPr>
        <w:t>istribuidor, dever</w:t>
      </w:r>
      <w:r w:rsidR="00B37A47" w:rsidRPr="006C6D18">
        <w:rPr>
          <w:rFonts w:ascii="Times New Roman" w:eastAsia="Times New Roman" w:hAnsi="Times New Roman"/>
          <w:sz w:val="24"/>
          <w:szCs w:val="24"/>
          <w:lang w:val="pt-BR"/>
        </w:rPr>
        <w:t>ão</w:t>
      </w:r>
      <w:r w:rsidRPr="006C6D18">
        <w:rPr>
          <w:rFonts w:ascii="Times New Roman" w:eastAsia="Times New Roman" w:hAnsi="Times New Roman"/>
          <w:sz w:val="24"/>
          <w:szCs w:val="24"/>
          <w:lang w:val="pt-BR"/>
        </w:rPr>
        <w:t xml:space="preserve"> indicar </w:t>
      </w:r>
      <w:r w:rsidR="000A43B4" w:rsidRPr="006C6D18">
        <w:rPr>
          <w:rFonts w:ascii="Times New Roman" w:eastAsia="Times New Roman" w:hAnsi="Times New Roman"/>
          <w:sz w:val="24"/>
          <w:szCs w:val="24"/>
          <w:lang w:val="pt-BR"/>
        </w:rPr>
        <w:t xml:space="preserve">o código e </w:t>
      </w:r>
      <w:r w:rsidRPr="006C6D18">
        <w:rPr>
          <w:rFonts w:ascii="Times New Roman" w:eastAsia="Times New Roman" w:hAnsi="Times New Roman"/>
          <w:sz w:val="24"/>
          <w:szCs w:val="24"/>
          <w:lang w:val="pt-BR"/>
        </w:rPr>
        <w:t>a descrição do produto estabelecid</w:t>
      </w:r>
      <w:r w:rsidR="000A43B4" w:rsidRPr="006C6D18">
        <w:rPr>
          <w:rFonts w:ascii="Times New Roman" w:eastAsia="Times New Roman" w:hAnsi="Times New Roman"/>
          <w:sz w:val="24"/>
          <w:szCs w:val="24"/>
          <w:lang w:val="pt-BR"/>
        </w:rPr>
        <w:t>os</w:t>
      </w:r>
      <w:r w:rsidRPr="006C6D18">
        <w:rPr>
          <w:rFonts w:ascii="Times New Roman" w:eastAsia="Times New Roman" w:hAnsi="Times New Roman"/>
          <w:sz w:val="24"/>
          <w:szCs w:val="24"/>
          <w:lang w:val="pt-BR"/>
        </w:rPr>
        <w:t xml:space="preserve"> pela ANP, conforme legislação vigente, </w:t>
      </w:r>
      <w:r w:rsidR="00383D9C" w:rsidRPr="006C6D18">
        <w:rPr>
          <w:rFonts w:ascii="Times New Roman" w:eastAsia="Times New Roman" w:hAnsi="Times New Roman"/>
          <w:sz w:val="24"/>
          <w:szCs w:val="24"/>
          <w:lang w:val="pt-BR"/>
        </w:rPr>
        <w:t xml:space="preserve">e </w:t>
      </w:r>
      <w:r w:rsidRPr="006C6D18">
        <w:rPr>
          <w:rFonts w:ascii="Times New Roman" w:eastAsia="Times New Roman" w:hAnsi="Times New Roman"/>
          <w:sz w:val="24"/>
          <w:szCs w:val="24"/>
          <w:lang w:val="pt-BR"/>
        </w:rPr>
        <w:t>o número do Boletim de Conformidade correspondente ao produto.</w:t>
      </w:r>
    </w:p>
    <w:p w:rsidR="000602A9" w:rsidRPr="006C6D18" w:rsidRDefault="00383D9C"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r w:rsidRPr="006C6D18">
        <w:rPr>
          <w:rFonts w:ascii="Times New Roman" w:eastAsia="Times New Roman" w:hAnsi="Times New Roman"/>
          <w:sz w:val="24"/>
          <w:szCs w:val="24"/>
          <w:lang w:val="pt-BR"/>
        </w:rPr>
        <w:t>§6º</w:t>
      </w:r>
      <w:r w:rsidR="00077B5E">
        <w:rPr>
          <w:rFonts w:ascii="Times New Roman" w:eastAsia="Times New Roman" w:hAnsi="Times New Roman"/>
          <w:sz w:val="24"/>
          <w:szCs w:val="24"/>
          <w:lang w:val="pt-BR"/>
        </w:rPr>
        <w:t xml:space="preserve"> </w:t>
      </w:r>
      <w:r w:rsidRPr="006C6D18">
        <w:rPr>
          <w:rFonts w:ascii="Times New Roman" w:eastAsia="Times New Roman" w:hAnsi="Times New Roman"/>
          <w:sz w:val="24"/>
          <w:szCs w:val="24"/>
          <w:lang w:val="pt-BR"/>
        </w:rPr>
        <w:t>O produto, ao ser transportado, deverá ser acompanhado de cópia legível de seu Boletim de Conformidade.</w:t>
      </w:r>
    </w:p>
    <w:p w:rsidR="00953184" w:rsidRPr="006C6D18" w:rsidRDefault="00953184"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36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 xml:space="preserve">Seção </w:t>
      </w:r>
      <w:r w:rsidR="0025040E" w:rsidRPr="006C6D18">
        <w:rPr>
          <w:rFonts w:ascii="Times New Roman" w:eastAsia="Times New Roman" w:hAnsi="Times New Roman"/>
          <w:b/>
          <w:sz w:val="24"/>
          <w:szCs w:val="24"/>
          <w:lang w:val="pt-BR"/>
        </w:rPr>
        <w:t>IV</w:t>
      </w:r>
    </w:p>
    <w:p w:rsidR="00230430"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ind w:firstLine="567"/>
        <w:jc w:val="center"/>
        <w:rPr>
          <w:rFonts w:ascii="Times New Roman" w:eastAsia="Times New Roman" w:hAnsi="Times New Roman"/>
          <w:b/>
          <w:bCs/>
          <w:sz w:val="24"/>
          <w:szCs w:val="24"/>
          <w:lang w:val="pt-BR"/>
        </w:rPr>
      </w:pPr>
      <w:r w:rsidRPr="006C6D18">
        <w:rPr>
          <w:rFonts w:ascii="Times New Roman" w:eastAsia="Times New Roman" w:hAnsi="Times New Roman"/>
          <w:b/>
          <w:sz w:val="24"/>
          <w:szCs w:val="24"/>
          <w:lang w:val="pt-BR"/>
        </w:rPr>
        <w:t>Das Disposições Gerais</w:t>
      </w:r>
    </w:p>
    <w:p w:rsidR="004051DC"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7</w:t>
      </w:r>
      <w:r w:rsidRPr="006C6D18">
        <w:rPr>
          <w:rFonts w:ascii="Times New Roman" w:eastAsia="Times New Roman" w:hAnsi="Times New Roman"/>
          <w:b/>
          <w:bCs/>
          <w:sz w:val="24"/>
          <w:szCs w:val="24"/>
          <w:lang w:val="pt-BR"/>
        </w:rPr>
        <w:t>°</w:t>
      </w:r>
      <w:r w:rsidR="00077B5E">
        <w:rPr>
          <w:rFonts w:ascii="Times New Roman" w:eastAsia="Times New Roman" w:hAnsi="Times New Roman"/>
          <w:b/>
          <w:bCs/>
          <w:sz w:val="24"/>
          <w:szCs w:val="24"/>
          <w:lang w:val="pt-BR"/>
        </w:rPr>
        <w:t xml:space="preserve"> </w:t>
      </w:r>
      <w:r w:rsidR="008C7108" w:rsidRPr="006C6D18">
        <w:rPr>
          <w:rFonts w:ascii="Times New Roman" w:eastAsia="Times New Roman" w:hAnsi="Times New Roman"/>
          <w:sz w:val="24"/>
          <w:szCs w:val="24"/>
          <w:lang w:val="pt-BR"/>
        </w:rPr>
        <w:t xml:space="preserve">Em atendimento </w:t>
      </w:r>
      <w:r w:rsidR="00BB4F72" w:rsidRPr="006C6D18">
        <w:rPr>
          <w:rFonts w:ascii="Times New Roman" w:eastAsia="Times New Roman" w:hAnsi="Times New Roman"/>
          <w:sz w:val="24"/>
          <w:szCs w:val="24"/>
          <w:lang w:val="pt-BR"/>
        </w:rPr>
        <w:t xml:space="preserve">à </w:t>
      </w:r>
      <w:r w:rsidR="008C7108" w:rsidRPr="006C6D18">
        <w:rPr>
          <w:rFonts w:ascii="Times New Roman" w:eastAsia="Times New Roman" w:hAnsi="Times New Roman"/>
          <w:sz w:val="24"/>
          <w:szCs w:val="24"/>
          <w:lang w:val="pt-BR"/>
        </w:rPr>
        <w:t>Resolução CONAMA n° 362, de 23 de junho de 2005,</w:t>
      </w:r>
      <w:r w:rsidR="00AB6CB6" w:rsidRPr="006C6D18">
        <w:rPr>
          <w:rFonts w:ascii="Times New Roman" w:eastAsia="Times New Roman" w:hAnsi="Times New Roman"/>
          <w:sz w:val="24"/>
          <w:szCs w:val="24"/>
          <w:lang w:val="pt-BR"/>
        </w:rPr>
        <w:t xml:space="preserve"> ou </w:t>
      </w:r>
      <w:r w:rsidR="00B10A13" w:rsidRPr="006C6D18">
        <w:rPr>
          <w:rFonts w:ascii="Times New Roman" w:eastAsia="Times New Roman" w:hAnsi="Times New Roman"/>
          <w:sz w:val="24"/>
          <w:szCs w:val="24"/>
          <w:lang w:val="pt-BR"/>
        </w:rPr>
        <w:t xml:space="preserve">a </w:t>
      </w:r>
      <w:r w:rsidR="003834C5" w:rsidRPr="006C6D18">
        <w:rPr>
          <w:rFonts w:ascii="Times New Roman" w:eastAsia="Times New Roman" w:hAnsi="Times New Roman"/>
          <w:sz w:val="24"/>
          <w:szCs w:val="24"/>
          <w:lang w:val="pt-BR"/>
        </w:rPr>
        <w:t xml:space="preserve">que venha substituí-la, </w:t>
      </w:r>
      <w:r w:rsidR="008C7108" w:rsidRPr="006C6D18">
        <w:rPr>
          <w:rFonts w:ascii="Times New Roman" w:eastAsia="Times New Roman" w:hAnsi="Times New Roman"/>
          <w:sz w:val="24"/>
          <w:szCs w:val="24"/>
          <w:lang w:val="pt-BR"/>
        </w:rPr>
        <w:t>f</w:t>
      </w:r>
      <w:r w:rsidR="0083046A" w:rsidRPr="006C6D18">
        <w:rPr>
          <w:rFonts w:ascii="Times New Roman" w:eastAsia="Times New Roman" w:hAnsi="Times New Roman"/>
          <w:sz w:val="24"/>
          <w:szCs w:val="24"/>
          <w:lang w:val="pt-BR"/>
        </w:rPr>
        <w:t>ica pro</w:t>
      </w:r>
      <w:r w:rsidR="005606FF" w:rsidRPr="006C6D18">
        <w:rPr>
          <w:rFonts w:ascii="Times New Roman" w:eastAsia="Times New Roman" w:hAnsi="Times New Roman"/>
          <w:sz w:val="24"/>
          <w:szCs w:val="24"/>
          <w:lang w:val="pt-BR"/>
        </w:rPr>
        <w:t>ibida a adição de óleo lubrificante usado</w:t>
      </w:r>
      <w:r w:rsidR="00B902AD" w:rsidRPr="006C6D18">
        <w:rPr>
          <w:rFonts w:ascii="Times New Roman" w:eastAsia="Times New Roman" w:hAnsi="Times New Roman"/>
          <w:sz w:val="24"/>
          <w:szCs w:val="24"/>
          <w:lang w:val="pt-BR"/>
        </w:rPr>
        <w:t xml:space="preserve"> ou contaminado</w:t>
      </w:r>
      <w:r w:rsidR="005606FF" w:rsidRPr="006C6D18">
        <w:rPr>
          <w:rFonts w:ascii="Times New Roman" w:eastAsia="Times New Roman" w:hAnsi="Times New Roman"/>
          <w:sz w:val="24"/>
          <w:szCs w:val="24"/>
          <w:lang w:val="pt-BR"/>
        </w:rPr>
        <w:t xml:space="preserve"> em óleos combustíveis</w:t>
      </w:r>
      <w:r w:rsidR="008C7108" w:rsidRPr="006C6D18">
        <w:rPr>
          <w:rFonts w:ascii="Times New Roman" w:eastAsia="Times New Roman" w:hAnsi="Times New Roman"/>
          <w:sz w:val="24"/>
          <w:szCs w:val="24"/>
          <w:lang w:val="pt-BR"/>
        </w:rPr>
        <w:t>.</w:t>
      </w:r>
    </w:p>
    <w:p w:rsidR="006A77D0"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bCs/>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8</w:t>
      </w:r>
      <w:r w:rsidR="00885252" w:rsidRPr="006C6D18">
        <w:rPr>
          <w:rFonts w:ascii="Times New Roman" w:eastAsia="Times New Roman" w:hAnsi="Times New Roman"/>
          <w:b/>
          <w:bCs/>
          <w:sz w:val="24"/>
          <w:szCs w:val="24"/>
          <w:lang w:val="pt-BR"/>
        </w:rPr>
        <w:t>°</w:t>
      </w:r>
      <w:r w:rsidR="00077B5E">
        <w:rPr>
          <w:rFonts w:ascii="Times New Roman" w:eastAsia="Times New Roman" w:hAnsi="Times New Roman"/>
          <w:b/>
          <w:bCs/>
          <w:sz w:val="24"/>
          <w:szCs w:val="24"/>
          <w:lang w:val="pt-BR"/>
        </w:rPr>
        <w:t xml:space="preserve"> </w:t>
      </w:r>
      <w:r w:rsidR="00B850A2" w:rsidRPr="006C6D18">
        <w:rPr>
          <w:rFonts w:ascii="Times New Roman" w:eastAsia="Times New Roman" w:hAnsi="Times New Roman"/>
          <w:bCs/>
          <w:sz w:val="24"/>
          <w:szCs w:val="24"/>
          <w:lang w:val="pt-BR"/>
        </w:rPr>
        <w:t>Fica proibida a adição de óleos vegetais</w:t>
      </w:r>
      <w:r w:rsidR="006A77D0" w:rsidRPr="006C6D18">
        <w:rPr>
          <w:rFonts w:ascii="Times New Roman" w:eastAsia="Times New Roman" w:hAnsi="Times New Roman"/>
          <w:bCs/>
          <w:sz w:val="24"/>
          <w:szCs w:val="24"/>
          <w:lang w:val="pt-BR"/>
        </w:rPr>
        <w:t>,</w:t>
      </w:r>
      <w:r w:rsidR="00435CE7" w:rsidRPr="006C6D18">
        <w:rPr>
          <w:rFonts w:ascii="Times New Roman" w:eastAsia="Times New Roman" w:hAnsi="Times New Roman"/>
          <w:bCs/>
          <w:sz w:val="24"/>
          <w:szCs w:val="24"/>
          <w:lang w:val="pt-BR"/>
        </w:rPr>
        <w:t xml:space="preserve"> gorduras animais</w:t>
      </w:r>
      <w:r w:rsidR="00B850A2" w:rsidRPr="006C6D18">
        <w:rPr>
          <w:rFonts w:ascii="Times New Roman" w:eastAsia="Times New Roman" w:hAnsi="Times New Roman"/>
          <w:bCs/>
          <w:sz w:val="24"/>
          <w:szCs w:val="24"/>
          <w:lang w:val="pt-BR"/>
        </w:rPr>
        <w:t xml:space="preserve">, </w:t>
      </w:r>
      <w:r w:rsidR="00435CE7" w:rsidRPr="006C6D18">
        <w:rPr>
          <w:rFonts w:ascii="Times New Roman" w:eastAsia="Times New Roman" w:hAnsi="Times New Roman"/>
          <w:bCs/>
          <w:sz w:val="24"/>
          <w:szCs w:val="24"/>
          <w:lang w:val="pt-BR"/>
        </w:rPr>
        <w:t xml:space="preserve">e </w:t>
      </w:r>
      <w:r w:rsidR="00B850A2" w:rsidRPr="006C6D18">
        <w:rPr>
          <w:rFonts w:ascii="Times New Roman" w:eastAsia="Times New Roman" w:hAnsi="Times New Roman"/>
          <w:bCs/>
          <w:sz w:val="24"/>
          <w:szCs w:val="24"/>
          <w:lang w:val="pt-BR"/>
        </w:rPr>
        <w:t xml:space="preserve">glicerina, em qualquer teor, </w:t>
      </w:r>
      <w:r w:rsidR="00AA46F5" w:rsidRPr="006C6D18">
        <w:rPr>
          <w:rFonts w:ascii="Times New Roman" w:eastAsia="Times New Roman" w:hAnsi="Times New Roman"/>
          <w:bCs/>
          <w:sz w:val="24"/>
          <w:szCs w:val="24"/>
          <w:lang w:val="pt-BR"/>
        </w:rPr>
        <w:t>nos</w:t>
      </w:r>
      <w:r w:rsidR="00B850A2" w:rsidRPr="006C6D18">
        <w:rPr>
          <w:rFonts w:ascii="Times New Roman" w:eastAsia="Times New Roman" w:hAnsi="Times New Roman"/>
          <w:bCs/>
          <w:sz w:val="24"/>
          <w:szCs w:val="24"/>
          <w:lang w:val="pt-BR"/>
        </w:rPr>
        <w:t xml:space="preserve"> óleos combustíveis</w:t>
      </w:r>
      <w:r w:rsidR="00435CE7" w:rsidRPr="006C6D18">
        <w:rPr>
          <w:rFonts w:ascii="Times New Roman" w:eastAsia="Times New Roman" w:hAnsi="Times New Roman"/>
          <w:bCs/>
          <w:sz w:val="24"/>
          <w:szCs w:val="24"/>
          <w:lang w:val="pt-BR"/>
        </w:rPr>
        <w:t>, excetuando-se os casos previstos em legislação específica.</w:t>
      </w:r>
    </w:p>
    <w:p w:rsidR="00F11A8A"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B36290" w:rsidRPr="006C6D18">
        <w:rPr>
          <w:rFonts w:ascii="Times New Roman" w:eastAsia="Times New Roman" w:hAnsi="Times New Roman"/>
          <w:b/>
          <w:bCs/>
          <w:sz w:val="24"/>
          <w:szCs w:val="24"/>
          <w:lang w:val="pt-BR"/>
        </w:rPr>
        <w:t>9</w:t>
      </w:r>
      <w:r w:rsidR="00574ABA">
        <w:rPr>
          <w:rFonts w:ascii="Times New Roman" w:eastAsia="Times New Roman" w:hAnsi="Times New Roman"/>
          <w:b/>
          <w:bCs/>
          <w:sz w:val="24"/>
          <w:szCs w:val="24"/>
          <w:lang w:val="pt-BR"/>
        </w:rPr>
        <w:t>º</w:t>
      </w:r>
      <w:r w:rsidR="00077B5E">
        <w:rPr>
          <w:rFonts w:ascii="Times New Roman" w:eastAsia="Times New Roman" w:hAnsi="Times New Roman"/>
          <w:b/>
          <w:bCs/>
          <w:sz w:val="24"/>
          <w:szCs w:val="24"/>
          <w:lang w:val="pt-BR"/>
        </w:rPr>
        <w:t xml:space="preserve"> </w:t>
      </w:r>
      <w:r w:rsidR="00FA56A1" w:rsidRPr="006C6D18">
        <w:rPr>
          <w:rFonts w:ascii="Times New Roman" w:eastAsia="Times New Roman" w:hAnsi="Times New Roman"/>
          <w:sz w:val="24"/>
          <w:szCs w:val="24"/>
          <w:lang w:val="pt-BR"/>
        </w:rPr>
        <w:t>A ANP poderá, a qualquer</w:t>
      </w:r>
      <w:r w:rsidR="00787C22" w:rsidRPr="006C6D18">
        <w:rPr>
          <w:rFonts w:ascii="Times New Roman" w:eastAsia="Times New Roman" w:hAnsi="Times New Roman"/>
          <w:sz w:val="24"/>
          <w:szCs w:val="24"/>
          <w:lang w:val="pt-BR"/>
        </w:rPr>
        <w:t xml:space="preserve"> tempo, submeter o </w:t>
      </w:r>
      <w:r w:rsidR="00774C32" w:rsidRPr="006C6D18">
        <w:rPr>
          <w:rFonts w:ascii="Times New Roman" w:eastAsia="Times New Roman" w:hAnsi="Times New Roman"/>
          <w:sz w:val="24"/>
          <w:szCs w:val="24"/>
          <w:lang w:val="pt-BR"/>
        </w:rPr>
        <w:t>Produtor</w:t>
      </w:r>
      <w:r w:rsidR="00787C22" w:rsidRPr="006C6D18">
        <w:rPr>
          <w:rFonts w:ascii="Times New Roman" w:eastAsia="Times New Roman" w:hAnsi="Times New Roman"/>
          <w:sz w:val="24"/>
          <w:szCs w:val="24"/>
          <w:lang w:val="pt-BR"/>
        </w:rPr>
        <w:t xml:space="preserve">, o </w:t>
      </w:r>
      <w:r w:rsidR="00774C32" w:rsidRPr="006C6D18">
        <w:rPr>
          <w:rFonts w:ascii="Times New Roman" w:eastAsia="Times New Roman" w:hAnsi="Times New Roman"/>
          <w:sz w:val="24"/>
          <w:szCs w:val="24"/>
          <w:lang w:val="pt-BR"/>
        </w:rPr>
        <w:t>I</w:t>
      </w:r>
      <w:r w:rsidR="00787C22" w:rsidRPr="006C6D18">
        <w:rPr>
          <w:rFonts w:ascii="Times New Roman" w:eastAsia="Times New Roman" w:hAnsi="Times New Roman"/>
          <w:sz w:val="24"/>
          <w:szCs w:val="24"/>
          <w:lang w:val="pt-BR"/>
        </w:rPr>
        <w:t xml:space="preserve">mportador e o </w:t>
      </w:r>
      <w:r w:rsidR="00774C32" w:rsidRPr="006C6D18">
        <w:rPr>
          <w:rFonts w:ascii="Times New Roman" w:eastAsia="Times New Roman" w:hAnsi="Times New Roman"/>
          <w:sz w:val="24"/>
          <w:szCs w:val="24"/>
          <w:lang w:val="pt-BR"/>
        </w:rPr>
        <w:t>D</w:t>
      </w:r>
      <w:r w:rsidR="0049385E" w:rsidRPr="006C6D18">
        <w:rPr>
          <w:rFonts w:ascii="Times New Roman" w:eastAsia="Times New Roman" w:hAnsi="Times New Roman"/>
          <w:sz w:val="24"/>
          <w:szCs w:val="24"/>
          <w:lang w:val="pt-BR"/>
        </w:rPr>
        <w:t xml:space="preserve">istribuidor </w:t>
      </w:r>
      <w:r w:rsidR="00FA56A1" w:rsidRPr="006C6D18">
        <w:rPr>
          <w:rFonts w:ascii="Times New Roman" w:eastAsia="Times New Roman" w:hAnsi="Times New Roman"/>
          <w:sz w:val="24"/>
          <w:szCs w:val="24"/>
          <w:lang w:val="pt-BR"/>
        </w:rPr>
        <w:t>à vistoria técnica, a ser executada por seu corpo técnico ou por entidades credenciadas pelo Instituto Nacional de Metrologia, Normalização e Qualidade Industrial (Inmetro), sobre os procedimentos e equipamentos de medição que tenham impacto sobre a qualidade e a confiabilidade dos produtos e serviços de que trata esta Resolução.</w:t>
      </w:r>
    </w:p>
    <w:p w:rsidR="009E1578" w:rsidRPr="006C6D18" w:rsidRDefault="009E1578"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36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lastRenderedPageBreak/>
        <w:t>Seção V</w:t>
      </w: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Das Disposições Transitórias</w:t>
      </w:r>
    </w:p>
    <w:p w:rsidR="00FB33BD"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885252" w:rsidRPr="006C6D18">
        <w:rPr>
          <w:rFonts w:ascii="Times New Roman" w:eastAsia="Times New Roman" w:hAnsi="Times New Roman"/>
          <w:b/>
          <w:bCs/>
          <w:sz w:val="24"/>
          <w:szCs w:val="24"/>
          <w:lang w:val="pt-BR"/>
        </w:rPr>
        <w:t>1</w:t>
      </w:r>
      <w:r w:rsidR="00B36290" w:rsidRPr="006C6D18">
        <w:rPr>
          <w:rFonts w:ascii="Times New Roman" w:eastAsia="Times New Roman" w:hAnsi="Times New Roman"/>
          <w:b/>
          <w:bCs/>
          <w:sz w:val="24"/>
          <w:szCs w:val="24"/>
          <w:lang w:val="pt-BR"/>
        </w:rPr>
        <w:t>0</w:t>
      </w:r>
      <w:r w:rsidR="00077B5E">
        <w:rPr>
          <w:rFonts w:ascii="Times New Roman" w:eastAsia="Times New Roman" w:hAnsi="Times New Roman"/>
          <w:bCs/>
          <w:sz w:val="24"/>
          <w:szCs w:val="24"/>
          <w:lang w:val="pt-BR"/>
        </w:rPr>
        <w:t xml:space="preserve"> </w:t>
      </w:r>
      <w:r w:rsidR="00921225" w:rsidRPr="006C6D18">
        <w:rPr>
          <w:rFonts w:ascii="Times New Roman" w:eastAsia="Times New Roman" w:hAnsi="Times New Roman"/>
          <w:bCs/>
          <w:sz w:val="24"/>
          <w:szCs w:val="24"/>
          <w:lang w:val="pt-BR"/>
        </w:rPr>
        <w:t xml:space="preserve">Fica concedido prazo de </w:t>
      </w:r>
      <w:r w:rsidR="00574ABA">
        <w:rPr>
          <w:rFonts w:ascii="Times New Roman" w:eastAsia="Times New Roman" w:hAnsi="Times New Roman"/>
          <w:bCs/>
          <w:sz w:val="24"/>
          <w:szCs w:val="24"/>
          <w:lang w:val="pt-BR"/>
        </w:rPr>
        <w:t>180</w:t>
      </w:r>
      <w:r w:rsidR="00CD3E66">
        <w:rPr>
          <w:rFonts w:ascii="Times New Roman" w:eastAsia="Times New Roman" w:hAnsi="Times New Roman"/>
          <w:bCs/>
          <w:sz w:val="24"/>
          <w:szCs w:val="24"/>
          <w:lang w:val="pt-BR"/>
        </w:rPr>
        <w:t xml:space="preserve"> (cento e oitenta)</w:t>
      </w:r>
      <w:r w:rsidR="00574ABA">
        <w:rPr>
          <w:rFonts w:ascii="Times New Roman" w:eastAsia="Times New Roman" w:hAnsi="Times New Roman"/>
          <w:bCs/>
          <w:sz w:val="24"/>
          <w:szCs w:val="24"/>
          <w:lang w:val="pt-BR"/>
        </w:rPr>
        <w:t xml:space="preserve"> dias</w:t>
      </w:r>
      <w:r w:rsidR="00921225" w:rsidRPr="006C6D18">
        <w:rPr>
          <w:rFonts w:ascii="Times New Roman" w:eastAsia="Times New Roman" w:hAnsi="Times New Roman"/>
          <w:bCs/>
          <w:sz w:val="24"/>
          <w:szCs w:val="24"/>
          <w:lang w:val="pt-BR"/>
        </w:rPr>
        <w:t xml:space="preserve"> para que os agentes econômicos possam </w:t>
      </w:r>
      <w:proofErr w:type="gramStart"/>
      <w:r w:rsidR="00921225" w:rsidRPr="006C6D18">
        <w:rPr>
          <w:rFonts w:ascii="Times New Roman" w:eastAsia="Times New Roman" w:hAnsi="Times New Roman"/>
          <w:bCs/>
          <w:sz w:val="24"/>
          <w:szCs w:val="24"/>
          <w:lang w:val="pt-BR"/>
        </w:rPr>
        <w:t>implementar</w:t>
      </w:r>
      <w:proofErr w:type="gramEnd"/>
      <w:r w:rsidR="00921225" w:rsidRPr="006C6D18">
        <w:rPr>
          <w:rFonts w:ascii="Times New Roman" w:eastAsia="Times New Roman" w:hAnsi="Times New Roman"/>
          <w:bCs/>
          <w:sz w:val="24"/>
          <w:szCs w:val="24"/>
          <w:lang w:val="pt-BR"/>
        </w:rPr>
        <w:t xml:space="preserve"> o</w:t>
      </w:r>
      <w:r w:rsidR="00E72BBE" w:rsidRPr="006C6D18">
        <w:rPr>
          <w:rFonts w:ascii="Times New Roman" w:eastAsia="Times New Roman" w:hAnsi="Times New Roman"/>
          <w:bCs/>
          <w:sz w:val="24"/>
          <w:szCs w:val="24"/>
          <w:lang w:val="pt-BR"/>
        </w:rPr>
        <w:t>s</w:t>
      </w:r>
      <w:r w:rsidR="00921225" w:rsidRPr="006C6D18">
        <w:rPr>
          <w:rFonts w:ascii="Times New Roman" w:eastAsia="Times New Roman" w:hAnsi="Times New Roman"/>
          <w:bCs/>
          <w:sz w:val="24"/>
          <w:szCs w:val="24"/>
          <w:lang w:val="pt-BR"/>
        </w:rPr>
        <w:t xml:space="preserve"> método</w:t>
      </w:r>
      <w:r w:rsidR="00E72BBE" w:rsidRPr="006C6D18">
        <w:rPr>
          <w:rFonts w:ascii="Times New Roman" w:eastAsia="Times New Roman" w:hAnsi="Times New Roman"/>
          <w:bCs/>
          <w:sz w:val="24"/>
          <w:szCs w:val="24"/>
          <w:lang w:val="pt-BR"/>
        </w:rPr>
        <w:t>s de</w:t>
      </w:r>
      <w:r w:rsidR="00921225" w:rsidRPr="006C6D18">
        <w:rPr>
          <w:rFonts w:ascii="Times New Roman" w:eastAsia="Times New Roman" w:hAnsi="Times New Roman"/>
          <w:bCs/>
          <w:sz w:val="24"/>
          <w:szCs w:val="24"/>
          <w:lang w:val="pt-BR"/>
        </w:rPr>
        <w:t xml:space="preserve"> </w:t>
      </w:r>
      <w:r w:rsidR="00885252" w:rsidRPr="006C6D18">
        <w:rPr>
          <w:rFonts w:ascii="Times New Roman" w:eastAsia="Times New Roman" w:hAnsi="Times New Roman"/>
          <w:bCs/>
          <w:sz w:val="24"/>
          <w:szCs w:val="24"/>
          <w:lang w:val="pt-BR"/>
        </w:rPr>
        <w:t>Teor de Cinzas</w:t>
      </w:r>
      <w:r w:rsidR="00E72BBE" w:rsidRPr="006C6D18">
        <w:rPr>
          <w:rFonts w:ascii="Times New Roman" w:eastAsia="Times New Roman" w:hAnsi="Times New Roman"/>
          <w:bCs/>
          <w:sz w:val="24"/>
          <w:szCs w:val="24"/>
          <w:lang w:val="pt-BR"/>
        </w:rPr>
        <w:t xml:space="preserve"> e Resíduo de Carbono</w:t>
      </w:r>
      <w:r w:rsidR="00885252" w:rsidRPr="006C6D18">
        <w:rPr>
          <w:rFonts w:ascii="Times New Roman" w:eastAsia="Times New Roman" w:hAnsi="Times New Roman"/>
          <w:bCs/>
          <w:sz w:val="24"/>
          <w:szCs w:val="24"/>
          <w:lang w:val="pt-BR"/>
        </w:rPr>
        <w:t xml:space="preserve"> </w:t>
      </w:r>
      <w:r w:rsidR="00921225" w:rsidRPr="006C6D18">
        <w:rPr>
          <w:rFonts w:ascii="Times New Roman" w:eastAsia="Times New Roman" w:hAnsi="Times New Roman"/>
          <w:bCs/>
          <w:sz w:val="24"/>
          <w:szCs w:val="24"/>
          <w:lang w:val="pt-BR"/>
        </w:rPr>
        <w:t xml:space="preserve">previsto no Regulamento Técnico ANP nº </w:t>
      </w:r>
      <w:r w:rsidR="00BB4F72" w:rsidRPr="006C6D18">
        <w:rPr>
          <w:rFonts w:ascii="Times New Roman" w:eastAsia="Times New Roman" w:hAnsi="Times New Roman"/>
          <w:bCs/>
          <w:sz w:val="24"/>
          <w:szCs w:val="24"/>
          <w:highlight w:val="lightGray"/>
          <w:lang w:val="pt-BR"/>
        </w:rPr>
        <w:t>X</w:t>
      </w:r>
      <w:r w:rsidR="00921225" w:rsidRPr="006C6D18">
        <w:rPr>
          <w:rFonts w:ascii="Times New Roman" w:eastAsia="Times New Roman" w:hAnsi="Times New Roman"/>
          <w:bCs/>
          <w:sz w:val="24"/>
          <w:szCs w:val="24"/>
          <w:lang w:val="pt-BR"/>
        </w:rPr>
        <w:t>/</w:t>
      </w:r>
      <w:r w:rsidR="002E5F8C" w:rsidRPr="006C6D18">
        <w:rPr>
          <w:rFonts w:ascii="Times New Roman" w:eastAsia="Times New Roman" w:hAnsi="Times New Roman"/>
          <w:bCs/>
          <w:sz w:val="24"/>
          <w:szCs w:val="24"/>
          <w:lang w:val="pt-BR"/>
        </w:rPr>
        <w:t>201</w:t>
      </w:r>
      <w:r w:rsidR="00D16C41" w:rsidRPr="006C6D18">
        <w:rPr>
          <w:rFonts w:ascii="Times New Roman" w:eastAsia="Times New Roman" w:hAnsi="Times New Roman"/>
          <w:bCs/>
          <w:sz w:val="24"/>
          <w:szCs w:val="24"/>
          <w:lang w:val="pt-BR"/>
        </w:rPr>
        <w:t>5</w:t>
      </w:r>
      <w:r w:rsidR="00921225" w:rsidRPr="006C6D18">
        <w:rPr>
          <w:rFonts w:ascii="Times New Roman" w:eastAsia="Times New Roman" w:hAnsi="Times New Roman"/>
          <w:bCs/>
          <w:sz w:val="24"/>
          <w:szCs w:val="24"/>
          <w:lang w:val="pt-BR"/>
        </w:rPr>
        <w:t>, parte integrante desta Resolução.</w:t>
      </w:r>
      <w:r w:rsidR="00435CE7" w:rsidRPr="006C6D18">
        <w:rPr>
          <w:rFonts w:ascii="Times New Roman" w:eastAsia="Times New Roman" w:hAnsi="Times New Roman"/>
          <w:sz w:val="24"/>
          <w:szCs w:val="24"/>
          <w:lang w:val="pt-BR"/>
        </w:rPr>
        <w:t xml:space="preserve"> </w:t>
      </w:r>
    </w:p>
    <w:p w:rsidR="009E1578" w:rsidRPr="006C6D18" w:rsidRDefault="009E1578"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sz w:val="24"/>
          <w:szCs w:val="24"/>
          <w:lang w:val="pt-BR"/>
        </w:rPr>
      </w:pP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36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Seção V</w:t>
      </w:r>
      <w:r w:rsidR="0025040E" w:rsidRPr="006C6D18">
        <w:rPr>
          <w:rFonts w:ascii="Times New Roman" w:eastAsia="Times New Roman" w:hAnsi="Times New Roman"/>
          <w:b/>
          <w:sz w:val="24"/>
          <w:szCs w:val="24"/>
          <w:lang w:val="pt-BR"/>
        </w:rPr>
        <w:t>I</w:t>
      </w:r>
    </w:p>
    <w:p w:rsidR="0083046A" w:rsidRPr="006C6D18" w:rsidRDefault="0083046A" w:rsidP="00DF5730">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ind w:firstLine="567"/>
        <w:jc w:val="center"/>
        <w:rPr>
          <w:rFonts w:ascii="Times New Roman" w:eastAsia="Times New Roman" w:hAnsi="Times New Roman"/>
          <w:b/>
          <w:sz w:val="24"/>
          <w:szCs w:val="24"/>
          <w:lang w:val="pt-BR"/>
        </w:rPr>
      </w:pPr>
      <w:r w:rsidRPr="006C6D18">
        <w:rPr>
          <w:rFonts w:ascii="Times New Roman" w:eastAsia="Times New Roman" w:hAnsi="Times New Roman"/>
          <w:b/>
          <w:sz w:val="24"/>
          <w:szCs w:val="24"/>
          <w:lang w:val="pt-BR"/>
        </w:rPr>
        <w:t>Das Disposições Finais</w:t>
      </w:r>
    </w:p>
    <w:p w:rsidR="00D17F6F"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b/>
          <w:bCs/>
          <w:sz w:val="24"/>
          <w:szCs w:val="24"/>
          <w:lang w:val="pt-BR"/>
        </w:rPr>
      </w:pPr>
      <w:r w:rsidRPr="006C6D18">
        <w:rPr>
          <w:rFonts w:ascii="Times New Roman" w:eastAsia="Times New Roman" w:hAnsi="Times New Roman"/>
          <w:b/>
          <w:bCs/>
          <w:sz w:val="24"/>
          <w:szCs w:val="24"/>
          <w:lang w:val="pt-BR"/>
        </w:rPr>
        <w:t>Art.</w:t>
      </w:r>
      <w:r w:rsidR="00885252" w:rsidRPr="006C6D18">
        <w:rPr>
          <w:rFonts w:ascii="Times New Roman" w:eastAsia="Times New Roman" w:hAnsi="Times New Roman"/>
          <w:b/>
          <w:bCs/>
          <w:sz w:val="24"/>
          <w:szCs w:val="24"/>
          <w:lang w:val="pt-BR"/>
        </w:rPr>
        <w:t>1</w:t>
      </w:r>
      <w:r w:rsidR="00B36290" w:rsidRPr="006C6D18">
        <w:rPr>
          <w:rFonts w:ascii="Times New Roman" w:eastAsia="Times New Roman" w:hAnsi="Times New Roman"/>
          <w:b/>
          <w:bCs/>
          <w:sz w:val="24"/>
          <w:szCs w:val="24"/>
          <w:lang w:val="pt-BR"/>
        </w:rPr>
        <w:t>1</w:t>
      </w:r>
      <w:r w:rsidR="00077B5E">
        <w:rPr>
          <w:rFonts w:ascii="Times New Roman" w:eastAsia="Times New Roman" w:hAnsi="Times New Roman"/>
          <w:b/>
          <w:bCs/>
          <w:sz w:val="24"/>
          <w:szCs w:val="24"/>
          <w:lang w:val="pt-BR"/>
        </w:rPr>
        <w:t xml:space="preserve"> </w:t>
      </w:r>
      <w:r w:rsidR="0083046A" w:rsidRPr="006C6D18">
        <w:rPr>
          <w:rFonts w:ascii="Times New Roman" w:eastAsia="Times New Roman" w:hAnsi="Times New Roman"/>
          <w:sz w:val="24"/>
          <w:szCs w:val="24"/>
          <w:lang w:val="pt-BR"/>
        </w:rPr>
        <w:t xml:space="preserve">O não atendimento ao disposto nesta Resolução sujeita o infrator às sanções administrativas previstas na Lei nº </w:t>
      </w:r>
      <w:hyperlink r:id="rId8" w:history="1">
        <w:r w:rsidR="0083046A" w:rsidRPr="006C6D18">
          <w:rPr>
            <w:rFonts w:ascii="Times New Roman" w:eastAsia="Times New Roman" w:hAnsi="Times New Roman"/>
            <w:iCs/>
            <w:sz w:val="24"/>
            <w:szCs w:val="24"/>
            <w:lang w:val="pt-BR"/>
          </w:rPr>
          <w:t>9.847</w:t>
        </w:r>
      </w:hyperlink>
      <w:r w:rsidR="0083046A" w:rsidRPr="006C6D18">
        <w:rPr>
          <w:rFonts w:ascii="Times New Roman" w:eastAsia="Times New Roman" w:hAnsi="Times New Roman"/>
          <w:sz w:val="24"/>
          <w:szCs w:val="24"/>
          <w:lang w:val="pt-BR"/>
        </w:rPr>
        <w:t xml:space="preserve">, de 26 de outubro de 1999, alterada pela Lei nº </w:t>
      </w:r>
      <w:hyperlink r:id="rId9" w:history="1">
        <w:r w:rsidR="0083046A" w:rsidRPr="006C6D18">
          <w:rPr>
            <w:rFonts w:ascii="Times New Roman" w:eastAsia="Times New Roman" w:hAnsi="Times New Roman"/>
            <w:iCs/>
            <w:sz w:val="24"/>
            <w:szCs w:val="24"/>
            <w:lang w:val="pt-BR"/>
          </w:rPr>
          <w:t>11.097</w:t>
        </w:r>
      </w:hyperlink>
      <w:r w:rsidR="0083046A" w:rsidRPr="006C6D18">
        <w:rPr>
          <w:rFonts w:ascii="Times New Roman" w:eastAsia="Times New Roman" w:hAnsi="Times New Roman"/>
          <w:sz w:val="24"/>
          <w:szCs w:val="24"/>
          <w:lang w:val="pt-BR"/>
        </w:rPr>
        <w:t xml:space="preserve">, de 13 de janeiro de 2005, e no Decreto nº </w:t>
      </w:r>
      <w:hyperlink r:id="rId10" w:history="1">
        <w:r w:rsidR="0083046A" w:rsidRPr="006C6D18">
          <w:rPr>
            <w:rFonts w:ascii="Times New Roman" w:eastAsia="Times New Roman" w:hAnsi="Times New Roman"/>
            <w:iCs/>
            <w:sz w:val="24"/>
            <w:szCs w:val="24"/>
            <w:lang w:val="pt-BR"/>
          </w:rPr>
          <w:t>2.953</w:t>
        </w:r>
      </w:hyperlink>
      <w:r w:rsidR="0083046A" w:rsidRPr="006C6D18">
        <w:rPr>
          <w:rFonts w:ascii="Times New Roman" w:eastAsia="Times New Roman" w:hAnsi="Times New Roman"/>
          <w:sz w:val="24"/>
          <w:szCs w:val="24"/>
          <w:lang w:val="pt-BR"/>
        </w:rPr>
        <w:t>, de 28 de janeiro de 1999, sem prejuízo das sanções de natureza civil e penal.</w:t>
      </w:r>
    </w:p>
    <w:p w:rsidR="00D17F6F"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b/>
          <w:bCs/>
          <w:sz w:val="24"/>
          <w:szCs w:val="24"/>
          <w:lang w:val="pt-BR"/>
        </w:rPr>
      </w:pPr>
      <w:r w:rsidRPr="006C6D18">
        <w:rPr>
          <w:rFonts w:ascii="Times New Roman" w:eastAsia="Times New Roman" w:hAnsi="Times New Roman"/>
          <w:b/>
          <w:bCs/>
          <w:sz w:val="24"/>
          <w:szCs w:val="24"/>
          <w:lang w:val="pt-BR"/>
        </w:rPr>
        <w:t>Art.</w:t>
      </w:r>
      <w:r w:rsidR="00885252" w:rsidRPr="006C6D18">
        <w:rPr>
          <w:rFonts w:ascii="Times New Roman" w:eastAsia="Times New Roman" w:hAnsi="Times New Roman"/>
          <w:b/>
          <w:bCs/>
          <w:sz w:val="24"/>
          <w:szCs w:val="24"/>
          <w:lang w:val="pt-BR"/>
        </w:rPr>
        <w:t>1</w:t>
      </w:r>
      <w:r w:rsidR="00B36290" w:rsidRPr="006C6D18">
        <w:rPr>
          <w:rFonts w:ascii="Times New Roman" w:eastAsia="Times New Roman" w:hAnsi="Times New Roman"/>
          <w:b/>
          <w:bCs/>
          <w:sz w:val="24"/>
          <w:szCs w:val="24"/>
          <w:lang w:val="pt-BR"/>
        </w:rPr>
        <w:t>2</w:t>
      </w:r>
      <w:r w:rsidR="00077B5E">
        <w:rPr>
          <w:rFonts w:ascii="Times New Roman" w:eastAsia="Times New Roman" w:hAnsi="Times New Roman"/>
          <w:b/>
          <w:bCs/>
          <w:sz w:val="24"/>
          <w:szCs w:val="24"/>
          <w:lang w:val="pt-BR"/>
        </w:rPr>
        <w:t xml:space="preserve"> </w:t>
      </w:r>
      <w:r w:rsidR="0083046A" w:rsidRPr="006C6D18">
        <w:rPr>
          <w:rFonts w:ascii="Times New Roman" w:eastAsia="Times New Roman" w:hAnsi="Times New Roman"/>
          <w:sz w:val="24"/>
          <w:szCs w:val="24"/>
          <w:lang w:val="pt-BR"/>
        </w:rPr>
        <w:t>Os casos não contemplados nesta Resolução serão deliberados pela Diretoria da ANP.</w:t>
      </w:r>
    </w:p>
    <w:p w:rsidR="00D17F6F" w:rsidRPr="006C6D18" w:rsidRDefault="004B25BF" w:rsidP="00BB4F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271" w:lineRule="auto"/>
        <w:ind w:firstLine="567"/>
        <w:jc w:val="both"/>
        <w:rPr>
          <w:rFonts w:ascii="Times New Roman" w:eastAsia="Times New Roman" w:hAnsi="Times New Roman"/>
          <w:b/>
          <w:bCs/>
          <w:sz w:val="24"/>
          <w:szCs w:val="24"/>
          <w:lang w:val="pt-BR"/>
        </w:rPr>
      </w:pPr>
      <w:r w:rsidRPr="006C6D18">
        <w:rPr>
          <w:rFonts w:ascii="Times New Roman" w:eastAsia="Times New Roman" w:hAnsi="Times New Roman"/>
          <w:b/>
          <w:bCs/>
          <w:sz w:val="24"/>
          <w:szCs w:val="24"/>
          <w:lang w:val="pt-BR"/>
        </w:rPr>
        <w:t>Art.</w:t>
      </w:r>
      <w:r w:rsidR="000C081A" w:rsidRPr="006C6D18">
        <w:rPr>
          <w:rFonts w:ascii="Times New Roman" w:eastAsia="Times New Roman" w:hAnsi="Times New Roman"/>
          <w:b/>
          <w:bCs/>
          <w:sz w:val="24"/>
          <w:szCs w:val="24"/>
          <w:lang w:val="pt-BR"/>
        </w:rPr>
        <w:t>1</w:t>
      </w:r>
      <w:r w:rsidR="00B36290" w:rsidRPr="006C6D18">
        <w:rPr>
          <w:rFonts w:ascii="Times New Roman" w:eastAsia="Times New Roman" w:hAnsi="Times New Roman"/>
          <w:b/>
          <w:bCs/>
          <w:sz w:val="24"/>
          <w:szCs w:val="24"/>
          <w:lang w:val="pt-BR"/>
        </w:rPr>
        <w:t>3</w:t>
      </w:r>
      <w:r w:rsidR="00077B5E">
        <w:rPr>
          <w:rFonts w:ascii="Times New Roman" w:eastAsia="Times New Roman" w:hAnsi="Times New Roman"/>
          <w:sz w:val="24"/>
          <w:szCs w:val="24"/>
          <w:lang w:val="pt-BR"/>
        </w:rPr>
        <w:t xml:space="preserve"> </w:t>
      </w:r>
      <w:r w:rsidR="00CF5145" w:rsidRPr="006C6D18">
        <w:rPr>
          <w:rFonts w:ascii="Times New Roman" w:eastAsia="Times New Roman" w:hAnsi="Times New Roman"/>
          <w:sz w:val="24"/>
          <w:szCs w:val="24"/>
          <w:lang w:val="pt-BR"/>
        </w:rPr>
        <w:t xml:space="preserve">Fica revogada </w:t>
      </w:r>
      <w:r w:rsidR="0083046A" w:rsidRPr="006C6D18">
        <w:rPr>
          <w:rFonts w:ascii="Times New Roman" w:eastAsia="Times New Roman" w:hAnsi="Times New Roman"/>
          <w:sz w:val="24"/>
          <w:szCs w:val="24"/>
          <w:lang w:val="pt-BR"/>
        </w:rPr>
        <w:t xml:space="preserve">a </w:t>
      </w:r>
      <w:r w:rsidR="00CF5145" w:rsidRPr="006C6D18">
        <w:rPr>
          <w:rFonts w:ascii="Times New Roman" w:eastAsia="Times New Roman" w:hAnsi="Times New Roman"/>
          <w:sz w:val="24"/>
          <w:szCs w:val="24"/>
          <w:lang w:val="pt-BR"/>
        </w:rPr>
        <w:t>Portaria</w:t>
      </w:r>
      <w:r w:rsidR="0083046A" w:rsidRPr="006C6D18">
        <w:rPr>
          <w:rFonts w:ascii="Times New Roman" w:eastAsia="Times New Roman" w:hAnsi="Times New Roman"/>
          <w:sz w:val="24"/>
          <w:szCs w:val="24"/>
          <w:lang w:val="pt-BR"/>
        </w:rPr>
        <w:t xml:space="preserve"> ANP nº</w:t>
      </w:r>
      <w:r w:rsidR="00F951E4" w:rsidRPr="006C6D18">
        <w:rPr>
          <w:rFonts w:ascii="Times New Roman" w:eastAsia="Times New Roman" w:hAnsi="Times New Roman"/>
          <w:sz w:val="24"/>
          <w:szCs w:val="24"/>
          <w:lang w:val="pt-BR"/>
        </w:rPr>
        <w:t xml:space="preserve"> </w:t>
      </w:r>
      <w:r w:rsidR="00CF5145" w:rsidRPr="006C6D18">
        <w:rPr>
          <w:rFonts w:ascii="Times New Roman" w:eastAsia="Times New Roman" w:hAnsi="Times New Roman"/>
          <w:sz w:val="24"/>
          <w:szCs w:val="24"/>
          <w:lang w:val="pt-BR"/>
        </w:rPr>
        <w:t xml:space="preserve">80, de 30 de abril </w:t>
      </w:r>
      <w:r w:rsidR="0083046A" w:rsidRPr="006C6D18">
        <w:rPr>
          <w:rFonts w:ascii="Times New Roman" w:eastAsia="Times New Roman" w:hAnsi="Times New Roman"/>
          <w:sz w:val="24"/>
          <w:szCs w:val="24"/>
          <w:lang w:val="pt-BR"/>
        </w:rPr>
        <w:t>de</w:t>
      </w:r>
      <w:r w:rsidR="00CF5145" w:rsidRPr="006C6D18">
        <w:rPr>
          <w:rFonts w:ascii="Times New Roman" w:eastAsia="Times New Roman" w:hAnsi="Times New Roman"/>
          <w:sz w:val="24"/>
          <w:szCs w:val="24"/>
          <w:lang w:val="pt-BR"/>
        </w:rPr>
        <w:t xml:space="preserve"> 1999.</w:t>
      </w:r>
    </w:p>
    <w:p w:rsidR="000602A9" w:rsidRPr="006C6D18" w:rsidRDefault="004B25BF" w:rsidP="00DB366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00" w:line="720" w:lineRule="auto"/>
        <w:ind w:firstLine="567"/>
        <w:jc w:val="both"/>
        <w:rPr>
          <w:rFonts w:ascii="Times New Roman" w:eastAsia="Times New Roman" w:hAnsi="Times New Roman"/>
          <w:sz w:val="24"/>
          <w:szCs w:val="24"/>
          <w:lang w:val="pt-BR"/>
        </w:rPr>
      </w:pPr>
      <w:r w:rsidRPr="006C6D18">
        <w:rPr>
          <w:rFonts w:ascii="Times New Roman" w:eastAsia="Times New Roman" w:hAnsi="Times New Roman"/>
          <w:b/>
          <w:bCs/>
          <w:sz w:val="24"/>
          <w:szCs w:val="24"/>
          <w:lang w:val="pt-BR"/>
        </w:rPr>
        <w:t>Art.</w:t>
      </w:r>
      <w:r w:rsidR="000C081A" w:rsidRPr="006C6D18">
        <w:rPr>
          <w:rFonts w:ascii="Times New Roman" w:eastAsia="Times New Roman" w:hAnsi="Times New Roman"/>
          <w:b/>
          <w:bCs/>
          <w:sz w:val="24"/>
          <w:szCs w:val="24"/>
          <w:lang w:val="pt-BR"/>
        </w:rPr>
        <w:t>1</w:t>
      </w:r>
      <w:r w:rsidR="00B36290" w:rsidRPr="006C6D18">
        <w:rPr>
          <w:rFonts w:ascii="Times New Roman" w:eastAsia="Times New Roman" w:hAnsi="Times New Roman"/>
          <w:b/>
          <w:bCs/>
          <w:sz w:val="24"/>
          <w:szCs w:val="24"/>
          <w:lang w:val="pt-BR"/>
        </w:rPr>
        <w:t>4</w:t>
      </w:r>
      <w:r w:rsidR="00077B5E">
        <w:rPr>
          <w:rFonts w:ascii="Times New Roman" w:eastAsia="Times New Roman" w:hAnsi="Times New Roman"/>
          <w:b/>
          <w:bCs/>
          <w:sz w:val="24"/>
          <w:szCs w:val="24"/>
          <w:lang w:val="pt-BR"/>
        </w:rPr>
        <w:t xml:space="preserve"> </w:t>
      </w:r>
      <w:r w:rsidR="00AA6256" w:rsidRPr="006C6D18">
        <w:rPr>
          <w:rFonts w:ascii="Times New Roman" w:eastAsia="Times New Roman" w:hAnsi="Times New Roman"/>
          <w:sz w:val="24"/>
          <w:szCs w:val="24"/>
          <w:lang w:val="pt-BR"/>
        </w:rPr>
        <w:t>Esta Resolução entra em vigor na data de sua publicação.</w:t>
      </w:r>
    </w:p>
    <w:p w:rsidR="0083046A" w:rsidRPr="00B80972" w:rsidRDefault="000C081A" w:rsidP="00DB366C">
      <w:pPr>
        <w:snapToGrid w:val="0"/>
        <w:spacing w:before="261" w:after="40" w:line="720" w:lineRule="auto"/>
        <w:ind w:firstLine="357"/>
        <w:jc w:val="center"/>
        <w:rPr>
          <w:rFonts w:ascii="Times New Roman" w:eastAsia="Times New Roman" w:hAnsi="Times New Roman"/>
          <w:i/>
          <w:sz w:val="24"/>
          <w:szCs w:val="24"/>
          <w:lang w:val="pt-BR"/>
        </w:rPr>
      </w:pPr>
      <w:r w:rsidRPr="006C6D18">
        <w:rPr>
          <w:rFonts w:ascii="Times New Roman" w:eastAsia="Times New Roman" w:hAnsi="Times New Roman"/>
          <w:sz w:val="24"/>
          <w:szCs w:val="24"/>
          <w:lang w:val="pt-BR" w:eastAsia="pt-BR"/>
        </w:rPr>
        <w:t>MAGDA MARIA DE REGINA CHAMBRIARD</w:t>
      </w:r>
      <w:r w:rsidRPr="00EA2A65" w:rsidDel="000C081A">
        <w:rPr>
          <w:rFonts w:ascii="Times New Roman" w:eastAsia="Times New Roman" w:hAnsi="Times New Roman"/>
          <w:sz w:val="24"/>
          <w:szCs w:val="24"/>
          <w:lang w:val="pt-BR"/>
        </w:rPr>
        <w:t xml:space="preserve"> </w:t>
      </w:r>
      <w:r w:rsidR="00847FDD" w:rsidRPr="00EA2A65">
        <w:rPr>
          <w:rFonts w:ascii="Times New Roman" w:eastAsia="Times New Roman" w:hAnsi="Times New Roman"/>
          <w:i/>
          <w:sz w:val="24"/>
          <w:szCs w:val="24"/>
          <w:lang w:val="pt-BR"/>
        </w:rPr>
        <w:br w:type="page"/>
      </w:r>
      <w:r w:rsidR="00BD121D" w:rsidRPr="00B80972">
        <w:rPr>
          <w:rFonts w:ascii="Times New Roman" w:eastAsia="Times New Roman" w:hAnsi="Times New Roman"/>
          <w:b/>
          <w:sz w:val="24"/>
          <w:szCs w:val="24"/>
          <w:lang w:val="pt-BR"/>
        </w:rPr>
        <w:lastRenderedPageBreak/>
        <w:t xml:space="preserve">REGULAMENTO TÉCNICO ANP Nº </w:t>
      </w:r>
      <w:r w:rsidR="00BD4342" w:rsidRPr="00565077">
        <w:rPr>
          <w:rFonts w:ascii="Times New Roman" w:eastAsia="Times New Roman" w:hAnsi="Times New Roman"/>
          <w:b/>
          <w:sz w:val="24"/>
          <w:szCs w:val="24"/>
          <w:highlight w:val="lightGray"/>
          <w:lang w:val="pt-BR"/>
        </w:rPr>
        <w:t>X</w:t>
      </w:r>
      <w:r w:rsidR="00BD121D" w:rsidRPr="00565077">
        <w:rPr>
          <w:rFonts w:ascii="Times New Roman" w:eastAsia="Times New Roman" w:hAnsi="Times New Roman"/>
          <w:b/>
          <w:sz w:val="24"/>
          <w:szCs w:val="24"/>
          <w:highlight w:val="lightGray"/>
          <w:lang w:val="pt-BR"/>
        </w:rPr>
        <w:t>/</w:t>
      </w:r>
      <w:r w:rsidR="00F92AE0" w:rsidRPr="00B80972">
        <w:rPr>
          <w:rFonts w:ascii="Times New Roman" w:eastAsia="Times New Roman" w:hAnsi="Times New Roman"/>
          <w:b/>
          <w:sz w:val="24"/>
          <w:szCs w:val="24"/>
          <w:lang w:val="pt-BR"/>
        </w:rPr>
        <w:t>201</w:t>
      </w:r>
      <w:r w:rsidR="00D16C41" w:rsidRPr="00B80972">
        <w:rPr>
          <w:rFonts w:ascii="Times New Roman" w:eastAsia="Times New Roman" w:hAnsi="Times New Roman"/>
          <w:b/>
          <w:sz w:val="24"/>
          <w:szCs w:val="24"/>
          <w:lang w:val="pt-BR"/>
        </w:rPr>
        <w:t>5</w:t>
      </w:r>
    </w:p>
    <w:p w:rsidR="0083046A" w:rsidRPr="00B80972" w:rsidRDefault="0083046A" w:rsidP="007F098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1. Objetivo</w:t>
      </w:r>
    </w:p>
    <w:p w:rsidR="00B449AF" w:rsidRPr="00B80972" w:rsidRDefault="00B449AF" w:rsidP="00B449A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 xml:space="preserve">Este Regulamento Técnico aplica-se aos óleos combustíveis </w:t>
      </w:r>
      <w:r w:rsidR="00B10A13" w:rsidRPr="00B80972">
        <w:rPr>
          <w:rFonts w:ascii="Times New Roman" w:eastAsia="Times New Roman" w:hAnsi="Times New Roman"/>
          <w:sz w:val="24"/>
          <w:szCs w:val="24"/>
          <w:lang w:val="pt-BR"/>
        </w:rPr>
        <w:t>OC</w:t>
      </w:r>
      <w:r w:rsidR="00A17C42" w:rsidRPr="00B80972">
        <w:rPr>
          <w:rFonts w:ascii="Times New Roman" w:eastAsia="Times New Roman" w:hAnsi="Times New Roman"/>
          <w:sz w:val="24"/>
          <w:szCs w:val="24"/>
          <w:lang w:val="pt-BR"/>
        </w:rPr>
        <w:t>A</w:t>
      </w:r>
      <w:r w:rsidR="00B10A13" w:rsidRPr="00B80972">
        <w:rPr>
          <w:rFonts w:ascii="Times New Roman" w:eastAsia="Times New Roman" w:hAnsi="Times New Roman"/>
          <w:sz w:val="24"/>
          <w:szCs w:val="24"/>
          <w:lang w:val="pt-BR"/>
        </w:rPr>
        <w:t>1</w:t>
      </w:r>
      <w:r w:rsidRPr="00B80972">
        <w:rPr>
          <w:rFonts w:ascii="Times New Roman" w:eastAsia="Times New Roman" w:hAnsi="Times New Roman"/>
          <w:sz w:val="24"/>
          <w:szCs w:val="24"/>
          <w:lang w:val="pt-BR"/>
        </w:rPr>
        <w:t xml:space="preserve">, </w:t>
      </w:r>
      <w:r w:rsidR="00B10A13" w:rsidRPr="00B80972">
        <w:rPr>
          <w:rFonts w:ascii="Times New Roman" w:eastAsia="Times New Roman" w:hAnsi="Times New Roman"/>
          <w:sz w:val="24"/>
          <w:szCs w:val="24"/>
          <w:lang w:val="pt-BR"/>
        </w:rPr>
        <w:t>OC</w:t>
      </w:r>
      <w:r w:rsidR="00A17C42" w:rsidRPr="00B80972">
        <w:rPr>
          <w:rFonts w:ascii="Times New Roman" w:eastAsia="Times New Roman" w:hAnsi="Times New Roman"/>
          <w:sz w:val="24"/>
          <w:szCs w:val="24"/>
          <w:lang w:val="pt-BR"/>
        </w:rPr>
        <w:t>A</w:t>
      </w:r>
      <w:r w:rsidR="00B10A13" w:rsidRPr="00B80972">
        <w:rPr>
          <w:rFonts w:ascii="Times New Roman" w:eastAsia="Times New Roman" w:hAnsi="Times New Roman"/>
          <w:sz w:val="24"/>
          <w:szCs w:val="24"/>
          <w:lang w:val="pt-BR"/>
        </w:rPr>
        <w:t>2</w:t>
      </w:r>
      <w:r w:rsidR="00C4597F" w:rsidRPr="00B80972">
        <w:rPr>
          <w:rFonts w:ascii="Times New Roman" w:eastAsia="Times New Roman" w:hAnsi="Times New Roman"/>
          <w:sz w:val="24"/>
          <w:szCs w:val="24"/>
          <w:lang w:val="pt-BR"/>
        </w:rPr>
        <w:t>,</w:t>
      </w:r>
      <w:r w:rsidR="00483D3E" w:rsidRPr="00B80972">
        <w:rPr>
          <w:rFonts w:ascii="Times New Roman" w:eastAsia="Times New Roman" w:hAnsi="Times New Roman"/>
          <w:sz w:val="24"/>
          <w:szCs w:val="24"/>
          <w:lang w:val="pt-BR"/>
        </w:rPr>
        <w:t xml:space="preserve"> </w:t>
      </w:r>
      <w:r w:rsidR="006E610B" w:rsidRPr="00B80972">
        <w:rPr>
          <w:rFonts w:ascii="Times New Roman" w:eastAsia="Times New Roman" w:hAnsi="Times New Roman"/>
          <w:sz w:val="24"/>
          <w:szCs w:val="24"/>
          <w:lang w:val="pt-BR"/>
        </w:rPr>
        <w:t>OCB1,</w:t>
      </w:r>
      <w:r w:rsidR="00A17C42" w:rsidRPr="00B80972">
        <w:rPr>
          <w:rFonts w:ascii="Times New Roman" w:eastAsia="Times New Roman" w:hAnsi="Times New Roman"/>
          <w:sz w:val="24"/>
          <w:szCs w:val="24"/>
          <w:lang w:val="pt-BR"/>
        </w:rPr>
        <w:t xml:space="preserve"> OCB2 </w:t>
      </w:r>
      <w:r w:rsidR="00483D3E" w:rsidRPr="00B80972">
        <w:rPr>
          <w:rFonts w:ascii="Times New Roman" w:eastAsia="Times New Roman" w:hAnsi="Times New Roman"/>
          <w:sz w:val="24"/>
          <w:szCs w:val="24"/>
          <w:lang w:val="pt-BR"/>
        </w:rPr>
        <w:t>e</w:t>
      </w:r>
      <w:r w:rsidR="004D3284" w:rsidRPr="00B80972">
        <w:rPr>
          <w:rFonts w:ascii="Times New Roman" w:eastAsia="Times New Roman" w:hAnsi="Times New Roman"/>
          <w:sz w:val="24"/>
          <w:szCs w:val="24"/>
          <w:lang w:val="pt-BR"/>
        </w:rPr>
        <w:t xml:space="preserve"> </w:t>
      </w:r>
      <w:r w:rsidR="00C4597F" w:rsidRPr="00B80972">
        <w:rPr>
          <w:rFonts w:ascii="Times New Roman" w:eastAsia="Times New Roman" w:hAnsi="Times New Roman"/>
          <w:bCs/>
          <w:sz w:val="24"/>
          <w:szCs w:val="24"/>
          <w:lang w:val="pt-BR"/>
        </w:rPr>
        <w:t>OC</w:t>
      </w:r>
      <w:r w:rsidR="00483D3E" w:rsidRPr="00B80972">
        <w:rPr>
          <w:rFonts w:ascii="Times New Roman" w:eastAsia="Times New Roman" w:hAnsi="Times New Roman"/>
          <w:bCs/>
          <w:sz w:val="24"/>
          <w:szCs w:val="24"/>
          <w:lang w:val="pt-BR"/>
        </w:rPr>
        <w:t>3</w:t>
      </w:r>
      <w:r w:rsidR="00C4597F" w:rsidRPr="00B80972">
        <w:rPr>
          <w:rFonts w:ascii="Times New Roman" w:eastAsia="Times New Roman" w:hAnsi="Times New Roman"/>
          <w:bCs/>
          <w:sz w:val="24"/>
          <w:szCs w:val="24"/>
          <w:lang w:val="pt-BR"/>
        </w:rPr>
        <w:t xml:space="preserve"> </w:t>
      </w:r>
      <w:r w:rsidR="004D3284" w:rsidRPr="00B80972">
        <w:rPr>
          <w:rFonts w:ascii="Times New Roman" w:eastAsia="Times New Roman" w:hAnsi="Times New Roman"/>
          <w:sz w:val="24"/>
          <w:szCs w:val="24"/>
          <w:lang w:val="pt-BR"/>
        </w:rPr>
        <w:t>de origem nacional ou importado,</w:t>
      </w:r>
      <w:r w:rsidRPr="00B80972">
        <w:rPr>
          <w:rFonts w:ascii="Times New Roman" w:eastAsia="Times New Roman" w:hAnsi="Times New Roman"/>
          <w:sz w:val="24"/>
          <w:szCs w:val="24"/>
          <w:lang w:val="pt-BR"/>
        </w:rPr>
        <w:t xml:space="preserve"> </w:t>
      </w:r>
      <w:r w:rsidR="00230393" w:rsidRPr="00B80972">
        <w:rPr>
          <w:rFonts w:ascii="Times New Roman" w:eastAsia="Times New Roman" w:hAnsi="Times New Roman"/>
          <w:sz w:val="24"/>
          <w:szCs w:val="24"/>
          <w:lang w:val="pt-BR"/>
        </w:rPr>
        <w:t>para comercialização em todo território nacional e estabelece suas especificações.</w:t>
      </w:r>
    </w:p>
    <w:p w:rsidR="00DF7879" w:rsidRPr="00B80972" w:rsidRDefault="00DF7879" w:rsidP="00BD121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4"/>
          <w:szCs w:val="24"/>
          <w:lang w:val="pt-BR"/>
        </w:rPr>
      </w:pPr>
    </w:p>
    <w:p w:rsidR="0083046A" w:rsidRPr="00B80972" w:rsidRDefault="0083046A" w:rsidP="00BD121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2. Normas aplicáveis</w:t>
      </w:r>
    </w:p>
    <w:p w:rsidR="00012615" w:rsidRPr="00B80972" w:rsidRDefault="0083046A" w:rsidP="0083046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A determinação das características dos produtos será realizada mediante o emprego de normas Brasileiras (NBR) da Associação Brasil</w:t>
      </w:r>
      <w:r w:rsidR="00230393" w:rsidRPr="00B80972">
        <w:rPr>
          <w:rFonts w:ascii="Times New Roman" w:eastAsia="Times New Roman" w:hAnsi="Times New Roman"/>
          <w:sz w:val="24"/>
          <w:szCs w:val="24"/>
          <w:lang w:val="pt-BR"/>
        </w:rPr>
        <w:t>eira de Normas Técnicas (</w:t>
      </w:r>
      <w:r w:rsidR="008F7C92" w:rsidRPr="00B80972">
        <w:rPr>
          <w:rFonts w:ascii="Times New Roman" w:eastAsia="Times New Roman" w:hAnsi="Times New Roman"/>
          <w:sz w:val="24"/>
          <w:szCs w:val="24"/>
          <w:lang w:val="pt-BR"/>
        </w:rPr>
        <w:t>ABNT</w:t>
      </w:r>
      <w:r w:rsidR="00230393" w:rsidRPr="00B80972">
        <w:rPr>
          <w:rFonts w:ascii="Times New Roman" w:eastAsia="Times New Roman" w:hAnsi="Times New Roman"/>
          <w:sz w:val="24"/>
          <w:szCs w:val="24"/>
          <w:lang w:val="pt-BR"/>
        </w:rPr>
        <w:t xml:space="preserve">) ou </w:t>
      </w:r>
      <w:r w:rsidRPr="00B80972">
        <w:rPr>
          <w:rFonts w:ascii="Times New Roman" w:eastAsia="Times New Roman" w:hAnsi="Times New Roman"/>
          <w:sz w:val="24"/>
          <w:szCs w:val="24"/>
          <w:lang w:val="pt-BR"/>
        </w:rPr>
        <w:t xml:space="preserve">da </w:t>
      </w:r>
      <w:r w:rsidRPr="00B80972">
        <w:rPr>
          <w:rFonts w:ascii="Times New Roman" w:eastAsia="Times New Roman" w:hAnsi="Times New Roman"/>
          <w:i/>
          <w:sz w:val="24"/>
          <w:szCs w:val="24"/>
          <w:lang w:val="pt-BR"/>
        </w:rPr>
        <w:t>A</w:t>
      </w:r>
      <w:r w:rsidR="002A123A" w:rsidRPr="00B80972">
        <w:rPr>
          <w:rFonts w:ascii="Times New Roman" w:eastAsia="Times New Roman" w:hAnsi="Times New Roman"/>
          <w:i/>
          <w:sz w:val="24"/>
          <w:szCs w:val="24"/>
          <w:lang w:val="pt-BR"/>
        </w:rPr>
        <w:t>STM International</w:t>
      </w:r>
      <w:r w:rsidR="00012615" w:rsidRPr="00B80972">
        <w:rPr>
          <w:rFonts w:ascii="Times New Roman" w:eastAsia="Times New Roman" w:hAnsi="Times New Roman"/>
          <w:sz w:val="24"/>
          <w:szCs w:val="24"/>
          <w:lang w:val="pt-BR"/>
        </w:rPr>
        <w:t>.</w:t>
      </w:r>
    </w:p>
    <w:p w:rsidR="0083046A" w:rsidRPr="00B80972" w:rsidRDefault="0083046A" w:rsidP="0083046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Os dados de precisão, repetitividade e reprodutibilidad</w:t>
      </w:r>
      <w:r w:rsidR="008276C6" w:rsidRPr="00B80972">
        <w:rPr>
          <w:rFonts w:ascii="Times New Roman" w:eastAsia="Times New Roman" w:hAnsi="Times New Roman"/>
          <w:sz w:val="24"/>
          <w:szCs w:val="24"/>
          <w:lang w:val="pt-BR"/>
        </w:rPr>
        <w:t>e</w:t>
      </w:r>
      <w:r w:rsidR="003B5836" w:rsidRPr="00B80972">
        <w:rPr>
          <w:rFonts w:ascii="Times New Roman" w:eastAsia="Times New Roman" w:hAnsi="Times New Roman"/>
          <w:sz w:val="24"/>
          <w:szCs w:val="24"/>
          <w:lang w:val="pt-BR"/>
        </w:rPr>
        <w:t>,</w:t>
      </w:r>
      <w:r w:rsidR="008276C6" w:rsidRPr="00B80972">
        <w:rPr>
          <w:rFonts w:ascii="Times New Roman" w:eastAsia="Times New Roman" w:hAnsi="Times New Roman"/>
          <w:sz w:val="24"/>
          <w:szCs w:val="24"/>
          <w:lang w:val="pt-BR"/>
        </w:rPr>
        <w:t xml:space="preserve"> fornecidos nos métodos </w:t>
      </w:r>
      <w:r w:rsidRPr="00B80972">
        <w:rPr>
          <w:rFonts w:ascii="Times New Roman" w:eastAsia="Times New Roman" w:hAnsi="Times New Roman"/>
          <w:sz w:val="24"/>
          <w:szCs w:val="24"/>
          <w:lang w:val="pt-BR"/>
        </w:rPr>
        <w:t>relacionados</w:t>
      </w:r>
      <w:r w:rsidR="008276C6" w:rsidRPr="00B80972">
        <w:rPr>
          <w:rFonts w:ascii="Times New Roman" w:eastAsia="Times New Roman" w:hAnsi="Times New Roman"/>
          <w:sz w:val="24"/>
          <w:szCs w:val="24"/>
          <w:lang w:val="pt-BR"/>
        </w:rPr>
        <w:t xml:space="preserve"> abaixo </w:t>
      </w:r>
      <w:r w:rsidRPr="00B80972">
        <w:rPr>
          <w:rFonts w:ascii="Times New Roman" w:eastAsia="Times New Roman" w:hAnsi="Times New Roman"/>
          <w:sz w:val="24"/>
          <w:szCs w:val="24"/>
          <w:lang w:val="pt-BR"/>
        </w:rPr>
        <w:t>devem ser usados somente como guia para aceitação das determinações em duplicata do ensaio e não devem ser considerados como tolerância aplicada aos limites especificados neste Regulamento.</w:t>
      </w:r>
    </w:p>
    <w:p w:rsidR="0083046A" w:rsidRPr="00B80972" w:rsidRDefault="0083046A" w:rsidP="0083046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A análise do produto deverá ser realizada em amostra</w:t>
      </w:r>
      <w:r w:rsidR="008276C6" w:rsidRPr="00B80972">
        <w:rPr>
          <w:rFonts w:ascii="Times New Roman" w:eastAsia="Times New Roman" w:hAnsi="Times New Roman"/>
          <w:sz w:val="24"/>
          <w:szCs w:val="24"/>
          <w:lang w:val="pt-BR"/>
        </w:rPr>
        <w:t xml:space="preserve"> representativa do mesmo</w:t>
      </w:r>
      <w:r w:rsidRPr="00B80972">
        <w:rPr>
          <w:rFonts w:ascii="Times New Roman" w:eastAsia="Times New Roman" w:hAnsi="Times New Roman"/>
          <w:sz w:val="24"/>
          <w:szCs w:val="24"/>
          <w:lang w:val="pt-BR"/>
        </w:rPr>
        <w:t xml:space="preserve">, obtida segundo os métodos ABNT NBR 14883 - Petróleo e produtos de petróleo - Amostragem manual, ASTM D4057 - </w:t>
      </w:r>
      <w:r w:rsidRPr="00B80972">
        <w:rPr>
          <w:rFonts w:ascii="Times New Roman" w:eastAsia="Times New Roman" w:hAnsi="Times New Roman"/>
          <w:i/>
          <w:sz w:val="24"/>
          <w:szCs w:val="24"/>
          <w:lang w:val="pt-BR"/>
        </w:rPr>
        <w:t>Practice for Manual Sampling of Petroleum and Petroleum Products</w:t>
      </w:r>
      <w:r w:rsidRPr="00B80972">
        <w:rPr>
          <w:rFonts w:ascii="Times New Roman" w:eastAsia="Times New Roman" w:hAnsi="Times New Roman"/>
          <w:sz w:val="24"/>
          <w:szCs w:val="24"/>
          <w:lang w:val="pt-BR"/>
        </w:rPr>
        <w:t xml:space="preserve"> ou ASTM D4177 - </w:t>
      </w:r>
      <w:proofErr w:type="spellStart"/>
      <w:r w:rsidRPr="00B80972">
        <w:rPr>
          <w:rFonts w:ascii="Times New Roman" w:eastAsia="Times New Roman" w:hAnsi="Times New Roman"/>
          <w:i/>
          <w:sz w:val="24"/>
          <w:szCs w:val="24"/>
          <w:lang w:val="pt-BR"/>
        </w:rPr>
        <w:t>Practice</w:t>
      </w:r>
      <w:proofErr w:type="spellEnd"/>
      <w:r w:rsidRPr="00B80972">
        <w:rPr>
          <w:rFonts w:ascii="Times New Roman" w:eastAsia="Times New Roman" w:hAnsi="Times New Roman"/>
          <w:i/>
          <w:sz w:val="24"/>
          <w:szCs w:val="24"/>
          <w:lang w:val="pt-BR"/>
        </w:rPr>
        <w:t xml:space="preserve"> for </w:t>
      </w:r>
      <w:proofErr w:type="spellStart"/>
      <w:r w:rsidRPr="00B80972">
        <w:rPr>
          <w:rFonts w:ascii="Times New Roman" w:eastAsia="Times New Roman" w:hAnsi="Times New Roman"/>
          <w:i/>
          <w:sz w:val="24"/>
          <w:szCs w:val="24"/>
          <w:lang w:val="pt-BR"/>
        </w:rPr>
        <w:t>Automatic</w:t>
      </w:r>
      <w:proofErr w:type="spellEnd"/>
      <w:r w:rsidRPr="00B80972">
        <w:rPr>
          <w:rFonts w:ascii="Times New Roman" w:eastAsia="Times New Roman" w:hAnsi="Times New Roman"/>
          <w:i/>
          <w:sz w:val="24"/>
          <w:szCs w:val="24"/>
          <w:lang w:val="pt-BR"/>
        </w:rPr>
        <w:t xml:space="preserve"> </w:t>
      </w:r>
      <w:proofErr w:type="spellStart"/>
      <w:r w:rsidRPr="00B80972">
        <w:rPr>
          <w:rFonts w:ascii="Times New Roman" w:eastAsia="Times New Roman" w:hAnsi="Times New Roman"/>
          <w:i/>
          <w:sz w:val="24"/>
          <w:szCs w:val="24"/>
          <w:lang w:val="pt-BR"/>
        </w:rPr>
        <w:t>Sampling</w:t>
      </w:r>
      <w:proofErr w:type="spellEnd"/>
      <w:r w:rsidRPr="00B80972">
        <w:rPr>
          <w:rFonts w:ascii="Times New Roman" w:eastAsia="Times New Roman" w:hAnsi="Times New Roman"/>
          <w:i/>
          <w:sz w:val="24"/>
          <w:szCs w:val="24"/>
          <w:lang w:val="pt-BR"/>
        </w:rPr>
        <w:t xml:space="preserve"> </w:t>
      </w:r>
      <w:proofErr w:type="spellStart"/>
      <w:r w:rsidRPr="00B80972">
        <w:rPr>
          <w:rFonts w:ascii="Times New Roman" w:eastAsia="Times New Roman" w:hAnsi="Times New Roman"/>
          <w:i/>
          <w:sz w:val="24"/>
          <w:szCs w:val="24"/>
          <w:lang w:val="pt-BR"/>
        </w:rPr>
        <w:t>of</w:t>
      </w:r>
      <w:proofErr w:type="spellEnd"/>
      <w:r w:rsidRPr="00B80972">
        <w:rPr>
          <w:rFonts w:ascii="Times New Roman" w:eastAsia="Times New Roman" w:hAnsi="Times New Roman"/>
          <w:i/>
          <w:sz w:val="24"/>
          <w:szCs w:val="24"/>
          <w:lang w:val="pt-BR"/>
        </w:rPr>
        <w:t xml:space="preserve"> Petroleum </w:t>
      </w:r>
      <w:proofErr w:type="spellStart"/>
      <w:r w:rsidRPr="00B80972">
        <w:rPr>
          <w:rFonts w:ascii="Times New Roman" w:eastAsia="Times New Roman" w:hAnsi="Times New Roman"/>
          <w:i/>
          <w:sz w:val="24"/>
          <w:szCs w:val="24"/>
          <w:lang w:val="pt-BR"/>
        </w:rPr>
        <w:t>and</w:t>
      </w:r>
      <w:proofErr w:type="spellEnd"/>
      <w:r w:rsidRPr="00B80972">
        <w:rPr>
          <w:rFonts w:ascii="Times New Roman" w:eastAsia="Times New Roman" w:hAnsi="Times New Roman"/>
          <w:i/>
          <w:sz w:val="24"/>
          <w:szCs w:val="24"/>
          <w:lang w:val="pt-BR"/>
        </w:rPr>
        <w:t xml:space="preserve"> Petroleum </w:t>
      </w:r>
      <w:proofErr w:type="spellStart"/>
      <w:r w:rsidRPr="00B80972">
        <w:rPr>
          <w:rFonts w:ascii="Times New Roman" w:eastAsia="Times New Roman" w:hAnsi="Times New Roman"/>
          <w:i/>
          <w:sz w:val="24"/>
          <w:szCs w:val="24"/>
          <w:lang w:val="pt-BR"/>
        </w:rPr>
        <w:t>Products</w:t>
      </w:r>
      <w:proofErr w:type="spellEnd"/>
      <w:r w:rsidRPr="00B80972">
        <w:rPr>
          <w:rFonts w:ascii="Times New Roman" w:eastAsia="Times New Roman" w:hAnsi="Times New Roman"/>
          <w:sz w:val="24"/>
          <w:szCs w:val="24"/>
          <w:lang w:val="pt-BR"/>
        </w:rPr>
        <w:t>.</w:t>
      </w:r>
    </w:p>
    <w:p w:rsidR="0083046A" w:rsidRDefault="0083046A" w:rsidP="0038022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r w:rsidRPr="00B80972">
        <w:rPr>
          <w:rFonts w:ascii="Times New Roman" w:eastAsia="Times New Roman" w:hAnsi="Times New Roman"/>
          <w:sz w:val="24"/>
          <w:szCs w:val="24"/>
          <w:lang w:val="pt-BR"/>
        </w:rPr>
        <w:t>As característica</w:t>
      </w:r>
      <w:r w:rsidR="008276C6" w:rsidRPr="00B80972">
        <w:rPr>
          <w:rFonts w:ascii="Times New Roman" w:eastAsia="Times New Roman" w:hAnsi="Times New Roman"/>
          <w:sz w:val="24"/>
          <w:szCs w:val="24"/>
          <w:lang w:val="pt-BR"/>
        </w:rPr>
        <w:t xml:space="preserve">s </w:t>
      </w:r>
      <w:r w:rsidR="005B4451" w:rsidRPr="00B80972">
        <w:rPr>
          <w:rFonts w:ascii="Times New Roman" w:eastAsia="Times New Roman" w:hAnsi="Times New Roman"/>
          <w:sz w:val="24"/>
          <w:szCs w:val="24"/>
          <w:lang w:val="pt-BR"/>
        </w:rPr>
        <w:t xml:space="preserve">incluídas na Tabela I </w:t>
      </w:r>
      <w:r w:rsidRPr="00B80972">
        <w:rPr>
          <w:rFonts w:ascii="Times New Roman" w:eastAsia="Times New Roman" w:hAnsi="Times New Roman"/>
          <w:sz w:val="24"/>
          <w:szCs w:val="24"/>
          <w:lang w:val="pt-BR"/>
        </w:rPr>
        <w:t>deverão ser determinadas de acordo com a publicação mais recente dos seguintes métodos de ensaio:</w:t>
      </w:r>
    </w:p>
    <w:p w:rsidR="00DB366C" w:rsidRPr="00B80972" w:rsidRDefault="00DB366C" w:rsidP="0083046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eastAsia="Times New Roman" w:hAnsi="Times New Roman"/>
          <w:sz w:val="24"/>
          <w:szCs w:val="24"/>
          <w:lang w:val="pt-BR"/>
        </w:rPr>
      </w:pPr>
    </w:p>
    <w:p w:rsidR="008276C6" w:rsidRPr="00EA2A65" w:rsidRDefault="008276C6" w:rsidP="003C1A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0"/>
          <w:szCs w:val="20"/>
          <w:lang w:val="pt-BR"/>
        </w:rPr>
      </w:pPr>
    </w:p>
    <w:p w:rsidR="00442377" w:rsidRPr="00B80972" w:rsidRDefault="003C1A52" w:rsidP="002E66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360" w:lineRule="auto"/>
        <w:jc w:val="both"/>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2</w:t>
      </w:r>
      <w:r w:rsidR="006A747E" w:rsidRPr="00B80972">
        <w:rPr>
          <w:rFonts w:ascii="Times New Roman" w:eastAsia="Times New Roman" w:hAnsi="Times New Roman"/>
          <w:sz w:val="24"/>
          <w:szCs w:val="24"/>
          <w:lang w:eastAsia="pt-BR"/>
        </w:rPr>
        <w:t xml:space="preserve">.1. </w:t>
      </w:r>
      <w:proofErr w:type="spellStart"/>
      <w:r w:rsidR="006A747E" w:rsidRPr="00B80972">
        <w:rPr>
          <w:rFonts w:ascii="Times New Roman" w:eastAsia="Times New Roman" w:hAnsi="Times New Roman"/>
          <w:sz w:val="24"/>
          <w:szCs w:val="24"/>
          <w:lang w:eastAsia="pt-BR"/>
        </w:rPr>
        <w:t>Métodos</w:t>
      </w:r>
      <w:proofErr w:type="spellEnd"/>
      <w:r w:rsidR="006A747E" w:rsidRPr="00B80972">
        <w:rPr>
          <w:rFonts w:ascii="Times New Roman" w:eastAsia="Times New Roman" w:hAnsi="Times New Roman"/>
          <w:sz w:val="24"/>
          <w:szCs w:val="24"/>
          <w:lang w:eastAsia="pt-BR"/>
        </w:rPr>
        <w:t xml:space="preserve"> </w:t>
      </w:r>
      <w:proofErr w:type="spellStart"/>
      <w:r w:rsidR="006A747E" w:rsidRPr="00B80972">
        <w:rPr>
          <w:rFonts w:ascii="Times New Roman" w:eastAsia="Times New Roman" w:hAnsi="Times New Roman"/>
          <w:sz w:val="24"/>
          <w:szCs w:val="24"/>
          <w:lang w:eastAsia="pt-BR"/>
        </w:rPr>
        <w:t>da</w:t>
      </w:r>
      <w:proofErr w:type="spellEnd"/>
      <w:r w:rsidR="006A747E" w:rsidRPr="00B80972">
        <w:rPr>
          <w:rFonts w:ascii="Times New Roman" w:eastAsia="Times New Roman" w:hAnsi="Times New Roman"/>
          <w:sz w:val="24"/>
          <w:szCs w:val="24"/>
          <w:lang w:eastAsia="pt-BR"/>
        </w:rPr>
        <w:t xml:space="preserve"> ABNT</w:t>
      </w:r>
    </w:p>
    <w:tbl>
      <w:tblPr>
        <w:tblW w:w="0" w:type="auto"/>
        <w:jc w:val="center"/>
        <w:tblInd w:w="212" w:type="dxa"/>
        <w:tblBorders>
          <w:top w:val="single" w:sz="6" w:space="0" w:color="000080"/>
          <w:left w:val="single" w:sz="6" w:space="0" w:color="000080"/>
          <w:bottom w:val="single" w:sz="6" w:space="0" w:color="000080"/>
          <w:right w:val="single" w:sz="6" w:space="0" w:color="000080"/>
        </w:tblBorders>
        <w:tblCellMar>
          <w:left w:w="70" w:type="dxa"/>
          <w:right w:w="70" w:type="dxa"/>
        </w:tblCellMar>
        <w:tblLook w:val="04A0"/>
      </w:tblPr>
      <w:tblGrid>
        <w:gridCol w:w="1919"/>
        <w:gridCol w:w="8020"/>
      </w:tblGrid>
      <w:tr w:rsidR="00442377" w:rsidRPr="00B80972" w:rsidTr="007949E1">
        <w:trPr>
          <w:jc w:val="center"/>
        </w:trPr>
        <w:tc>
          <w:tcPr>
            <w:tcW w:w="1919" w:type="dxa"/>
            <w:tcBorders>
              <w:top w:val="single" w:sz="6" w:space="0" w:color="000080"/>
              <w:left w:val="single" w:sz="6" w:space="0" w:color="000080"/>
              <w:bottom w:val="single" w:sz="6" w:space="0" w:color="000080"/>
              <w:right w:val="single" w:sz="6" w:space="0" w:color="000080"/>
            </w:tcBorders>
            <w:shd w:val="clear" w:color="auto" w:fill="EEECE1"/>
            <w:hideMark/>
          </w:tcPr>
          <w:p w:rsidR="00442377" w:rsidRPr="00B80972" w:rsidRDefault="00442377" w:rsidP="00E90A4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MÉTODO</w:t>
            </w:r>
          </w:p>
        </w:tc>
        <w:tc>
          <w:tcPr>
            <w:tcW w:w="8020" w:type="dxa"/>
            <w:tcBorders>
              <w:top w:val="single" w:sz="6" w:space="0" w:color="000080"/>
              <w:left w:val="single" w:sz="6" w:space="0" w:color="000080"/>
              <w:bottom w:val="single" w:sz="6" w:space="0" w:color="000080"/>
              <w:right w:val="single" w:sz="6" w:space="0" w:color="000080"/>
            </w:tcBorders>
            <w:shd w:val="clear" w:color="auto" w:fill="EEECE1"/>
            <w:hideMark/>
          </w:tcPr>
          <w:p w:rsidR="00442377" w:rsidRPr="00B80972" w:rsidRDefault="00442377" w:rsidP="0044237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TÍTULO</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B10A13"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367036" w:rsidRPr="00B80972">
              <w:rPr>
                <w:rFonts w:ascii="Times New Roman" w:eastAsia="Times New Roman" w:hAnsi="Times New Roman"/>
                <w:sz w:val="24"/>
                <w:szCs w:val="24"/>
                <w:lang w:eastAsia="pt-BR"/>
              </w:rPr>
              <w:t>5847</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Material betuminoso - Deter</w:t>
            </w:r>
            <w:r w:rsidR="006A747E" w:rsidRPr="00B80972">
              <w:rPr>
                <w:rFonts w:ascii="Times New Roman" w:eastAsia="Times New Roman" w:hAnsi="Times New Roman"/>
                <w:sz w:val="24"/>
                <w:szCs w:val="24"/>
                <w:lang w:val="pt-BR" w:eastAsia="pt-BR"/>
              </w:rPr>
              <w:t>minação da viscosidade absoluta</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7148</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767702"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hyperlink r:id="rId11" w:tooltip="78164" w:history="1">
              <w:r w:rsidR="00D617E2" w:rsidRPr="00B80972">
                <w:rPr>
                  <w:rFonts w:ascii="Times New Roman" w:eastAsia="Times New Roman" w:hAnsi="Times New Roman"/>
                  <w:sz w:val="24"/>
                  <w:szCs w:val="24"/>
                  <w:lang w:val="pt-BR" w:eastAsia="pt-BR"/>
                </w:rPr>
                <w:t xml:space="preserve">Petróleo e produtos de petróleo - Determinação da massa específica, densidade relativa e °API - Método do </w:t>
              </w:r>
              <w:proofErr w:type="spellStart"/>
              <w:r w:rsidR="00D617E2" w:rsidRPr="00B80972">
                <w:rPr>
                  <w:rFonts w:ascii="Times New Roman" w:eastAsia="Times New Roman" w:hAnsi="Times New Roman"/>
                  <w:sz w:val="24"/>
                  <w:szCs w:val="24"/>
                  <w:lang w:val="pt-BR" w:eastAsia="pt-BR"/>
                </w:rPr>
                <w:t>densíme</w:t>
              </w:r>
              <w:r w:rsidR="00D617E2" w:rsidRPr="00B80972">
                <w:rPr>
                  <w:rFonts w:ascii="Times New Roman" w:hAnsi="Times New Roman"/>
                  <w:sz w:val="24"/>
                  <w:szCs w:val="24"/>
                  <w:lang w:val="pt-BR"/>
                </w:rPr>
                <w:t>tro</w:t>
              </w:r>
              <w:proofErr w:type="spellEnd"/>
            </w:hyperlink>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9842</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Produtos de Petróleo - Determinação do teor de cinzas</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val="pt-BR"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val="pt-BR" w:eastAsia="pt-BR"/>
              </w:rPr>
              <w:t>10441</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Produtos de petróleo - Líquidos transparentes e opacos - Determinação da viscosidade cinemática e c</w:t>
            </w:r>
            <w:r w:rsidR="006A747E" w:rsidRPr="00B80972">
              <w:rPr>
                <w:rFonts w:ascii="Times New Roman" w:eastAsia="Times New Roman" w:hAnsi="Times New Roman"/>
                <w:sz w:val="24"/>
                <w:szCs w:val="24"/>
                <w:lang w:val="pt-BR" w:eastAsia="pt-BR"/>
              </w:rPr>
              <w:t>álculo da viscosidade dinâmica</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11349</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Produtos de petróleo - Determinação do ponto de fluidez.</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14065</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Destilados de petróleo e óleos viscosos - Determinação da massa específica e da densidade r</w:t>
            </w:r>
            <w:r w:rsidR="006A747E" w:rsidRPr="00B80972">
              <w:rPr>
                <w:rFonts w:ascii="Times New Roman" w:eastAsia="Times New Roman" w:hAnsi="Times New Roman"/>
                <w:sz w:val="24"/>
                <w:szCs w:val="24"/>
                <w:lang w:val="pt-BR" w:eastAsia="pt-BR"/>
              </w:rPr>
              <w:t>elativa pelo densímetro digital</w:t>
            </w:r>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14236</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Produtos de petróleo e materiais betuminosos - Determinação</w:t>
            </w:r>
            <w:r w:rsidR="006A747E" w:rsidRPr="00B80972">
              <w:rPr>
                <w:rFonts w:ascii="Times New Roman" w:eastAsia="Times New Roman" w:hAnsi="Times New Roman"/>
                <w:sz w:val="24"/>
                <w:szCs w:val="24"/>
                <w:lang w:val="pt-BR" w:eastAsia="pt-BR"/>
              </w:rPr>
              <w:t xml:space="preserve"> do teor de água por destilação</w:t>
            </w:r>
          </w:p>
        </w:tc>
      </w:tr>
      <w:tr w:rsidR="00395848"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395848" w:rsidRPr="00B80972" w:rsidRDefault="00395848"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NBR 14318</w:t>
            </w:r>
          </w:p>
        </w:tc>
        <w:tc>
          <w:tcPr>
            <w:tcW w:w="8020" w:type="dxa"/>
            <w:tcBorders>
              <w:top w:val="single" w:sz="6" w:space="0" w:color="000080"/>
              <w:left w:val="single" w:sz="6" w:space="0" w:color="000080"/>
              <w:bottom w:val="single" w:sz="6" w:space="0" w:color="000080"/>
              <w:right w:val="single" w:sz="6" w:space="0" w:color="000080"/>
            </w:tcBorders>
            <w:hideMark/>
          </w:tcPr>
          <w:p w:rsidR="00395848" w:rsidRPr="00B80972" w:rsidRDefault="009F3020"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 xml:space="preserve">Produto de petróleo - Determinação do resíduo de carbono </w:t>
            </w:r>
            <w:proofErr w:type="spellStart"/>
            <w:r w:rsidRPr="00B80972">
              <w:rPr>
                <w:rFonts w:ascii="Times New Roman" w:eastAsia="Times New Roman" w:hAnsi="Times New Roman"/>
                <w:sz w:val="24"/>
                <w:szCs w:val="24"/>
                <w:lang w:val="pt-BR" w:eastAsia="pt-BR"/>
              </w:rPr>
              <w:t>Ramsbottom</w:t>
            </w:r>
            <w:proofErr w:type="spellEnd"/>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14598</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D617E2"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 xml:space="preserve">Produtos de petróleo - Determinação do Ponto de Fulgor pelo aparelho de vaso fechado </w:t>
            </w:r>
            <w:proofErr w:type="spellStart"/>
            <w:r w:rsidRPr="00B80972">
              <w:rPr>
                <w:rFonts w:ascii="Times New Roman" w:eastAsia="Times New Roman" w:hAnsi="Times New Roman"/>
                <w:sz w:val="24"/>
                <w:szCs w:val="24"/>
                <w:lang w:val="pt-BR" w:eastAsia="pt-BR"/>
              </w:rPr>
              <w:t>Pensky</w:t>
            </w:r>
            <w:proofErr w:type="spellEnd"/>
            <w:r w:rsidRPr="00B80972">
              <w:rPr>
                <w:rFonts w:ascii="Times New Roman" w:eastAsia="Times New Roman" w:hAnsi="Times New Roman"/>
                <w:sz w:val="24"/>
                <w:szCs w:val="24"/>
                <w:lang w:val="pt-BR" w:eastAsia="pt-BR"/>
              </w:rPr>
              <w:t xml:space="preserve"> </w:t>
            </w:r>
            <w:proofErr w:type="spellStart"/>
            <w:r w:rsidRPr="00B80972">
              <w:rPr>
                <w:rFonts w:ascii="Times New Roman" w:eastAsia="Times New Roman" w:hAnsi="Times New Roman"/>
                <w:sz w:val="24"/>
                <w:szCs w:val="24"/>
                <w:lang w:val="pt-BR" w:eastAsia="pt-BR"/>
              </w:rPr>
              <w:t>Martens</w:t>
            </w:r>
            <w:proofErr w:type="spellEnd"/>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lastRenderedPageBreak/>
              <w:t xml:space="preserve">NBR </w:t>
            </w:r>
            <w:r w:rsidR="00C02D01" w:rsidRPr="00B80972">
              <w:rPr>
                <w:rFonts w:ascii="Times New Roman" w:eastAsia="Times New Roman" w:hAnsi="Times New Roman"/>
                <w:sz w:val="24"/>
                <w:szCs w:val="24"/>
                <w:lang w:eastAsia="pt-BR"/>
              </w:rPr>
              <w:t>14938</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767702"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hyperlink r:id="rId12" w:tooltip="2380" w:history="1">
              <w:r w:rsidR="002843A0" w:rsidRPr="00B80972">
                <w:rPr>
                  <w:rFonts w:ascii="Times New Roman" w:hAnsi="Times New Roman"/>
                  <w:sz w:val="24"/>
                  <w:szCs w:val="24"/>
                  <w:lang w:val="pt-BR"/>
                </w:rPr>
                <w:t>Óle</w:t>
              </w:r>
              <w:r w:rsidR="002843A0" w:rsidRPr="00B80972">
                <w:rPr>
                  <w:rFonts w:ascii="Times New Roman" w:eastAsia="Times New Roman" w:hAnsi="Times New Roman"/>
                  <w:sz w:val="24"/>
                  <w:szCs w:val="24"/>
                  <w:lang w:val="pt-BR" w:eastAsia="pt-BR"/>
                </w:rPr>
                <w:t>o combustível - Determinação de sedimentos por extração</w:t>
              </w:r>
            </w:hyperlink>
          </w:p>
        </w:tc>
      </w:tr>
      <w:tr w:rsidR="00C02D01"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C02D01" w:rsidRPr="00B80972" w:rsidRDefault="004C0971" w:rsidP="0036703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NBR </w:t>
            </w:r>
            <w:r w:rsidR="00C02D01" w:rsidRPr="00B80972">
              <w:rPr>
                <w:rFonts w:ascii="Times New Roman" w:eastAsia="Times New Roman" w:hAnsi="Times New Roman"/>
                <w:sz w:val="24"/>
                <w:szCs w:val="24"/>
                <w:lang w:eastAsia="pt-BR"/>
              </w:rPr>
              <w:t>14950</w:t>
            </w:r>
          </w:p>
        </w:tc>
        <w:tc>
          <w:tcPr>
            <w:tcW w:w="8020" w:type="dxa"/>
            <w:tcBorders>
              <w:top w:val="single" w:sz="6" w:space="0" w:color="000080"/>
              <w:left w:val="single" w:sz="6" w:space="0" w:color="000080"/>
              <w:bottom w:val="single" w:sz="6" w:space="0" w:color="000080"/>
              <w:right w:val="single" w:sz="6" w:space="0" w:color="000080"/>
            </w:tcBorders>
            <w:hideMark/>
          </w:tcPr>
          <w:p w:rsidR="00C02D01" w:rsidRPr="00B80972" w:rsidRDefault="00C02D01"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 xml:space="preserve">Materiais betuminosos - Determinação da viscosidade </w:t>
            </w:r>
            <w:proofErr w:type="spellStart"/>
            <w:r w:rsidRPr="00B80972">
              <w:rPr>
                <w:rFonts w:ascii="Times New Roman" w:eastAsia="Times New Roman" w:hAnsi="Times New Roman"/>
                <w:sz w:val="24"/>
                <w:szCs w:val="24"/>
                <w:lang w:val="pt-BR" w:eastAsia="pt-BR"/>
              </w:rPr>
              <w:t>Saybolt</w:t>
            </w:r>
            <w:proofErr w:type="spellEnd"/>
            <w:r w:rsidRPr="00B80972">
              <w:rPr>
                <w:rFonts w:ascii="Times New Roman" w:eastAsia="Times New Roman" w:hAnsi="Times New Roman"/>
                <w:sz w:val="24"/>
                <w:szCs w:val="24"/>
                <w:lang w:val="pt-BR" w:eastAsia="pt-BR"/>
              </w:rPr>
              <w:t xml:space="preserve"> </w:t>
            </w:r>
            <w:proofErr w:type="spellStart"/>
            <w:r w:rsidRPr="00B80972">
              <w:rPr>
                <w:rFonts w:ascii="Times New Roman" w:eastAsia="Times New Roman" w:hAnsi="Times New Roman"/>
                <w:sz w:val="24"/>
                <w:szCs w:val="24"/>
                <w:lang w:val="pt-BR" w:eastAsia="pt-BR"/>
              </w:rPr>
              <w:t>Furol</w:t>
            </w:r>
            <w:proofErr w:type="spellEnd"/>
          </w:p>
        </w:tc>
      </w:tr>
      <w:tr w:rsidR="00DF7879"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DF7879" w:rsidRPr="00B80972" w:rsidRDefault="00DF7879" w:rsidP="00AF5A0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NBR 15546</w:t>
            </w:r>
          </w:p>
        </w:tc>
        <w:tc>
          <w:tcPr>
            <w:tcW w:w="8020" w:type="dxa"/>
            <w:tcBorders>
              <w:top w:val="single" w:sz="6" w:space="0" w:color="000080"/>
              <w:left w:val="single" w:sz="6" w:space="0" w:color="000080"/>
              <w:bottom w:val="single" w:sz="6" w:space="0" w:color="000080"/>
              <w:right w:val="single" w:sz="6" w:space="0" w:color="000080"/>
            </w:tcBorders>
            <w:hideMark/>
          </w:tcPr>
          <w:p w:rsidR="00DF7879" w:rsidRPr="00B80972" w:rsidRDefault="00767702"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hyperlink r:id="rId13" w:history="1">
              <w:r w:rsidR="00DF7879" w:rsidRPr="00B80972">
                <w:rPr>
                  <w:rFonts w:ascii="Times New Roman" w:eastAsia="Times New Roman" w:hAnsi="Times New Roman"/>
                  <w:sz w:val="24"/>
                  <w:szCs w:val="24"/>
                  <w:lang w:val="pt-BR" w:eastAsia="pt-BR"/>
                </w:rPr>
                <w:t>Produtos de petróleo - Determinação de enxofre pelo método de alta temperatura -</w:t>
              </w:r>
            </w:hyperlink>
            <w:r w:rsidR="00DF7879" w:rsidRPr="00B80972">
              <w:rPr>
                <w:rFonts w:ascii="Times New Roman" w:eastAsia="Times New Roman" w:hAnsi="Times New Roman"/>
                <w:sz w:val="24"/>
                <w:szCs w:val="24"/>
                <w:lang w:val="pt-BR" w:eastAsia="pt-BR"/>
              </w:rPr>
              <w:t xml:space="preserve"> </w:t>
            </w:r>
            <w:hyperlink r:id="rId14" w:history="1">
              <w:r w:rsidR="00DF7879" w:rsidRPr="00B80972">
                <w:rPr>
                  <w:rFonts w:ascii="Times New Roman" w:eastAsia="Times New Roman" w:hAnsi="Times New Roman"/>
                  <w:sz w:val="24"/>
                  <w:szCs w:val="24"/>
                  <w:lang w:val="pt-BR" w:eastAsia="pt-BR"/>
                </w:rPr>
                <w:t>Detecção com infravermelho</w:t>
              </w:r>
            </w:hyperlink>
          </w:p>
        </w:tc>
      </w:tr>
      <w:tr w:rsidR="00395848" w:rsidRPr="00A34935" w:rsidTr="007949E1">
        <w:trPr>
          <w:jc w:val="center"/>
        </w:trPr>
        <w:tc>
          <w:tcPr>
            <w:tcW w:w="1919" w:type="dxa"/>
            <w:tcBorders>
              <w:top w:val="single" w:sz="6" w:space="0" w:color="000080"/>
              <w:left w:val="single" w:sz="6" w:space="0" w:color="000080"/>
              <w:bottom w:val="single" w:sz="6" w:space="0" w:color="000080"/>
              <w:right w:val="single" w:sz="6" w:space="0" w:color="000080"/>
            </w:tcBorders>
            <w:hideMark/>
          </w:tcPr>
          <w:p w:rsidR="00395848" w:rsidRPr="00B80972" w:rsidRDefault="00395848" w:rsidP="00AF5A0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NBR 15586</w:t>
            </w:r>
          </w:p>
        </w:tc>
        <w:tc>
          <w:tcPr>
            <w:tcW w:w="8020" w:type="dxa"/>
            <w:tcBorders>
              <w:top w:val="single" w:sz="6" w:space="0" w:color="000080"/>
              <w:left w:val="single" w:sz="6" w:space="0" w:color="000080"/>
              <w:bottom w:val="single" w:sz="6" w:space="0" w:color="000080"/>
              <w:right w:val="single" w:sz="6" w:space="0" w:color="000080"/>
            </w:tcBorders>
            <w:hideMark/>
          </w:tcPr>
          <w:p w:rsidR="00395848" w:rsidRPr="00B80972" w:rsidRDefault="00275A8B"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sz w:val="24"/>
                <w:szCs w:val="24"/>
                <w:lang w:val="pt-BR" w:eastAsia="pt-BR"/>
              </w:rPr>
            </w:pPr>
            <w:r w:rsidRPr="00B80972">
              <w:rPr>
                <w:rFonts w:ascii="Times New Roman" w:eastAsia="Times New Roman" w:hAnsi="Times New Roman"/>
                <w:sz w:val="24"/>
                <w:szCs w:val="24"/>
                <w:lang w:val="pt-BR" w:eastAsia="pt-BR"/>
              </w:rPr>
              <w:t>Produtos de petróleo - Determinação de microrresíduo de carbono</w:t>
            </w:r>
          </w:p>
        </w:tc>
      </w:tr>
    </w:tbl>
    <w:p w:rsidR="007014CA" w:rsidRPr="00B80972" w:rsidRDefault="007014CA" w:rsidP="003C1A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4"/>
          <w:szCs w:val="24"/>
          <w:lang w:val="pt-BR" w:eastAsia="pt-BR"/>
        </w:rPr>
      </w:pPr>
    </w:p>
    <w:p w:rsidR="004B2020" w:rsidRPr="00B80972" w:rsidRDefault="004B2020" w:rsidP="003C1A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sz w:val="24"/>
          <w:szCs w:val="24"/>
          <w:lang w:val="pt-BR" w:eastAsia="pt-BR"/>
        </w:rPr>
      </w:pPr>
    </w:p>
    <w:p w:rsidR="00442377" w:rsidRPr="00B80972" w:rsidRDefault="00A26075" w:rsidP="002E66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360" w:lineRule="auto"/>
        <w:jc w:val="both"/>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2.2. </w:t>
      </w:r>
      <w:proofErr w:type="spellStart"/>
      <w:r w:rsidRPr="00B80972">
        <w:rPr>
          <w:rFonts w:ascii="Times New Roman" w:eastAsia="Times New Roman" w:hAnsi="Times New Roman"/>
          <w:sz w:val="24"/>
          <w:szCs w:val="24"/>
          <w:lang w:eastAsia="pt-BR"/>
        </w:rPr>
        <w:t>Métodos</w:t>
      </w:r>
      <w:proofErr w:type="spellEnd"/>
      <w:r w:rsidRPr="00B80972">
        <w:rPr>
          <w:rFonts w:ascii="Times New Roman" w:eastAsia="Times New Roman" w:hAnsi="Times New Roman"/>
          <w:sz w:val="24"/>
          <w:szCs w:val="24"/>
          <w:lang w:eastAsia="pt-BR"/>
        </w:rPr>
        <w:t xml:space="preserve"> </w:t>
      </w:r>
      <w:proofErr w:type="spellStart"/>
      <w:r w:rsidRPr="00B80972">
        <w:rPr>
          <w:rFonts w:ascii="Times New Roman" w:eastAsia="Times New Roman" w:hAnsi="Times New Roman"/>
          <w:sz w:val="24"/>
          <w:szCs w:val="24"/>
          <w:lang w:eastAsia="pt-BR"/>
        </w:rPr>
        <w:t>da</w:t>
      </w:r>
      <w:proofErr w:type="spellEnd"/>
      <w:r w:rsidRPr="00B80972">
        <w:rPr>
          <w:rFonts w:ascii="Times New Roman" w:eastAsia="Times New Roman" w:hAnsi="Times New Roman"/>
          <w:sz w:val="24"/>
          <w:szCs w:val="24"/>
          <w:lang w:eastAsia="pt-BR"/>
        </w:rPr>
        <w:t xml:space="preserve"> ASTM</w:t>
      </w:r>
    </w:p>
    <w:tbl>
      <w:tblPr>
        <w:tblW w:w="0" w:type="auto"/>
        <w:jc w:val="center"/>
        <w:tblInd w:w="212" w:type="dxa"/>
        <w:tblBorders>
          <w:top w:val="single" w:sz="6" w:space="0" w:color="000080"/>
          <w:left w:val="single" w:sz="6" w:space="0" w:color="000080"/>
          <w:bottom w:val="single" w:sz="6" w:space="0" w:color="000080"/>
          <w:right w:val="single" w:sz="6" w:space="0" w:color="000080"/>
        </w:tblBorders>
        <w:tblCellMar>
          <w:left w:w="70" w:type="dxa"/>
          <w:right w:w="70" w:type="dxa"/>
        </w:tblCellMar>
        <w:tblLook w:val="04A0"/>
      </w:tblPr>
      <w:tblGrid>
        <w:gridCol w:w="1871"/>
        <w:gridCol w:w="8064"/>
      </w:tblGrid>
      <w:tr w:rsidR="00442377"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shd w:val="clear" w:color="auto" w:fill="EEECE1"/>
            <w:hideMark/>
          </w:tcPr>
          <w:p w:rsidR="00442377" w:rsidRPr="00B80972" w:rsidRDefault="00442377" w:rsidP="0044237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MÉTODO</w:t>
            </w:r>
          </w:p>
        </w:tc>
        <w:tc>
          <w:tcPr>
            <w:tcW w:w="8064" w:type="dxa"/>
            <w:tcBorders>
              <w:top w:val="single" w:sz="6" w:space="0" w:color="000080"/>
              <w:left w:val="single" w:sz="6" w:space="0" w:color="000080"/>
              <w:bottom w:val="single" w:sz="6" w:space="0" w:color="000080"/>
              <w:right w:val="single" w:sz="6" w:space="0" w:color="000080"/>
            </w:tcBorders>
            <w:shd w:val="clear" w:color="auto" w:fill="EEECE1"/>
            <w:hideMark/>
          </w:tcPr>
          <w:p w:rsidR="00442377" w:rsidRPr="00B80972" w:rsidRDefault="00442377"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TÍTULO</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D88</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 xml:space="preserve">Test Method for </w:t>
            </w:r>
            <w:proofErr w:type="spellStart"/>
            <w:r w:rsidR="00784ED9" w:rsidRPr="00B80972">
              <w:rPr>
                <w:rFonts w:ascii="Times New Roman" w:eastAsia="Times New Roman" w:hAnsi="Times New Roman"/>
                <w:i/>
                <w:sz w:val="24"/>
                <w:szCs w:val="24"/>
                <w:lang w:eastAsia="pt-BR"/>
              </w:rPr>
              <w:t>Saybolt</w:t>
            </w:r>
            <w:proofErr w:type="spellEnd"/>
            <w:r w:rsidR="00784ED9" w:rsidRPr="00B80972">
              <w:rPr>
                <w:rFonts w:ascii="Times New Roman" w:eastAsia="Times New Roman" w:hAnsi="Times New Roman"/>
                <w:i/>
                <w:sz w:val="24"/>
                <w:szCs w:val="24"/>
                <w:lang w:eastAsia="pt-BR"/>
              </w:rPr>
              <w:t xml:space="preserve"> Viscosity</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D93</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 xml:space="preserve">Test Method for Flash Point by </w:t>
            </w:r>
            <w:proofErr w:type="spellStart"/>
            <w:r w:rsidR="00784ED9" w:rsidRPr="00B80972">
              <w:rPr>
                <w:rFonts w:ascii="Times New Roman" w:eastAsia="Times New Roman" w:hAnsi="Times New Roman"/>
                <w:i/>
                <w:sz w:val="24"/>
                <w:szCs w:val="24"/>
                <w:lang w:eastAsia="pt-BR"/>
              </w:rPr>
              <w:t>Pensky</w:t>
            </w:r>
            <w:proofErr w:type="spellEnd"/>
            <w:r w:rsidR="00784ED9" w:rsidRPr="00B80972">
              <w:rPr>
                <w:rFonts w:ascii="Times New Roman" w:eastAsia="Times New Roman" w:hAnsi="Times New Roman"/>
                <w:i/>
                <w:sz w:val="24"/>
                <w:szCs w:val="24"/>
                <w:lang w:eastAsia="pt-BR"/>
              </w:rPr>
              <w:t>-Martens Closed Cup Tester</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D95</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Water in Petroleum Products and Bituminous Materials by Distillation</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D97</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Pour Point of Petroleum Products.</w:t>
            </w:r>
            <w:r w:rsidR="00784ED9" w:rsidRPr="00B80972">
              <w:rPr>
                <w:rFonts w:ascii="Times New Roman" w:eastAsia="Times New Roman" w:hAnsi="Times New Roman"/>
                <w:i/>
                <w:sz w:val="24"/>
                <w:szCs w:val="24"/>
                <w:lang w:eastAsia="pt-BR"/>
              </w:rPr>
              <w:br/>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D445</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9C396B" w:rsidRPr="00B80972">
              <w:rPr>
                <w:rFonts w:ascii="Times New Roman" w:eastAsia="Times New Roman" w:hAnsi="Times New Roman"/>
                <w:bCs/>
                <w:i/>
                <w:sz w:val="24"/>
                <w:szCs w:val="24"/>
                <w:lang w:eastAsia="pt-BR"/>
              </w:rPr>
              <w:t>Test Method for Kinematic Viscosity of Transparent and Opaque Liquids (and Calculation of Dynamic Viscosity)</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D473</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pStyle w:val="Ttulo2"/>
              <w:jc w:val="both"/>
              <w:rPr>
                <w:b w:val="0"/>
                <w:i/>
                <w:color w:val="auto"/>
                <w:sz w:val="24"/>
                <w:lang w:eastAsia="pt-BR"/>
              </w:rPr>
            </w:pPr>
            <w:r w:rsidRPr="00B80972">
              <w:rPr>
                <w:b w:val="0"/>
                <w:bCs/>
                <w:i/>
                <w:color w:val="auto"/>
                <w:sz w:val="24"/>
                <w:lang w:eastAsia="pt-BR"/>
              </w:rPr>
              <w:t xml:space="preserve">Standard </w:t>
            </w:r>
            <w:r w:rsidR="00784ED9" w:rsidRPr="00B80972">
              <w:rPr>
                <w:b w:val="0"/>
                <w:bCs/>
                <w:i/>
                <w:color w:val="auto"/>
                <w:sz w:val="24"/>
                <w:lang w:eastAsia="pt-BR"/>
              </w:rPr>
              <w:t>Test Method for Sediment in Crude Oils and Fuel Oils by the Extraction Method</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D482</w:t>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9C396B" w:rsidRPr="00B80972">
              <w:rPr>
                <w:rFonts w:ascii="Times New Roman" w:eastAsia="Times New Roman" w:hAnsi="Times New Roman"/>
                <w:i/>
                <w:sz w:val="24"/>
                <w:szCs w:val="24"/>
                <w:lang w:eastAsia="pt-BR"/>
              </w:rPr>
              <w:t xml:space="preserve">Test Method for </w:t>
            </w:r>
            <w:r w:rsidR="00784ED9" w:rsidRPr="00B80972">
              <w:rPr>
                <w:rFonts w:ascii="Times New Roman" w:eastAsia="Times New Roman" w:hAnsi="Times New Roman"/>
                <w:i/>
                <w:sz w:val="24"/>
                <w:szCs w:val="24"/>
                <w:lang w:eastAsia="pt-BR"/>
              </w:rPr>
              <w:t>Ash from Petroleum Products</w:t>
            </w:r>
          </w:p>
        </w:tc>
      </w:tr>
      <w:tr w:rsidR="004764BB"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4764BB" w:rsidRPr="00B80972" w:rsidRDefault="004764BB"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D524</w:t>
            </w:r>
          </w:p>
        </w:tc>
        <w:tc>
          <w:tcPr>
            <w:tcW w:w="8064" w:type="dxa"/>
            <w:tcBorders>
              <w:top w:val="single" w:sz="6" w:space="0" w:color="000080"/>
              <w:left w:val="single" w:sz="6" w:space="0" w:color="000080"/>
              <w:bottom w:val="single" w:sz="6" w:space="0" w:color="000080"/>
              <w:right w:val="single" w:sz="6" w:space="0" w:color="000080"/>
            </w:tcBorders>
            <w:hideMark/>
          </w:tcPr>
          <w:p w:rsidR="004764BB"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491F0E" w:rsidRPr="00B80972">
              <w:rPr>
                <w:rFonts w:ascii="Times New Roman" w:eastAsia="Times New Roman" w:hAnsi="Times New Roman"/>
                <w:i/>
                <w:sz w:val="24"/>
                <w:szCs w:val="24"/>
                <w:lang w:eastAsia="pt-BR"/>
              </w:rPr>
              <w:t xml:space="preserve">Test Method for </w:t>
            </w:r>
            <w:proofErr w:type="spellStart"/>
            <w:r w:rsidR="00491F0E" w:rsidRPr="00B80972">
              <w:rPr>
                <w:rFonts w:ascii="Times New Roman" w:eastAsia="Times New Roman" w:hAnsi="Times New Roman"/>
                <w:i/>
                <w:sz w:val="24"/>
                <w:szCs w:val="24"/>
                <w:lang w:eastAsia="pt-BR"/>
              </w:rPr>
              <w:t>Ramsbottom</w:t>
            </w:r>
            <w:proofErr w:type="spellEnd"/>
            <w:r w:rsidR="00491F0E" w:rsidRPr="00B80972">
              <w:rPr>
                <w:rFonts w:ascii="Times New Roman" w:eastAsia="Times New Roman" w:hAnsi="Times New Roman"/>
                <w:i/>
                <w:sz w:val="24"/>
                <w:szCs w:val="24"/>
                <w:lang w:eastAsia="pt-BR"/>
              </w:rPr>
              <w:t xml:space="preserve"> Carbon Residue of Petroleum Products</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D1298</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8929EC" w:rsidRPr="00B80972">
              <w:rPr>
                <w:rFonts w:ascii="Times New Roman" w:eastAsia="Times New Roman" w:hAnsi="Times New Roman"/>
                <w:i/>
                <w:sz w:val="24"/>
                <w:szCs w:val="24"/>
                <w:lang w:eastAsia="pt-BR"/>
              </w:rPr>
              <w:t xml:space="preserve">Test Method </w:t>
            </w:r>
            <w:r w:rsidR="00784ED9" w:rsidRPr="00B80972">
              <w:rPr>
                <w:rFonts w:ascii="Times New Roman" w:eastAsia="Times New Roman" w:hAnsi="Times New Roman"/>
                <w:i/>
                <w:sz w:val="24"/>
                <w:szCs w:val="24"/>
                <w:lang w:eastAsia="pt-BR"/>
              </w:rPr>
              <w:t>for Density, Relative Density (Specific Gravity) or API Gravity of Crude Petroleum and Liquid Petroleu</w:t>
            </w:r>
            <w:r w:rsidR="00C55CBF" w:rsidRPr="00B80972">
              <w:rPr>
                <w:rFonts w:ascii="Times New Roman" w:eastAsia="Times New Roman" w:hAnsi="Times New Roman"/>
                <w:i/>
                <w:sz w:val="24"/>
                <w:szCs w:val="24"/>
                <w:lang w:eastAsia="pt-BR"/>
              </w:rPr>
              <w:t>m Products by Hydrometer Method</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D1552</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Sulfur in Petroleum Prod</w:t>
            </w:r>
            <w:r w:rsidR="00B70056" w:rsidRPr="00B80972">
              <w:rPr>
                <w:rFonts w:ascii="Times New Roman" w:eastAsia="Times New Roman" w:hAnsi="Times New Roman"/>
                <w:i/>
                <w:sz w:val="24"/>
                <w:szCs w:val="24"/>
                <w:lang w:eastAsia="pt-BR"/>
              </w:rPr>
              <w:t>ucts (High-Temperature Method).</w:t>
            </w:r>
          </w:p>
        </w:tc>
      </w:tr>
      <w:tr w:rsidR="00B70056"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B70056" w:rsidRPr="00B80972" w:rsidRDefault="00B70056"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D2161</w:t>
            </w:r>
          </w:p>
        </w:tc>
        <w:tc>
          <w:tcPr>
            <w:tcW w:w="8064" w:type="dxa"/>
            <w:tcBorders>
              <w:top w:val="single" w:sz="6" w:space="0" w:color="000080"/>
              <w:left w:val="single" w:sz="6" w:space="0" w:color="000080"/>
              <w:bottom w:val="single" w:sz="6" w:space="0" w:color="000080"/>
              <w:right w:val="single" w:sz="6" w:space="0" w:color="000080"/>
            </w:tcBorders>
            <w:hideMark/>
          </w:tcPr>
          <w:p w:rsidR="00B70056" w:rsidRPr="00B80972" w:rsidRDefault="00204E26"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Pr>
                <w:rFonts w:ascii="Times New Roman" w:eastAsia="Times New Roman" w:hAnsi="Times New Roman"/>
                <w:i/>
                <w:sz w:val="24"/>
                <w:szCs w:val="24"/>
                <w:lang w:eastAsia="pt-BR"/>
              </w:rPr>
              <w:t xml:space="preserve">Standard Practice for </w:t>
            </w:r>
            <w:r w:rsidR="00B70056" w:rsidRPr="00B80972">
              <w:rPr>
                <w:rFonts w:ascii="Times New Roman" w:eastAsia="Times New Roman" w:hAnsi="Times New Roman"/>
                <w:i/>
                <w:sz w:val="24"/>
                <w:szCs w:val="24"/>
                <w:lang w:eastAsia="pt-BR"/>
              </w:rPr>
              <w:t xml:space="preserve">Conversion of Kinematic Viscosity to </w:t>
            </w:r>
            <w:proofErr w:type="spellStart"/>
            <w:r w:rsidR="00B70056" w:rsidRPr="00B80972">
              <w:rPr>
                <w:rFonts w:ascii="Times New Roman" w:eastAsia="Times New Roman" w:hAnsi="Times New Roman"/>
                <w:i/>
                <w:sz w:val="24"/>
                <w:szCs w:val="24"/>
                <w:lang w:eastAsia="pt-BR"/>
              </w:rPr>
              <w:t>Saybolt</w:t>
            </w:r>
            <w:proofErr w:type="spellEnd"/>
            <w:r w:rsidR="00B70056" w:rsidRPr="00B80972">
              <w:rPr>
                <w:rFonts w:ascii="Times New Roman" w:eastAsia="Times New Roman" w:hAnsi="Times New Roman"/>
                <w:i/>
                <w:sz w:val="24"/>
                <w:szCs w:val="24"/>
                <w:lang w:eastAsia="pt-BR"/>
              </w:rPr>
              <w:t xml:space="preserve"> Universal Viscosity or to </w:t>
            </w:r>
            <w:proofErr w:type="spellStart"/>
            <w:r w:rsidR="00B70056" w:rsidRPr="00B80972">
              <w:rPr>
                <w:rFonts w:ascii="Times New Roman" w:eastAsia="Times New Roman" w:hAnsi="Times New Roman"/>
                <w:i/>
                <w:sz w:val="24"/>
                <w:szCs w:val="24"/>
                <w:lang w:eastAsia="pt-BR"/>
              </w:rPr>
              <w:t>Saybolt</w:t>
            </w:r>
            <w:proofErr w:type="spellEnd"/>
            <w:r w:rsidR="00B70056" w:rsidRPr="00B80972">
              <w:rPr>
                <w:rFonts w:ascii="Times New Roman" w:eastAsia="Times New Roman" w:hAnsi="Times New Roman"/>
                <w:i/>
                <w:sz w:val="24"/>
                <w:szCs w:val="24"/>
                <w:lang w:eastAsia="pt-BR"/>
              </w:rPr>
              <w:t xml:space="preserve"> </w:t>
            </w:r>
            <w:proofErr w:type="spellStart"/>
            <w:r w:rsidR="00B70056" w:rsidRPr="00B80972">
              <w:rPr>
                <w:rFonts w:ascii="Times New Roman" w:eastAsia="Times New Roman" w:hAnsi="Times New Roman"/>
                <w:i/>
                <w:sz w:val="24"/>
                <w:szCs w:val="24"/>
                <w:lang w:eastAsia="pt-BR"/>
              </w:rPr>
              <w:t>Furol</w:t>
            </w:r>
            <w:proofErr w:type="spellEnd"/>
            <w:r w:rsidR="00B70056" w:rsidRPr="00B80972">
              <w:rPr>
                <w:rFonts w:ascii="Times New Roman" w:eastAsia="Times New Roman" w:hAnsi="Times New Roman"/>
                <w:i/>
                <w:sz w:val="24"/>
                <w:szCs w:val="24"/>
                <w:lang w:eastAsia="pt-BR"/>
              </w:rPr>
              <w:t xml:space="preserve"> Viscosity</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D2171</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Viscosity of Asphalts by Vacuum Capillary Viscometer. </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D2622</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54CB8" w:rsidRPr="00B80972">
              <w:rPr>
                <w:rFonts w:ascii="Times New Roman" w:eastAsia="Times New Roman" w:hAnsi="Times New Roman"/>
                <w:i/>
                <w:sz w:val="24"/>
                <w:szCs w:val="24"/>
                <w:lang w:eastAsia="pt-BR"/>
              </w:rPr>
              <w:t>Test Method for Sulfur in Petroleum Products by Wavelength Dispersive X-ray Fluorescence Spectrometry</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D4052</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C52D0A" w:rsidRPr="00B80972">
              <w:rPr>
                <w:rFonts w:ascii="Times New Roman" w:eastAsia="Times New Roman" w:hAnsi="Times New Roman"/>
                <w:bCs/>
                <w:i/>
                <w:sz w:val="24"/>
                <w:szCs w:val="24"/>
                <w:lang w:eastAsia="pt-BR"/>
              </w:rPr>
              <w:t>Test Method for Density, Relative Density, and API Gravity of Liquids by Digital Density Meter</w:t>
            </w:r>
          </w:p>
        </w:tc>
      </w:tr>
      <w:tr w:rsidR="00784ED9" w:rsidRPr="00B80972" w:rsidTr="007949E1">
        <w:trPr>
          <w:trHeight w:val="1050"/>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lastRenderedPageBreak/>
              <w:t>D4294</w:t>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Sulfur in Petroleum Products by Energy Dispersive X-Ray Fluorescence Spectroscopy</w:t>
            </w:r>
          </w:p>
        </w:tc>
      </w:tr>
      <w:tr w:rsidR="00B53882" w:rsidRPr="00B80972" w:rsidTr="007949E1">
        <w:trPr>
          <w:trHeight w:val="272"/>
          <w:jc w:val="center"/>
        </w:trPr>
        <w:tc>
          <w:tcPr>
            <w:tcW w:w="1871" w:type="dxa"/>
            <w:tcBorders>
              <w:top w:val="single" w:sz="6" w:space="0" w:color="000080"/>
              <w:left w:val="single" w:sz="6" w:space="0" w:color="000080"/>
              <w:bottom w:val="single" w:sz="6" w:space="0" w:color="000080"/>
              <w:right w:val="single" w:sz="6" w:space="0" w:color="000080"/>
            </w:tcBorders>
            <w:hideMark/>
          </w:tcPr>
          <w:p w:rsidR="00B53882" w:rsidRPr="00B80972" w:rsidRDefault="006D6611"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D4530</w:t>
            </w:r>
          </w:p>
        </w:tc>
        <w:tc>
          <w:tcPr>
            <w:tcW w:w="8064" w:type="dxa"/>
            <w:tcBorders>
              <w:top w:val="single" w:sz="6" w:space="0" w:color="000080"/>
              <w:left w:val="single" w:sz="6" w:space="0" w:color="000080"/>
              <w:bottom w:val="single" w:sz="6" w:space="0" w:color="000080"/>
              <w:right w:val="single" w:sz="6" w:space="0" w:color="000080"/>
            </w:tcBorders>
            <w:hideMark/>
          </w:tcPr>
          <w:p w:rsidR="00B53882"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6D6611" w:rsidRPr="00B80972">
              <w:rPr>
                <w:rFonts w:ascii="Times New Roman" w:eastAsia="Times New Roman" w:hAnsi="Times New Roman"/>
                <w:i/>
                <w:sz w:val="24"/>
                <w:szCs w:val="24"/>
                <w:lang w:eastAsia="pt-BR"/>
              </w:rPr>
              <w:t>Test Method for Determination of Carbon Residue (Micro Method)</w:t>
            </w:r>
          </w:p>
        </w:tc>
      </w:tr>
      <w:tr w:rsidR="00784ED9" w:rsidRPr="00B80972" w:rsidTr="007949E1">
        <w:trPr>
          <w:trHeight w:val="811"/>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784ED9"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D5708</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84ED9" w:rsidRPr="00B80972">
              <w:rPr>
                <w:rFonts w:ascii="Times New Roman" w:eastAsia="Times New Roman" w:hAnsi="Times New Roman"/>
                <w:i/>
                <w:sz w:val="24"/>
                <w:szCs w:val="24"/>
                <w:lang w:eastAsia="pt-BR"/>
              </w:rPr>
              <w:t>Test Method for Determination of Nickel, Vanadium, and Iron in Crude Oils and Residual Fuels by Inductively Coupled Plasma (ICP</w:t>
            </w:r>
            <w:r w:rsidR="00C55CBF" w:rsidRPr="00B80972">
              <w:rPr>
                <w:rFonts w:ascii="Times New Roman" w:eastAsia="Times New Roman" w:hAnsi="Times New Roman"/>
                <w:i/>
                <w:sz w:val="24"/>
                <w:szCs w:val="24"/>
                <w:lang w:eastAsia="pt-BR"/>
              </w:rPr>
              <w:t>) Atomic  Emission Spectrometry</w:t>
            </w:r>
          </w:p>
        </w:tc>
      </w:tr>
      <w:tr w:rsidR="00784ED9"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784ED9" w:rsidRPr="00B80972" w:rsidRDefault="00A9296E" w:rsidP="00A9296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D5863</w:t>
            </w:r>
          </w:p>
        </w:tc>
        <w:tc>
          <w:tcPr>
            <w:tcW w:w="8064" w:type="dxa"/>
            <w:tcBorders>
              <w:top w:val="single" w:sz="6" w:space="0" w:color="000080"/>
              <w:left w:val="single" w:sz="6" w:space="0" w:color="000080"/>
              <w:bottom w:val="single" w:sz="6" w:space="0" w:color="000080"/>
              <w:right w:val="single" w:sz="6" w:space="0" w:color="000080"/>
            </w:tcBorders>
            <w:hideMark/>
          </w:tcPr>
          <w:p w:rsidR="00784ED9" w:rsidRPr="00B80972" w:rsidRDefault="000055BD"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 xml:space="preserve">Standard </w:t>
            </w:r>
            <w:r w:rsidR="007532A9" w:rsidRPr="00B80972">
              <w:rPr>
                <w:rFonts w:ascii="Times New Roman" w:eastAsia="Times New Roman" w:hAnsi="Times New Roman"/>
                <w:bCs/>
                <w:i/>
                <w:sz w:val="24"/>
                <w:szCs w:val="24"/>
                <w:lang w:eastAsia="pt-BR"/>
              </w:rPr>
              <w:t>Test Methods for Determination of Nickel, Vanadium, Iron, and Sodium in Crude Oils and Residual Fuels by Flame Atomic Absorption Spectrometry</w:t>
            </w:r>
          </w:p>
        </w:tc>
      </w:tr>
      <w:tr w:rsidR="00530B1A" w:rsidRPr="00B80972" w:rsidTr="007949E1">
        <w:trPr>
          <w:jc w:val="center"/>
        </w:trPr>
        <w:tc>
          <w:tcPr>
            <w:tcW w:w="1871" w:type="dxa"/>
            <w:tcBorders>
              <w:top w:val="single" w:sz="6" w:space="0" w:color="000080"/>
              <w:left w:val="single" w:sz="6" w:space="0" w:color="000080"/>
              <w:bottom w:val="single" w:sz="6" w:space="0" w:color="000080"/>
              <w:right w:val="single" w:sz="6" w:space="0" w:color="000080"/>
            </w:tcBorders>
            <w:hideMark/>
          </w:tcPr>
          <w:p w:rsidR="00530B1A" w:rsidRPr="00B80972" w:rsidRDefault="00530B1A" w:rsidP="008D77E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E29</w:t>
            </w:r>
            <w:r w:rsidRPr="00B80972">
              <w:rPr>
                <w:rFonts w:ascii="Times New Roman" w:eastAsia="Times New Roman" w:hAnsi="Times New Roman"/>
                <w:sz w:val="24"/>
                <w:szCs w:val="24"/>
                <w:lang w:eastAsia="pt-BR"/>
              </w:rPr>
              <w:br/>
            </w:r>
          </w:p>
        </w:tc>
        <w:tc>
          <w:tcPr>
            <w:tcW w:w="8064" w:type="dxa"/>
            <w:tcBorders>
              <w:top w:val="single" w:sz="6" w:space="0" w:color="000080"/>
              <w:left w:val="single" w:sz="6" w:space="0" w:color="000080"/>
              <w:bottom w:val="single" w:sz="6" w:space="0" w:color="000080"/>
              <w:right w:val="single" w:sz="6" w:space="0" w:color="000080"/>
            </w:tcBorders>
            <w:hideMark/>
          </w:tcPr>
          <w:p w:rsidR="00530B1A" w:rsidRPr="00B80972" w:rsidRDefault="00530B1A" w:rsidP="007949E1">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both"/>
              <w:rPr>
                <w:rFonts w:ascii="Times New Roman" w:eastAsia="Times New Roman" w:hAnsi="Times New Roman"/>
                <w:i/>
                <w:sz w:val="24"/>
                <w:szCs w:val="24"/>
                <w:lang w:eastAsia="pt-BR"/>
              </w:rPr>
            </w:pPr>
            <w:r w:rsidRPr="00B80972">
              <w:rPr>
                <w:rFonts w:ascii="Times New Roman" w:eastAsia="Times New Roman" w:hAnsi="Times New Roman"/>
                <w:i/>
                <w:sz w:val="24"/>
                <w:szCs w:val="24"/>
                <w:lang w:eastAsia="pt-BR"/>
              </w:rPr>
              <w:t>Standard Practice for Using Significant Digits in Test Data to Determine Conformance with Specifications</w:t>
            </w:r>
          </w:p>
        </w:tc>
      </w:tr>
    </w:tbl>
    <w:p w:rsidR="00F1300D" w:rsidRDefault="00F1300D" w:rsidP="0036703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b/>
          <w:sz w:val="20"/>
          <w:szCs w:val="20"/>
          <w:lang w:eastAsia="pt-BR"/>
        </w:rPr>
      </w:pPr>
    </w:p>
    <w:p w:rsidR="00DB366C" w:rsidRDefault="00DB366C" w:rsidP="0036703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b/>
          <w:sz w:val="20"/>
          <w:szCs w:val="20"/>
          <w:lang w:eastAsia="pt-BR"/>
        </w:rPr>
      </w:pPr>
    </w:p>
    <w:p w:rsidR="006334C7" w:rsidRPr="00B80972" w:rsidRDefault="006334C7" w:rsidP="0036703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b/>
          <w:sz w:val="24"/>
          <w:szCs w:val="24"/>
          <w:lang w:val="pt-BR" w:eastAsia="pt-BR"/>
        </w:rPr>
      </w:pPr>
      <w:r w:rsidRPr="00B80972">
        <w:rPr>
          <w:rFonts w:ascii="Times New Roman" w:eastAsia="Times New Roman" w:hAnsi="Times New Roman"/>
          <w:b/>
          <w:sz w:val="24"/>
          <w:szCs w:val="24"/>
          <w:lang w:val="pt-BR" w:eastAsia="pt-BR"/>
        </w:rPr>
        <w:t>Tabela I - Especificação de Óleos Combustíveis (1)</w:t>
      </w:r>
    </w:p>
    <w:tbl>
      <w:tblPr>
        <w:tblW w:w="9855" w:type="dxa"/>
        <w:jc w:val="center"/>
        <w:tblInd w:w="-497" w:type="dxa"/>
        <w:tblBorders>
          <w:top w:val="single" w:sz="6" w:space="0" w:color="000080"/>
          <w:left w:val="single" w:sz="6" w:space="0" w:color="000080"/>
          <w:bottom w:val="single" w:sz="6" w:space="0" w:color="000080"/>
          <w:right w:val="single" w:sz="6" w:space="0" w:color="000080"/>
        </w:tblBorders>
        <w:tblCellMar>
          <w:left w:w="107" w:type="dxa"/>
          <w:right w:w="107" w:type="dxa"/>
        </w:tblCellMar>
        <w:tblLook w:val="04A0"/>
      </w:tblPr>
      <w:tblGrid>
        <w:gridCol w:w="2379"/>
        <w:gridCol w:w="1353"/>
        <w:gridCol w:w="1014"/>
        <w:gridCol w:w="909"/>
        <w:gridCol w:w="896"/>
        <w:gridCol w:w="873"/>
        <w:gridCol w:w="1461"/>
        <w:gridCol w:w="970"/>
      </w:tblGrid>
      <w:tr w:rsidR="00F1300D" w:rsidRPr="002847F2" w:rsidTr="00EF3340">
        <w:trPr>
          <w:trHeight w:val="354"/>
          <w:jc w:val="center"/>
        </w:trPr>
        <w:tc>
          <w:tcPr>
            <w:tcW w:w="2379" w:type="dxa"/>
            <w:vMerge w:val="restart"/>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647D2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 xml:space="preserve">CARACTERÍSTICA </w:t>
            </w:r>
          </w:p>
        </w:tc>
        <w:tc>
          <w:tcPr>
            <w:tcW w:w="1353" w:type="dxa"/>
            <w:vMerge w:val="restart"/>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647D2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UNIDADE</w:t>
            </w:r>
          </w:p>
        </w:tc>
        <w:tc>
          <w:tcPr>
            <w:tcW w:w="3692" w:type="dxa"/>
            <w:gridSpan w:val="4"/>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647D2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b/>
                <w:lang w:eastAsia="pt-BR"/>
              </w:rPr>
            </w:pPr>
            <w:r w:rsidRPr="002847F2">
              <w:rPr>
                <w:rFonts w:ascii="Times New Roman" w:eastAsia="Times New Roman" w:hAnsi="Times New Roman"/>
                <w:b/>
                <w:lang w:eastAsia="pt-BR"/>
              </w:rPr>
              <w:t>TIPO</w:t>
            </w:r>
          </w:p>
        </w:tc>
        <w:tc>
          <w:tcPr>
            <w:tcW w:w="2431" w:type="dxa"/>
            <w:gridSpan w:val="2"/>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647D2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b/>
                <w:lang w:eastAsia="pt-BR"/>
              </w:rPr>
            </w:pPr>
            <w:r w:rsidRPr="002847F2">
              <w:rPr>
                <w:rFonts w:ascii="Times New Roman" w:eastAsia="Times New Roman" w:hAnsi="Times New Roman"/>
                <w:b/>
                <w:lang w:eastAsia="pt-BR"/>
              </w:rPr>
              <w:t>MÉTODO</w:t>
            </w:r>
          </w:p>
        </w:tc>
      </w:tr>
      <w:tr w:rsidR="002847F2" w:rsidRPr="002847F2" w:rsidTr="00EF3340">
        <w:trPr>
          <w:trHeight w:val="799"/>
          <w:jc w:val="center"/>
        </w:trPr>
        <w:tc>
          <w:tcPr>
            <w:tcW w:w="2379" w:type="dxa"/>
            <w:vMerge/>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spacing w:after="0" w:line="240" w:lineRule="auto"/>
              <w:jc w:val="center"/>
              <w:rPr>
                <w:rFonts w:ascii="Times New Roman" w:eastAsia="Times New Roman" w:hAnsi="Times New Roman"/>
                <w:lang w:eastAsia="pt-BR"/>
              </w:rPr>
            </w:pPr>
          </w:p>
        </w:tc>
        <w:tc>
          <w:tcPr>
            <w:tcW w:w="1353" w:type="dxa"/>
            <w:vMerge/>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spacing w:after="0" w:line="240" w:lineRule="auto"/>
              <w:jc w:val="center"/>
              <w:rPr>
                <w:rFonts w:ascii="Times New Roman" w:eastAsia="Times New Roman" w:hAnsi="Times New Roman"/>
                <w:lang w:eastAsia="pt-BR"/>
              </w:rPr>
            </w:pPr>
          </w:p>
        </w:tc>
        <w:tc>
          <w:tcPr>
            <w:tcW w:w="1014"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OCB1</w:t>
            </w:r>
          </w:p>
        </w:tc>
        <w:tc>
          <w:tcPr>
            <w:tcW w:w="909"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OCA1</w:t>
            </w:r>
          </w:p>
        </w:tc>
        <w:tc>
          <w:tcPr>
            <w:tcW w:w="896"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OCB2</w:t>
            </w:r>
          </w:p>
        </w:tc>
        <w:tc>
          <w:tcPr>
            <w:tcW w:w="873"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OCA2</w:t>
            </w:r>
          </w:p>
        </w:tc>
        <w:tc>
          <w:tcPr>
            <w:tcW w:w="1461" w:type="dxa"/>
            <w:tcBorders>
              <w:top w:val="single" w:sz="6" w:space="0" w:color="000080"/>
              <w:left w:val="single" w:sz="6" w:space="0" w:color="000080"/>
              <w:bottom w:val="single" w:sz="6" w:space="0" w:color="000080"/>
              <w:right w:val="single" w:sz="6" w:space="0" w:color="000080"/>
            </w:tcBorders>
            <w:vAlign w:val="center"/>
          </w:tcPr>
          <w:p w:rsidR="002847F2" w:rsidRPr="002847F2"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p>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b/>
                <w:lang w:eastAsia="pt-BR"/>
              </w:rPr>
            </w:pPr>
            <w:r w:rsidRPr="002847F2">
              <w:rPr>
                <w:rFonts w:ascii="Times New Roman" w:eastAsia="Times New Roman" w:hAnsi="Times New Roman"/>
                <w:b/>
                <w:lang w:eastAsia="pt-BR"/>
              </w:rPr>
              <w:t>ABNT</w:t>
            </w:r>
          </w:p>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b/>
                <w:lang w:eastAsia="pt-BR"/>
              </w:rPr>
            </w:pPr>
          </w:p>
        </w:tc>
        <w:tc>
          <w:tcPr>
            <w:tcW w:w="970" w:type="dxa"/>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b/>
                <w:lang w:eastAsia="pt-BR"/>
              </w:rPr>
            </w:pPr>
            <w:r w:rsidRPr="002847F2">
              <w:rPr>
                <w:rFonts w:ascii="Times New Roman" w:eastAsia="Times New Roman" w:hAnsi="Times New Roman"/>
                <w:b/>
                <w:lang w:eastAsia="pt-BR"/>
              </w:rPr>
              <w:t>ASTM</w:t>
            </w:r>
          </w:p>
        </w:tc>
      </w:tr>
      <w:tr w:rsidR="002847F2" w:rsidRPr="002847F2" w:rsidTr="00EF3340">
        <w:trPr>
          <w:trHeight w:val="846"/>
          <w:jc w:val="center"/>
        </w:trPr>
        <w:tc>
          <w:tcPr>
            <w:tcW w:w="2379" w:type="dxa"/>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57"/>
              <w:jc w:val="center"/>
              <w:rPr>
                <w:rFonts w:ascii="Times New Roman" w:eastAsia="Times New Roman" w:hAnsi="Times New Roman"/>
                <w:lang w:val="pt-BR" w:eastAsia="pt-BR"/>
              </w:rPr>
            </w:pPr>
            <w:r w:rsidRPr="002847F2">
              <w:rPr>
                <w:rFonts w:ascii="Times New Roman" w:eastAsia="Times New Roman" w:hAnsi="Times New Roman"/>
                <w:lang w:val="pt-BR" w:eastAsia="pt-BR"/>
              </w:rPr>
              <w:t>Viscosidade Cinemática a 60°C</w:t>
            </w:r>
            <w:r w:rsidR="002730A5" w:rsidRPr="002847F2">
              <w:rPr>
                <w:rFonts w:ascii="Times New Roman" w:eastAsia="Times New Roman" w:hAnsi="Times New Roman"/>
                <w:lang w:val="pt-BR" w:eastAsia="pt-BR"/>
              </w:rPr>
              <w:t xml:space="preserve"> máx.</w:t>
            </w:r>
            <w:r w:rsidRPr="002847F2">
              <w:rPr>
                <w:rFonts w:ascii="Times New Roman" w:eastAsia="Times New Roman" w:hAnsi="Times New Roman"/>
                <w:lang w:val="pt-BR" w:eastAsia="pt-BR"/>
              </w:rPr>
              <w:t xml:space="preserve"> (2)</w:t>
            </w:r>
            <w:r w:rsidR="005F3C90" w:rsidRPr="002847F2">
              <w:rPr>
                <w:rFonts w:ascii="Times New Roman" w:eastAsia="Times New Roman" w:hAnsi="Times New Roman"/>
                <w:lang w:val="pt-BR" w:eastAsia="pt-BR"/>
              </w:rPr>
              <w:t xml:space="preserve"> (3)</w:t>
            </w:r>
          </w:p>
        </w:tc>
        <w:tc>
          <w:tcPr>
            <w:tcW w:w="1353" w:type="dxa"/>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mm²/s</w:t>
            </w:r>
          </w:p>
        </w:tc>
        <w:tc>
          <w:tcPr>
            <w:tcW w:w="1923" w:type="dxa"/>
            <w:gridSpan w:val="2"/>
            <w:tcBorders>
              <w:top w:val="single" w:sz="6" w:space="0" w:color="000080"/>
              <w:left w:val="single" w:sz="6" w:space="0" w:color="000080"/>
              <w:bottom w:val="single" w:sz="6" w:space="0" w:color="000080"/>
              <w:right w:val="single" w:sz="6" w:space="0" w:color="000080"/>
            </w:tcBorders>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right="62"/>
              <w:jc w:val="center"/>
              <w:rPr>
                <w:rFonts w:ascii="Times New Roman" w:eastAsia="Times New Roman" w:hAnsi="Times New Roman"/>
                <w:lang w:eastAsia="pt-BR"/>
              </w:rPr>
            </w:pPr>
            <w:r w:rsidRPr="002847F2">
              <w:rPr>
                <w:rFonts w:ascii="Times New Roman" w:eastAsia="Times New Roman" w:hAnsi="Times New Roman"/>
                <w:lang w:eastAsia="pt-BR"/>
              </w:rPr>
              <w:t>620</w:t>
            </w:r>
          </w:p>
        </w:tc>
        <w:tc>
          <w:tcPr>
            <w:tcW w:w="1769" w:type="dxa"/>
            <w:gridSpan w:val="2"/>
            <w:tcBorders>
              <w:top w:val="single" w:sz="6" w:space="0" w:color="000080"/>
              <w:left w:val="single" w:sz="6" w:space="0" w:color="000080"/>
              <w:bottom w:val="single" w:sz="6" w:space="0" w:color="000080"/>
              <w:right w:val="single" w:sz="6" w:space="0" w:color="000080"/>
            </w:tcBorders>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2"/>
              <w:jc w:val="center"/>
              <w:rPr>
                <w:rFonts w:ascii="Times New Roman" w:eastAsia="Times New Roman" w:hAnsi="Times New Roman"/>
                <w:lang w:eastAsia="pt-BR"/>
              </w:rPr>
            </w:pPr>
            <w:r w:rsidRPr="002847F2">
              <w:rPr>
                <w:rFonts w:ascii="Times New Roman" w:eastAsia="Times New Roman" w:hAnsi="Times New Roman"/>
                <w:lang w:eastAsia="pt-BR"/>
              </w:rPr>
              <w:t>960</w:t>
            </w:r>
          </w:p>
        </w:tc>
        <w:tc>
          <w:tcPr>
            <w:tcW w:w="1461" w:type="dxa"/>
            <w:tcBorders>
              <w:top w:val="single" w:sz="6" w:space="0" w:color="000080"/>
              <w:left w:val="single" w:sz="6" w:space="0" w:color="000080"/>
              <w:bottom w:val="single" w:sz="6" w:space="0" w:color="000080"/>
              <w:right w:val="single" w:sz="6" w:space="0" w:color="000080"/>
            </w:tcBorders>
            <w:vAlign w:val="center"/>
          </w:tcPr>
          <w:p w:rsidR="00397B96" w:rsidRPr="002847F2"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CB424D">
              <w:rPr>
                <w:rFonts w:ascii="Times New Roman" w:eastAsia="Times New Roman" w:hAnsi="Times New Roman"/>
                <w:lang w:eastAsia="pt-BR"/>
              </w:rPr>
              <w:t>NBR</w:t>
            </w:r>
            <w:r w:rsidRPr="002847F2">
              <w:rPr>
                <w:rFonts w:ascii="Times New Roman" w:eastAsia="Times New Roman" w:hAnsi="Times New Roman"/>
                <w:lang w:eastAsia="pt-BR"/>
              </w:rPr>
              <w:t xml:space="preserve"> </w:t>
            </w:r>
            <w:r w:rsidR="00397B96" w:rsidRPr="002847F2">
              <w:rPr>
                <w:rFonts w:ascii="Times New Roman" w:eastAsia="Times New Roman" w:hAnsi="Times New Roman"/>
                <w:lang w:eastAsia="pt-BR"/>
              </w:rPr>
              <w:t>10441</w:t>
            </w:r>
          </w:p>
        </w:tc>
        <w:tc>
          <w:tcPr>
            <w:tcW w:w="970" w:type="dxa"/>
            <w:tcBorders>
              <w:top w:val="single" w:sz="6" w:space="0" w:color="000080"/>
              <w:left w:val="single" w:sz="6" w:space="0" w:color="000080"/>
              <w:bottom w:val="single" w:sz="6" w:space="0" w:color="000080"/>
              <w:right w:val="single" w:sz="6" w:space="0" w:color="000080"/>
            </w:tcBorders>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D445</w:t>
            </w:r>
          </w:p>
        </w:tc>
      </w:tr>
      <w:tr w:rsidR="002847F2" w:rsidRPr="002847F2" w:rsidTr="00EF3340">
        <w:trPr>
          <w:trHeight w:val="818"/>
          <w:jc w:val="center"/>
        </w:trPr>
        <w:tc>
          <w:tcPr>
            <w:tcW w:w="2379"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397B96" w:rsidRPr="002847F2" w:rsidRDefault="00397B96" w:rsidP="002847F2">
            <w:pPr>
              <w:spacing w:after="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Teor</w:t>
            </w:r>
            <w:proofErr w:type="spellEnd"/>
            <w:r w:rsidRPr="002847F2">
              <w:rPr>
                <w:rFonts w:ascii="Times New Roman" w:eastAsia="Times New Roman" w:hAnsi="Times New Roman"/>
                <w:lang w:eastAsia="pt-BR"/>
              </w:rPr>
              <w:t xml:space="preserve"> de </w:t>
            </w:r>
            <w:proofErr w:type="spellStart"/>
            <w:r w:rsidRPr="002847F2">
              <w:rPr>
                <w:rFonts w:ascii="Times New Roman" w:eastAsia="Times New Roman" w:hAnsi="Times New Roman"/>
                <w:lang w:eastAsia="pt-BR"/>
              </w:rPr>
              <w:t>Enxofre</w:t>
            </w:r>
            <w:proofErr w:type="spellEnd"/>
            <w:r w:rsidRPr="002847F2">
              <w:rPr>
                <w:rFonts w:ascii="Times New Roman" w:eastAsia="Times New Roman" w:hAnsi="Times New Roman"/>
                <w:lang w:eastAsia="pt-BR"/>
              </w:rPr>
              <w:t>,</w:t>
            </w:r>
          </w:p>
          <w:p w:rsidR="002730A5" w:rsidRPr="002847F2" w:rsidRDefault="006818A2" w:rsidP="002847F2">
            <w:pPr>
              <w:spacing w:after="0"/>
              <w:jc w:val="center"/>
              <w:rPr>
                <w:rFonts w:ascii="Times New Roman" w:eastAsia="Times New Roman" w:hAnsi="Times New Roman"/>
                <w:lang w:eastAsia="pt-BR"/>
              </w:rPr>
            </w:pPr>
            <w:proofErr w:type="spellStart"/>
            <w:proofErr w:type="gramStart"/>
            <w:r w:rsidRPr="002847F2">
              <w:rPr>
                <w:rFonts w:ascii="Times New Roman" w:eastAsia="Times New Roman" w:hAnsi="Times New Roman"/>
                <w:lang w:eastAsia="pt-BR"/>
              </w:rPr>
              <w:t>m</w:t>
            </w:r>
            <w:r w:rsidR="002730A5" w:rsidRPr="002847F2">
              <w:rPr>
                <w:rFonts w:ascii="Times New Roman" w:eastAsia="Times New Roman" w:hAnsi="Times New Roman"/>
                <w:lang w:eastAsia="pt-BR"/>
              </w:rPr>
              <w:t>áx</w:t>
            </w:r>
            <w:proofErr w:type="spellEnd"/>
            <w:proofErr w:type="gramEnd"/>
            <w:r w:rsidR="002730A5" w:rsidRPr="002847F2">
              <w:rPr>
                <w:rFonts w:ascii="Times New Roman" w:eastAsia="Times New Roman" w:hAnsi="Times New Roman"/>
                <w:lang w:eastAsia="pt-BR"/>
              </w:rPr>
              <w:t>.</w:t>
            </w:r>
            <w:r w:rsidR="002A5C5D" w:rsidRPr="002847F2">
              <w:rPr>
                <w:rFonts w:ascii="Times New Roman" w:eastAsia="Times New Roman" w:hAnsi="Times New Roman"/>
                <w:lang w:eastAsia="pt-BR"/>
              </w:rPr>
              <w:t xml:space="preserve"> (</w:t>
            </w:r>
            <w:r w:rsidR="005F3C90" w:rsidRPr="002847F2">
              <w:rPr>
                <w:rFonts w:ascii="Times New Roman" w:eastAsia="Times New Roman" w:hAnsi="Times New Roman"/>
                <w:lang w:eastAsia="pt-BR"/>
              </w:rPr>
              <w:t>4</w:t>
            </w:r>
            <w:r w:rsidR="002A5C5D" w:rsidRPr="002847F2">
              <w:rPr>
                <w:rFonts w:ascii="Times New Roman" w:eastAsia="Times New Roman" w:hAnsi="Times New Roman"/>
                <w:lang w:eastAsia="pt-BR"/>
              </w:rPr>
              <w:t>)</w:t>
            </w:r>
          </w:p>
        </w:tc>
        <w:tc>
          <w:tcPr>
            <w:tcW w:w="1353"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 xml:space="preserve">% </w:t>
            </w:r>
            <w:proofErr w:type="spellStart"/>
            <w:r w:rsidRPr="002847F2">
              <w:rPr>
                <w:rFonts w:ascii="Times New Roman" w:eastAsia="Times New Roman" w:hAnsi="Times New Roman"/>
                <w:lang w:eastAsia="pt-BR"/>
              </w:rPr>
              <w:t>massa</w:t>
            </w:r>
            <w:proofErr w:type="spellEnd"/>
          </w:p>
        </w:tc>
        <w:tc>
          <w:tcPr>
            <w:tcW w:w="1014"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1,0</w:t>
            </w:r>
          </w:p>
        </w:tc>
        <w:tc>
          <w:tcPr>
            <w:tcW w:w="909"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2730A5"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2,0</w:t>
            </w:r>
          </w:p>
        </w:tc>
        <w:tc>
          <w:tcPr>
            <w:tcW w:w="896"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1,0</w:t>
            </w:r>
          </w:p>
        </w:tc>
        <w:tc>
          <w:tcPr>
            <w:tcW w:w="873" w:type="dxa"/>
            <w:tcBorders>
              <w:top w:val="single" w:sz="6" w:space="0" w:color="000080"/>
              <w:left w:val="single" w:sz="6" w:space="0" w:color="000080"/>
              <w:bottom w:val="single" w:sz="6" w:space="0" w:color="000080"/>
              <w:right w:val="single" w:sz="6" w:space="0" w:color="000080"/>
            </w:tcBorders>
            <w:shd w:val="clear" w:color="auto" w:fill="auto"/>
            <w:vAlign w:val="center"/>
          </w:tcPr>
          <w:p w:rsidR="00397B96" w:rsidRPr="002847F2" w:rsidRDefault="002730A5"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2,0</w:t>
            </w:r>
          </w:p>
        </w:tc>
        <w:tc>
          <w:tcPr>
            <w:tcW w:w="1461" w:type="dxa"/>
            <w:tcBorders>
              <w:top w:val="single" w:sz="6" w:space="0" w:color="000080"/>
              <w:left w:val="single" w:sz="6" w:space="0" w:color="000080"/>
              <w:bottom w:val="single" w:sz="6" w:space="0" w:color="000080"/>
              <w:right w:val="single" w:sz="6" w:space="0" w:color="000080"/>
            </w:tcBorders>
            <w:vAlign w:val="center"/>
          </w:tcPr>
          <w:p w:rsidR="00397B96" w:rsidRPr="002847F2"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NBR</w:t>
            </w:r>
            <w:r w:rsidRPr="002847F2">
              <w:rPr>
                <w:rFonts w:ascii="Times New Roman" w:eastAsia="Times New Roman" w:hAnsi="Times New Roman"/>
                <w:lang w:eastAsia="pt-BR"/>
              </w:rPr>
              <w:t xml:space="preserve"> </w:t>
            </w:r>
            <w:r w:rsidR="00397B96" w:rsidRPr="002847F2">
              <w:rPr>
                <w:rFonts w:ascii="Times New Roman" w:eastAsia="Times New Roman" w:hAnsi="Times New Roman"/>
                <w:lang w:eastAsia="pt-BR"/>
              </w:rPr>
              <w:t>15546</w:t>
            </w:r>
          </w:p>
        </w:tc>
        <w:tc>
          <w:tcPr>
            <w:tcW w:w="970"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D1552</w:t>
            </w:r>
          </w:p>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D2622</w:t>
            </w:r>
          </w:p>
          <w:p w:rsidR="00397B96" w:rsidRPr="002847F2" w:rsidRDefault="00397B96"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D4294</w:t>
            </w:r>
          </w:p>
        </w:tc>
      </w:tr>
      <w:tr w:rsidR="00C20C8B" w:rsidRPr="002847F2" w:rsidTr="00EF3340">
        <w:trPr>
          <w:jc w:val="center"/>
        </w:trPr>
        <w:tc>
          <w:tcPr>
            <w:tcW w:w="2379"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spacing w:after="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Água</w:t>
            </w:r>
            <w:proofErr w:type="spellEnd"/>
            <w:r w:rsidRPr="002847F2">
              <w:rPr>
                <w:rFonts w:ascii="Times New Roman" w:eastAsia="Times New Roman" w:hAnsi="Times New Roman"/>
                <w:lang w:eastAsia="pt-BR"/>
              </w:rPr>
              <w:t xml:space="preserve"> e </w:t>
            </w:r>
            <w:proofErr w:type="spellStart"/>
            <w:r w:rsidRPr="002847F2">
              <w:rPr>
                <w:rFonts w:ascii="Times New Roman" w:eastAsia="Times New Roman" w:hAnsi="Times New Roman"/>
                <w:lang w:eastAsia="pt-BR"/>
              </w:rPr>
              <w:t>Sedimentos</w:t>
            </w:r>
            <w:proofErr w:type="spellEnd"/>
            <w:r w:rsidRPr="002847F2">
              <w:rPr>
                <w:rFonts w:ascii="Times New Roman" w:eastAsia="Times New Roman" w:hAnsi="Times New Roman"/>
                <w:lang w:eastAsia="pt-BR"/>
              </w:rPr>
              <w:t xml:space="preserve">, </w:t>
            </w:r>
            <w:proofErr w:type="spellStart"/>
            <w:r w:rsidRPr="002847F2">
              <w:rPr>
                <w:rFonts w:ascii="Times New Roman" w:eastAsia="Times New Roman" w:hAnsi="Times New Roman"/>
                <w:lang w:eastAsia="pt-BR"/>
              </w:rPr>
              <w:t>máx</w:t>
            </w:r>
            <w:proofErr w:type="spellEnd"/>
            <w:r w:rsidRPr="002847F2">
              <w:rPr>
                <w:rFonts w:ascii="Times New Roman" w:eastAsia="Times New Roman" w:hAnsi="Times New Roman"/>
                <w:lang w:eastAsia="pt-BR"/>
              </w:rPr>
              <w:t>. (</w:t>
            </w:r>
            <w:r w:rsidR="005F3C90" w:rsidRPr="002847F2">
              <w:rPr>
                <w:rFonts w:ascii="Times New Roman" w:eastAsia="Times New Roman" w:hAnsi="Times New Roman"/>
                <w:lang w:eastAsia="pt-BR"/>
              </w:rPr>
              <w:t>5</w:t>
            </w:r>
            <w:r w:rsidRPr="002847F2">
              <w:rPr>
                <w:rFonts w:ascii="Times New Roman" w:eastAsia="Times New Roman" w:hAnsi="Times New Roman"/>
                <w:lang w:eastAsia="pt-BR"/>
              </w:rPr>
              <w:t>)</w:t>
            </w:r>
          </w:p>
        </w:tc>
        <w:tc>
          <w:tcPr>
            <w:tcW w:w="1353"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 volume</w:t>
            </w:r>
          </w:p>
        </w:tc>
        <w:tc>
          <w:tcPr>
            <w:tcW w:w="3692" w:type="dxa"/>
            <w:gridSpan w:val="4"/>
            <w:tcBorders>
              <w:top w:val="single" w:sz="6" w:space="0" w:color="000080"/>
              <w:left w:val="single" w:sz="6" w:space="0" w:color="000080"/>
              <w:bottom w:val="single" w:sz="6" w:space="0" w:color="000080"/>
              <w:right w:val="single" w:sz="6" w:space="0" w:color="000080"/>
            </w:tcBorders>
            <w:shd w:val="clear" w:color="auto" w:fill="auto"/>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2,0</w:t>
            </w:r>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NBR</w:t>
            </w:r>
            <w:r w:rsidR="00F1300D" w:rsidRPr="00CB424D">
              <w:rPr>
                <w:rFonts w:ascii="Times New Roman" w:eastAsia="Times New Roman" w:hAnsi="Times New Roman"/>
                <w:lang w:eastAsia="pt-BR"/>
              </w:rPr>
              <w:t>14236</w:t>
            </w:r>
          </w:p>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 xml:space="preserve">NBR </w:t>
            </w:r>
            <w:r w:rsidR="00F1300D" w:rsidRPr="00CB424D">
              <w:rPr>
                <w:rFonts w:ascii="Times New Roman" w:eastAsia="Times New Roman" w:hAnsi="Times New Roman"/>
                <w:lang w:eastAsia="pt-BR"/>
              </w:rPr>
              <w:t>14938</w:t>
            </w:r>
          </w:p>
        </w:tc>
        <w:tc>
          <w:tcPr>
            <w:tcW w:w="970"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D95</w:t>
            </w:r>
          </w:p>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D473</w:t>
            </w:r>
          </w:p>
        </w:tc>
      </w:tr>
      <w:tr w:rsidR="00C20C8B" w:rsidRPr="002847F2" w:rsidTr="00EF3340">
        <w:trPr>
          <w:jc w:val="center"/>
        </w:trPr>
        <w:tc>
          <w:tcPr>
            <w:tcW w:w="2379"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460259"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Teor</w:t>
            </w:r>
            <w:proofErr w:type="spellEnd"/>
            <w:r w:rsidRPr="002847F2">
              <w:rPr>
                <w:rFonts w:ascii="Times New Roman" w:eastAsia="Times New Roman" w:hAnsi="Times New Roman"/>
                <w:lang w:eastAsia="pt-BR"/>
              </w:rPr>
              <w:t xml:space="preserve"> de </w:t>
            </w:r>
            <w:proofErr w:type="spellStart"/>
            <w:r w:rsidR="00F1300D" w:rsidRPr="002847F2">
              <w:rPr>
                <w:rFonts w:ascii="Times New Roman" w:eastAsia="Times New Roman" w:hAnsi="Times New Roman"/>
                <w:lang w:eastAsia="pt-BR"/>
              </w:rPr>
              <w:t>Cinzas</w:t>
            </w:r>
            <w:proofErr w:type="spellEnd"/>
            <w:r w:rsidR="00F1300D" w:rsidRPr="002847F2">
              <w:rPr>
                <w:rFonts w:ascii="Times New Roman" w:eastAsia="Times New Roman" w:hAnsi="Times New Roman"/>
                <w:lang w:eastAsia="pt-BR"/>
              </w:rPr>
              <w:t xml:space="preserve">, </w:t>
            </w:r>
            <w:proofErr w:type="spellStart"/>
            <w:r w:rsidR="00F1300D" w:rsidRPr="002847F2">
              <w:rPr>
                <w:rFonts w:ascii="Times New Roman" w:eastAsia="Times New Roman" w:hAnsi="Times New Roman"/>
                <w:lang w:eastAsia="pt-BR"/>
              </w:rPr>
              <w:t>máx</w:t>
            </w:r>
            <w:proofErr w:type="spellEnd"/>
            <w:r w:rsidR="00F1300D" w:rsidRPr="002847F2">
              <w:rPr>
                <w:rFonts w:ascii="Times New Roman" w:eastAsia="Times New Roman" w:hAnsi="Times New Roman"/>
                <w:lang w:eastAsia="pt-BR"/>
              </w:rPr>
              <w:t>.</w:t>
            </w:r>
          </w:p>
        </w:tc>
        <w:tc>
          <w:tcPr>
            <w:tcW w:w="1353"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 xml:space="preserve">% </w:t>
            </w:r>
            <w:proofErr w:type="spellStart"/>
            <w:r w:rsidRPr="002847F2">
              <w:rPr>
                <w:rFonts w:ascii="Times New Roman" w:eastAsia="Times New Roman" w:hAnsi="Times New Roman"/>
                <w:lang w:eastAsia="pt-BR"/>
              </w:rPr>
              <w:t>massa</w:t>
            </w:r>
            <w:proofErr w:type="spellEnd"/>
          </w:p>
        </w:tc>
        <w:tc>
          <w:tcPr>
            <w:tcW w:w="3692" w:type="dxa"/>
            <w:gridSpan w:val="4"/>
            <w:tcBorders>
              <w:top w:val="single" w:sz="6" w:space="0" w:color="000080"/>
              <w:left w:val="single" w:sz="6" w:space="0" w:color="000080"/>
              <w:bottom w:val="single" w:sz="6" w:space="0" w:color="000080"/>
              <w:right w:val="single" w:sz="6" w:space="0" w:color="000080"/>
            </w:tcBorders>
            <w:shd w:val="clear" w:color="auto" w:fill="auto"/>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Anotar</w:t>
            </w:r>
            <w:proofErr w:type="spellEnd"/>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 xml:space="preserve">NBR </w:t>
            </w:r>
            <w:r w:rsidR="00F1300D" w:rsidRPr="00CB424D">
              <w:rPr>
                <w:rFonts w:ascii="Times New Roman" w:eastAsia="Times New Roman" w:hAnsi="Times New Roman"/>
                <w:lang w:eastAsia="pt-BR"/>
              </w:rPr>
              <w:t>9842</w:t>
            </w:r>
          </w:p>
        </w:tc>
        <w:tc>
          <w:tcPr>
            <w:tcW w:w="970"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D482</w:t>
            </w:r>
          </w:p>
        </w:tc>
      </w:tr>
      <w:tr w:rsidR="00C20C8B" w:rsidRPr="002847F2" w:rsidTr="00EF3340">
        <w:trPr>
          <w:trHeight w:val="464"/>
          <w:jc w:val="center"/>
        </w:trPr>
        <w:tc>
          <w:tcPr>
            <w:tcW w:w="2379"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Resíduo</w:t>
            </w:r>
            <w:proofErr w:type="spellEnd"/>
            <w:r w:rsidRPr="002847F2">
              <w:rPr>
                <w:rFonts w:ascii="Times New Roman" w:eastAsia="Times New Roman" w:hAnsi="Times New Roman"/>
                <w:lang w:eastAsia="pt-BR"/>
              </w:rPr>
              <w:t xml:space="preserve"> de </w:t>
            </w:r>
            <w:proofErr w:type="spellStart"/>
            <w:r w:rsidRPr="002847F2">
              <w:rPr>
                <w:rFonts w:ascii="Times New Roman" w:eastAsia="Times New Roman" w:hAnsi="Times New Roman"/>
                <w:lang w:eastAsia="pt-BR"/>
              </w:rPr>
              <w:t>Carbono</w:t>
            </w:r>
            <w:proofErr w:type="spellEnd"/>
          </w:p>
        </w:tc>
        <w:tc>
          <w:tcPr>
            <w:tcW w:w="1353"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w:t>
            </w:r>
            <w:r w:rsidR="00EF3340">
              <w:rPr>
                <w:rFonts w:ascii="Times New Roman" w:eastAsia="Times New Roman" w:hAnsi="Times New Roman"/>
                <w:lang w:eastAsia="pt-BR"/>
              </w:rPr>
              <w:t xml:space="preserve"> </w:t>
            </w:r>
            <w:proofErr w:type="spellStart"/>
            <w:r w:rsidRPr="002847F2">
              <w:rPr>
                <w:rFonts w:ascii="Times New Roman" w:eastAsia="Times New Roman" w:hAnsi="Times New Roman"/>
                <w:lang w:eastAsia="pt-BR"/>
              </w:rPr>
              <w:t>massa</w:t>
            </w:r>
            <w:proofErr w:type="spellEnd"/>
          </w:p>
        </w:tc>
        <w:tc>
          <w:tcPr>
            <w:tcW w:w="3692" w:type="dxa"/>
            <w:gridSpan w:val="4"/>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Anotar</w:t>
            </w:r>
            <w:proofErr w:type="spellEnd"/>
          </w:p>
        </w:tc>
        <w:tc>
          <w:tcPr>
            <w:tcW w:w="1461" w:type="dxa"/>
            <w:tcBorders>
              <w:top w:val="single" w:sz="6" w:space="0" w:color="000080"/>
              <w:left w:val="single" w:sz="6" w:space="0" w:color="000080"/>
              <w:bottom w:val="single" w:sz="6" w:space="0" w:color="000080"/>
              <w:right w:val="single" w:sz="6" w:space="0" w:color="000080"/>
            </w:tcBorders>
            <w:vAlign w:val="center"/>
          </w:tcPr>
          <w:p w:rsidR="00D05161"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val="pt-BR" w:eastAsia="pt-BR"/>
              </w:rPr>
            </w:pPr>
            <w:r w:rsidRPr="00CB424D">
              <w:rPr>
                <w:rFonts w:ascii="Times New Roman" w:eastAsia="Times New Roman" w:hAnsi="Times New Roman"/>
                <w:lang w:eastAsia="pt-BR"/>
              </w:rPr>
              <w:t>NBR</w:t>
            </w:r>
            <w:r w:rsidRPr="00CB424D">
              <w:rPr>
                <w:rFonts w:ascii="Times New Roman" w:eastAsia="Times New Roman" w:hAnsi="Times New Roman"/>
                <w:lang w:val="pt-BR" w:eastAsia="pt-BR"/>
              </w:rPr>
              <w:t xml:space="preserve"> </w:t>
            </w:r>
            <w:r w:rsidR="00D05161" w:rsidRPr="00CB424D">
              <w:rPr>
                <w:rFonts w:ascii="Times New Roman" w:eastAsia="Times New Roman" w:hAnsi="Times New Roman"/>
                <w:lang w:val="pt-BR" w:eastAsia="pt-BR"/>
              </w:rPr>
              <w:t>14318</w:t>
            </w:r>
          </w:p>
          <w:p w:rsidR="00F1300D" w:rsidRPr="00CB424D" w:rsidRDefault="002847F2" w:rsidP="003B46B5">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NBR</w:t>
            </w:r>
            <w:r w:rsidRPr="00CB424D">
              <w:rPr>
                <w:rFonts w:ascii="Times New Roman" w:eastAsia="Times New Roman" w:hAnsi="Times New Roman"/>
                <w:lang w:val="pt-BR" w:eastAsia="pt-BR"/>
              </w:rPr>
              <w:t xml:space="preserve"> </w:t>
            </w:r>
            <w:r w:rsidR="00D05161" w:rsidRPr="00CB424D">
              <w:rPr>
                <w:rFonts w:ascii="Times New Roman" w:eastAsia="Times New Roman" w:hAnsi="Times New Roman"/>
                <w:lang w:val="pt-BR" w:eastAsia="pt-BR"/>
              </w:rPr>
              <w:t>15586</w:t>
            </w:r>
          </w:p>
        </w:tc>
        <w:tc>
          <w:tcPr>
            <w:tcW w:w="970" w:type="dxa"/>
            <w:tcBorders>
              <w:top w:val="single" w:sz="6" w:space="0" w:color="000080"/>
              <w:left w:val="single" w:sz="6" w:space="0" w:color="000080"/>
              <w:bottom w:val="single" w:sz="6" w:space="0" w:color="000080"/>
              <w:right w:val="single" w:sz="6" w:space="0" w:color="000080"/>
            </w:tcBorders>
            <w:vAlign w:val="center"/>
            <w:hideMark/>
          </w:tcPr>
          <w:p w:rsidR="00D05161" w:rsidRPr="002847F2" w:rsidRDefault="00D05161"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val="pt-BR" w:eastAsia="pt-BR"/>
              </w:rPr>
            </w:pPr>
            <w:r w:rsidRPr="002847F2">
              <w:rPr>
                <w:rFonts w:ascii="Times New Roman" w:eastAsia="Times New Roman" w:hAnsi="Times New Roman"/>
                <w:lang w:val="pt-BR" w:eastAsia="pt-BR"/>
              </w:rPr>
              <w:t>D524</w:t>
            </w:r>
          </w:p>
          <w:p w:rsidR="00F1300D" w:rsidRPr="002847F2" w:rsidRDefault="00D05161"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val="pt-BR" w:eastAsia="pt-BR"/>
              </w:rPr>
              <w:t>D4530</w:t>
            </w:r>
          </w:p>
        </w:tc>
      </w:tr>
      <w:tr w:rsidR="00C20C8B" w:rsidRPr="002847F2" w:rsidTr="00EF3340">
        <w:trPr>
          <w:trHeight w:val="464"/>
          <w:jc w:val="center"/>
        </w:trPr>
        <w:tc>
          <w:tcPr>
            <w:tcW w:w="2379"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 xml:space="preserve">Ponto de </w:t>
            </w:r>
            <w:proofErr w:type="spellStart"/>
            <w:r w:rsidRPr="002847F2">
              <w:rPr>
                <w:rFonts w:ascii="Times New Roman" w:eastAsia="Times New Roman" w:hAnsi="Times New Roman"/>
                <w:lang w:eastAsia="pt-BR"/>
              </w:rPr>
              <w:t>Fulgor</w:t>
            </w:r>
            <w:proofErr w:type="spellEnd"/>
            <w:r w:rsidRPr="002847F2">
              <w:rPr>
                <w:rFonts w:ascii="Times New Roman" w:eastAsia="Times New Roman" w:hAnsi="Times New Roman"/>
                <w:lang w:eastAsia="pt-BR"/>
              </w:rPr>
              <w:t xml:space="preserve">, </w:t>
            </w:r>
            <w:proofErr w:type="spellStart"/>
            <w:r w:rsidRPr="002847F2">
              <w:rPr>
                <w:rFonts w:ascii="Times New Roman" w:eastAsia="Times New Roman" w:hAnsi="Times New Roman"/>
                <w:lang w:eastAsia="pt-BR"/>
              </w:rPr>
              <w:t>mín</w:t>
            </w:r>
            <w:proofErr w:type="spellEnd"/>
            <w:r w:rsidRPr="002847F2">
              <w:rPr>
                <w:rFonts w:ascii="Times New Roman" w:eastAsia="Times New Roman" w:hAnsi="Times New Roman"/>
                <w:lang w:eastAsia="pt-BR"/>
              </w:rPr>
              <w:t>.</w:t>
            </w:r>
          </w:p>
        </w:tc>
        <w:tc>
          <w:tcPr>
            <w:tcW w:w="1353"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°C</w:t>
            </w:r>
          </w:p>
        </w:tc>
        <w:tc>
          <w:tcPr>
            <w:tcW w:w="3692" w:type="dxa"/>
            <w:gridSpan w:val="4"/>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66</w:t>
            </w:r>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 xml:space="preserve">NBR </w:t>
            </w:r>
            <w:r w:rsidR="00F1300D" w:rsidRPr="00CB424D">
              <w:rPr>
                <w:rFonts w:ascii="Times New Roman" w:eastAsia="Times New Roman" w:hAnsi="Times New Roman"/>
                <w:lang w:eastAsia="pt-BR"/>
              </w:rPr>
              <w:t>14598</w:t>
            </w:r>
          </w:p>
        </w:tc>
        <w:tc>
          <w:tcPr>
            <w:tcW w:w="970"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D93</w:t>
            </w:r>
          </w:p>
        </w:tc>
      </w:tr>
      <w:tr w:rsidR="00C20C8B" w:rsidRPr="002847F2" w:rsidTr="00EF3340">
        <w:trPr>
          <w:trHeight w:val="635"/>
          <w:jc w:val="center"/>
        </w:trPr>
        <w:tc>
          <w:tcPr>
            <w:tcW w:w="2379"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2847F2">
              <w:rPr>
                <w:rFonts w:ascii="Times New Roman" w:eastAsia="Times New Roman" w:hAnsi="Times New Roman"/>
                <w:lang w:eastAsia="pt-BR"/>
              </w:rPr>
              <w:t xml:space="preserve">Massa </w:t>
            </w:r>
            <w:proofErr w:type="spellStart"/>
            <w:r w:rsidRPr="002847F2">
              <w:rPr>
                <w:rFonts w:ascii="Times New Roman" w:eastAsia="Times New Roman" w:hAnsi="Times New Roman"/>
                <w:lang w:eastAsia="pt-BR"/>
              </w:rPr>
              <w:t>específica</w:t>
            </w:r>
            <w:proofErr w:type="spellEnd"/>
            <w:r w:rsidRPr="002847F2">
              <w:rPr>
                <w:rFonts w:ascii="Times New Roman" w:eastAsia="Times New Roman" w:hAnsi="Times New Roman"/>
                <w:lang w:eastAsia="pt-BR"/>
              </w:rPr>
              <w:t xml:space="preserve"> a 20° C</w:t>
            </w:r>
          </w:p>
        </w:tc>
        <w:tc>
          <w:tcPr>
            <w:tcW w:w="1353"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kg/m</w:t>
            </w:r>
            <w:r w:rsidRPr="002847F2">
              <w:rPr>
                <w:rFonts w:ascii="Times New Roman" w:eastAsia="Times New Roman" w:hAnsi="Times New Roman"/>
                <w:vertAlign w:val="superscript"/>
                <w:lang w:eastAsia="pt-BR"/>
              </w:rPr>
              <w:t>3</w:t>
            </w:r>
          </w:p>
        </w:tc>
        <w:tc>
          <w:tcPr>
            <w:tcW w:w="3692" w:type="dxa"/>
            <w:gridSpan w:val="4"/>
            <w:tcBorders>
              <w:top w:val="single" w:sz="6" w:space="0" w:color="000080"/>
              <w:left w:val="single" w:sz="6" w:space="0" w:color="000080"/>
              <w:bottom w:val="single" w:sz="6" w:space="0" w:color="000080"/>
              <w:right w:val="single" w:sz="6" w:space="0" w:color="000080"/>
            </w:tcBorders>
            <w:shd w:val="clear" w:color="auto" w:fill="auto"/>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Anotar</w:t>
            </w:r>
            <w:proofErr w:type="spellEnd"/>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CB424D">
              <w:rPr>
                <w:rFonts w:ascii="Times New Roman" w:eastAsia="Times New Roman" w:hAnsi="Times New Roman"/>
                <w:lang w:eastAsia="pt-BR"/>
              </w:rPr>
              <w:t xml:space="preserve">NBR </w:t>
            </w:r>
            <w:r w:rsidR="00F1300D" w:rsidRPr="00CB424D">
              <w:rPr>
                <w:rFonts w:ascii="Times New Roman" w:eastAsia="Times New Roman" w:hAnsi="Times New Roman"/>
                <w:lang w:eastAsia="pt-BR"/>
              </w:rPr>
              <w:t>7148</w:t>
            </w:r>
          </w:p>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CB424D">
              <w:rPr>
                <w:rFonts w:ascii="Times New Roman" w:eastAsia="Times New Roman" w:hAnsi="Times New Roman"/>
                <w:lang w:eastAsia="pt-BR"/>
              </w:rPr>
              <w:t xml:space="preserve">NBR </w:t>
            </w:r>
            <w:r w:rsidR="00F1300D" w:rsidRPr="00CB424D">
              <w:rPr>
                <w:rFonts w:ascii="Times New Roman" w:eastAsia="Times New Roman" w:hAnsi="Times New Roman"/>
                <w:lang w:eastAsia="pt-BR"/>
              </w:rPr>
              <w:t>14065</w:t>
            </w:r>
          </w:p>
        </w:tc>
        <w:tc>
          <w:tcPr>
            <w:tcW w:w="970"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2847F2">
              <w:rPr>
                <w:rFonts w:ascii="Times New Roman" w:eastAsia="Times New Roman" w:hAnsi="Times New Roman"/>
                <w:lang w:eastAsia="pt-BR"/>
              </w:rPr>
              <w:t>D1298</w:t>
            </w:r>
          </w:p>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Times New Roman" w:eastAsia="Times New Roman" w:hAnsi="Times New Roman"/>
                <w:lang w:eastAsia="pt-BR"/>
              </w:rPr>
            </w:pPr>
            <w:r w:rsidRPr="002847F2">
              <w:rPr>
                <w:rFonts w:ascii="Times New Roman" w:eastAsia="Times New Roman" w:hAnsi="Times New Roman"/>
                <w:lang w:eastAsia="pt-BR"/>
              </w:rPr>
              <w:t>D4052</w:t>
            </w:r>
          </w:p>
        </w:tc>
      </w:tr>
      <w:tr w:rsidR="002847F2" w:rsidRPr="002847F2" w:rsidTr="00EF3340">
        <w:trPr>
          <w:jc w:val="center"/>
        </w:trPr>
        <w:tc>
          <w:tcPr>
            <w:tcW w:w="2379"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val="pt-BR" w:eastAsia="pt-BR"/>
              </w:rPr>
            </w:pPr>
            <w:r w:rsidRPr="002847F2">
              <w:rPr>
                <w:rFonts w:ascii="Times New Roman" w:eastAsia="Times New Roman" w:hAnsi="Times New Roman"/>
                <w:lang w:val="pt-BR" w:eastAsia="pt-BR"/>
              </w:rPr>
              <w:t>Ponto de Fluidez Superior, máx.</w:t>
            </w:r>
          </w:p>
        </w:tc>
        <w:tc>
          <w:tcPr>
            <w:tcW w:w="1353"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°C</w:t>
            </w:r>
          </w:p>
        </w:tc>
        <w:tc>
          <w:tcPr>
            <w:tcW w:w="1923" w:type="dxa"/>
            <w:gridSpan w:val="2"/>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w:t>
            </w:r>
            <w:r w:rsidR="005F3C90" w:rsidRPr="002847F2">
              <w:rPr>
                <w:rFonts w:ascii="Times New Roman" w:eastAsia="Times New Roman" w:hAnsi="Times New Roman"/>
                <w:lang w:eastAsia="pt-BR"/>
              </w:rPr>
              <w:t>6</w:t>
            </w:r>
            <w:r w:rsidRPr="002847F2">
              <w:rPr>
                <w:rFonts w:ascii="Times New Roman" w:eastAsia="Times New Roman" w:hAnsi="Times New Roman"/>
                <w:lang w:eastAsia="pt-BR"/>
              </w:rPr>
              <w:t>)</w:t>
            </w:r>
          </w:p>
        </w:tc>
        <w:tc>
          <w:tcPr>
            <w:tcW w:w="1769" w:type="dxa"/>
            <w:gridSpan w:val="2"/>
            <w:tcBorders>
              <w:top w:val="single" w:sz="6" w:space="0" w:color="000080"/>
              <w:left w:val="single" w:sz="6" w:space="0" w:color="000080"/>
              <w:bottom w:val="single" w:sz="6" w:space="0" w:color="000080"/>
              <w:right w:val="single" w:sz="6" w:space="0" w:color="000080"/>
            </w:tcBorders>
            <w:vAlign w:val="center"/>
          </w:tcPr>
          <w:p w:rsidR="00F1300D" w:rsidRPr="002847F2" w:rsidRDefault="008F7EA4"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w:t>
            </w:r>
            <w:r w:rsidR="005F3C90" w:rsidRPr="002847F2">
              <w:rPr>
                <w:rFonts w:ascii="Times New Roman" w:eastAsia="Times New Roman" w:hAnsi="Times New Roman"/>
                <w:lang w:eastAsia="pt-BR"/>
              </w:rPr>
              <w:t>6</w:t>
            </w:r>
            <w:r w:rsidRPr="002847F2">
              <w:rPr>
                <w:rFonts w:ascii="Times New Roman" w:eastAsia="Times New Roman" w:hAnsi="Times New Roman"/>
                <w:lang w:eastAsia="pt-BR"/>
              </w:rPr>
              <w:t>) (</w:t>
            </w:r>
            <w:r w:rsidR="005F3C90" w:rsidRPr="002847F2">
              <w:rPr>
                <w:rFonts w:ascii="Times New Roman" w:eastAsia="Times New Roman" w:hAnsi="Times New Roman"/>
                <w:lang w:eastAsia="pt-BR"/>
              </w:rPr>
              <w:t>7</w:t>
            </w:r>
            <w:r w:rsidRPr="002847F2">
              <w:rPr>
                <w:rFonts w:ascii="Times New Roman" w:eastAsia="Times New Roman" w:hAnsi="Times New Roman"/>
                <w:lang w:eastAsia="pt-BR"/>
              </w:rPr>
              <w:t>)</w:t>
            </w:r>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CB424D" w:rsidRDefault="002847F2"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CB424D">
              <w:rPr>
                <w:rFonts w:ascii="Times New Roman" w:eastAsia="Times New Roman" w:hAnsi="Times New Roman"/>
                <w:lang w:eastAsia="pt-BR"/>
              </w:rPr>
              <w:t>NBR</w:t>
            </w:r>
            <w:r w:rsidR="00F1300D" w:rsidRPr="00CB424D">
              <w:rPr>
                <w:rFonts w:ascii="Times New Roman" w:eastAsia="Times New Roman" w:hAnsi="Times New Roman"/>
                <w:lang w:eastAsia="pt-BR"/>
              </w:rPr>
              <w:t xml:space="preserve"> 11349</w:t>
            </w:r>
          </w:p>
        </w:tc>
        <w:tc>
          <w:tcPr>
            <w:tcW w:w="970" w:type="dxa"/>
            <w:tcBorders>
              <w:top w:val="single" w:sz="6" w:space="0" w:color="000080"/>
              <w:left w:val="single" w:sz="6" w:space="0" w:color="000080"/>
              <w:bottom w:val="single" w:sz="6" w:space="0" w:color="000080"/>
              <w:right w:val="single" w:sz="6" w:space="0" w:color="000080"/>
            </w:tcBorders>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D97</w:t>
            </w:r>
          </w:p>
        </w:tc>
      </w:tr>
      <w:tr w:rsidR="00C20C8B" w:rsidRPr="002847F2" w:rsidTr="00EF3340">
        <w:trPr>
          <w:jc w:val="center"/>
        </w:trPr>
        <w:tc>
          <w:tcPr>
            <w:tcW w:w="2379"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B36290"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proofErr w:type="spellStart"/>
            <w:r w:rsidRPr="002847F2">
              <w:rPr>
                <w:rFonts w:ascii="Times New Roman" w:eastAsia="Times New Roman" w:hAnsi="Times New Roman"/>
                <w:lang w:eastAsia="pt-BR"/>
              </w:rPr>
              <w:t>Teor</w:t>
            </w:r>
            <w:proofErr w:type="spellEnd"/>
            <w:r w:rsidRPr="002847F2">
              <w:rPr>
                <w:rFonts w:ascii="Times New Roman" w:eastAsia="Times New Roman" w:hAnsi="Times New Roman"/>
                <w:lang w:eastAsia="pt-BR"/>
              </w:rPr>
              <w:t xml:space="preserve"> de </w:t>
            </w:r>
            <w:proofErr w:type="spellStart"/>
            <w:r w:rsidR="00F1300D" w:rsidRPr="002847F2">
              <w:rPr>
                <w:rFonts w:ascii="Times New Roman" w:eastAsia="Times New Roman" w:hAnsi="Times New Roman"/>
                <w:lang w:eastAsia="pt-BR"/>
              </w:rPr>
              <w:t>Vanádio</w:t>
            </w:r>
            <w:proofErr w:type="spellEnd"/>
            <w:r w:rsidR="00F1300D" w:rsidRPr="002847F2">
              <w:rPr>
                <w:rFonts w:ascii="Times New Roman" w:eastAsia="Times New Roman" w:hAnsi="Times New Roman"/>
                <w:lang w:eastAsia="pt-BR"/>
              </w:rPr>
              <w:t xml:space="preserve">, </w:t>
            </w:r>
            <w:proofErr w:type="spellStart"/>
            <w:r w:rsidR="00F1300D" w:rsidRPr="002847F2">
              <w:rPr>
                <w:rFonts w:ascii="Times New Roman" w:eastAsia="Times New Roman" w:hAnsi="Times New Roman"/>
                <w:lang w:eastAsia="pt-BR"/>
              </w:rPr>
              <w:t>máx</w:t>
            </w:r>
            <w:proofErr w:type="spellEnd"/>
            <w:r w:rsidR="00F1300D" w:rsidRPr="002847F2">
              <w:rPr>
                <w:rFonts w:ascii="Times New Roman" w:eastAsia="Times New Roman" w:hAnsi="Times New Roman"/>
                <w:lang w:eastAsia="pt-BR"/>
              </w:rPr>
              <w:t>.</w:t>
            </w:r>
          </w:p>
        </w:tc>
        <w:tc>
          <w:tcPr>
            <w:tcW w:w="1353"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mg/kg</w:t>
            </w:r>
          </w:p>
        </w:tc>
        <w:tc>
          <w:tcPr>
            <w:tcW w:w="3692" w:type="dxa"/>
            <w:gridSpan w:val="4"/>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150</w:t>
            </w:r>
          </w:p>
        </w:tc>
        <w:tc>
          <w:tcPr>
            <w:tcW w:w="1461" w:type="dxa"/>
            <w:tcBorders>
              <w:top w:val="single" w:sz="6" w:space="0" w:color="000080"/>
              <w:left w:val="single" w:sz="6" w:space="0" w:color="000080"/>
              <w:bottom w:val="single" w:sz="6" w:space="0" w:color="000080"/>
              <w:right w:val="single" w:sz="6" w:space="0" w:color="000080"/>
            </w:tcBorders>
            <w:vAlign w:val="center"/>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w:t>
            </w:r>
          </w:p>
        </w:tc>
        <w:tc>
          <w:tcPr>
            <w:tcW w:w="970" w:type="dxa"/>
            <w:tcBorders>
              <w:top w:val="single" w:sz="6" w:space="0" w:color="000080"/>
              <w:left w:val="single" w:sz="6" w:space="0" w:color="000080"/>
              <w:bottom w:val="single" w:sz="6" w:space="0" w:color="000080"/>
              <w:right w:val="single" w:sz="6" w:space="0" w:color="000080"/>
            </w:tcBorders>
            <w:shd w:val="clear" w:color="auto" w:fill="auto"/>
            <w:vAlign w:val="center"/>
            <w:hideMark/>
          </w:tcPr>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D5863</w:t>
            </w:r>
          </w:p>
          <w:p w:rsidR="00F1300D" w:rsidRPr="002847F2" w:rsidRDefault="00F1300D" w:rsidP="002847F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lang w:eastAsia="pt-BR"/>
              </w:rPr>
            </w:pPr>
            <w:r w:rsidRPr="002847F2">
              <w:rPr>
                <w:rFonts w:ascii="Times New Roman" w:eastAsia="Times New Roman" w:hAnsi="Times New Roman"/>
                <w:lang w:eastAsia="pt-BR"/>
              </w:rPr>
              <w:t>D5708</w:t>
            </w:r>
          </w:p>
        </w:tc>
      </w:tr>
    </w:tbl>
    <w:p w:rsidR="00BF1F92" w:rsidRPr="002847F2" w:rsidRDefault="00BF1F92" w:rsidP="002847F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eastAsia="Times New Roman" w:hAnsi="Times New Roman"/>
          <w:b/>
          <w:lang w:val="pt-BR" w:eastAsia="pt-BR"/>
        </w:rPr>
      </w:pPr>
    </w:p>
    <w:p w:rsidR="00F67CF9" w:rsidRPr="00B80972" w:rsidRDefault="00F67CF9" w:rsidP="0036703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lang w:val="pt-BR" w:eastAsia="pt-BR"/>
        </w:rPr>
      </w:pPr>
      <w:r w:rsidRPr="00B80972">
        <w:rPr>
          <w:rFonts w:ascii="Times New Roman" w:eastAsia="Times New Roman" w:hAnsi="Times New Roman"/>
          <w:b/>
          <w:lang w:val="pt-BR" w:eastAsia="pt-BR"/>
        </w:rPr>
        <w:lastRenderedPageBreak/>
        <w:t xml:space="preserve">(1) </w:t>
      </w:r>
      <w:r w:rsidRPr="00B80972">
        <w:rPr>
          <w:rFonts w:ascii="Times New Roman" w:eastAsia="Times New Roman" w:hAnsi="Times New Roman"/>
          <w:lang w:val="pt-BR" w:eastAsia="pt-BR"/>
        </w:rPr>
        <w:t xml:space="preserve">A ANP poderá acrescentar nesta especificação outras características, com seus respectivos limites, para o óleo </w:t>
      </w:r>
      <w:r w:rsidR="00153803" w:rsidRPr="00B80972">
        <w:rPr>
          <w:rFonts w:ascii="Times New Roman" w:eastAsia="Times New Roman" w:hAnsi="Times New Roman"/>
          <w:lang w:val="pt-BR" w:eastAsia="pt-BR"/>
        </w:rPr>
        <w:t xml:space="preserve">combustível </w:t>
      </w:r>
      <w:r w:rsidRPr="00B80972">
        <w:rPr>
          <w:rFonts w:ascii="Times New Roman" w:eastAsia="Times New Roman" w:hAnsi="Times New Roman"/>
          <w:lang w:val="pt-BR" w:eastAsia="pt-BR"/>
        </w:rPr>
        <w:t>obtido de processos diversos dos utilizados no refino de petróleo e nas centrais de matérias-primas petroquímicas ou nos termos a que se refere o §1º do art.1º desta Resolução.</w:t>
      </w:r>
    </w:p>
    <w:p w:rsidR="00EE503C" w:rsidRPr="00B80972" w:rsidRDefault="00B70056" w:rsidP="00A81C50">
      <w:pPr>
        <w:autoSpaceDE w:val="0"/>
        <w:autoSpaceDN w:val="0"/>
        <w:adjustRightInd w:val="0"/>
        <w:spacing w:after="0" w:line="240" w:lineRule="auto"/>
        <w:jc w:val="both"/>
        <w:rPr>
          <w:rFonts w:ascii="Times New Roman" w:eastAsia="Times New Roman" w:hAnsi="Times New Roman"/>
          <w:lang w:val="pt-BR" w:eastAsia="pt-BR"/>
        </w:rPr>
      </w:pPr>
      <w:r w:rsidRPr="00B80972">
        <w:rPr>
          <w:rFonts w:ascii="Times New Roman" w:eastAsia="Times New Roman" w:hAnsi="Times New Roman"/>
          <w:b/>
          <w:lang w:val="pt-BR" w:eastAsia="pt-BR"/>
        </w:rPr>
        <w:t>(</w:t>
      </w:r>
      <w:r w:rsidR="008B67DA" w:rsidRPr="00B80972">
        <w:rPr>
          <w:rFonts w:ascii="Times New Roman" w:eastAsia="Times New Roman" w:hAnsi="Times New Roman"/>
          <w:b/>
          <w:lang w:val="pt-BR" w:eastAsia="pt-BR"/>
        </w:rPr>
        <w:t>2</w:t>
      </w:r>
      <w:r w:rsidRPr="00B80972">
        <w:rPr>
          <w:rFonts w:ascii="Times New Roman" w:eastAsia="Times New Roman" w:hAnsi="Times New Roman"/>
          <w:b/>
          <w:lang w:val="pt-BR" w:eastAsia="pt-BR"/>
        </w:rPr>
        <w:t>)</w:t>
      </w:r>
      <w:r w:rsidRPr="00B80972">
        <w:rPr>
          <w:rFonts w:ascii="Times New Roman" w:eastAsia="Times New Roman" w:hAnsi="Times New Roman"/>
          <w:lang w:val="pt-BR" w:eastAsia="pt-BR"/>
        </w:rPr>
        <w:t xml:space="preserve"> Pode-se alternativamente </w:t>
      </w:r>
      <w:r w:rsidR="00DE4B3E" w:rsidRPr="00B80972">
        <w:rPr>
          <w:rFonts w:ascii="Times New Roman" w:eastAsia="Times New Roman" w:hAnsi="Times New Roman"/>
          <w:lang w:val="pt-BR" w:eastAsia="pt-BR"/>
        </w:rPr>
        <w:t>determinar</w:t>
      </w:r>
      <w:r w:rsidR="00EE503C" w:rsidRPr="00B80972">
        <w:rPr>
          <w:rFonts w:ascii="Times New Roman" w:eastAsia="Times New Roman" w:hAnsi="Times New Roman"/>
          <w:lang w:val="pt-BR" w:eastAsia="pt-BR"/>
        </w:rPr>
        <w:t>:</w:t>
      </w:r>
    </w:p>
    <w:p w:rsidR="00B70056" w:rsidRPr="00B80972" w:rsidRDefault="00DE4B3E" w:rsidP="00EE503C">
      <w:pPr>
        <w:numPr>
          <w:ilvl w:val="0"/>
          <w:numId w:val="2"/>
        </w:numPr>
        <w:autoSpaceDE w:val="0"/>
        <w:autoSpaceDN w:val="0"/>
        <w:adjustRightInd w:val="0"/>
        <w:spacing w:after="0" w:line="240" w:lineRule="auto"/>
        <w:jc w:val="both"/>
        <w:rPr>
          <w:rFonts w:ascii="Times New Roman" w:eastAsia="Times New Roman" w:hAnsi="Times New Roman"/>
          <w:b/>
          <w:lang w:val="pt-BR" w:eastAsia="pt-BR"/>
        </w:rPr>
      </w:pPr>
      <w:r w:rsidRPr="00B80972">
        <w:rPr>
          <w:rFonts w:ascii="Times New Roman" w:eastAsia="Times New Roman" w:hAnsi="Times New Roman"/>
          <w:lang w:val="pt-BR" w:eastAsia="pt-BR"/>
        </w:rPr>
        <w:t>A</w:t>
      </w:r>
      <w:r w:rsidR="00B70056" w:rsidRPr="00B80972">
        <w:rPr>
          <w:rFonts w:ascii="Times New Roman" w:eastAsia="Times New Roman" w:hAnsi="Times New Roman"/>
          <w:lang w:val="pt-BR" w:eastAsia="pt-BR"/>
        </w:rPr>
        <w:t xml:space="preserve"> viscosidade </w:t>
      </w:r>
      <w:proofErr w:type="spellStart"/>
      <w:r w:rsidR="00B70056" w:rsidRPr="00B80972">
        <w:rPr>
          <w:rFonts w:ascii="Times New Roman" w:eastAsia="Times New Roman" w:hAnsi="Times New Roman"/>
          <w:lang w:val="pt-BR" w:eastAsia="pt-BR"/>
        </w:rPr>
        <w:t>Saybolt</w:t>
      </w:r>
      <w:proofErr w:type="spellEnd"/>
      <w:r w:rsidR="00B70056" w:rsidRPr="00B80972">
        <w:rPr>
          <w:rFonts w:ascii="Times New Roman" w:eastAsia="Times New Roman" w:hAnsi="Times New Roman"/>
          <w:lang w:val="pt-BR" w:eastAsia="pt-BR"/>
        </w:rPr>
        <w:t xml:space="preserve"> </w:t>
      </w:r>
      <w:proofErr w:type="spellStart"/>
      <w:r w:rsidR="00B70056" w:rsidRPr="00B80972">
        <w:rPr>
          <w:rFonts w:ascii="Times New Roman" w:eastAsia="Times New Roman" w:hAnsi="Times New Roman"/>
          <w:lang w:val="pt-BR" w:eastAsia="pt-BR"/>
        </w:rPr>
        <w:t>Furol</w:t>
      </w:r>
      <w:proofErr w:type="spellEnd"/>
      <w:r w:rsidR="00B70056" w:rsidRPr="00B80972">
        <w:rPr>
          <w:rFonts w:ascii="Times New Roman" w:eastAsia="Times New Roman" w:hAnsi="Times New Roman"/>
          <w:lang w:val="pt-BR" w:eastAsia="pt-BR"/>
        </w:rPr>
        <w:t xml:space="preserve"> a 60°C de acordo com as normas ABNT NBR </w:t>
      </w:r>
      <w:r w:rsidR="000038A2" w:rsidRPr="00B80972">
        <w:rPr>
          <w:rFonts w:ascii="Times New Roman" w:eastAsia="Times New Roman" w:hAnsi="Times New Roman"/>
          <w:lang w:val="pt-BR" w:eastAsia="pt-BR"/>
        </w:rPr>
        <w:t>14950</w:t>
      </w:r>
      <w:r w:rsidR="00B70056" w:rsidRPr="00B80972">
        <w:rPr>
          <w:rFonts w:ascii="Times New Roman" w:eastAsia="Times New Roman" w:hAnsi="Times New Roman"/>
          <w:lang w:val="pt-BR" w:eastAsia="pt-BR"/>
        </w:rPr>
        <w:t xml:space="preserve"> ou ASTM D88, seguida da conversão </w:t>
      </w:r>
      <w:r w:rsidR="00B87499" w:rsidRPr="00B80972">
        <w:rPr>
          <w:rFonts w:ascii="Times New Roman" w:eastAsia="Times New Roman" w:hAnsi="Times New Roman"/>
          <w:lang w:val="pt-BR" w:eastAsia="pt-BR"/>
        </w:rPr>
        <w:t xml:space="preserve">para </w:t>
      </w:r>
      <w:r w:rsidR="000038A2" w:rsidRPr="00B80972">
        <w:rPr>
          <w:rFonts w:ascii="Times New Roman" w:eastAsia="Times New Roman" w:hAnsi="Times New Roman"/>
          <w:lang w:val="pt-BR" w:eastAsia="pt-BR"/>
        </w:rPr>
        <w:t>a viscosidade cinemática</w:t>
      </w:r>
      <w:r w:rsidR="00B87499" w:rsidRPr="00B80972">
        <w:rPr>
          <w:rFonts w:ascii="Times New Roman" w:eastAsia="Times New Roman" w:hAnsi="Times New Roman"/>
          <w:lang w:val="pt-BR" w:eastAsia="pt-BR"/>
        </w:rPr>
        <w:t xml:space="preserve"> </w:t>
      </w:r>
      <w:r w:rsidR="00B70056" w:rsidRPr="00B80972">
        <w:rPr>
          <w:rFonts w:ascii="Times New Roman" w:eastAsia="Times New Roman" w:hAnsi="Times New Roman"/>
          <w:lang w:val="pt-BR" w:eastAsia="pt-BR"/>
        </w:rPr>
        <w:t>conforme a norma ASTM D2161</w:t>
      </w:r>
      <w:r w:rsidR="00B87499" w:rsidRPr="00B80972">
        <w:rPr>
          <w:rFonts w:ascii="Times New Roman" w:eastAsia="Times New Roman" w:hAnsi="Times New Roman"/>
          <w:lang w:val="pt-BR" w:eastAsia="pt-BR"/>
        </w:rPr>
        <w:t>.</w:t>
      </w:r>
    </w:p>
    <w:p w:rsidR="00EE503C" w:rsidRPr="00B80972" w:rsidRDefault="00DE4B3E" w:rsidP="00EE503C">
      <w:pPr>
        <w:numPr>
          <w:ilvl w:val="0"/>
          <w:numId w:val="2"/>
        </w:numPr>
        <w:autoSpaceDE w:val="0"/>
        <w:autoSpaceDN w:val="0"/>
        <w:adjustRightInd w:val="0"/>
        <w:spacing w:after="0" w:line="240" w:lineRule="auto"/>
        <w:jc w:val="both"/>
        <w:rPr>
          <w:rFonts w:ascii="Times New Roman" w:eastAsia="Times New Roman" w:hAnsi="Times New Roman"/>
          <w:b/>
          <w:lang w:val="pt-BR" w:eastAsia="pt-BR"/>
        </w:rPr>
      </w:pPr>
      <w:r w:rsidRPr="00B80972">
        <w:rPr>
          <w:rFonts w:ascii="Times New Roman" w:eastAsia="Times New Roman" w:hAnsi="Times New Roman"/>
          <w:lang w:val="pt-BR" w:eastAsia="pt-BR"/>
        </w:rPr>
        <w:t>A</w:t>
      </w:r>
      <w:r w:rsidR="00EE503C" w:rsidRPr="00B80972">
        <w:rPr>
          <w:rFonts w:ascii="Times New Roman" w:eastAsia="Times New Roman" w:hAnsi="Times New Roman"/>
          <w:lang w:val="pt-BR" w:eastAsia="pt-BR"/>
        </w:rPr>
        <w:t xml:space="preserve"> viscosidade absoluta a 60°C de acordo com as normas ABNT NBR 5847 ou ASTM D2171 e</w:t>
      </w:r>
      <w:r w:rsidRPr="00B80972">
        <w:rPr>
          <w:rFonts w:ascii="Times New Roman" w:eastAsia="Times New Roman" w:hAnsi="Times New Roman"/>
          <w:lang w:val="pt-BR" w:eastAsia="pt-BR"/>
        </w:rPr>
        <w:t>,</w:t>
      </w:r>
      <w:r w:rsidR="00EE503C" w:rsidRPr="00B80972">
        <w:rPr>
          <w:rFonts w:ascii="Times New Roman" w:eastAsia="Times New Roman" w:hAnsi="Times New Roman"/>
          <w:lang w:val="pt-BR" w:eastAsia="pt-BR"/>
        </w:rPr>
        <w:t xml:space="preserve"> </w:t>
      </w:r>
      <w:r w:rsidRPr="00B80972">
        <w:rPr>
          <w:rFonts w:ascii="Times New Roman" w:eastAsia="Times New Roman" w:hAnsi="Times New Roman"/>
          <w:lang w:val="pt-BR" w:eastAsia="pt-BR"/>
        </w:rPr>
        <w:t>dispon</w:t>
      </w:r>
      <w:r w:rsidR="00EE503C" w:rsidRPr="00B80972">
        <w:rPr>
          <w:rFonts w:ascii="Times New Roman" w:eastAsia="Times New Roman" w:hAnsi="Times New Roman"/>
          <w:lang w:val="pt-BR" w:eastAsia="pt-BR"/>
        </w:rPr>
        <w:t xml:space="preserve">do </w:t>
      </w:r>
      <w:r w:rsidRPr="00B80972">
        <w:rPr>
          <w:rFonts w:ascii="Times New Roman" w:eastAsia="Times New Roman" w:hAnsi="Times New Roman"/>
          <w:lang w:val="pt-BR" w:eastAsia="pt-BR"/>
        </w:rPr>
        <w:t>d</w:t>
      </w:r>
      <w:r w:rsidR="00EE503C" w:rsidRPr="00B80972">
        <w:rPr>
          <w:rFonts w:ascii="Times New Roman" w:eastAsia="Times New Roman" w:hAnsi="Times New Roman"/>
          <w:lang w:val="pt-BR" w:eastAsia="pt-BR"/>
        </w:rPr>
        <w:t>a massa específica</w:t>
      </w:r>
      <w:r w:rsidR="000038A2" w:rsidRPr="00B80972">
        <w:rPr>
          <w:rFonts w:ascii="Times New Roman" w:eastAsia="Times New Roman" w:hAnsi="Times New Roman"/>
          <w:lang w:val="pt-BR" w:eastAsia="pt-BR"/>
        </w:rPr>
        <w:t xml:space="preserve"> a 60°C, </w:t>
      </w:r>
      <w:r w:rsidRPr="00B80972">
        <w:rPr>
          <w:rFonts w:ascii="Times New Roman" w:eastAsia="Times New Roman" w:hAnsi="Times New Roman"/>
          <w:lang w:val="pt-BR" w:eastAsia="pt-BR"/>
        </w:rPr>
        <w:t xml:space="preserve">calcular </w:t>
      </w:r>
      <w:r w:rsidR="000038A2" w:rsidRPr="00B80972">
        <w:rPr>
          <w:rFonts w:ascii="Times New Roman" w:eastAsia="Times New Roman" w:hAnsi="Times New Roman"/>
          <w:lang w:val="pt-BR" w:eastAsia="pt-BR"/>
        </w:rPr>
        <w:t xml:space="preserve">a viscosidade </w:t>
      </w:r>
      <w:r w:rsidRPr="00B80972">
        <w:rPr>
          <w:rFonts w:ascii="Times New Roman" w:eastAsia="Times New Roman" w:hAnsi="Times New Roman"/>
          <w:lang w:val="pt-BR" w:eastAsia="pt-BR"/>
        </w:rPr>
        <w:t>cinemática</w:t>
      </w:r>
      <w:r w:rsidR="000038A2" w:rsidRPr="00B80972">
        <w:rPr>
          <w:rFonts w:ascii="Times New Roman" w:eastAsia="Times New Roman" w:hAnsi="Times New Roman"/>
          <w:lang w:val="pt-BR" w:eastAsia="pt-BR"/>
        </w:rPr>
        <w:t>.</w:t>
      </w:r>
      <w:r w:rsidR="00EE503C" w:rsidRPr="00B80972">
        <w:rPr>
          <w:rFonts w:ascii="Times New Roman" w:eastAsia="Times New Roman" w:hAnsi="Times New Roman"/>
          <w:lang w:val="pt-BR" w:eastAsia="pt-BR"/>
        </w:rPr>
        <w:t xml:space="preserve"> </w:t>
      </w:r>
    </w:p>
    <w:p w:rsidR="002A5C5D" w:rsidRPr="00B80972" w:rsidRDefault="002A5C5D" w:rsidP="00BF1F92">
      <w:pPr>
        <w:autoSpaceDE w:val="0"/>
        <w:autoSpaceDN w:val="0"/>
        <w:adjustRightInd w:val="0"/>
        <w:spacing w:after="0" w:line="240" w:lineRule="auto"/>
        <w:ind w:left="1440"/>
        <w:jc w:val="both"/>
        <w:rPr>
          <w:rFonts w:ascii="Times New Roman" w:eastAsia="Times New Roman" w:hAnsi="Times New Roman"/>
          <w:b/>
          <w:lang w:val="pt-BR" w:eastAsia="pt-BR"/>
        </w:rPr>
      </w:pPr>
    </w:p>
    <w:p w:rsidR="002A5C5D" w:rsidRPr="00B80972" w:rsidRDefault="002A5C5D" w:rsidP="002A5C5D">
      <w:pPr>
        <w:autoSpaceDE w:val="0"/>
        <w:autoSpaceDN w:val="0"/>
        <w:adjustRightInd w:val="0"/>
        <w:spacing w:after="0" w:line="240" w:lineRule="auto"/>
        <w:ind w:left="1440"/>
        <w:jc w:val="both"/>
        <w:rPr>
          <w:rFonts w:ascii="Times New Roman" w:eastAsia="Times New Roman" w:hAnsi="Times New Roman"/>
          <w:b/>
          <w:lang w:val="pt-BR" w:eastAsia="pt-BR"/>
        </w:rPr>
      </w:pPr>
    </w:p>
    <w:p w:rsidR="0023207D" w:rsidRPr="00B80972" w:rsidRDefault="0023207D" w:rsidP="0023207D">
      <w:pPr>
        <w:autoSpaceDE w:val="0"/>
        <w:autoSpaceDN w:val="0"/>
        <w:adjustRightInd w:val="0"/>
        <w:spacing w:after="0" w:line="240" w:lineRule="auto"/>
        <w:jc w:val="both"/>
        <w:rPr>
          <w:rFonts w:ascii="Times New Roman" w:eastAsia="Times New Roman" w:hAnsi="Times New Roman"/>
          <w:b/>
          <w:lang w:val="pt-BR" w:eastAsia="pt-BR"/>
        </w:rPr>
      </w:pPr>
      <w:r w:rsidRPr="00B80972">
        <w:rPr>
          <w:rFonts w:ascii="Times New Roman" w:eastAsia="Times New Roman" w:hAnsi="Times New Roman"/>
          <w:b/>
          <w:lang w:val="pt-BR" w:eastAsia="pt-BR"/>
        </w:rPr>
        <w:t xml:space="preserve">(3) </w:t>
      </w:r>
      <w:r w:rsidRPr="00B80972">
        <w:rPr>
          <w:rFonts w:ascii="Times New Roman" w:eastAsia="Times New Roman" w:hAnsi="Times New Roman"/>
          <w:lang w:val="pt-BR" w:eastAsia="pt-BR"/>
        </w:rPr>
        <w:t>Será permitida a comercialização de óleos combustíveis com viscosidades acima do limite especificado mediante acordo entre comprador e vendedor. Neste caso o produto deverá ser classificado com a nomenclatura OC3, mantendo as demais características de acordo com a Tabela I.</w:t>
      </w:r>
    </w:p>
    <w:p w:rsidR="002A5C5D" w:rsidRPr="00B80972" w:rsidRDefault="00B87499" w:rsidP="00BF1F92">
      <w:pPr>
        <w:autoSpaceDE w:val="0"/>
        <w:autoSpaceDN w:val="0"/>
        <w:adjustRightInd w:val="0"/>
        <w:spacing w:after="0" w:line="240" w:lineRule="auto"/>
        <w:jc w:val="both"/>
        <w:rPr>
          <w:rFonts w:ascii="Times New Roman" w:eastAsia="Times New Roman" w:hAnsi="Times New Roman"/>
          <w:bCs/>
          <w:lang w:val="pt-BR"/>
        </w:rPr>
      </w:pPr>
      <w:r w:rsidRPr="00B80972">
        <w:rPr>
          <w:rFonts w:ascii="Times New Roman" w:eastAsia="Times New Roman" w:hAnsi="Times New Roman"/>
          <w:b/>
          <w:lang w:val="pt-BR" w:eastAsia="pt-BR"/>
        </w:rPr>
        <w:t>(</w:t>
      </w:r>
      <w:r w:rsidR="0023207D" w:rsidRPr="00B80972">
        <w:rPr>
          <w:rFonts w:ascii="Times New Roman" w:eastAsia="Times New Roman" w:hAnsi="Times New Roman"/>
          <w:b/>
          <w:lang w:val="pt-BR" w:eastAsia="pt-BR"/>
        </w:rPr>
        <w:t>4</w:t>
      </w:r>
      <w:r w:rsidRPr="00B80972">
        <w:rPr>
          <w:rFonts w:ascii="Times New Roman" w:eastAsia="Times New Roman" w:hAnsi="Times New Roman"/>
          <w:b/>
          <w:lang w:val="pt-BR" w:eastAsia="pt-BR"/>
        </w:rPr>
        <w:t xml:space="preserve">) </w:t>
      </w:r>
      <w:r w:rsidR="00EF3340" w:rsidRPr="00B80972">
        <w:rPr>
          <w:rFonts w:ascii="Times New Roman" w:eastAsia="Times New Roman" w:hAnsi="Times New Roman"/>
          <w:lang w:val="pt-BR" w:eastAsia="pt-BR"/>
        </w:rPr>
        <w:t>Será permitida a comercialização de</w:t>
      </w:r>
      <w:r w:rsidR="00EF3340" w:rsidRPr="00B80972">
        <w:rPr>
          <w:rFonts w:ascii="Times New Roman" w:eastAsia="Times New Roman" w:hAnsi="Times New Roman"/>
          <w:bCs/>
          <w:lang w:val="pt-BR"/>
        </w:rPr>
        <w:t xml:space="preserve"> </w:t>
      </w:r>
      <w:r w:rsidR="00EF3340">
        <w:rPr>
          <w:rFonts w:ascii="Times New Roman" w:eastAsia="Times New Roman" w:hAnsi="Times New Roman"/>
          <w:bCs/>
          <w:lang w:val="pt-BR"/>
        </w:rPr>
        <w:t>ó</w:t>
      </w:r>
      <w:r w:rsidR="002A5C5D" w:rsidRPr="00B80972">
        <w:rPr>
          <w:rFonts w:ascii="Times New Roman" w:eastAsia="Times New Roman" w:hAnsi="Times New Roman"/>
          <w:bCs/>
          <w:lang w:val="pt-BR"/>
        </w:rPr>
        <w:t xml:space="preserve">leos combustíveis com </w:t>
      </w:r>
      <w:r w:rsidR="00A865C2" w:rsidRPr="00B80972">
        <w:rPr>
          <w:rFonts w:ascii="Times New Roman" w:eastAsia="Times New Roman" w:hAnsi="Times New Roman"/>
          <w:bCs/>
          <w:lang w:val="pt-BR"/>
        </w:rPr>
        <w:t xml:space="preserve">teores </w:t>
      </w:r>
      <w:r w:rsidR="002A5C5D" w:rsidRPr="00B80972">
        <w:rPr>
          <w:rFonts w:ascii="Times New Roman" w:eastAsia="Times New Roman" w:hAnsi="Times New Roman"/>
          <w:bCs/>
          <w:lang w:val="pt-BR"/>
        </w:rPr>
        <w:t xml:space="preserve">de enxofre acima </w:t>
      </w:r>
      <w:r w:rsidR="00A865C2" w:rsidRPr="00B80972">
        <w:rPr>
          <w:rFonts w:ascii="Times New Roman" w:eastAsia="Times New Roman" w:hAnsi="Times New Roman"/>
          <w:bCs/>
          <w:lang w:val="pt-BR"/>
        </w:rPr>
        <w:t>do limite especificado</w:t>
      </w:r>
      <w:r w:rsidR="002A5C5D" w:rsidRPr="00B80972">
        <w:rPr>
          <w:rFonts w:ascii="Times New Roman" w:eastAsia="Times New Roman" w:hAnsi="Times New Roman"/>
          <w:bCs/>
          <w:lang w:val="pt-BR"/>
        </w:rPr>
        <w:t xml:space="preserve">, respeitando-se um teor máximo de 3,0% em massa, mediante acordo entre comprador e vendedor e </w:t>
      </w:r>
      <w:r w:rsidR="00EF3340">
        <w:rPr>
          <w:rFonts w:ascii="Times New Roman" w:eastAsia="Times New Roman" w:hAnsi="Times New Roman"/>
          <w:bCs/>
          <w:lang w:val="pt-BR"/>
        </w:rPr>
        <w:t xml:space="preserve">que </w:t>
      </w:r>
      <w:r w:rsidR="00EF3340" w:rsidRPr="00B80972">
        <w:rPr>
          <w:rFonts w:ascii="Times New Roman" w:eastAsia="Times New Roman" w:hAnsi="Times New Roman"/>
          <w:bCs/>
          <w:lang w:val="pt-BR"/>
        </w:rPr>
        <w:t>produ</w:t>
      </w:r>
      <w:r w:rsidR="00EF3340">
        <w:rPr>
          <w:rFonts w:ascii="Times New Roman" w:eastAsia="Times New Roman" w:hAnsi="Times New Roman"/>
          <w:bCs/>
          <w:lang w:val="pt-BR"/>
        </w:rPr>
        <w:t>za</w:t>
      </w:r>
      <w:r w:rsidR="00EF3340" w:rsidRPr="00B80972">
        <w:rPr>
          <w:rFonts w:ascii="Times New Roman" w:eastAsia="Times New Roman" w:hAnsi="Times New Roman"/>
          <w:bCs/>
          <w:lang w:val="pt-BR"/>
        </w:rPr>
        <w:t xml:space="preserve"> </w:t>
      </w:r>
      <w:r w:rsidR="002A5C5D" w:rsidRPr="00B80972">
        <w:rPr>
          <w:rFonts w:ascii="Times New Roman" w:eastAsia="Times New Roman" w:hAnsi="Times New Roman"/>
          <w:bCs/>
          <w:lang w:val="pt-BR"/>
        </w:rPr>
        <w:t>emissões de poluentes que atendam aos limites estabelecidos pelo órgão ambiental da jurisdição</w:t>
      </w:r>
      <w:r w:rsidR="00AA60BD" w:rsidRPr="00B80972">
        <w:rPr>
          <w:rFonts w:ascii="Times New Roman" w:eastAsia="Times New Roman" w:hAnsi="Times New Roman"/>
          <w:lang w:val="pt-BR" w:eastAsia="pt-BR"/>
        </w:rPr>
        <w:t>.</w:t>
      </w:r>
      <w:r w:rsidR="00A865C2" w:rsidRPr="00B80972">
        <w:rPr>
          <w:rFonts w:ascii="Times New Roman" w:eastAsia="Times New Roman" w:hAnsi="Times New Roman"/>
          <w:lang w:val="pt-BR" w:eastAsia="pt-BR"/>
        </w:rPr>
        <w:t xml:space="preserve"> Neste caso o produto deverá ser classificado com a nomenclatura OC3, mantendo as demais características de acordo com a Tabela I.</w:t>
      </w:r>
    </w:p>
    <w:p w:rsidR="00CA293B" w:rsidRPr="00B80972" w:rsidRDefault="002A5C5D" w:rsidP="00BF1F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Times New Roman" w:eastAsia="Times New Roman" w:hAnsi="Times New Roman"/>
          <w:lang w:val="pt-BR" w:eastAsia="pt-BR"/>
        </w:rPr>
      </w:pPr>
      <w:r w:rsidRPr="00B80972">
        <w:rPr>
          <w:rFonts w:ascii="Times New Roman" w:eastAsia="Times New Roman" w:hAnsi="Times New Roman"/>
          <w:b/>
          <w:lang w:val="pt-BR" w:eastAsia="pt-BR"/>
        </w:rPr>
        <w:t>(</w:t>
      </w:r>
      <w:r w:rsidR="0023207D" w:rsidRPr="00B80972">
        <w:rPr>
          <w:rFonts w:ascii="Times New Roman" w:eastAsia="Times New Roman" w:hAnsi="Times New Roman"/>
          <w:b/>
          <w:lang w:val="pt-BR" w:eastAsia="pt-BR"/>
        </w:rPr>
        <w:t>5</w:t>
      </w:r>
      <w:r w:rsidRPr="00B80972">
        <w:rPr>
          <w:rFonts w:ascii="Times New Roman" w:eastAsia="Times New Roman" w:hAnsi="Times New Roman"/>
          <w:b/>
          <w:lang w:val="pt-BR" w:eastAsia="pt-BR"/>
        </w:rPr>
        <w:t xml:space="preserve">) </w:t>
      </w:r>
      <w:r w:rsidR="00B87499" w:rsidRPr="00B80972">
        <w:rPr>
          <w:rFonts w:ascii="Times New Roman" w:eastAsia="Times New Roman" w:hAnsi="Times New Roman"/>
          <w:lang w:val="pt-BR" w:eastAsia="pt-BR"/>
        </w:rPr>
        <w:t>É reportado como a soma dos resultados dos ensaios de água por destilação e sedimentos por extração. Uma dedução no volume fornecido deverá ser feita para toda a água e sedimentos que exceder a 1</w:t>
      </w:r>
      <w:r w:rsidR="00A865C2" w:rsidRPr="00B80972">
        <w:rPr>
          <w:rFonts w:ascii="Times New Roman" w:eastAsia="Times New Roman" w:hAnsi="Times New Roman"/>
          <w:lang w:val="pt-BR" w:eastAsia="pt-BR"/>
        </w:rPr>
        <w:t xml:space="preserve">,0 </w:t>
      </w:r>
      <w:r w:rsidR="00B87499" w:rsidRPr="00B80972">
        <w:rPr>
          <w:rFonts w:ascii="Times New Roman" w:eastAsia="Times New Roman" w:hAnsi="Times New Roman"/>
          <w:lang w:val="pt-BR" w:eastAsia="pt-BR"/>
        </w:rPr>
        <w:t>% vol.</w:t>
      </w:r>
    </w:p>
    <w:p w:rsidR="00C42A23" w:rsidRPr="00B80972" w:rsidRDefault="00C42A23" w:rsidP="00BF1F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Times New Roman" w:eastAsia="Times New Roman" w:hAnsi="Times New Roman"/>
          <w:lang w:val="pt-BR" w:eastAsia="pt-BR"/>
        </w:rPr>
      </w:pPr>
      <w:r w:rsidRPr="00B80972">
        <w:rPr>
          <w:rFonts w:ascii="Times New Roman" w:eastAsia="Times New Roman" w:hAnsi="Times New Roman"/>
          <w:b/>
          <w:lang w:val="pt-BR" w:eastAsia="pt-BR"/>
        </w:rPr>
        <w:t>(</w:t>
      </w:r>
      <w:r w:rsidR="0023207D" w:rsidRPr="00B80972">
        <w:rPr>
          <w:rFonts w:ascii="Times New Roman" w:eastAsia="Times New Roman" w:hAnsi="Times New Roman"/>
          <w:b/>
          <w:lang w:val="pt-BR" w:eastAsia="pt-BR"/>
        </w:rPr>
        <w:t>6</w:t>
      </w:r>
      <w:r w:rsidRPr="00B80972">
        <w:rPr>
          <w:rFonts w:ascii="Times New Roman" w:eastAsia="Times New Roman" w:hAnsi="Times New Roman"/>
          <w:b/>
          <w:lang w:val="pt-BR" w:eastAsia="pt-BR"/>
        </w:rPr>
        <w:t>)</w:t>
      </w:r>
      <w:r w:rsidRPr="00B80972">
        <w:rPr>
          <w:rFonts w:ascii="Times New Roman" w:eastAsia="Times New Roman" w:hAnsi="Times New Roman"/>
          <w:lang w:val="pt-BR" w:eastAsia="pt-BR"/>
        </w:rPr>
        <w:t xml:space="preserve"> Limites conforme</w:t>
      </w:r>
      <w:r w:rsidR="00FF6285" w:rsidRPr="00B80972">
        <w:rPr>
          <w:rFonts w:ascii="Times New Roman" w:eastAsia="Times New Roman" w:hAnsi="Times New Roman"/>
          <w:lang w:val="pt-BR" w:eastAsia="pt-BR"/>
        </w:rPr>
        <w:t xml:space="preserve"> a</w:t>
      </w:r>
      <w:r w:rsidRPr="00B80972">
        <w:rPr>
          <w:rFonts w:ascii="Times New Roman" w:eastAsia="Times New Roman" w:hAnsi="Times New Roman"/>
          <w:lang w:val="pt-BR" w:eastAsia="pt-BR"/>
        </w:rPr>
        <w:t xml:space="preserve"> </w:t>
      </w:r>
      <w:r w:rsidR="00FF6285" w:rsidRPr="00B80972">
        <w:rPr>
          <w:rFonts w:ascii="Times New Roman" w:eastAsia="Times New Roman" w:hAnsi="Times New Roman"/>
          <w:lang w:val="pt-BR" w:eastAsia="pt-BR"/>
        </w:rPr>
        <w:t xml:space="preserve">Tabela </w:t>
      </w:r>
      <w:r w:rsidRPr="00B80972">
        <w:rPr>
          <w:rFonts w:ascii="Times New Roman" w:eastAsia="Times New Roman" w:hAnsi="Times New Roman"/>
          <w:lang w:val="pt-BR" w:eastAsia="pt-BR"/>
        </w:rPr>
        <w:t>II.</w:t>
      </w:r>
    </w:p>
    <w:p w:rsidR="002A5C5D" w:rsidRPr="00B80972" w:rsidRDefault="002A5C5D" w:rsidP="002A5C5D">
      <w:pPr>
        <w:autoSpaceDE w:val="0"/>
        <w:autoSpaceDN w:val="0"/>
        <w:adjustRightInd w:val="0"/>
        <w:spacing w:after="0" w:line="240" w:lineRule="auto"/>
        <w:jc w:val="both"/>
        <w:rPr>
          <w:rFonts w:ascii="Times New Roman" w:eastAsia="Times New Roman" w:hAnsi="Times New Roman"/>
          <w:lang w:val="pt-BR" w:eastAsia="pt-BR"/>
        </w:rPr>
      </w:pPr>
      <w:r w:rsidRPr="00B80972">
        <w:rPr>
          <w:rFonts w:ascii="Times New Roman" w:eastAsia="Times New Roman" w:hAnsi="Times New Roman"/>
          <w:b/>
          <w:lang w:val="pt-BR" w:eastAsia="pt-BR"/>
        </w:rPr>
        <w:t>(</w:t>
      </w:r>
      <w:r w:rsidR="0023207D" w:rsidRPr="00B80972">
        <w:rPr>
          <w:rFonts w:ascii="Times New Roman" w:eastAsia="Times New Roman" w:hAnsi="Times New Roman"/>
          <w:b/>
          <w:lang w:val="pt-BR" w:eastAsia="pt-BR"/>
        </w:rPr>
        <w:t>7</w:t>
      </w:r>
      <w:r w:rsidR="006A2EC8" w:rsidRPr="00B80972">
        <w:rPr>
          <w:rFonts w:ascii="Times New Roman" w:eastAsia="Times New Roman" w:hAnsi="Times New Roman"/>
          <w:b/>
          <w:lang w:val="pt-BR" w:eastAsia="pt-BR"/>
        </w:rPr>
        <w:t xml:space="preserve">) </w:t>
      </w:r>
      <w:r w:rsidR="00C37988" w:rsidRPr="00B80972">
        <w:rPr>
          <w:rFonts w:ascii="Times New Roman" w:eastAsia="Times New Roman" w:hAnsi="Times New Roman"/>
          <w:lang w:val="pt-BR" w:eastAsia="pt-BR"/>
        </w:rPr>
        <w:t>V</w:t>
      </w:r>
      <w:r w:rsidRPr="00B80972">
        <w:rPr>
          <w:rFonts w:ascii="Times New Roman" w:eastAsia="Times New Roman" w:hAnsi="Times New Roman"/>
          <w:lang w:val="pt-BR" w:eastAsia="pt-BR"/>
        </w:rPr>
        <w:t>alores</w:t>
      </w:r>
      <w:r w:rsidR="00C37988" w:rsidRPr="00B80972">
        <w:rPr>
          <w:rFonts w:ascii="Times New Roman" w:eastAsia="Times New Roman" w:hAnsi="Times New Roman"/>
          <w:lang w:val="pt-BR" w:eastAsia="pt-BR"/>
        </w:rPr>
        <w:t xml:space="preserve"> acima do especificados</w:t>
      </w:r>
      <w:r w:rsidRPr="00B80972">
        <w:rPr>
          <w:rFonts w:ascii="Times New Roman" w:eastAsia="Times New Roman" w:hAnsi="Times New Roman"/>
          <w:lang w:val="pt-BR" w:eastAsia="pt-BR"/>
        </w:rPr>
        <w:t xml:space="preserve"> serão permitidos</w:t>
      </w:r>
      <w:r w:rsidR="001318A0">
        <w:rPr>
          <w:rFonts w:ascii="Times New Roman" w:eastAsia="Times New Roman" w:hAnsi="Times New Roman"/>
          <w:lang w:val="pt-BR" w:eastAsia="pt-BR"/>
        </w:rPr>
        <w:t>,</w:t>
      </w:r>
      <w:r w:rsidR="00C37988" w:rsidRPr="00B80972">
        <w:rPr>
          <w:rFonts w:ascii="Times New Roman" w:eastAsia="Times New Roman" w:hAnsi="Times New Roman"/>
          <w:lang w:val="pt-BR" w:eastAsia="pt-BR"/>
        </w:rPr>
        <w:t xml:space="preserve"> desde que tenham sido processados a partir de petróleos </w:t>
      </w:r>
      <w:proofErr w:type="spellStart"/>
      <w:r w:rsidR="00C37988" w:rsidRPr="00B80972">
        <w:rPr>
          <w:rFonts w:ascii="Times New Roman" w:eastAsia="Times New Roman" w:hAnsi="Times New Roman"/>
          <w:lang w:val="pt-BR" w:eastAsia="pt-BR"/>
        </w:rPr>
        <w:t>parafínicos</w:t>
      </w:r>
      <w:proofErr w:type="spellEnd"/>
      <w:r w:rsidR="00A865C2" w:rsidRPr="00B80972">
        <w:rPr>
          <w:rFonts w:ascii="Times New Roman" w:eastAsia="Times New Roman" w:hAnsi="Times New Roman"/>
          <w:lang w:val="pt-BR" w:eastAsia="pt-BR"/>
        </w:rPr>
        <w:t xml:space="preserve"> </w:t>
      </w:r>
      <w:r w:rsidR="001318A0">
        <w:rPr>
          <w:rFonts w:ascii="Times New Roman" w:eastAsia="Times New Roman" w:hAnsi="Times New Roman"/>
          <w:lang w:val="pt-BR" w:eastAsia="pt-BR"/>
        </w:rPr>
        <w:t>o</w:t>
      </w:r>
      <w:r w:rsidR="00A865C2" w:rsidRPr="00B80972">
        <w:rPr>
          <w:rFonts w:ascii="Times New Roman" w:eastAsia="Times New Roman" w:hAnsi="Times New Roman"/>
          <w:lang w:val="pt-BR" w:eastAsia="pt-BR"/>
        </w:rPr>
        <w:t xml:space="preserve"> qual deve constar no Certificado da Qualidade</w:t>
      </w:r>
      <w:r w:rsidR="00C37988" w:rsidRPr="00B80972">
        <w:rPr>
          <w:rFonts w:ascii="Times New Roman" w:eastAsia="Times New Roman" w:hAnsi="Times New Roman"/>
          <w:lang w:val="pt-BR" w:eastAsia="pt-BR"/>
        </w:rPr>
        <w:t>.</w:t>
      </w:r>
      <w:r w:rsidRPr="00B80972">
        <w:rPr>
          <w:rFonts w:ascii="Times New Roman" w:eastAsia="Times New Roman" w:hAnsi="Times New Roman"/>
          <w:lang w:val="pt-BR" w:eastAsia="pt-BR"/>
        </w:rPr>
        <w:t xml:space="preserve"> </w:t>
      </w:r>
    </w:p>
    <w:p w:rsidR="006A2EC8" w:rsidRPr="00EA2A65" w:rsidRDefault="006A2EC8" w:rsidP="00C42A23">
      <w:pPr>
        <w:autoSpaceDE w:val="0"/>
        <w:autoSpaceDN w:val="0"/>
        <w:adjustRightInd w:val="0"/>
        <w:spacing w:after="0" w:line="240" w:lineRule="auto"/>
        <w:jc w:val="both"/>
        <w:rPr>
          <w:rFonts w:ascii="Times New Roman" w:eastAsia="Times New Roman" w:hAnsi="Times New Roman"/>
          <w:b/>
          <w:sz w:val="20"/>
          <w:szCs w:val="20"/>
          <w:lang w:val="pt-BR" w:eastAsia="pt-BR"/>
        </w:rPr>
      </w:pPr>
    </w:p>
    <w:p w:rsidR="00DF7879" w:rsidRPr="00EA2A65" w:rsidRDefault="00DF7879" w:rsidP="00B07611">
      <w:pPr>
        <w:widowControl w:val="0"/>
        <w:spacing w:after="0" w:line="240" w:lineRule="auto"/>
        <w:rPr>
          <w:rFonts w:ascii="Times New Roman" w:eastAsia="Times New Roman" w:hAnsi="Times New Roman"/>
          <w:b/>
          <w:sz w:val="20"/>
          <w:szCs w:val="20"/>
          <w:lang w:val="pt-BR" w:eastAsia="pt-BR"/>
        </w:rPr>
      </w:pPr>
    </w:p>
    <w:p w:rsidR="00EE31E2" w:rsidRPr="00B80972" w:rsidRDefault="00B07611" w:rsidP="00B947B6">
      <w:pPr>
        <w:widowControl w:val="0"/>
        <w:spacing w:after="0" w:line="240" w:lineRule="auto"/>
        <w:rPr>
          <w:rFonts w:ascii="Times New Roman" w:eastAsia="Times New Roman" w:hAnsi="Times New Roman"/>
          <w:sz w:val="24"/>
          <w:szCs w:val="24"/>
          <w:lang w:val="pt-BR" w:eastAsia="pt-BR"/>
        </w:rPr>
      </w:pPr>
      <w:r w:rsidRPr="00B80972">
        <w:rPr>
          <w:rFonts w:ascii="Times New Roman" w:eastAsia="Times New Roman" w:hAnsi="Times New Roman"/>
          <w:b/>
          <w:sz w:val="24"/>
          <w:szCs w:val="24"/>
          <w:lang w:val="pt-BR" w:eastAsia="pt-BR"/>
        </w:rPr>
        <w:t xml:space="preserve">Tabela II - </w:t>
      </w:r>
      <w:r w:rsidRPr="00B80972">
        <w:rPr>
          <w:rFonts w:ascii="Times New Roman" w:eastAsia="Times New Roman" w:hAnsi="Times New Roman"/>
          <w:sz w:val="24"/>
          <w:szCs w:val="24"/>
          <w:lang w:val="pt-BR" w:eastAsia="pt-BR"/>
        </w:rPr>
        <w:t>Ponto de Fluidez Superior, °C</w:t>
      </w:r>
    </w:p>
    <w:p w:rsidR="00B947B6" w:rsidRPr="00B80972" w:rsidRDefault="00B947B6" w:rsidP="00B947B6">
      <w:pPr>
        <w:widowControl w:val="0"/>
        <w:spacing w:after="0" w:line="240" w:lineRule="auto"/>
        <w:rPr>
          <w:rFonts w:ascii="Times New Roman" w:eastAsia="Times New Roman" w:hAnsi="Times New Roman"/>
          <w:sz w:val="24"/>
          <w:szCs w:val="24"/>
          <w:lang w:val="pt-BR"/>
        </w:rPr>
      </w:pPr>
    </w:p>
    <w:tbl>
      <w:tblPr>
        <w:tblW w:w="0" w:type="auto"/>
        <w:tblCellMar>
          <w:left w:w="0" w:type="dxa"/>
          <w:right w:w="0" w:type="dxa"/>
        </w:tblCellMar>
        <w:tblLook w:val="04A0"/>
      </w:tblPr>
      <w:tblGrid>
        <w:gridCol w:w="2436"/>
        <w:gridCol w:w="2024"/>
        <w:gridCol w:w="1584"/>
        <w:gridCol w:w="2398"/>
      </w:tblGrid>
      <w:tr w:rsidR="008C32BD" w:rsidRPr="00B80972" w:rsidTr="00B947B6">
        <w:trPr>
          <w:trHeight w:val="340"/>
        </w:trPr>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40" w:lineRule="auto"/>
              <w:ind w:left="57"/>
              <w:textAlignment w:val="baseline"/>
              <w:rPr>
                <w:rFonts w:ascii="Times New Roman" w:eastAsia="Times New Roman" w:hAnsi="Times New Roman"/>
                <w:sz w:val="24"/>
                <w:szCs w:val="24"/>
                <w:lang w:eastAsia="pt-BR"/>
              </w:rPr>
            </w:pPr>
            <w:proofErr w:type="spellStart"/>
            <w:r w:rsidRPr="00B80972">
              <w:rPr>
                <w:rFonts w:ascii="Times New Roman" w:eastAsia="Times New Roman" w:hAnsi="Times New Roman"/>
                <w:sz w:val="24"/>
                <w:szCs w:val="24"/>
                <w:lang w:eastAsia="pt-BR"/>
              </w:rPr>
              <w:t>Unidades</w:t>
            </w:r>
            <w:proofErr w:type="spellEnd"/>
            <w:r w:rsidRPr="00B80972">
              <w:rPr>
                <w:rFonts w:ascii="Times New Roman" w:eastAsia="Times New Roman" w:hAnsi="Times New Roman"/>
                <w:sz w:val="24"/>
                <w:szCs w:val="24"/>
                <w:lang w:eastAsia="pt-BR"/>
              </w:rPr>
              <w:t xml:space="preserve"> </w:t>
            </w:r>
            <w:proofErr w:type="spellStart"/>
            <w:r w:rsidRPr="00B80972">
              <w:rPr>
                <w:rFonts w:ascii="Times New Roman" w:eastAsia="Times New Roman" w:hAnsi="Times New Roman"/>
                <w:sz w:val="24"/>
                <w:szCs w:val="24"/>
                <w:lang w:eastAsia="pt-BR"/>
              </w:rPr>
              <w:t>da</w:t>
            </w:r>
            <w:proofErr w:type="spellEnd"/>
            <w:r w:rsidRPr="00B80972">
              <w:rPr>
                <w:rFonts w:ascii="Times New Roman" w:eastAsia="Times New Roman" w:hAnsi="Times New Roman"/>
                <w:sz w:val="24"/>
                <w:szCs w:val="24"/>
                <w:lang w:eastAsia="pt-BR"/>
              </w:rPr>
              <w:t xml:space="preserve"> </w:t>
            </w:r>
            <w:proofErr w:type="spellStart"/>
            <w:r w:rsidRPr="00B80972">
              <w:rPr>
                <w:rFonts w:ascii="Times New Roman" w:eastAsia="Times New Roman" w:hAnsi="Times New Roman"/>
                <w:sz w:val="24"/>
                <w:szCs w:val="24"/>
                <w:lang w:eastAsia="pt-BR"/>
              </w:rPr>
              <w:t>Federação</w:t>
            </w:r>
            <w:proofErr w:type="spellEnd"/>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40" w:lineRule="auto"/>
              <w:ind w:left="57"/>
              <w:jc w:val="center"/>
              <w:textAlignment w:val="baseline"/>
              <w:rPr>
                <w:rFonts w:ascii="Times New Roman" w:eastAsia="Times New Roman" w:hAnsi="Times New Roman"/>
                <w:sz w:val="24"/>
                <w:szCs w:val="24"/>
                <w:lang w:eastAsia="pt-BR"/>
              </w:rPr>
            </w:pPr>
            <w:proofErr w:type="spellStart"/>
            <w:r w:rsidRPr="00B80972">
              <w:rPr>
                <w:rFonts w:ascii="Times New Roman" w:eastAsia="Times New Roman" w:hAnsi="Times New Roman"/>
                <w:sz w:val="24"/>
                <w:szCs w:val="24"/>
                <w:lang w:eastAsia="pt-BR"/>
              </w:rPr>
              <w:t>Dez</w:t>
            </w:r>
            <w:proofErr w:type="spellEnd"/>
            <w:r w:rsidRPr="00B80972">
              <w:rPr>
                <w:rFonts w:ascii="Times New Roman" w:eastAsia="Times New Roman" w:hAnsi="Times New Roman"/>
                <w:sz w:val="24"/>
                <w:szCs w:val="24"/>
                <w:lang w:eastAsia="pt-BR"/>
              </w:rPr>
              <w:t xml:space="preserve">, Jan, </w:t>
            </w:r>
            <w:proofErr w:type="spellStart"/>
            <w:r w:rsidRPr="00B80972">
              <w:rPr>
                <w:rFonts w:ascii="Times New Roman" w:eastAsia="Times New Roman" w:hAnsi="Times New Roman"/>
                <w:sz w:val="24"/>
                <w:szCs w:val="24"/>
                <w:lang w:eastAsia="pt-BR"/>
              </w:rPr>
              <w:t>Fev</w:t>
            </w:r>
            <w:proofErr w:type="spellEnd"/>
            <w:r w:rsidRPr="00B80972">
              <w:rPr>
                <w:rFonts w:ascii="Times New Roman" w:eastAsia="Times New Roman" w:hAnsi="Times New Roman"/>
                <w:sz w:val="24"/>
                <w:szCs w:val="24"/>
                <w:lang w:eastAsia="pt-BR"/>
              </w:rPr>
              <w:t>, Mar</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40" w:lineRule="auto"/>
              <w:ind w:left="57"/>
              <w:jc w:val="center"/>
              <w:textAlignment w:val="baseline"/>
              <w:rPr>
                <w:rFonts w:ascii="Times New Roman" w:eastAsia="Times New Roman" w:hAnsi="Times New Roman"/>
                <w:sz w:val="24"/>
                <w:szCs w:val="24"/>
                <w:lang w:eastAsia="pt-BR"/>
              </w:rPr>
            </w:pPr>
            <w:proofErr w:type="spellStart"/>
            <w:r w:rsidRPr="00B80972">
              <w:rPr>
                <w:rFonts w:ascii="Times New Roman" w:eastAsia="Times New Roman" w:hAnsi="Times New Roman"/>
                <w:sz w:val="24"/>
                <w:szCs w:val="24"/>
                <w:lang w:eastAsia="pt-BR"/>
              </w:rPr>
              <w:t>Abr</w:t>
            </w:r>
            <w:proofErr w:type="spellEnd"/>
            <w:r w:rsidRPr="00B80972">
              <w:rPr>
                <w:rFonts w:ascii="Times New Roman" w:eastAsia="Times New Roman" w:hAnsi="Times New Roman"/>
                <w:sz w:val="24"/>
                <w:szCs w:val="24"/>
                <w:lang w:eastAsia="pt-BR"/>
              </w:rPr>
              <w:t>, Out, Nov</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40" w:lineRule="auto"/>
              <w:ind w:left="57"/>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Mai, Jun, Jul, Ago, Set</w:t>
            </w:r>
          </w:p>
        </w:tc>
      </w:tr>
      <w:tr w:rsidR="008C32BD" w:rsidRPr="00B80972" w:rsidTr="008C32BD">
        <w:trPr>
          <w:trHeight w:val="380"/>
        </w:trPr>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DF-GO-MG-ES-RJ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27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24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21 </w:t>
            </w:r>
          </w:p>
        </w:tc>
      </w:tr>
      <w:tr w:rsidR="008C32BD" w:rsidRPr="00B80972" w:rsidTr="008C32BD">
        <w:trPr>
          <w:trHeight w:val="417"/>
        </w:trPr>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SP-MS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24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21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18 </w:t>
            </w:r>
          </w:p>
        </w:tc>
      </w:tr>
      <w:tr w:rsidR="008C32BD" w:rsidRPr="00B80972" w:rsidTr="008C32BD">
        <w:trPr>
          <w:trHeight w:val="285"/>
        </w:trPr>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96" w:lineRule="atLeast"/>
              <w:ind w:left="58"/>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PR-SC-RS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96" w:lineRule="atLeast"/>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21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96" w:lineRule="atLeast"/>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18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line="296" w:lineRule="atLeast"/>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15 </w:t>
            </w:r>
          </w:p>
        </w:tc>
      </w:tr>
      <w:tr w:rsidR="008C32BD" w:rsidRPr="00B80972" w:rsidTr="008C32BD">
        <w:trPr>
          <w:trHeight w:val="426"/>
        </w:trPr>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B947B6">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textAlignment w:val="baseline"/>
              <w:rPr>
                <w:rFonts w:ascii="Times New Roman" w:eastAsia="Times New Roman" w:hAnsi="Times New Roman"/>
                <w:sz w:val="24"/>
                <w:szCs w:val="24"/>
                <w:lang w:eastAsia="pt-BR"/>
              </w:rPr>
            </w:pPr>
            <w:proofErr w:type="gramStart"/>
            <w:r w:rsidRPr="00B80972">
              <w:rPr>
                <w:rFonts w:ascii="Times New Roman" w:eastAsia="Times New Roman" w:hAnsi="Times New Roman"/>
                <w:sz w:val="24"/>
                <w:szCs w:val="24"/>
                <w:lang w:val="pt-BR" w:eastAsia="pt-BR"/>
              </w:rPr>
              <w:t>demais</w:t>
            </w:r>
            <w:proofErr w:type="gramEnd"/>
            <w:r w:rsidRPr="00B80972">
              <w:rPr>
                <w:rFonts w:ascii="Times New Roman" w:eastAsia="Times New Roman" w:hAnsi="Times New Roman"/>
                <w:sz w:val="24"/>
                <w:szCs w:val="24"/>
                <w:lang w:eastAsia="pt-BR"/>
              </w:rPr>
              <w:t xml:space="preserve"> </w:t>
            </w:r>
            <w:proofErr w:type="spellStart"/>
            <w:r w:rsidRPr="00B80972">
              <w:rPr>
                <w:rFonts w:ascii="Times New Roman" w:eastAsia="Times New Roman" w:hAnsi="Times New Roman"/>
                <w:sz w:val="24"/>
                <w:szCs w:val="24"/>
                <w:lang w:eastAsia="pt-BR"/>
              </w:rPr>
              <w:t>regiões</w:t>
            </w:r>
            <w:proofErr w:type="spellEnd"/>
            <w:r w:rsidRPr="00B80972">
              <w:rPr>
                <w:rFonts w:ascii="Times New Roman" w:eastAsia="Times New Roman" w:hAnsi="Times New Roman"/>
                <w:sz w:val="24"/>
                <w:szCs w:val="24"/>
                <w:lang w:eastAsia="pt-BR"/>
              </w:rPr>
              <w:t xml:space="preserve">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27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27 </w:t>
            </w:r>
          </w:p>
        </w:tc>
        <w:tc>
          <w:tcPr>
            <w:tcW w:w="0" w:type="auto"/>
            <w:tcBorders>
              <w:top w:val="single" w:sz="8" w:space="0" w:color="000080"/>
              <w:left w:val="single" w:sz="8" w:space="0" w:color="000080"/>
              <w:bottom w:val="single" w:sz="8" w:space="0" w:color="000080"/>
              <w:right w:val="single" w:sz="8" w:space="0" w:color="000080"/>
            </w:tcBorders>
            <w:shd w:val="clear" w:color="auto" w:fill="auto"/>
            <w:tcMar>
              <w:top w:w="13" w:type="dxa"/>
              <w:left w:w="70" w:type="dxa"/>
              <w:bottom w:w="0" w:type="dxa"/>
              <w:right w:w="70" w:type="dxa"/>
            </w:tcMar>
            <w:vAlign w:val="center"/>
            <w:hideMark/>
          </w:tcPr>
          <w:p w:rsidR="008C32BD" w:rsidRPr="00B80972" w:rsidRDefault="008C32BD" w:rsidP="008C32BD">
            <w:pPr>
              <w:tabs>
                <w:tab w:val="left" w:pos="720"/>
                <w:tab w:val="left" w:pos="1698"/>
                <w:tab w:val="left" w:pos="2303"/>
                <w:tab w:val="left" w:pos="2820"/>
                <w:tab w:val="left" w:pos="2880"/>
                <w:tab w:val="left" w:pos="3600"/>
                <w:tab w:val="left" w:pos="4320"/>
                <w:tab w:val="left" w:pos="5043"/>
                <w:tab w:val="left" w:pos="5760"/>
                <w:tab w:val="left" w:pos="6480"/>
                <w:tab w:val="left" w:pos="7203"/>
                <w:tab w:val="left" w:pos="7923"/>
                <w:tab w:val="left" w:pos="8640"/>
                <w:tab w:val="left" w:pos="9360"/>
                <w:tab w:val="left" w:pos="10083"/>
                <w:tab w:val="left" w:pos="10800"/>
                <w:tab w:val="left" w:pos="11520"/>
                <w:tab w:val="left" w:pos="12243"/>
                <w:tab w:val="left" w:pos="12963"/>
                <w:tab w:val="left" w:pos="13680"/>
                <w:tab w:val="left" w:pos="14403"/>
                <w:tab w:val="left" w:pos="15123"/>
                <w:tab w:val="left" w:pos="15843"/>
                <w:tab w:val="left" w:pos="16560"/>
                <w:tab w:val="left" w:pos="17283"/>
                <w:tab w:val="left" w:pos="18003"/>
                <w:tab w:val="left" w:pos="18720"/>
                <w:tab w:val="left" w:pos="19443"/>
                <w:tab w:val="left" w:pos="20163"/>
                <w:tab w:val="left" w:pos="20885"/>
              </w:tabs>
              <w:spacing w:before="60" w:after="60"/>
              <w:ind w:left="58"/>
              <w:jc w:val="center"/>
              <w:textAlignment w:val="baseline"/>
              <w:rPr>
                <w:rFonts w:ascii="Times New Roman" w:eastAsia="Times New Roman" w:hAnsi="Times New Roman"/>
                <w:sz w:val="24"/>
                <w:szCs w:val="24"/>
                <w:lang w:eastAsia="pt-BR"/>
              </w:rPr>
            </w:pPr>
            <w:r w:rsidRPr="00B80972">
              <w:rPr>
                <w:rFonts w:ascii="Times New Roman" w:eastAsia="Times New Roman" w:hAnsi="Times New Roman"/>
                <w:sz w:val="24"/>
                <w:szCs w:val="24"/>
                <w:lang w:eastAsia="pt-BR"/>
              </w:rPr>
              <w:t xml:space="preserve">24 </w:t>
            </w:r>
          </w:p>
        </w:tc>
      </w:tr>
    </w:tbl>
    <w:p w:rsidR="008C32BD" w:rsidRPr="00B80972" w:rsidRDefault="008C32BD" w:rsidP="00EE31E2">
      <w:pPr>
        <w:rPr>
          <w:rFonts w:ascii="Times New Roman" w:eastAsia="Times New Roman" w:hAnsi="Times New Roman"/>
          <w:sz w:val="24"/>
          <w:szCs w:val="24"/>
          <w:lang w:val="pt-BR"/>
        </w:rPr>
      </w:pPr>
    </w:p>
    <w:p w:rsidR="00F55324" w:rsidRPr="00EA2A65" w:rsidRDefault="00F55324" w:rsidP="00C76115">
      <w:pPr>
        <w:jc w:val="center"/>
        <w:rPr>
          <w:rFonts w:ascii="Times New Roman" w:eastAsia="Times New Roman" w:hAnsi="Times New Roman"/>
          <w:sz w:val="20"/>
          <w:szCs w:val="20"/>
          <w:lang w:val="pt-BR"/>
        </w:rPr>
      </w:pPr>
    </w:p>
    <w:sectPr w:rsidR="00F55324" w:rsidRPr="00EA2A65" w:rsidSect="00A26062">
      <w:headerReference w:type="default" r:id="rId15"/>
      <w:pgSz w:w="12240" w:h="15840"/>
      <w:pgMar w:top="1418" w:right="567"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F96" w:rsidRDefault="00925F96" w:rsidP="006A38EB">
      <w:pPr>
        <w:spacing w:after="0" w:line="240" w:lineRule="auto"/>
      </w:pPr>
      <w:r>
        <w:separator/>
      </w:r>
    </w:p>
  </w:endnote>
  <w:endnote w:type="continuationSeparator" w:id="0">
    <w:p w:rsidR="00925F96" w:rsidRDefault="00925F96" w:rsidP="006A3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F96" w:rsidRDefault="00925F96" w:rsidP="006A38EB">
      <w:pPr>
        <w:spacing w:after="0" w:line="240" w:lineRule="auto"/>
      </w:pPr>
      <w:r>
        <w:separator/>
      </w:r>
    </w:p>
  </w:footnote>
  <w:footnote w:type="continuationSeparator" w:id="0">
    <w:p w:rsidR="00925F96" w:rsidRDefault="00925F96" w:rsidP="006A38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F2" w:rsidRPr="00A26062" w:rsidRDefault="002847F2" w:rsidP="00A5358D">
    <w:pPr>
      <w:pStyle w:val="Cabealho"/>
      <w:jc w:val="right"/>
      <w:rPr>
        <w:sz w:val="20"/>
        <w:szCs w:val="20"/>
        <w:lang w:val="pt-BR"/>
      </w:rPr>
    </w:pPr>
    <w:r w:rsidRPr="00A26062">
      <w:rPr>
        <w:color w:val="FF0000"/>
        <w:sz w:val="20"/>
        <w:szCs w:val="20"/>
        <w:lang w:val="pt-BR"/>
      </w:rPr>
      <w:t xml:space="preserve"> </w:t>
    </w:r>
    <w:r w:rsidRPr="00A26062">
      <w:rPr>
        <w:sz w:val="20"/>
        <w:szCs w:val="20"/>
        <w:lang w:val="pt-BR"/>
      </w:rPr>
      <w:t xml:space="preserve">Minuta </w:t>
    </w:r>
    <w:r w:rsidR="00865E35">
      <w:rPr>
        <w:sz w:val="20"/>
        <w:szCs w:val="20"/>
        <w:lang w:val="pt-BR"/>
      </w:rPr>
      <w:t>R</w:t>
    </w:r>
    <w:r w:rsidRPr="00A26062">
      <w:rPr>
        <w:sz w:val="20"/>
        <w:szCs w:val="20"/>
        <w:lang w:val="pt-BR"/>
      </w:rPr>
      <w:t>evisão da P</w:t>
    </w:r>
    <w:r w:rsidR="00865E35">
      <w:rPr>
        <w:sz w:val="20"/>
        <w:szCs w:val="20"/>
        <w:lang w:val="pt-BR"/>
      </w:rPr>
      <w:t>ortaria</w:t>
    </w:r>
    <w:r w:rsidRPr="00A26062">
      <w:rPr>
        <w:sz w:val="20"/>
        <w:szCs w:val="20"/>
        <w:lang w:val="pt-BR"/>
      </w:rPr>
      <w:t xml:space="preserve"> ANP 80/1999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5695"/>
    <w:multiLevelType w:val="hybridMultilevel"/>
    <w:tmpl w:val="BCA82D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3F1289"/>
    <w:multiLevelType w:val="hybridMultilevel"/>
    <w:tmpl w:val="98AED816"/>
    <w:lvl w:ilvl="0" w:tplc="0416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A869D8"/>
    <w:multiLevelType w:val="hybridMultilevel"/>
    <w:tmpl w:val="98AED816"/>
    <w:lvl w:ilvl="0" w:tplc="0416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Formatting/>
  <w:defaultTabStop w:val="720"/>
  <w:hyphenationZone w:val="425"/>
  <w:characterSpacingControl w:val="doNotCompress"/>
  <w:footnotePr>
    <w:footnote w:id="-1"/>
    <w:footnote w:id="0"/>
  </w:footnotePr>
  <w:endnotePr>
    <w:endnote w:id="-1"/>
    <w:endnote w:id="0"/>
  </w:endnotePr>
  <w:compat/>
  <w:rsids>
    <w:rsidRoot w:val="0083046A"/>
    <w:rsid w:val="0000064B"/>
    <w:rsid w:val="000009E1"/>
    <w:rsid w:val="00000FB4"/>
    <w:rsid w:val="00001C93"/>
    <w:rsid w:val="00002997"/>
    <w:rsid w:val="000038A2"/>
    <w:rsid w:val="00004803"/>
    <w:rsid w:val="000050BA"/>
    <w:rsid w:val="000055BD"/>
    <w:rsid w:val="00005D51"/>
    <w:rsid w:val="0000775C"/>
    <w:rsid w:val="00010187"/>
    <w:rsid w:val="0001089E"/>
    <w:rsid w:val="00012615"/>
    <w:rsid w:val="00013BA0"/>
    <w:rsid w:val="00013C87"/>
    <w:rsid w:val="00014BDB"/>
    <w:rsid w:val="00015521"/>
    <w:rsid w:val="000169DD"/>
    <w:rsid w:val="00023024"/>
    <w:rsid w:val="00030E28"/>
    <w:rsid w:val="0003526A"/>
    <w:rsid w:val="00040D8A"/>
    <w:rsid w:val="00047AB7"/>
    <w:rsid w:val="0005218A"/>
    <w:rsid w:val="00052518"/>
    <w:rsid w:val="000541BE"/>
    <w:rsid w:val="0005653F"/>
    <w:rsid w:val="00056A39"/>
    <w:rsid w:val="000602A9"/>
    <w:rsid w:val="00064023"/>
    <w:rsid w:val="0006544C"/>
    <w:rsid w:val="00071206"/>
    <w:rsid w:val="00072E18"/>
    <w:rsid w:val="00073600"/>
    <w:rsid w:val="00074453"/>
    <w:rsid w:val="00075A64"/>
    <w:rsid w:val="00077B5E"/>
    <w:rsid w:val="00080887"/>
    <w:rsid w:val="00096363"/>
    <w:rsid w:val="0009687D"/>
    <w:rsid w:val="00096C10"/>
    <w:rsid w:val="000A0463"/>
    <w:rsid w:val="000A316C"/>
    <w:rsid w:val="000A43B4"/>
    <w:rsid w:val="000B284C"/>
    <w:rsid w:val="000B363C"/>
    <w:rsid w:val="000B4C13"/>
    <w:rsid w:val="000C081A"/>
    <w:rsid w:val="000C1184"/>
    <w:rsid w:val="000C4572"/>
    <w:rsid w:val="000C70A3"/>
    <w:rsid w:val="000C70F1"/>
    <w:rsid w:val="000C7A32"/>
    <w:rsid w:val="000D49A7"/>
    <w:rsid w:val="000D5827"/>
    <w:rsid w:val="000D7B6C"/>
    <w:rsid w:val="000E257F"/>
    <w:rsid w:val="000E45E6"/>
    <w:rsid w:val="000E78ED"/>
    <w:rsid w:val="000F3C50"/>
    <w:rsid w:val="000F7B71"/>
    <w:rsid w:val="0010460D"/>
    <w:rsid w:val="00104CD1"/>
    <w:rsid w:val="0010667D"/>
    <w:rsid w:val="001069C2"/>
    <w:rsid w:val="00107250"/>
    <w:rsid w:val="0011266D"/>
    <w:rsid w:val="001127CE"/>
    <w:rsid w:val="00115A42"/>
    <w:rsid w:val="00116111"/>
    <w:rsid w:val="00125724"/>
    <w:rsid w:val="00131294"/>
    <w:rsid w:val="001318A0"/>
    <w:rsid w:val="0013274E"/>
    <w:rsid w:val="001401A2"/>
    <w:rsid w:val="0014064F"/>
    <w:rsid w:val="00140B83"/>
    <w:rsid w:val="00140ED6"/>
    <w:rsid w:val="00141869"/>
    <w:rsid w:val="00141D6D"/>
    <w:rsid w:val="00143F78"/>
    <w:rsid w:val="001472D9"/>
    <w:rsid w:val="001477E4"/>
    <w:rsid w:val="00150E3E"/>
    <w:rsid w:val="00153803"/>
    <w:rsid w:val="00157399"/>
    <w:rsid w:val="00164FA8"/>
    <w:rsid w:val="00165AA6"/>
    <w:rsid w:val="001675C7"/>
    <w:rsid w:val="0017143F"/>
    <w:rsid w:val="00181A49"/>
    <w:rsid w:val="001830B0"/>
    <w:rsid w:val="001830D6"/>
    <w:rsid w:val="00186216"/>
    <w:rsid w:val="001877B1"/>
    <w:rsid w:val="001904C5"/>
    <w:rsid w:val="0019199A"/>
    <w:rsid w:val="00197746"/>
    <w:rsid w:val="001A62C5"/>
    <w:rsid w:val="001B2B86"/>
    <w:rsid w:val="001C217E"/>
    <w:rsid w:val="001C4797"/>
    <w:rsid w:val="001C4A36"/>
    <w:rsid w:val="001C51F2"/>
    <w:rsid w:val="001C6235"/>
    <w:rsid w:val="001C7386"/>
    <w:rsid w:val="001C76D2"/>
    <w:rsid w:val="001C7E7C"/>
    <w:rsid w:val="001D03CF"/>
    <w:rsid w:val="001D17EF"/>
    <w:rsid w:val="001D281B"/>
    <w:rsid w:val="001D2C21"/>
    <w:rsid w:val="001D3A71"/>
    <w:rsid w:val="001D471E"/>
    <w:rsid w:val="001D5A2C"/>
    <w:rsid w:val="001E1ADF"/>
    <w:rsid w:val="001E4319"/>
    <w:rsid w:val="001E6B37"/>
    <w:rsid w:val="001F04AD"/>
    <w:rsid w:val="001F6F8E"/>
    <w:rsid w:val="00200D24"/>
    <w:rsid w:val="002010B5"/>
    <w:rsid w:val="00201A8C"/>
    <w:rsid w:val="00203B3F"/>
    <w:rsid w:val="00203FF0"/>
    <w:rsid w:val="00204E26"/>
    <w:rsid w:val="00205B34"/>
    <w:rsid w:val="00212419"/>
    <w:rsid w:val="0021271F"/>
    <w:rsid w:val="00212A64"/>
    <w:rsid w:val="002206A0"/>
    <w:rsid w:val="00220A76"/>
    <w:rsid w:val="002210A0"/>
    <w:rsid w:val="00223965"/>
    <w:rsid w:val="00230393"/>
    <w:rsid w:val="00230430"/>
    <w:rsid w:val="0023207D"/>
    <w:rsid w:val="002350C5"/>
    <w:rsid w:val="0023541B"/>
    <w:rsid w:val="002368F2"/>
    <w:rsid w:val="00240EC5"/>
    <w:rsid w:val="002463B3"/>
    <w:rsid w:val="0025040E"/>
    <w:rsid w:val="00250C4E"/>
    <w:rsid w:val="00255C97"/>
    <w:rsid w:val="00262D83"/>
    <w:rsid w:val="0026632F"/>
    <w:rsid w:val="00266992"/>
    <w:rsid w:val="002730A5"/>
    <w:rsid w:val="0027488F"/>
    <w:rsid w:val="00275A8B"/>
    <w:rsid w:val="002831DC"/>
    <w:rsid w:val="00283992"/>
    <w:rsid w:val="002843A0"/>
    <w:rsid w:val="002847F2"/>
    <w:rsid w:val="002926BA"/>
    <w:rsid w:val="0029439B"/>
    <w:rsid w:val="00294AE7"/>
    <w:rsid w:val="0029612A"/>
    <w:rsid w:val="002A123A"/>
    <w:rsid w:val="002A225A"/>
    <w:rsid w:val="002A3BC5"/>
    <w:rsid w:val="002A560C"/>
    <w:rsid w:val="002A5C5D"/>
    <w:rsid w:val="002A60D1"/>
    <w:rsid w:val="002B0C45"/>
    <w:rsid w:val="002B4D76"/>
    <w:rsid w:val="002B57B3"/>
    <w:rsid w:val="002C0430"/>
    <w:rsid w:val="002C4D1C"/>
    <w:rsid w:val="002C5882"/>
    <w:rsid w:val="002C72A6"/>
    <w:rsid w:val="002D24DC"/>
    <w:rsid w:val="002D3AAA"/>
    <w:rsid w:val="002D3E62"/>
    <w:rsid w:val="002D591C"/>
    <w:rsid w:val="002D6451"/>
    <w:rsid w:val="002E5F8C"/>
    <w:rsid w:val="002E62F3"/>
    <w:rsid w:val="002E66B0"/>
    <w:rsid w:val="002F03A2"/>
    <w:rsid w:val="002F315A"/>
    <w:rsid w:val="002F53A1"/>
    <w:rsid w:val="002F6DEA"/>
    <w:rsid w:val="002F73B1"/>
    <w:rsid w:val="003023A3"/>
    <w:rsid w:val="0030391C"/>
    <w:rsid w:val="003047ED"/>
    <w:rsid w:val="00310897"/>
    <w:rsid w:val="00311FD2"/>
    <w:rsid w:val="00312748"/>
    <w:rsid w:val="00312F9B"/>
    <w:rsid w:val="003169E1"/>
    <w:rsid w:val="0031775F"/>
    <w:rsid w:val="0032267E"/>
    <w:rsid w:val="003229E8"/>
    <w:rsid w:val="00326FF9"/>
    <w:rsid w:val="00327E3C"/>
    <w:rsid w:val="00333504"/>
    <w:rsid w:val="003336C0"/>
    <w:rsid w:val="00333D0E"/>
    <w:rsid w:val="003365BA"/>
    <w:rsid w:val="00341F75"/>
    <w:rsid w:val="00342CCE"/>
    <w:rsid w:val="0034733E"/>
    <w:rsid w:val="003475B6"/>
    <w:rsid w:val="003509BC"/>
    <w:rsid w:val="003517D5"/>
    <w:rsid w:val="003532C1"/>
    <w:rsid w:val="00357C34"/>
    <w:rsid w:val="0036348A"/>
    <w:rsid w:val="003637D9"/>
    <w:rsid w:val="0036391F"/>
    <w:rsid w:val="00367036"/>
    <w:rsid w:val="00367443"/>
    <w:rsid w:val="0037108A"/>
    <w:rsid w:val="0037158F"/>
    <w:rsid w:val="0037250C"/>
    <w:rsid w:val="00372867"/>
    <w:rsid w:val="00372B80"/>
    <w:rsid w:val="00380227"/>
    <w:rsid w:val="003834C5"/>
    <w:rsid w:val="00383D9C"/>
    <w:rsid w:val="003878E5"/>
    <w:rsid w:val="00387F66"/>
    <w:rsid w:val="003902BE"/>
    <w:rsid w:val="003920B7"/>
    <w:rsid w:val="00392500"/>
    <w:rsid w:val="003929FE"/>
    <w:rsid w:val="0039311C"/>
    <w:rsid w:val="003951E1"/>
    <w:rsid w:val="00395848"/>
    <w:rsid w:val="0039634B"/>
    <w:rsid w:val="00397B96"/>
    <w:rsid w:val="00397F5F"/>
    <w:rsid w:val="003A2291"/>
    <w:rsid w:val="003A41B8"/>
    <w:rsid w:val="003A4854"/>
    <w:rsid w:val="003A5E9B"/>
    <w:rsid w:val="003A6908"/>
    <w:rsid w:val="003B0172"/>
    <w:rsid w:val="003B46B5"/>
    <w:rsid w:val="003B5836"/>
    <w:rsid w:val="003B62B2"/>
    <w:rsid w:val="003B6C5C"/>
    <w:rsid w:val="003C1A52"/>
    <w:rsid w:val="003C2C7B"/>
    <w:rsid w:val="003D1927"/>
    <w:rsid w:val="003D30F7"/>
    <w:rsid w:val="003D7B45"/>
    <w:rsid w:val="003E26D9"/>
    <w:rsid w:val="003E5638"/>
    <w:rsid w:val="003E7738"/>
    <w:rsid w:val="003F1831"/>
    <w:rsid w:val="003F2A10"/>
    <w:rsid w:val="003F7B5B"/>
    <w:rsid w:val="003F7BEA"/>
    <w:rsid w:val="004051DC"/>
    <w:rsid w:val="00405248"/>
    <w:rsid w:val="004055FC"/>
    <w:rsid w:val="004114E3"/>
    <w:rsid w:val="004146C9"/>
    <w:rsid w:val="00415FCE"/>
    <w:rsid w:val="0042663E"/>
    <w:rsid w:val="004319E9"/>
    <w:rsid w:val="00434789"/>
    <w:rsid w:val="00435CE7"/>
    <w:rsid w:val="00440328"/>
    <w:rsid w:val="00440FC1"/>
    <w:rsid w:val="00442377"/>
    <w:rsid w:val="00443519"/>
    <w:rsid w:val="004441A7"/>
    <w:rsid w:val="00446725"/>
    <w:rsid w:val="0045636B"/>
    <w:rsid w:val="0046011F"/>
    <w:rsid w:val="00460259"/>
    <w:rsid w:val="00462C57"/>
    <w:rsid w:val="00466AE8"/>
    <w:rsid w:val="004730DD"/>
    <w:rsid w:val="004736E7"/>
    <w:rsid w:val="004764BB"/>
    <w:rsid w:val="00476B4D"/>
    <w:rsid w:val="00483D3E"/>
    <w:rsid w:val="004867DC"/>
    <w:rsid w:val="00491F0E"/>
    <w:rsid w:val="0049385E"/>
    <w:rsid w:val="004A016E"/>
    <w:rsid w:val="004A20E1"/>
    <w:rsid w:val="004A409F"/>
    <w:rsid w:val="004B2020"/>
    <w:rsid w:val="004B25BF"/>
    <w:rsid w:val="004C0971"/>
    <w:rsid w:val="004C62D7"/>
    <w:rsid w:val="004D1B72"/>
    <w:rsid w:val="004D1C7A"/>
    <w:rsid w:val="004D3159"/>
    <w:rsid w:val="004D3284"/>
    <w:rsid w:val="004D5E5E"/>
    <w:rsid w:val="004D60D8"/>
    <w:rsid w:val="004D6335"/>
    <w:rsid w:val="004D7FC4"/>
    <w:rsid w:val="004E00FC"/>
    <w:rsid w:val="004E0585"/>
    <w:rsid w:val="004E20CB"/>
    <w:rsid w:val="004E216C"/>
    <w:rsid w:val="004E58CF"/>
    <w:rsid w:val="004F4077"/>
    <w:rsid w:val="005019B6"/>
    <w:rsid w:val="005020C8"/>
    <w:rsid w:val="00504243"/>
    <w:rsid w:val="0050587C"/>
    <w:rsid w:val="00512F31"/>
    <w:rsid w:val="00517B84"/>
    <w:rsid w:val="0052005F"/>
    <w:rsid w:val="005214C6"/>
    <w:rsid w:val="00523C43"/>
    <w:rsid w:val="00525B54"/>
    <w:rsid w:val="00530B1A"/>
    <w:rsid w:val="00531FC5"/>
    <w:rsid w:val="005343F1"/>
    <w:rsid w:val="00536AD9"/>
    <w:rsid w:val="00540007"/>
    <w:rsid w:val="00541253"/>
    <w:rsid w:val="00542FC1"/>
    <w:rsid w:val="00546A75"/>
    <w:rsid w:val="005513B9"/>
    <w:rsid w:val="00552306"/>
    <w:rsid w:val="0055378B"/>
    <w:rsid w:val="00560490"/>
    <w:rsid w:val="005606FF"/>
    <w:rsid w:val="00565077"/>
    <w:rsid w:val="00570704"/>
    <w:rsid w:val="00570745"/>
    <w:rsid w:val="005710AA"/>
    <w:rsid w:val="00574ABA"/>
    <w:rsid w:val="00574AC6"/>
    <w:rsid w:val="00575BFA"/>
    <w:rsid w:val="0057760C"/>
    <w:rsid w:val="00577BE8"/>
    <w:rsid w:val="00577C0B"/>
    <w:rsid w:val="00584111"/>
    <w:rsid w:val="005850F7"/>
    <w:rsid w:val="00586A78"/>
    <w:rsid w:val="00590500"/>
    <w:rsid w:val="005912F5"/>
    <w:rsid w:val="00591AC6"/>
    <w:rsid w:val="00594398"/>
    <w:rsid w:val="00594E6C"/>
    <w:rsid w:val="005A0382"/>
    <w:rsid w:val="005A2DA8"/>
    <w:rsid w:val="005A52CF"/>
    <w:rsid w:val="005B0B90"/>
    <w:rsid w:val="005B2AFD"/>
    <w:rsid w:val="005B4451"/>
    <w:rsid w:val="005B4808"/>
    <w:rsid w:val="005C2E7F"/>
    <w:rsid w:val="005C3185"/>
    <w:rsid w:val="005C6A3D"/>
    <w:rsid w:val="005D230E"/>
    <w:rsid w:val="005E02E3"/>
    <w:rsid w:val="005E127C"/>
    <w:rsid w:val="005E26BA"/>
    <w:rsid w:val="005E3CB6"/>
    <w:rsid w:val="005F087F"/>
    <w:rsid w:val="005F361D"/>
    <w:rsid w:val="005F3C90"/>
    <w:rsid w:val="00602472"/>
    <w:rsid w:val="00606970"/>
    <w:rsid w:val="00616AC7"/>
    <w:rsid w:val="00617554"/>
    <w:rsid w:val="00617BB5"/>
    <w:rsid w:val="00621BF1"/>
    <w:rsid w:val="00624628"/>
    <w:rsid w:val="00626C28"/>
    <w:rsid w:val="00627383"/>
    <w:rsid w:val="00627915"/>
    <w:rsid w:val="006322DB"/>
    <w:rsid w:val="006334C7"/>
    <w:rsid w:val="00634F6E"/>
    <w:rsid w:val="006369BB"/>
    <w:rsid w:val="00641588"/>
    <w:rsid w:val="00642E22"/>
    <w:rsid w:val="0064467E"/>
    <w:rsid w:val="00644EBB"/>
    <w:rsid w:val="00647D24"/>
    <w:rsid w:val="00656941"/>
    <w:rsid w:val="00660084"/>
    <w:rsid w:val="00661D95"/>
    <w:rsid w:val="00667257"/>
    <w:rsid w:val="00671300"/>
    <w:rsid w:val="00671B2B"/>
    <w:rsid w:val="00672EC9"/>
    <w:rsid w:val="00680B02"/>
    <w:rsid w:val="006818A2"/>
    <w:rsid w:val="00682107"/>
    <w:rsid w:val="006834F9"/>
    <w:rsid w:val="0068362D"/>
    <w:rsid w:val="00692110"/>
    <w:rsid w:val="00697BA4"/>
    <w:rsid w:val="006A2EC8"/>
    <w:rsid w:val="006A38EB"/>
    <w:rsid w:val="006A558A"/>
    <w:rsid w:val="006A747E"/>
    <w:rsid w:val="006A77D0"/>
    <w:rsid w:val="006B00F5"/>
    <w:rsid w:val="006B0336"/>
    <w:rsid w:val="006C3613"/>
    <w:rsid w:val="006C5104"/>
    <w:rsid w:val="006C6D18"/>
    <w:rsid w:val="006D4069"/>
    <w:rsid w:val="006D6611"/>
    <w:rsid w:val="006E1EB8"/>
    <w:rsid w:val="006E54FC"/>
    <w:rsid w:val="006E610B"/>
    <w:rsid w:val="006F4F8F"/>
    <w:rsid w:val="00700208"/>
    <w:rsid w:val="007014CA"/>
    <w:rsid w:val="00701A5E"/>
    <w:rsid w:val="00713774"/>
    <w:rsid w:val="00717AD4"/>
    <w:rsid w:val="007220B6"/>
    <w:rsid w:val="007254E2"/>
    <w:rsid w:val="007255F7"/>
    <w:rsid w:val="00735B5F"/>
    <w:rsid w:val="00740EBC"/>
    <w:rsid w:val="007423CC"/>
    <w:rsid w:val="00742F85"/>
    <w:rsid w:val="00745097"/>
    <w:rsid w:val="007467F0"/>
    <w:rsid w:val="00747C66"/>
    <w:rsid w:val="007532A9"/>
    <w:rsid w:val="00753604"/>
    <w:rsid w:val="00753F21"/>
    <w:rsid w:val="00754CB8"/>
    <w:rsid w:val="007570E6"/>
    <w:rsid w:val="0075710D"/>
    <w:rsid w:val="007607C9"/>
    <w:rsid w:val="00760F2B"/>
    <w:rsid w:val="00763038"/>
    <w:rsid w:val="007638B8"/>
    <w:rsid w:val="00763FBE"/>
    <w:rsid w:val="00767702"/>
    <w:rsid w:val="00774C32"/>
    <w:rsid w:val="00780084"/>
    <w:rsid w:val="00781B3F"/>
    <w:rsid w:val="007846D7"/>
    <w:rsid w:val="00784ED9"/>
    <w:rsid w:val="00787C22"/>
    <w:rsid w:val="007920BC"/>
    <w:rsid w:val="007929B8"/>
    <w:rsid w:val="007949E1"/>
    <w:rsid w:val="007A1C09"/>
    <w:rsid w:val="007A2EDF"/>
    <w:rsid w:val="007A6F7F"/>
    <w:rsid w:val="007A750C"/>
    <w:rsid w:val="007B18CC"/>
    <w:rsid w:val="007B284F"/>
    <w:rsid w:val="007B39AA"/>
    <w:rsid w:val="007B4270"/>
    <w:rsid w:val="007B42C2"/>
    <w:rsid w:val="007C6BEE"/>
    <w:rsid w:val="007D086B"/>
    <w:rsid w:val="007D5111"/>
    <w:rsid w:val="007F098D"/>
    <w:rsid w:val="007F2EF8"/>
    <w:rsid w:val="007F59BA"/>
    <w:rsid w:val="008036FB"/>
    <w:rsid w:val="00803788"/>
    <w:rsid w:val="008064C7"/>
    <w:rsid w:val="0080675B"/>
    <w:rsid w:val="00806CE8"/>
    <w:rsid w:val="00810779"/>
    <w:rsid w:val="00820D09"/>
    <w:rsid w:val="00822BB3"/>
    <w:rsid w:val="00825611"/>
    <w:rsid w:val="00826485"/>
    <w:rsid w:val="008276C6"/>
    <w:rsid w:val="00827B5E"/>
    <w:rsid w:val="0083046A"/>
    <w:rsid w:val="00831E64"/>
    <w:rsid w:val="00832673"/>
    <w:rsid w:val="0083788D"/>
    <w:rsid w:val="00841319"/>
    <w:rsid w:val="00843263"/>
    <w:rsid w:val="008439CA"/>
    <w:rsid w:val="0084492E"/>
    <w:rsid w:val="00846FF4"/>
    <w:rsid w:val="00847FDD"/>
    <w:rsid w:val="00852534"/>
    <w:rsid w:val="00852605"/>
    <w:rsid w:val="00853AC9"/>
    <w:rsid w:val="00854686"/>
    <w:rsid w:val="00855663"/>
    <w:rsid w:val="00860C46"/>
    <w:rsid w:val="00862BCE"/>
    <w:rsid w:val="00865E35"/>
    <w:rsid w:val="0086736F"/>
    <w:rsid w:val="00870A9C"/>
    <w:rsid w:val="0087798B"/>
    <w:rsid w:val="00885252"/>
    <w:rsid w:val="00885E50"/>
    <w:rsid w:val="00886DDF"/>
    <w:rsid w:val="008877AE"/>
    <w:rsid w:val="0089207D"/>
    <w:rsid w:val="008929EC"/>
    <w:rsid w:val="00893336"/>
    <w:rsid w:val="008950A3"/>
    <w:rsid w:val="00895A9C"/>
    <w:rsid w:val="008A28F5"/>
    <w:rsid w:val="008A726F"/>
    <w:rsid w:val="008A7A3F"/>
    <w:rsid w:val="008B2A1B"/>
    <w:rsid w:val="008B67DA"/>
    <w:rsid w:val="008C0F42"/>
    <w:rsid w:val="008C3156"/>
    <w:rsid w:val="008C32BD"/>
    <w:rsid w:val="008C3413"/>
    <w:rsid w:val="008C34C0"/>
    <w:rsid w:val="008C54DA"/>
    <w:rsid w:val="008C6C06"/>
    <w:rsid w:val="008C7108"/>
    <w:rsid w:val="008D042B"/>
    <w:rsid w:val="008D0C36"/>
    <w:rsid w:val="008D38D8"/>
    <w:rsid w:val="008D77E3"/>
    <w:rsid w:val="008E33F6"/>
    <w:rsid w:val="008E4100"/>
    <w:rsid w:val="008F199A"/>
    <w:rsid w:val="008F2A82"/>
    <w:rsid w:val="008F320B"/>
    <w:rsid w:val="008F7C92"/>
    <w:rsid w:val="008F7EA4"/>
    <w:rsid w:val="00906F97"/>
    <w:rsid w:val="00913129"/>
    <w:rsid w:val="00916C5D"/>
    <w:rsid w:val="00920BD7"/>
    <w:rsid w:val="00921225"/>
    <w:rsid w:val="00921D91"/>
    <w:rsid w:val="0092381D"/>
    <w:rsid w:val="00924917"/>
    <w:rsid w:val="00925F96"/>
    <w:rsid w:val="00926BE4"/>
    <w:rsid w:val="00927ECE"/>
    <w:rsid w:val="009304C0"/>
    <w:rsid w:val="00941236"/>
    <w:rsid w:val="00942237"/>
    <w:rsid w:val="00943079"/>
    <w:rsid w:val="00953184"/>
    <w:rsid w:val="009570C2"/>
    <w:rsid w:val="00960817"/>
    <w:rsid w:val="009608C1"/>
    <w:rsid w:val="00960FC6"/>
    <w:rsid w:val="00963A57"/>
    <w:rsid w:val="00966170"/>
    <w:rsid w:val="00976CAE"/>
    <w:rsid w:val="00982AAD"/>
    <w:rsid w:val="00985C68"/>
    <w:rsid w:val="009921A5"/>
    <w:rsid w:val="00992947"/>
    <w:rsid w:val="00993C96"/>
    <w:rsid w:val="00994E85"/>
    <w:rsid w:val="009A016F"/>
    <w:rsid w:val="009A09D7"/>
    <w:rsid w:val="009A3790"/>
    <w:rsid w:val="009B0F83"/>
    <w:rsid w:val="009B3ED4"/>
    <w:rsid w:val="009B6D1E"/>
    <w:rsid w:val="009B6DC8"/>
    <w:rsid w:val="009B7F2B"/>
    <w:rsid w:val="009C0501"/>
    <w:rsid w:val="009C2C0F"/>
    <w:rsid w:val="009C396B"/>
    <w:rsid w:val="009C4463"/>
    <w:rsid w:val="009C7826"/>
    <w:rsid w:val="009C7C4C"/>
    <w:rsid w:val="009D0DF8"/>
    <w:rsid w:val="009E1578"/>
    <w:rsid w:val="009E19A6"/>
    <w:rsid w:val="009F0208"/>
    <w:rsid w:val="009F3020"/>
    <w:rsid w:val="009F5CBE"/>
    <w:rsid w:val="009F5D04"/>
    <w:rsid w:val="009F6F00"/>
    <w:rsid w:val="00A03E09"/>
    <w:rsid w:val="00A1424C"/>
    <w:rsid w:val="00A17C42"/>
    <w:rsid w:val="00A210FF"/>
    <w:rsid w:val="00A218B5"/>
    <w:rsid w:val="00A26062"/>
    <w:rsid w:val="00A26075"/>
    <w:rsid w:val="00A270EA"/>
    <w:rsid w:val="00A30AEC"/>
    <w:rsid w:val="00A34935"/>
    <w:rsid w:val="00A36D8A"/>
    <w:rsid w:val="00A44985"/>
    <w:rsid w:val="00A464A9"/>
    <w:rsid w:val="00A5358D"/>
    <w:rsid w:val="00A61A2F"/>
    <w:rsid w:val="00A81C50"/>
    <w:rsid w:val="00A82DCA"/>
    <w:rsid w:val="00A847C8"/>
    <w:rsid w:val="00A851ED"/>
    <w:rsid w:val="00A865C2"/>
    <w:rsid w:val="00A86AC6"/>
    <w:rsid w:val="00A91119"/>
    <w:rsid w:val="00A9296E"/>
    <w:rsid w:val="00AA01EB"/>
    <w:rsid w:val="00AA46F5"/>
    <w:rsid w:val="00AA60BD"/>
    <w:rsid w:val="00AA6256"/>
    <w:rsid w:val="00AB0801"/>
    <w:rsid w:val="00AB362F"/>
    <w:rsid w:val="00AB6CB6"/>
    <w:rsid w:val="00AB6DDF"/>
    <w:rsid w:val="00AC3132"/>
    <w:rsid w:val="00AC6408"/>
    <w:rsid w:val="00AC6573"/>
    <w:rsid w:val="00AC6729"/>
    <w:rsid w:val="00AC678D"/>
    <w:rsid w:val="00AD0C54"/>
    <w:rsid w:val="00AE3A27"/>
    <w:rsid w:val="00AF3298"/>
    <w:rsid w:val="00AF5047"/>
    <w:rsid w:val="00AF5A06"/>
    <w:rsid w:val="00AF5C14"/>
    <w:rsid w:val="00B007AD"/>
    <w:rsid w:val="00B012B9"/>
    <w:rsid w:val="00B06467"/>
    <w:rsid w:val="00B0648B"/>
    <w:rsid w:val="00B07611"/>
    <w:rsid w:val="00B07FFB"/>
    <w:rsid w:val="00B10A13"/>
    <w:rsid w:val="00B229AF"/>
    <w:rsid w:val="00B261BD"/>
    <w:rsid w:val="00B3213D"/>
    <w:rsid w:val="00B32211"/>
    <w:rsid w:val="00B32378"/>
    <w:rsid w:val="00B35859"/>
    <w:rsid w:val="00B36290"/>
    <w:rsid w:val="00B36821"/>
    <w:rsid w:val="00B37A47"/>
    <w:rsid w:val="00B41259"/>
    <w:rsid w:val="00B444B7"/>
    <w:rsid w:val="00B449AF"/>
    <w:rsid w:val="00B46D11"/>
    <w:rsid w:val="00B47B02"/>
    <w:rsid w:val="00B52D9F"/>
    <w:rsid w:val="00B53882"/>
    <w:rsid w:val="00B560BD"/>
    <w:rsid w:val="00B61E46"/>
    <w:rsid w:val="00B61FFB"/>
    <w:rsid w:val="00B634B5"/>
    <w:rsid w:val="00B67D19"/>
    <w:rsid w:val="00B70056"/>
    <w:rsid w:val="00B71C37"/>
    <w:rsid w:val="00B7265D"/>
    <w:rsid w:val="00B77A8B"/>
    <w:rsid w:val="00B80797"/>
    <w:rsid w:val="00B80972"/>
    <w:rsid w:val="00B829E8"/>
    <w:rsid w:val="00B82C17"/>
    <w:rsid w:val="00B83648"/>
    <w:rsid w:val="00B838DF"/>
    <w:rsid w:val="00B850A2"/>
    <w:rsid w:val="00B87499"/>
    <w:rsid w:val="00B902AD"/>
    <w:rsid w:val="00B92BA9"/>
    <w:rsid w:val="00B943B6"/>
    <w:rsid w:val="00B947B6"/>
    <w:rsid w:val="00BA0761"/>
    <w:rsid w:val="00BA08B0"/>
    <w:rsid w:val="00BA148A"/>
    <w:rsid w:val="00BA5970"/>
    <w:rsid w:val="00BB2536"/>
    <w:rsid w:val="00BB420C"/>
    <w:rsid w:val="00BB4F72"/>
    <w:rsid w:val="00BB5064"/>
    <w:rsid w:val="00BB5F58"/>
    <w:rsid w:val="00BC0512"/>
    <w:rsid w:val="00BC560C"/>
    <w:rsid w:val="00BD121D"/>
    <w:rsid w:val="00BD4342"/>
    <w:rsid w:val="00BF0D6D"/>
    <w:rsid w:val="00BF0F5B"/>
    <w:rsid w:val="00BF127E"/>
    <w:rsid w:val="00BF1F92"/>
    <w:rsid w:val="00BF289B"/>
    <w:rsid w:val="00BF28F2"/>
    <w:rsid w:val="00BF726E"/>
    <w:rsid w:val="00C0030C"/>
    <w:rsid w:val="00C02542"/>
    <w:rsid w:val="00C02D01"/>
    <w:rsid w:val="00C03B11"/>
    <w:rsid w:val="00C03D1A"/>
    <w:rsid w:val="00C057A0"/>
    <w:rsid w:val="00C1263F"/>
    <w:rsid w:val="00C12E98"/>
    <w:rsid w:val="00C16F9A"/>
    <w:rsid w:val="00C179E7"/>
    <w:rsid w:val="00C206CB"/>
    <w:rsid w:val="00C20C8B"/>
    <w:rsid w:val="00C21753"/>
    <w:rsid w:val="00C22557"/>
    <w:rsid w:val="00C22A0A"/>
    <w:rsid w:val="00C23652"/>
    <w:rsid w:val="00C30E7D"/>
    <w:rsid w:val="00C36C5C"/>
    <w:rsid w:val="00C37988"/>
    <w:rsid w:val="00C40011"/>
    <w:rsid w:val="00C42A23"/>
    <w:rsid w:val="00C44E41"/>
    <w:rsid w:val="00C4597F"/>
    <w:rsid w:val="00C51AE1"/>
    <w:rsid w:val="00C52D0A"/>
    <w:rsid w:val="00C55504"/>
    <w:rsid w:val="00C55CBF"/>
    <w:rsid w:val="00C579A1"/>
    <w:rsid w:val="00C6033D"/>
    <w:rsid w:val="00C60793"/>
    <w:rsid w:val="00C60D9F"/>
    <w:rsid w:val="00C62BEE"/>
    <w:rsid w:val="00C6391D"/>
    <w:rsid w:val="00C66404"/>
    <w:rsid w:val="00C66F00"/>
    <w:rsid w:val="00C70324"/>
    <w:rsid w:val="00C707B3"/>
    <w:rsid w:val="00C720AB"/>
    <w:rsid w:val="00C72602"/>
    <w:rsid w:val="00C75504"/>
    <w:rsid w:val="00C76115"/>
    <w:rsid w:val="00C76C9F"/>
    <w:rsid w:val="00C86538"/>
    <w:rsid w:val="00C94D0B"/>
    <w:rsid w:val="00C96193"/>
    <w:rsid w:val="00C97DAF"/>
    <w:rsid w:val="00CA293B"/>
    <w:rsid w:val="00CA3709"/>
    <w:rsid w:val="00CB2DE1"/>
    <w:rsid w:val="00CB2EC8"/>
    <w:rsid w:val="00CB39E6"/>
    <w:rsid w:val="00CB3C8F"/>
    <w:rsid w:val="00CB424D"/>
    <w:rsid w:val="00CB55BD"/>
    <w:rsid w:val="00CB5A2E"/>
    <w:rsid w:val="00CD2D76"/>
    <w:rsid w:val="00CD3E66"/>
    <w:rsid w:val="00CD4CE4"/>
    <w:rsid w:val="00CD77D9"/>
    <w:rsid w:val="00CE08E7"/>
    <w:rsid w:val="00CE1EF3"/>
    <w:rsid w:val="00CE2C55"/>
    <w:rsid w:val="00CE37C3"/>
    <w:rsid w:val="00CE79FD"/>
    <w:rsid w:val="00CE7DBF"/>
    <w:rsid w:val="00CF05AC"/>
    <w:rsid w:val="00CF5145"/>
    <w:rsid w:val="00D039AC"/>
    <w:rsid w:val="00D0424E"/>
    <w:rsid w:val="00D05161"/>
    <w:rsid w:val="00D063DC"/>
    <w:rsid w:val="00D129E0"/>
    <w:rsid w:val="00D1361A"/>
    <w:rsid w:val="00D16280"/>
    <w:rsid w:val="00D16C41"/>
    <w:rsid w:val="00D16FB3"/>
    <w:rsid w:val="00D17591"/>
    <w:rsid w:val="00D17F6F"/>
    <w:rsid w:val="00D23F72"/>
    <w:rsid w:val="00D24AC1"/>
    <w:rsid w:val="00D35C6E"/>
    <w:rsid w:val="00D443D7"/>
    <w:rsid w:val="00D44E24"/>
    <w:rsid w:val="00D50DB1"/>
    <w:rsid w:val="00D617E2"/>
    <w:rsid w:val="00D6290A"/>
    <w:rsid w:val="00D763A2"/>
    <w:rsid w:val="00D80D4D"/>
    <w:rsid w:val="00D822A2"/>
    <w:rsid w:val="00D8284E"/>
    <w:rsid w:val="00D83378"/>
    <w:rsid w:val="00D845E5"/>
    <w:rsid w:val="00D84A46"/>
    <w:rsid w:val="00D86E27"/>
    <w:rsid w:val="00D87AF7"/>
    <w:rsid w:val="00D91463"/>
    <w:rsid w:val="00DA3669"/>
    <w:rsid w:val="00DA3FA9"/>
    <w:rsid w:val="00DA508D"/>
    <w:rsid w:val="00DB2408"/>
    <w:rsid w:val="00DB366C"/>
    <w:rsid w:val="00DB3E14"/>
    <w:rsid w:val="00DC02C0"/>
    <w:rsid w:val="00DC1020"/>
    <w:rsid w:val="00DD014D"/>
    <w:rsid w:val="00DD1D9F"/>
    <w:rsid w:val="00DD458F"/>
    <w:rsid w:val="00DD5851"/>
    <w:rsid w:val="00DD5E3B"/>
    <w:rsid w:val="00DE176E"/>
    <w:rsid w:val="00DE4B3E"/>
    <w:rsid w:val="00DE7B8F"/>
    <w:rsid w:val="00DF0DCC"/>
    <w:rsid w:val="00DF1B52"/>
    <w:rsid w:val="00DF5730"/>
    <w:rsid w:val="00DF7879"/>
    <w:rsid w:val="00E03A48"/>
    <w:rsid w:val="00E12C40"/>
    <w:rsid w:val="00E168C4"/>
    <w:rsid w:val="00E169E7"/>
    <w:rsid w:val="00E261B0"/>
    <w:rsid w:val="00E26C3B"/>
    <w:rsid w:val="00E31F7B"/>
    <w:rsid w:val="00E343A2"/>
    <w:rsid w:val="00E35269"/>
    <w:rsid w:val="00E354FA"/>
    <w:rsid w:val="00E43D95"/>
    <w:rsid w:val="00E451EE"/>
    <w:rsid w:val="00E464C1"/>
    <w:rsid w:val="00E52D12"/>
    <w:rsid w:val="00E617E1"/>
    <w:rsid w:val="00E61B32"/>
    <w:rsid w:val="00E6710E"/>
    <w:rsid w:val="00E70325"/>
    <w:rsid w:val="00E72BBE"/>
    <w:rsid w:val="00E73EA1"/>
    <w:rsid w:val="00E76E49"/>
    <w:rsid w:val="00E82D72"/>
    <w:rsid w:val="00E8441F"/>
    <w:rsid w:val="00E84D91"/>
    <w:rsid w:val="00E84ED3"/>
    <w:rsid w:val="00E87456"/>
    <w:rsid w:val="00E8760E"/>
    <w:rsid w:val="00E90926"/>
    <w:rsid w:val="00E90A4B"/>
    <w:rsid w:val="00E932AC"/>
    <w:rsid w:val="00E93B9C"/>
    <w:rsid w:val="00E93CEE"/>
    <w:rsid w:val="00EA0281"/>
    <w:rsid w:val="00EA2A65"/>
    <w:rsid w:val="00EA399C"/>
    <w:rsid w:val="00EA5911"/>
    <w:rsid w:val="00EA66E7"/>
    <w:rsid w:val="00EA7087"/>
    <w:rsid w:val="00EA7368"/>
    <w:rsid w:val="00EA7C11"/>
    <w:rsid w:val="00EB2360"/>
    <w:rsid w:val="00EB2560"/>
    <w:rsid w:val="00EB5F8A"/>
    <w:rsid w:val="00EC22E0"/>
    <w:rsid w:val="00EC2D94"/>
    <w:rsid w:val="00EC4B2C"/>
    <w:rsid w:val="00ED50AA"/>
    <w:rsid w:val="00ED548B"/>
    <w:rsid w:val="00ED60A1"/>
    <w:rsid w:val="00EE31E2"/>
    <w:rsid w:val="00EE503C"/>
    <w:rsid w:val="00EE55E0"/>
    <w:rsid w:val="00EF016B"/>
    <w:rsid w:val="00EF2817"/>
    <w:rsid w:val="00EF3340"/>
    <w:rsid w:val="00EF66F2"/>
    <w:rsid w:val="00F07798"/>
    <w:rsid w:val="00F10721"/>
    <w:rsid w:val="00F1074E"/>
    <w:rsid w:val="00F11A8A"/>
    <w:rsid w:val="00F1300D"/>
    <w:rsid w:val="00F152B5"/>
    <w:rsid w:val="00F15352"/>
    <w:rsid w:val="00F21F58"/>
    <w:rsid w:val="00F266AC"/>
    <w:rsid w:val="00F26E13"/>
    <w:rsid w:val="00F27F5D"/>
    <w:rsid w:val="00F34CBF"/>
    <w:rsid w:val="00F35D6A"/>
    <w:rsid w:val="00F35FEF"/>
    <w:rsid w:val="00F504F9"/>
    <w:rsid w:val="00F55324"/>
    <w:rsid w:val="00F61F72"/>
    <w:rsid w:val="00F65C2E"/>
    <w:rsid w:val="00F67CF9"/>
    <w:rsid w:val="00F73152"/>
    <w:rsid w:val="00F8333B"/>
    <w:rsid w:val="00F842E4"/>
    <w:rsid w:val="00F8500C"/>
    <w:rsid w:val="00F864DA"/>
    <w:rsid w:val="00F90546"/>
    <w:rsid w:val="00F92AE0"/>
    <w:rsid w:val="00F951E4"/>
    <w:rsid w:val="00F96C91"/>
    <w:rsid w:val="00F96FF3"/>
    <w:rsid w:val="00FA3CD9"/>
    <w:rsid w:val="00FA56A1"/>
    <w:rsid w:val="00FA5C5F"/>
    <w:rsid w:val="00FB03FA"/>
    <w:rsid w:val="00FB2B41"/>
    <w:rsid w:val="00FB2CCD"/>
    <w:rsid w:val="00FB33BD"/>
    <w:rsid w:val="00FB4270"/>
    <w:rsid w:val="00FB53E3"/>
    <w:rsid w:val="00FB6B7E"/>
    <w:rsid w:val="00FB77AD"/>
    <w:rsid w:val="00FC25BA"/>
    <w:rsid w:val="00FC3391"/>
    <w:rsid w:val="00FC4FB6"/>
    <w:rsid w:val="00FC5175"/>
    <w:rsid w:val="00FC7381"/>
    <w:rsid w:val="00FD2B3E"/>
    <w:rsid w:val="00FD2FAF"/>
    <w:rsid w:val="00FD4644"/>
    <w:rsid w:val="00FD58F4"/>
    <w:rsid w:val="00FE6C16"/>
    <w:rsid w:val="00FE6D9F"/>
    <w:rsid w:val="00FF0318"/>
    <w:rsid w:val="00FF1273"/>
    <w:rsid w:val="00FF601F"/>
    <w:rsid w:val="00FF62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A8"/>
    <w:pPr>
      <w:spacing w:after="200" w:line="276" w:lineRule="auto"/>
    </w:pPr>
    <w:rPr>
      <w:sz w:val="22"/>
      <w:szCs w:val="22"/>
      <w:lang w:val="en-US" w:eastAsia="en-US"/>
    </w:rPr>
  </w:style>
  <w:style w:type="paragraph" w:styleId="Ttulo1">
    <w:name w:val="heading 1"/>
    <w:basedOn w:val="Normal"/>
    <w:next w:val="Normal"/>
    <w:link w:val="Ttulo1Char"/>
    <w:uiPriority w:val="9"/>
    <w:qFormat/>
    <w:rsid w:val="0083046A"/>
    <w:pPr>
      <w:keepNext/>
      <w:pBdr>
        <w:bottom w:val="single" w:sz="4" w:space="1" w:color="auto"/>
      </w:pBdr>
      <w:autoSpaceDE w:val="0"/>
      <w:autoSpaceDN w:val="0"/>
      <w:adjustRightInd w:val="0"/>
      <w:spacing w:after="0" w:line="240" w:lineRule="auto"/>
      <w:jc w:val="center"/>
      <w:outlineLvl w:val="0"/>
    </w:pPr>
    <w:rPr>
      <w:rFonts w:ascii="Arial" w:eastAsia="Times New Roman" w:hAnsi="Arial" w:cs="Arial"/>
      <w:b/>
      <w:bCs/>
      <w:sz w:val="18"/>
      <w:szCs w:val="24"/>
    </w:rPr>
  </w:style>
  <w:style w:type="paragraph" w:styleId="Ttulo2">
    <w:name w:val="heading 2"/>
    <w:basedOn w:val="Normal"/>
    <w:next w:val="Normal"/>
    <w:link w:val="Ttulo2Char"/>
    <w:uiPriority w:val="9"/>
    <w:qFormat/>
    <w:rsid w:val="0083046A"/>
    <w:pPr>
      <w:keepNext/>
      <w:spacing w:after="0" w:line="240" w:lineRule="atLeast"/>
      <w:jc w:val="center"/>
      <w:outlineLvl w:val="1"/>
    </w:pPr>
    <w:rPr>
      <w:rFonts w:ascii="Times New Roman" w:eastAsia="Times New Roman" w:hAnsi="Times New Roman"/>
      <w:b/>
      <w:color w:val="000000"/>
      <w:sz w:val="20"/>
      <w:szCs w:val="24"/>
    </w:rPr>
  </w:style>
  <w:style w:type="paragraph" w:styleId="Ttulo3">
    <w:name w:val="heading 3"/>
    <w:basedOn w:val="Normal"/>
    <w:next w:val="Normal"/>
    <w:link w:val="Ttulo3Char"/>
    <w:uiPriority w:val="9"/>
    <w:qFormat/>
    <w:rsid w:val="0083046A"/>
    <w:pPr>
      <w:keepNext/>
      <w:spacing w:after="0" w:line="240" w:lineRule="auto"/>
      <w:jc w:val="center"/>
      <w:outlineLvl w:val="2"/>
    </w:pPr>
    <w:rPr>
      <w:rFonts w:ascii="Arial" w:eastAsia="Times New Roman" w:hAnsi="Arial"/>
      <w:b/>
      <w:sz w:val="24"/>
      <w:szCs w:val="24"/>
    </w:rPr>
  </w:style>
  <w:style w:type="paragraph" w:styleId="Ttulo4">
    <w:name w:val="heading 4"/>
    <w:basedOn w:val="Normal"/>
    <w:next w:val="Normal"/>
    <w:link w:val="Ttulo4Char"/>
    <w:uiPriority w:val="9"/>
    <w:qFormat/>
    <w:rsid w:val="0083046A"/>
    <w:pPr>
      <w:keepNext/>
      <w:spacing w:after="0" w:line="240" w:lineRule="auto"/>
      <w:jc w:val="center"/>
      <w:outlineLvl w:val="3"/>
    </w:pPr>
    <w:rPr>
      <w:rFonts w:ascii="Times New Roman" w:eastAsia="Times New Roman" w:hAnsi="Times New Roman"/>
      <w:sz w:val="24"/>
      <w:szCs w:val="24"/>
    </w:rPr>
  </w:style>
  <w:style w:type="paragraph" w:styleId="Ttulo5">
    <w:name w:val="heading 5"/>
    <w:basedOn w:val="Normal"/>
    <w:next w:val="Normal"/>
    <w:link w:val="Ttulo5Char"/>
    <w:uiPriority w:val="9"/>
    <w:qFormat/>
    <w:rsid w:val="0083046A"/>
    <w:pPr>
      <w:keepNext/>
      <w:spacing w:after="0" w:line="240" w:lineRule="auto"/>
      <w:jc w:val="center"/>
      <w:outlineLvl w:val="4"/>
    </w:pPr>
    <w:rPr>
      <w:rFonts w:ascii="Times New Roman" w:eastAsia="Times New Roman" w:hAnsi="Times New Roman"/>
      <w:color w:val="000000"/>
      <w:sz w:val="24"/>
      <w:szCs w:val="24"/>
    </w:rPr>
  </w:style>
  <w:style w:type="paragraph" w:styleId="Ttulo6">
    <w:name w:val="heading 6"/>
    <w:basedOn w:val="Normal"/>
    <w:next w:val="Normal"/>
    <w:link w:val="Ttulo6Char"/>
    <w:uiPriority w:val="9"/>
    <w:qFormat/>
    <w:rsid w:val="0083046A"/>
    <w:pPr>
      <w:keepNext/>
      <w:tabs>
        <w:tab w:val="left" w:pos="0"/>
      </w:tabs>
      <w:spacing w:after="0" w:line="240" w:lineRule="auto"/>
      <w:ind w:firstLine="567"/>
      <w:jc w:val="both"/>
      <w:outlineLvl w:val="5"/>
    </w:pPr>
    <w:rPr>
      <w:rFonts w:ascii="Times New Roman" w:eastAsia="Times New Roman" w:hAnsi="Times New Roman"/>
      <w:sz w:val="24"/>
      <w:szCs w:val="24"/>
    </w:rPr>
  </w:style>
  <w:style w:type="paragraph" w:styleId="Ttulo7">
    <w:name w:val="heading 7"/>
    <w:basedOn w:val="Normal"/>
    <w:next w:val="Normal"/>
    <w:link w:val="Ttulo7Char"/>
    <w:uiPriority w:val="9"/>
    <w:qFormat/>
    <w:rsid w:val="0083046A"/>
    <w:pPr>
      <w:keepNext/>
      <w:spacing w:after="0" w:line="240" w:lineRule="auto"/>
      <w:ind w:firstLine="567"/>
      <w:jc w:val="both"/>
      <w:outlineLvl w:val="6"/>
    </w:pPr>
    <w:rPr>
      <w:rFonts w:ascii="Times New Roman" w:eastAsia="Times New Roman" w:hAnsi="Times New Roman"/>
      <w:sz w:val="24"/>
      <w:szCs w:val="24"/>
    </w:rPr>
  </w:style>
  <w:style w:type="paragraph" w:styleId="Ttulo8">
    <w:name w:val="heading 8"/>
    <w:basedOn w:val="Normal"/>
    <w:next w:val="Normal"/>
    <w:link w:val="Ttulo8Char"/>
    <w:uiPriority w:val="9"/>
    <w:qFormat/>
    <w:rsid w:val="0083046A"/>
    <w:pPr>
      <w:keepNext/>
      <w:spacing w:after="0" w:line="240" w:lineRule="auto"/>
      <w:jc w:val="center"/>
      <w:outlineLvl w:val="7"/>
    </w:pPr>
    <w:rPr>
      <w:rFonts w:ascii="Times New Roman" w:eastAsia="Times New Roman" w:hAnsi="Times New Roman"/>
      <w:sz w:val="24"/>
      <w:szCs w:val="24"/>
    </w:rPr>
  </w:style>
  <w:style w:type="paragraph" w:styleId="Ttulo9">
    <w:name w:val="heading 9"/>
    <w:basedOn w:val="Normal"/>
    <w:next w:val="Normal"/>
    <w:link w:val="Ttulo9Char"/>
    <w:uiPriority w:val="9"/>
    <w:qFormat/>
    <w:rsid w:val="0083046A"/>
    <w:pPr>
      <w:keepNext/>
      <w:spacing w:after="0" w:line="240" w:lineRule="auto"/>
      <w:jc w:val="both"/>
      <w:outlineLvl w:val="8"/>
    </w:pPr>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046A"/>
    <w:rPr>
      <w:rFonts w:ascii="Arial" w:eastAsia="Times New Roman" w:hAnsi="Arial" w:cs="Arial"/>
      <w:b/>
      <w:bCs/>
      <w:sz w:val="18"/>
      <w:szCs w:val="24"/>
    </w:rPr>
  </w:style>
  <w:style w:type="character" w:customStyle="1" w:styleId="Ttulo2Char">
    <w:name w:val="Título 2 Char"/>
    <w:basedOn w:val="Fontepargpadro"/>
    <w:link w:val="Ttulo2"/>
    <w:uiPriority w:val="9"/>
    <w:rsid w:val="0083046A"/>
    <w:rPr>
      <w:rFonts w:ascii="Times New Roman" w:eastAsia="Times New Roman" w:hAnsi="Times New Roman" w:cs="Times New Roman"/>
      <w:b/>
      <w:color w:val="000000"/>
      <w:sz w:val="20"/>
      <w:szCs w:val="24"/>
    </w:rPr>
  </w:style>
  <w:style w:type="character" w:customStyle="1" w:styleId="Ttulo3Char">
    <w:name w:val="Título 3 Char"/>
    <w:basedOn w:val="Fontepargpadro"/>
    <w:link w:val="Ttulo3"/>
    <w:uiPriority w:val="9"/>
    <w:rsid w:val="0083046A"/>
    <w:rPr>
      <w:rFonts w:ascii="Arial" w:eastAsia="Times New Roman" w:hAnsi="Arial" w:cs="Times New Roman"/>
      <w:b/>
      <w:sz w:val="24"/>
      <w:szCs w:val="24"/>
    </w:rPr>
  </w:style>
  <w:style w:type="character" w:customStyle="1" w:styleId="Ttulo4Char">
    <w:name w:val="Título 4 Char"/>
    <w:basedOn w:val="Fontepargpadro"/>
    <w:link w:val="Ttulo4"/>
    <w:uiPriority w:val="9"/>
    <w:rsid w:val="0083046A"/>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rsid w:val="0083046A"/>
    <w:rPr>
      <w:rFonts w:ascii="Times New Roman" w:eastAsia="Times New Roman" w:hAnsi="Times New Roman" w:cs="Times New Roman"/>
      <w:color w:val="000000"/>
      <w:sz w:val="24"/>
      <w:szCs w:val="24"/>
    </w:rPr>
  </w:style>
  <w:style w:type="character" w:customStyle="1" w:styleId="Ttulo6Char">
    <w:name w:val="Título 6 Char"/>
    <w:basedOn w:val="Fontepargpadro"/>
    <w:link w:val="Ttulo6"/>
    <w:uiPriority w:val="9"/>
    <w:rsid w:val="0083046A"/>
    <w:rPr>
      <w:rFonts w:ascii="Times New Roman" w:eastAsia="Times New Roman" w:hAnsi="Times New Roman" w:cs="Times New Roman"/>
      <w:sz w:val="24"/>
      <w:szCs w:val="24"/>
    </w:rPr>
  </w:style>
  <w:style w:type="character" w:customStyle="1" w:styleId="Ttulo7Char">
    <w:name w:val="Título 7 Char"/>
    <w:basedOn w:val="Fontepargpadro"/>
    <w:link w:val="Ttulo7"/>
    <w:uiPriority w:val="9"/>
    <w:rsid w:val="0083046A"/>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83046A"/>
    <w:rPr>
      <w:rFonts w:ascii="Times New Roman" w:eastAsia="Times New Roman" w:hAnsi="Times New Roman" w:cs="Times New Roman"/>
      <w:sz w:val="24"/>
      <w:szCs w:val="24"/>
    </w:rPr>
  </w:style>
  <w:style w:type="character" w:customStyle="1" w:styleId="Ttulo9Char">
    <w:name w:val="Título 9 Char"/>
    <w:basedOn w:val="Fontepargpadro"/>
    <w:link w:val="Ttulo9"/>
    <w:uiPriority w:val="9"/>
    <w:rsid w:val="0083046A"/>
    <w:rPr>
      <w:rFonts w:ascii="Times New Roman" w:eastAsia="Times New Roman" w:hAnsi="Times New Roman" w:cs="Times New Roman"/>
      <w:sz w:val="24"/>
      <w:szCs w:val="24"/>
    </w:rPr>
  </w:style>
  <w:style w:type="character" w:customStyle="1" w:styleId="TextodenotaderodapChar">
    <w:name w:val="Texto de nota de rodapé Char"/>
    <w:basedOn w:val="Fontepargpadro"/>
    <w:link w:val="Textodenotaderodap"/>
    <w:uiPriority w:val="99"/>
    <w:semiHidden/>
    <w:rsid w:val="0083046A"/>
    <w:rPr>
      <w:rFonts w:ascii="Arial" w:eastAsia="Times New Roman" w:hAnsi="Arial" w:cs="Times New Roman"/>
      <w:color w:val="0000FF"/>
      <w:sz w:val="16"/>
      <w:szCs w:val="24"/>
    </w:rPr>
  </w:style>
  <w:style w:type="paragraph" w:styleId="Textodenotaderodap">
    <w:name w:val="footnote text"/>
    <w:basedOn w:val="Normal"/>
    <w:link w:val="TextodenotaderodapChar"/>
    <w:uiPriority w:val="99"/>
    <w:semiHidden/>
    <w:unhideWhenUsed/>
    <w:rsid w:val="0083046A"/>
    <w:pPr>
      <w:tabs>
        <w:tab w:val="left" w:pos="187"/>
      </w:tabs>
      <w:spacing w:after="0" w:line="240" w:lineRule="auto"/>
      <w:ind w:left="180" w:hanging="180"/>
    </w:pPr>
    <w:rPr>
      <w:rFonts w:ascii="Arial" w:eastAsia="Times New Roman" w:hAnsi="Arial"/>
      <w:color w:val="0000FF"/>
      <w:sz w:val="16"/>
      <w:szCs w:val="24"/>
    </w:rPr>
  </w:style>
  <w:style w:type="character" w:customStyle="1" w:styleId="CabealhoChar">
    <w:name w:val="Cabeçalho Char"/>
    <w:basedOn w:val="Fontepargpadro"/>
    <w:link w:val="Cabealho"/>
    <w:uiPriority w:val="99"/>
    <w:rsid w:val="0083046A"/>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83046A"/>
    <w:pPr>
      <w:tabs>
        <w:tab w:val="center" w:pos="4419"/>
        <w:tab w:val="right" w:pos="8838"/>
      </w:tabs>
      <w:spacing w:after="0" w:line="240" w:lineRule="auto"/>
    </w:pPr>
    <w:rPr>
      <w:rFonts w:ascii="Times New Roman" w:eastAsia="Times New Roman" w:hAnsi="Times New Roman"/>
      <w:sz w:val="24"/>
      <w:szCs w:val="24"/>
    </w:rPr>
  </w:style>
  <w:style w:type="character" w:customStyle="1" w:styleId="RodapChar">
    <w:name w:val="Rodapé Char"/>
    <w:basedOn w:val="Fontepargpadro"/>
    <w:link w:val="Rodap"/>
    <w:uiPriority w:val="99"/>
    <w:semiHidden/>
    <w:rsid w:val="0083046A"/>
    <w:rPr>
      <w:rFonts w:ascii="Times New Roman" w:eastAsia="Times New Roman" w:hAnsi="Times New Roman" w:cs="Times New Roman"/>
      <w:sz w:val="24"/>
      <w:szCs w:val="24"/>
    </w:rPr>
  </w:style>
  <w:style w:type="paragraph" w:styleId="Rodap">
    <w:name w:val="footer"/>
    <w:basedOn w:val="Normal"/>
    <w:link w:val="RodapChar"/>
    <w:uiPriority w:val="99"/>
    <w:semiHidden/>
    <w:unhideWhenUsed/>
    <w:rsid w:val="0083046A"/>
    <w:pPr>
      <w:tabs>
        <w:tab w:val="center" w:pos="4419"/>
        <w:tab w:val="right" w:pos="8838"/>
      </w:tabs>
      <w:spacing w:after="0" w:line="240" w:lineRule="auto"/>
    </w:pPr>
    <w:rPr>
      <w:rFonts w:ascii="Times New Roman" w:eastAsia="Times New Roman" w:hAnsi="Times New Roman"/>
      <w:sz w:val="24"/>
      <w:szCs w:val="24"/>
    </w:rPr>
  </w:style>
  <w:style w:type="character" w:customStyle="1" w:styleId="TtuloChar">
    <w:name w:val="Título Char"/>
    <w:basedOn w:val="Fontepargpadro"/>
    <w:link w:val="Ttulo"/>
    <w:uiPriority w:val="10"/>
    <w:rsid w:val="0083046A"/>
    <w:rPr>
      <w:rFonts w:ascii="Times New Roman" w:eastAsia="Times New Roman" w:hAnsi="Times New Roman" w:cs="Times New Roman"/>
      <w:b/>
      <w:bCs/>
      <w:sz w:val="24"/>
      <w:szCs w:val="24"/>
    </w:rPr>
  </w:style>
  <w:style w:type="paragraph" w:styleId="Ttulo">
    <w:name w:val="Title"/>
    <w:basedOn w:val="Normal"/>
    <w:link w:val="TtuloChar"/>
    <w:uiPriority w:val="10"/>
    <w:qFormat/>
    <w:rsid w:val="0083046A"/>
    <w:pPr>
      <w:spacing w:after="0" w:line="240" w:lineRule="auto"/>
      <w:jc w:val="center"/>
    </w:pPr>
    <w:rPr>
      <w:rFonts w:ascii="Times New Roman" w:eastAsia="Times New Roman" w:hAnsi="Times New Roman"/>
      <w:b/>
      <w:bCs/>
      <w:sz w:val="24"/>
      <w:szCs w:val="24"/>
    </w:rPr>
  </w:style>
  <w:style w:type="character" w:customStyle="1" w:styleId="CorpodetextoChar">
    <w:name w:val="Corpo de texto Char"/>
    <w:basedOn w:val="Fontepargpadro"/>
    <w:link w:val="Corpodetexto"/>
    <w:uiPriority w:val="99"/>
    <w:semiHidden/>
    <w:rsid w:val="0083046A"/>
    <w:rPr>
      <w:rFonts w:ascii="Times New Roman" w:eastAsia="Times New Roman" w:hAnsi="Times New Roman" w:cs="Times New Roman"/>
      <w:sz w:val="24"/>
      <w:szCs w:val="24"/>
    </w:rPr>
  </w:style>
  <w:style w:type="paragraph" w:styleId="Corpodetexto">
    <w:name w:val="Body Text"/>
    <w:basedOn w:val="Normal"/>
    <w:link w:val="CorpodetextoChar"/>
    <w:uiPriority w:val="99"/>
    <w:semiHidden/>
    <w:unhideWhenUsed/>
    <w:rsid w:val="0083046A"/>
    <w:pPr>
      <w:spacing w:after="120" w:line="240" w:lineRule="auto"/>
    </w:pPr>
    <w:rPr>
      <w:rFonts w:ascii="Times New Roman" w:eastAsia="Times New Roman" w:hAnsi="Times New Roman"/>
      <w:sz w:val="24"/>
      <w:szCs w:val="24"/>
    </w:rPr>
  </w:style>
  <w:style w:type="character" w:customStyle="1" w:styleId="RecuodecorpodetextoChar">
    <w:name w:val="Recuo de corpo de texto Char"/>
    <w:basedOn w:val="Fontepargpadro"/>
    <w:link w:val="Recuodecorpodetexto"/>
    <w:uiPriority w:val="99"/>
    <w:semiHidden/>
    <w:rsid w:val="0083046A"/>
    <w:rPr>
      <w:rFonts w:ascii="Arial" w:eastAsia="Times New Roman" w:hAnsi="Arial" w:cs="Times New Roman"/>
      <w:sz w:val="24"/>
      <w:szCs w:val="24"/>
    </w:rPr>
  </w:style>
  <w:style w:type="paragraph" w:styleId="Recuodecorpodetexto">
    <w:name w:val="Body Text Indent"/>
    <w:basedOn w:val="Normal"/>
    <w:next w:val="Normal"/>
    <w:link w:val="RecuodecorpodetextoChar"/>
    <w:uiPriority w:val="99"/>
    <w:semiHidden/>
    <w:unhideWhenUsed/>
    <w:rsid w:val="0083046A"/>
    <w:pPr>
      <w:snapToGrid w:val="0"/>
      <w:spacing w:after="0" w:line="240" w:lineRule="auto"/>
    </w:pPr>
    <w:rPr>
      <w:rFonts w:ascii="Arial" w:eastAsia="Times New Roman" w:hAnsi="Arial"/>
      <w:sz w:val="24"/>
      <w:szCs w:val="24"/>
    </w:rPr>
  </w:style>
  <w:style w:type="character" w:customStyle="1" w:styleId="Corpodetexto2Char">
    <w:name w:val="Corpo de texto 2 Char"/>
    <w:basedOn w:val="Fontepargpadro"/>
    <w:link w:val="Corpodetexto2"/>
    <w:uiPriority w:val="99"/>
    <w:semiHidden/>
    <w:rsid w:val="0083046A"/>
    <w:rPr>
      <w:rFonts w:ascii="Arial" w:eastAsia="Times New Roman" w:hAnsi="Arial" w:cs="Times New Roman"/>
      <w:sz w:val="24"/>
      <w:szCs w:val="24"/>
    </w:rPr>
  </w:style>
  <w:style w:type="paragraph" w:styleId="Corpodetexto2">
    <w:name w:val="Body Text 2"/>
    <w:basedOn w:val="Normal"/>
    <w:next w:val="Normal"/>
    <w:link w:val="Corpodetexto2Char"/>
    <w:uiPriority w:val="99"/>
    <w:semiHidden/>
    <w:unhideWhenUsed/>
    <w:rsid w:val="0083046A"/>
    <w:pPr>
      <w:snapToGrid w:val="0"/>
      <w:spacing w:after="0" w:line="240" w:lineRule="auto"/>
      <w:jc w:val="both"/>
    </w:pPr>
    <w:rPr>
      <w:rFonts w:ascii="Arial" w:eastAsia="Times New Roman" w:hAnsi="Arial"/>
      <w:sz w:val="24"/>
      <w:szCs w:val="24"/>
    </w:rPr>
  </w:style>
  <w:style w:type="character" w:customStyle="1" w:styleId="Corpodetexto3Char">
    <w:name w:val="Corpo de texto 3 Char"/>
    <w:basedOn w:val="Fontepargpadro"/>
    <w:link w:val="Corpodetexto3"/>
    <w:uiPriority w:val="99"/>
    <w:semiHidden/>
    <w:rsid w:val="0083046A"/>
    <w:rPr>
      <w:rFonts w:ascii="Times New Roman" w:eastAsia="Times New Roman" w:hAnsi="Times New Roman" w:cs="Times New Roman"/>
      <w:sz w:val="20"/>
      <w:szCs w:val="24"/>
    </w:rPr>
  </w:style>
  <w:style w:type="paragraph" w:styleId="Corpodetexto3">
    <w:name w:val="Body Text 3"/>
    <w:basedOn w:val="Normal"/>
    <w:link w:val="Corpodetexto3Char"/>
    <w:uiPriority w:val="99"/>
    <w:semiHidden/>
    <w:unhideWhenUsed/>
    <w:rsid w:val="0083046A"/>
    <w:pPr>
      <w:spacing w:after="0" w:line="240" w:lineRule="auto"/>
      <w:jc w:val="both"/>
    </w:pPr>
    <w:rPr>
      <w:rFonts w:ascii="Times New Roman" w:eastAsia="Times New Roman" w:hAnsi="Times New Roman"/>
      <w:sz w:val="20"/>
      <w:szCs w:val="24"/>
    </w:rPr>
  </w:style>
  <w:style w:type="character" w:customStyle="1" w:styleId="Recuodecorpodetexto2Char">
    <w:name w:val="Recuo de corpo de texto 2 Char"/>
    <w:basedOn w:val="Fontepargpadro"/>
    <w:link w:val="Recuodecorpodetexto2"/>
    <w:uiPriority w:val="99"/>
    <w:semiHidden/>
    <w:rsid w:val="0083046A"/>
    <w:rPr>
      <w:rFonts w:ascii="Arial" w:eastAsia="Times New Roman" w:hAnsi="Arial" w:cs="Times New Roman"/>
      <w:sz w:val="24"/>
      <w:szCs w:val="24"/>
    </w:rPr>
  </w:style>
  <w:style w:type="paragraph" w:styleId="Recuodecorpodetexto2">
    <w:name w:val="Body Text Indent 2"/>
    <w:basedOn w:val="Normal"/>
    <w:next w:val="Normal"/>
    <w:link w:val="Recuodecorpodetexto2Char"/>
    <w:uiPriority w:val="99"/>
    <w:semiHidden/>
    <w:unhideWhenUsed/>
    <w:rsid w:val="0083046A"/>
    <w:pPr>
      <w:snapToGrid w:val="0"/>
      <w:spacing w:after="0" w:line="240" w:lineRule="auto"/>
      <w:jc w:val="both"/>
    </w:pPr>
    <w:rPr>
      <w:rFonts w:ascii="Arial" w:eastAsia="Times New Roman" w:hAnsi="Arial"/>
      <w:sz w:val="24"/>
      <w:szCs w:val="24"/>
    </w:rPr>
  </w:style>
  <w:style w:type="character" w:customStyle="1" w:styleId="Recuodecorpodetexto3Char">
    <w:name w:val="Recuo de corpo de texto 3 Char"/>
    <w:basedOn w:val="Fontepargpadro"/>
    <w:link w:val="Recuodecorpodetexto3"/>
    <w:uiPriority w:val="99"/>
    <w:semiHidden/>
    <w:rsid w:val="0083046A"/>
    <w:rPr>
      <w:rFonts w:ascii="Times New Roman" w:eastAsia="Times New Roman" w:hAnsi="Times New Roman" w:cs="Times New Roman"/>
      <w:color w:val="000000"/>
      <w:sz w:val="20"/>
      <w:szCs w:val="24"/>
    </w:rPr>
  </w:style>
  <w:style w:type="paragraph" w:styleId="Recuodecorpodetexto3">
    <w:name w:val="Body Text Indent 3"/>
    <w:basedOn w:val="Normal"/>
    <w:link w:val="Recuodecorpodetexto3Char"/>
    <w:uiPriority w:val="99"/>
    <w:semiHidden/>
    <w:unhideWhenUsed/>
    <w:rsid w:val="0083046A"/>
    <w:pPr>
      <w:tabs>
        <w:tab w:val="left" w:pos="0"/>
      </w:tabs>
      <w:spacing w:after="0" w:line="240" w:lineRule="auto"/>
      <w:ind w:left="3261" w:hanging="3261"/>
      <w:jc w:val="both"/>
    </w:pPr>
    <w:rPr>
      <w:rFonts w:ascii="Times New Roman" w:eastAsia="Times New Roman" w:hAnsi="Times New Roman"/>
      <w:color w:val="000000"/>
      <w:sz w:val="20"/>
      <w:szCs w:val="24"/>
    </w:rPr>
  </w:style>
  <w:style w:type="character" w:customStyle="1" w:styleId="TextosemFormataoChar">
    <w:name w:val="Texto sem Formatação Char"/>
    <w:basedOn w:val="Fontepargpadro"/>
    <w:link w:val="TextosemFormatao"/>
    <w:uiPriority w:val="99"/>
    <w:semiHidden/>
    <w:rsid w:val="0083046A"/>
    <w:rPr>
      <w:rFonts w:ascii="Courier New" w:eastAsia="Times New Roman" w:hAnsi="Courier New" w:cs="Courier New"/>
      <w:sz w:val="20"/>
      <w:szCs w:val="24"/>
    </w:rPr>
  </w:style>
  <w:style w:type="paragraph" w:styleId="TextosemFormatao">
    <w:name w:val="Plain Text"/>
    <w:basedOn w:val="Normal"/>
    <w:link w:val="TextosemFormataoChar"/>
    <w:uiPriority w:val="99"/>
    <w:semiHidden/>
    <w:unhideWhenUsed/>
    <w:rsid w:val="0083046A"/>
    <w:pPr>
      <w:spacing w:after="0" w:line="240" w:lineRule="auto"/>
    </w:pPr>
    <w:rPr>
      <w:rFonts w:ascii="Courier New" w:eastAsia="Times New Roman" w:hAnsi="Courier New" w:cs="Courier New"/>
      <w:sz w:val="20"/>
      <w:szCs w:val="24"/>
    </w:rPr>
  </w:style>
  <w:style w:type="paragraph" w:customStyle="1" w:styleId="Tabela-Texto">
    <w:name w:val="Tabela-Texto"/>
    <w:rsid w:val="00EF016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eastAsia="Times New Roman" w:hAnsi="Arial"/>
      <w:color w:val="0000FF"/>
      <w:lang w:val="en-US" w:eastAsia="en-US"/>
    </w:rPr>
  </w:style>
  <w:style w:type="paragraph" w:customStyle="1" w:styleId="Tabela-Titulo">
    <w:name w:val="Tabela-Titulo"/>
    <w:basedOn w:val="Tabela-Texto"/>
    <w:rsid w:val="00EF016B"/>
    <w:pPr>
      <w:jc w:val="center"/>
    </w:pPr>
    <w:rPr>
      <w:b/>
    </w:rPr>
  </w:style>
  <w:style w:type="paragraph" w:customStyle="1" w:styleId="Texto">
    <w:name w:val="Texto"/>
    <w:basedOn w:val="Normal"/>
    <w:autoRedefine/>
    <w:rsid w:val="00EF01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olor w:val="000080"/>
      <w:sz w:val="20"/>
      <w:szCs w:val="20"/>
    </w:rPr>
  </w:style>
  <w:style w:type="paragraph" w:styleId="NormalWeb">
    <w:name w:val="Normal (Web)"/>
    <w:basedOn w:val="Normal"/>
    <w:uiPriority w:val="99"/>
    <w:unhideWhenUsed/>
    <w:rsid w:val="008F199A"/>
    <w:pPr>
      <w:spacing w:before="100" w:beforeAutospacing="1" w:after="100" w:afterAutospacing="1" w:line="240" w:lineRule="auto"/>
    </w:pPr>
    <w:rPr>
      <w:rFonts w:ascii="Times New Roman" w:eastAsia="Times New Roman" w:hAnsi="Times New Roman"/>
      <w:sz w:val="24"/>
      <w:szCs w:val="24"/>
      <w:lang w:val="pt-BR" w:eastAsia="pt-BR"/>
    </w:rPr>
  </w:style>
  <w:style w:type="paragraph" w:styleId="Textodebalo">
    <w:name w:val="Balloon Text"/>
    <w:basedOn w:val="Normal"/>
    <w:link w:val="TextodebaloChar"/>
    <w:uiPriority w:val="99"/>
    <w:semiHidden/>
    <w:unhideWhenUsed/>
    <w:rsid w:val="000A31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16C"/>
    <w:rPr>
      <w:rFonts w:ascii="Tahoma" w:hAnsi="Tahoma" w:cs="Tahoma"/>
      <w:sz w:val="16"/>
      <w:szCs w:val="16"/>
      <w:lang w:val="en-US" w:eastAsia="en-US"/>
    </w:rPr>
  </w:style>
  <w:style w:type="character" w:styleId="Hyperlink">
    <w:name w:val="Hyperlink"/>
    <w:basedOn w:val="Fontepargpadro"/>
    <w:uiPriority w:val="99"/>
    <w:unhideWhenUsed/>
    <w:rsid w:val="003E7738"/>
    <w:rPr>
      <w:rFonts w:ascii="Arial" w:hAnsi="Arial" w:cs="Arial" w:hint="default"/>
      <w:strike w:val="0"/>
      <w:dstrike w:val="0"/>
      <w:color w:val="666666"/>
      <w:sz w:val="16"/>
      <w:szCs w:val="16"/>
      <w:u w:val="none"/>
      <w:effect w:val="none"/>
    </w:rPr>
  </w:style>
  <w:style w:type="paragraph" w:customStyle="1" w:styleId="texto0">
    <w:name w:val="texto"/>
    <w:basedOn w:val="Normal"/>
    <w:rsid w:val="00624628"/>
    <w:pPr>
      <w:spacing w:before="100" w:beforeAutospacing="1" w:after="100" w:afterAutospacing="1" w:line="240" w:lineRule="auto"/>
    </w:pPr>
    <w:rPr>
      <w:rFonts w:ascii="Times New Roman" w:eastAsia="Times New Roman" w:hAnsi="Times New Roman"/>
      <w:sz w:val="24"/>
      <w:szCs w:val="24"/>
      <w:lang w:val="pt-BR" w:eastAsia="pt-BR"/>
    </w:rPr>
  </w:style>
  <w:style w:type="character" w:styleId="Refdecomentrio">
    <w:name w:val="annotation reference"/>
    <w:basedOn w:val="Fontepargpadro"/>
    <w:uiPriority w:val="99"/>
    <w:semiHidden/>
    <w:unhideWhenUsed/>
    <w:rsid w:val="00C6033D"/>
    <w:rPr>
      <w:sz w:val="16"/>
      <w:szCs w:val="16"/>
    </w:rPr>
  </w:style>
  <w:style w:type="paragraph" w:styleId="Textodecomentrio">
    <w:name w:val="annotation text"/>
    <w:basedOn w:val="Normal"/>
    <w:link w:val="TextodecomentrioChar"/>
    <w:uiPriority w:val="99"/>
    <w:unhideWhenUsed/>
    <w:rsid w:val="00C6033D"/>
    <w:rPr>
      <w:sz w:val="20"/>
      <w:szCs w:val="20"/>
    </w:rPr>
  </w:style>
  <w:style w:type="character" w:customStyle="1" w:styleId="TextodecomentrioChar">
    <w:name w:val="Texto de comentário Char"/>
    <w:basedOn w:val="Fontepargpadro"/>
    <w:link w:val="Textodecomentrio"/>
    <w:uiPriority w:val="99"/>
    <w:rsid w:val="00C6033D"/>
    <w:rPr>
      <w:lang w:val="en-US" w:eastAsia="en-US"/>
    </w:rPr>
  </w:style>
  <w:style w:type="paragraph" w:styleId="Assuntodocomentrio">
    <w:name w:val="annotation subject"/>
    <w:basedOn w:val="Textodecomentrio"/>
    <w:next w:val="Textodecomentrio"/>
    <w:link w:val="AssuntodocomentrioChar"/>
    <w:uiPriority w:val="99"/>
    <w:semiHidden/>
    <w:unhideWhenUsed/>
    <w:rsid w:val="00C6033D"/>
    <w:rPr>
      <w:b/>
      <w:bCs/>
    </w:rPr>
  </w:style>
  <w:style w:type="character" w:customStyle="1" w:styleId="AssuntodocomentrioChar">
    <w:name w:val="Assunto do comentário Char"/>
    <w:basedOn w:val="TextodecomentrioChar"/>
    <w:link w:val="Assuntodocomentrio"/>
    <w:uiPriority w:val="99"/>
    <w:semiHidden/>
    <w:rsid w:val="00C6033D"/>
    <w:rPr>
      <w:b/>
      <w:bCs/>
    </w:rPr>
  </w:style>
  <w:style w:type="paragraph" w:styleId="Reviso">
    <w:name w:val="Revision"/>
    <w:hidden/>
    <w:uiPriority w:val="99"/>
    <w:semiHidden/>
    <w:rsid w:val="00C21753"/>
    <w:rPr>
      <w:sz w:val="22"/>
      <w:szCs w:val="22"/>
      <w:lang w:val="en-US" w:eastAsia="en-US"/>
    </w:rPr>
  </w:style>
  <w:style w:type="paragraph" w:customStyle="1" w:styleId="secao">
    <w:name w:val="secao"/>
    <w:basedOn w:val="Normal"/>
    <w:rsid w:val="0025040E"/>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pPr>
    <w:rPr>
      <w:rFonts w:ascii="Arial" w:eastAsia="Times New Roman" w:hAnsi="Arial"/>
      <w:b/>
      <w:color w:val="000080"/>
      <w:sz w:val="20"/>
      <w:szCs w:val="24"/>
      <w:lang w:val="pt-BR" w:eastAsia="pt-BR"/>
    </w:rPr>
  </w:style>
</w:styles>
</file>

<file path=word/webSettings.xml><?xml version="1.0" encoding="utf-8"?>
<w:webSettings xmlns:r="http://schemas.openxmlformats.org/officeDocument/2006/relationships" xmlns:w="http://schemas.openxmlformats.org/wordprocessingml/2006/main">
  <w:divs>
    <w:div w:id="387653322">
      <w:bodyDiv w:val="1"/>
      <w:marLeft w:val="0"/>
      <w:marRight w:val="0"/>
      <w:marTop w:val="0"/>
      <w:marBottom w:val="0"/>
      <w:divBdr>
        <w:top w:val="none" w:sz="0" w:space="0" w:color="auto"/>
        <w:left w:val="none" w:sz="0" w:space="0" w:color="auto"/>
        <w:bottom w:val="none" w:sz="0" w:space="0" w:color="auto"/>
        <w:right w:val="none" w:sz="0" w:space="0" w:color="auto"/>
      </w:divBdr>
    </w:div>
    <w:div w:id="470052212">
      <w:bodyDiv w:val="1"/>
      <w:marLeft w:val="0"/>
      <w:marRight w:val="0"/>
      <w:marTop w:val="0"/>
      <w:marBottom w:val="0"/>
      <w:divBdr>
        <w:top w:val="none" w:sz="0" w:space="0" w:color="auto"/>
        <w:left w:val="none" w:sz="0" w:space="0" w:color="auto"/>
        <w:bottom w:val="none" w:sz="0" w:space="0" w:color="auto"/>
        <w:right w:val="none" w:sz="0" w:space="0" w:color="auto"/>
      </w:divBdr>
    </w:div>
    <w:div w:id="801774648">
      <w:bodyDiv w:val="1"/>
      <w:marLeft w:val="0"/>
      <w:marRight w:val="0"/>
      <w:marTop w:val="0"/>
      <w:marBottom w:val="0"/>
      <w:divBdr>
        <w:top w:val="none" w:sz="0" w:space="0" w:color="auto"/>
        <w:left w:val="none" w:sz="0" w:space="0" w:color="auto"/>
        <w:bottom w:val="none" w:sz="0" w:space="0" w:color="auto"/>
        <w:right w:val="none" w:sz="0" w:space="0" w:color="auto"/>
      </w:divBdr>
    </w:div>
    <w:div w:id="929042474">
      <w:bodyDiv w:val="1"/>
      <w:marLeft w:val="0"/>
      <w:marRight w:val="0"/>
      <w:marTop w:val="0"/>
      <w:marBottom w:val="0"/>
      <w:divBdr>
        <w:top w:val="none" w:sz="0" w:space="0" w:color="auto"/>
        <w:left w:val="none" w:sz="0" w:space="0" w:color="auto"/>
        <w:bottom w:val="none" w:sz="0" w:space="0" w:color="auto"/>
        <w:right w:val="none" w:sz="0" w:space="0" w:color="auto"/>
      </w:divBdr>
    </w:div>
    <w:div w:id="1125467422">
      <w:bodyDiv w:val="1"/>
      <w:marLeft w:val="0"/>
      <w:marRight w:val="0"/>
      <w:marTop w:val="0"/>
      <w:marBottom w:val="0"/>
      <w:divBdr>
        <w:top w:val="none" w:sz="0" w:space="0" w:color="auto"/>
        <w:left w:val="none" w:sz="0" w:space="0" w:color="auto"/>
        <w:bottom w:val="none" w:sz="0" w:space="0" w:color="auto"/>
        <w:right w:val="none" w:sz="0" w:space="0" w:color="auto"/>
      </w:divBdr>
    </w:div>
    <w:div w:id="1319269672">
      <w:bodyDiv w:val="1"/>
      <w:marLeft w:val="0"/>
      <w:marRight w:val="0"/>
      <w:marTop w:val="0"/>
      <w:marBottom w:val="0"/>
      <w:divBdr>
        <w:top w:val="none" w:sz="0" w:space="0" w:color="auto"/>
        <w:left w:val="none" w:sz="0" w:space="0" w:color="auto"/>
        <w:bottom w:val="none" w:sz="0" w:space="0" w:color="auto"/>
        <w:right w:val="none" w:sz="0" w:space="0" w:color="auto"/>
      </w:divBdr>
    </w:div>
    <w:div w:id="1459449202">
      <w:bodyDiv w:val="1"/>
      <w:marLeft w:val="0"/>
      <w:marRight w:val="0"/>
      <w:marTop w:val="0"/>
      <w:marBottom w:val="0"/>
      <w:divBdr>
        <w:top w:val="none" w:sz="0" w:space="0" w:color="auto"/>
        <w:left w:val="none" w:sz="0" w:space="0" w:color="auto"/>
        <w:bottom w:val="none" w:sz="0" w:space="0" w:color="auto"/>
        <w:right w:val="none" w:sz="0" w:space="0" w:color="auto"/>
      </w:divBdr>
    </w:div>
    <w:div w:id="1834180252">
      <w:bodyDiv w:val="1"/>
      <w:marLeft w:val="0"/>
      <w:marRight w:val="0"/>
      <w:marTop w:val="0"/>
      <w:marBottom w:val="0"/>
      <w:divBdr>
        <w:top w:val="none" w:sz="0" w:space="0" w:color="auto"/>
        <w:left w:val="none" w:sz="0" w:space="0" w:color="auto"/>
        <w:bottom w:val="none" w:sz="0" w:space="0" w:color="auto"/>
        <w:right w:val="none" w:sz="0" w:space="0" w:color="auto"/>
      </w:divBdr>
    </w:div>
    <w:div w:id="1844079313">
      <w:bodyDiv w:val="1"/>
      <w:marLeft w:val="0"/>
      <w:marRight w:val="0"/>
      <w:marTop w:val="0"/>
      <w:marBottom w:val="0"/>
      <w:divBdr>
        <w:top w:val="none" w:sz="0" w:space="0" w:color="auto"/>
        <w:left w:val="none" w:sz="0" w:space="0" w:color="auto"/>
        <w:bottom w:val="none" w:sz="0" w:space="0" w:color="auto"/>
        <w:right w:val="none" w:sz="0" w:space="0" w:color="auto"/>
      </w:divBdr>
    </w:div>
    <w:div w:id="20886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Lei%209.847%20-%201999" TargetMode="External"/><Relationship Id="rId13" Type="http://schemas.openxmlformats.org/officeDocument/2006/relationships/hyperlink" Target="http://www.abntcatalogo.com.br/norma.aspx?ID=5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PostBack('ctl00$cphPagina$gvNorma$ctl02$cmdTitul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phPagina$gvNorma$ctl02$cmdTitul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xt.anp.gov.br/NXT/gateway.dll?f=id$id=Dec%202.953%20-%201999" TargetMode="External"/><Relationship Id="rId4" Type="http://schemas.openxmlformats.org/officeDocument/2006/relationships/settings" Target="settings.xml"/><Relationship Id="rId9" Type="http://schemas.openxmlformats.org/officeDocument/2006/relationships/hyperlink" Target="http://nxt.anp.gov.br/NXT/gateway.dll?f=id$id=Lei%2011.097%20-%202005" TargetMode="External"/><Relationship Id="rId14" Type="http://schemas.openxmlformats.org/officeDocument/2006/relationships/hyperlink" Target="http://www.abntcatalogo.com.br/norma.aspx?ID=5202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4BF2-3C0D-4C13-B0F2-2F9EECA6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2955</Words>
  <Characters>15957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18875</CharactersWithSpaces>
  <SharedDoc>false</SharedDoc>
  <HLinks>
    <vt:vector size="54" baseType="variant">
      <vt:variant>
        <vt:i4>2293878</vt:i4>
      </vt:variant>
      <vt:variant>
        <vt:i4>24</vt:i4>
      </vt:variant>
      <vt:variant>
        <vt:i4>0</vt:i4>
      </vt:variant>
      <vt:variant>
        <vt:i4>5</vt:i4>
      </vt:variant>
      <vt:variant>
        <vt:lpwstr>http://www.abntcatalogo.com.br/norma.aspx?ID=52024</vt:lpwstr>
      </vt:variant>
      <vt:variant>
        <vt:lpwstr/>
      </vt:variant>
      <vt:variant>
        <vt:i4>2359414</vt:i4>
      </vt:variant>
      <vt:variant>
        <vt:i4>21</vt:i4>
      </vt:variant>
      <vt:variant>
        <vt:i4>0</vt:i4>
      </vt:variant>
      <vt:variant>
        <vt:i4>5</vt:i4>
      </vt:variant>
      <vt:variant>
        <vt:lpwstr>http://www.abntcatalogo.com.br/norma.aspx?ID=52023</vt:lpwstr>
      </vt:variant>
      <vt:variant>
        <vt:lpwstr/>
      </vt:variant>
      <vt:variant>
        <vt:i4>6946861</vt:i4>
      </vt:variant>
      <vt:variant>
        <vt:i4>18</vt:i4>
      </vt:variant>
      <vt:variant>
        <vt:i4>0</vt:i4>
      </vt:variant>
      <vt:variant>
        <vt:i4>5</vt:i4>
      </vt:variant>
      <vt:variant>
        <vt:lpwstr>javascript:__doPostBack('ctl00$cphPagina$gvNorma$ctl02$cmdTitulo','')</vt:lpwstr>
      </vt:variant>
      <vt:variant>
        <vt:lpwstr/>
      </vt:variant>
      <vt:variant>
        <vt:i4>6946861</vt:i4>
      </vt:variant>
      <vt:variant>
        <vt:i4>15</vt:i4>
      </vt:variant>
      <vt:variant>
        <vt:i4>0</vt:i4>
      </vt:variant>
      <vt:variant>
        <vt:i4>5</vt:i4>
      </vt:variant>
      <vt:variant>
        <vt:lpwstr>javascript:__doPostBack('ctl00$cphPagina$gvNorma$ctl02$cmdTitulo','')</vt:lpwstr>
      </vt:variant>
      <vt:variant>
        <vt:lpwstr/>
      </vt:variant>
      <vt:variant>
        <vt:i4>5570628</vt:i4>
      </vt:variant>
      <vt:variant>
        <vt:i4>12</vt:i4>
      </vt:variant>
      <vt:variant>
        <vt:i4>0</vt:i4>
      </vt:variant>
      <vt:variant>
        <vt:i4>5</vt:i4>
      </vt:variant>
      <vt:variant>
        <vt:lpwstr>http://nxt.anp.gov.br/NXT/gateway.dll?f=id$id=Dec%202.953%20-%201999</vt:lpwstr>
      </vt:variant>
      <vt:variant>
        <vt:lpwstr/>
      </vt:variant>
      <vt:variant>
        <vt:i4>5701709</vt:i4>
      </vt:variant>
      <vt:variant>
        <vt:i4>9</vt:i4>
      </vt:variant>
      <vt:variant>
        <vt:i4>0</vt:i4>
      </vt:variant>
      <vt:variant>
        <vt:i4>5</vt:i4>
      </vt:variant>
      <vt:variant>
        <vt:lpwstr>http://nxt.anp.gov.br/NXT/gateway.dll?f=id$id=Lei%2011.097%20-%202005</vt:lpwstr>
      </vt:variant>
      <vt:variant>
        <vt:lpwstr/>
      </vt:variant>
      <vt:variant>
        <vt:i4>5505096</vt:i4>
      </vt:variant>
      <vt:variant>
        <vt:i4>6</vt:i4>
      </vt:variant>
      <vt:variant>
        <vt:i4>0</vt:i4>
      </vt:variant>
      <vt:variant>
        <vt:i4>5</vt:i4>
      </vt:variant>
      <vt:variant>
        <vt:lpwstr>http://nxt.anp.gov.br/NXT/gateway.dll?f=id$id=Lei%209.847%20-%201999</vt:lpwstr>
      </vt:variant>
      <vt:variant>
        <vt:lpwstr/>
      </vt:variant>
      <vt:variant>
        <vt:i4>5701709</vt:i4>
      </vt:variant>
      <vt:variant>
        <vt:i4>3</vt:i4>
      </vt:variant>
      <vt:variant>
        <vt:i4>0</vt:i4>
      </vt:variant>
      <vt:variant>
        <vt:i4>5</vt:i4>
      </vt:variant>
      <vt:variant>
        <vt:lpwstr>http://nxt.anp.gov.br/NXT/gateway.dll?f=id$id=Lei%2011.097%20-%202005</vt:lpwstr>
      </vt:variant>
      <vt:variant>
        <vt:lpwstr/>
      </vt:variant>
      <vt:variant>
        <vt:i4>5832779</vt:i4>
      </vt:variant>
      <vt:variant>
        <vt:i4>0</vt:i4>
      </vt:variant>
      <vt:variant>
        <vt:i4>0</vt:i4>
      </vt:variant>
      <vt:variant>
        <vt:i4>5</vt:i4>
      </vt:variant>
      <vt:variant>
        <vt:lpwstr>http://nxt.anp.gov.br/NXT/gateway.dll?f=id$id=Lei%209.478%20-%201997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acaldeira</dc:creator>
  <cp:lastModifiedBy>Usuário do Windows</cp:lastModifiedBy>
  <cp:revision>6</cp:revision>
  <cp:lastPrinted>2015-09-04T14:09:00Z</cp:lastPrinted>
  <dcterms:created xsi:type="dcterms:W3CDTF">2015-08-26T17:35:00Z</dcterms:created>
  <dcterms:modified xsi:type="dcterms:W3CDTF">2015-09-25T15:05:00Z</dcterms:modified>
</cp:coreProperties>
</file>