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86" w:rsidRDefault="00505D86">
      <w:bookmarkStart w:id="0" w:name="_GoBack"/>
      <w:bookmarkEnd w:id="0"/>
    </w:p>
    <w:p w:rsidR="00C77637" w:rsidRDefault="00C77637" w:rsidP="00C77637">
      <w:pPr>
        <w:jc w:val="center"/>
        <w:rPr>
          <w:b/>
          <w:sz w:val="28"/>
          <w:szCs w:val="28"/>
        </w:rPr>
      </w:pPr>
    </w:p>
    <w:p w:rsidR="00C94FD7" w:rsidRPr="00C77637" w:rsidRDefault="00C94FD7" w:rsidP="00C77637">
      <w:pPr>
        <w:jc w:val="center"/>
        <w:rPr>
          <w:b/>
          <w:sz w:val="32"/>
          <w:szCs w:val="32"/>
        </w:rPr>
      </w:pPr>
      <w:r w:rsidRPr="00C77637">
        <w:rPr>
          <w:b/>
          <w:sz w:val="32"/>
          <w:szCs w:val="32"/>
        </w:rPr>
        <w:t xml:space="preserve">Súmula da Audiência Pública nº </w:t>
      </w:r>
      <w:r w:rsidR="002A10F1">
        <w:rPr>
          <w:b/>
          <w:sz w:val="32"/>
          <w:szCs w:val="32"/>
        </w:rPr>
        <w:t>08</w:t>
      </w:r>
      <w:r w:rsidRPr="00C77637">
        <w:rPr>
          <w:b/>
          <w:sz w:val="32"/>
          <w:szCs w:val="32"/>
        </w:rPr>
        <w:t>/201</w:t>
      </w:r>
      <w:r w:rsidR="002A10F1">
        <w:rPr>
          <w:b/>
          <w:sz w:val="32"/>
          <w:szCs w:val="32"/>
        </w:rPr>
        <w:t>4</w:t>
      </w:r>
    </w:p>
    <w:p w:rsidR="00C94FD7" w:rsidRDefault="00C94FD7"/>
    <w:p w:rsidR="00C94FD7" w:rsidRDefault="00C94FD7"/>
    <w:p w:rsidR="00C94FD7" w:rsidRDefault="00C94FD7" w:rsidP="00C7763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4"/>
        </w:rPr>
      </w:pPr>
      <w:r w:rsidRPr="001E2460">
        <w:rPr>
          <w:rFonts w:ascii="Arial" w:hAnsi="Arial" w:cs="Arial"/>
          <w:color w:val="000000" w:themeColor="text1"/>
          <w:sz w:val="24"/>
        </w:rPr>
        <w:t xml:space="preserve">Trata-se de Audiência Pública relativa à </w:t>
      </w:r>
      <w:r w:rsidR="00325731">
        <w:rPr>
          <w:rFonts w:ascii="Arial" w:hAnsi="Arial" w:cs="Arial"/>
          <w:color w:val="000000" w:themeColor="text1"/>
          <w:sz w:val="24"/>
        </w:rPr>
        <w:t>m</w:t>
      </w:r>
      <w:r w:rsidR="00906588" w:rsidRPr="00906588">
        <w:rPr>
          <w:rFonts w:ascii="Arial" w:hAnsi="Arial" w:cs="Arial"/>
          <w:color w:val="000000" w:themeColor="text1"/>
          <w:sz w:val="24"/>
        </w:rPr>
        <w:t>inuta do Edital da Chamada Pública para contratação de capacidade de transporte de gás natural nº 01/2014-ANP referente ao gasoduto</w:t>
      </w:r>
      <w:r w:rsidR="00906588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906588" w:rsidRPr="00906588">
        <w:rPr>
          <w:rFonts w:ascii="Arial" w:hAnsi="Arial" w:cs="Arial"/>
          <w:color w:val="000000" w:themeColor="text1"/>
          <w:sz w:val="24"/>
        </w:rPr>
        <w:t>Itaboraí-Guapimirim</w:t>
      </w:r>
      <w:proofErr w:type="spellEnd"/>
      <w:r w:rsidR="00906588">
        <w:rPr>
          <w:rFonts w:ascii="Arial" w:hAnsi="Arial" w:cs="Arial"/>
          <w:color w:val="000000" w:themeColor="text1"/>
          <w:sz w:val="24"/>
        </w:rPr>
        <w:t xml:space="preserve"> </w:t>
      </w:r>
      <w:r w:rsidR="00906588" w:rsidRPr="00906588">
        <w:rPr>
          <w:rFonts w:ascii="Arial" w:hAnsi="Arial" w:cs="Arial"/>
          <w:color w:val="000000" w:themeColor="text1"/>
          <w:sz w:val="24"/>
        </w:rPr>
        <w:t>e</w:t>
      </w:r>
      <w:r w:rsidR="00906588">
        <w:rPr>
          <w:rFonts w:ascii="Arial" w:hAnsi="Arial" w:cs="Arial"/>
          <w:color w:val="000000" w:themeColor="text1"/>
          <w:sz w:val="24"/>
        </w:rPr>
        <w:t xml:space="preserve"> à correspondente p</w:t>
      </w:r>
      <w:r w:rsidR="00906588" w:rsidRPr="00906588">
        <w:rPr>
          <w:rFonts w:ascii="Arial" w:hAnsi="Arial" w:cs="Arial"/>
          <w:color w:val="000000" w:themeColor="text1"/>
          <w:sz w:val="24"/>
        </w:rPr>
        <w:t>lanilha de cálculo tarifário para o gasoduto</w:t>
      </w:r>
      <w:r w:rsidR="00C77637" w:rsidRPr="001E2460">
        <w:rPr>
          <w:rFonts w:ascii="Arial" w:eastAsiaTheme="minorHAnsi" w:hAnsi="Arial" w:cs="Arial"/>
          <w:color w:val="000000" w:themeColor="text1"/>
          <w:sz w:val="24"/>
        </w:rPr>
        <w:t>.</w:t>
      </w:r>
    </w:p>
    <w:p w:rsidR="00C77637" w:rsidRPr="00906588" w:rsidRDefault="00C77637" w:rsidP="00E5786E">
      <w:pPr>
        <w:pStyle w:val="Ttulo1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906588">
        <w:rPr>
          <w:rFonts w:ascii="Times New Roman" w:eastAsiaTheme="minorHAnsi" w:hAnsi="Times New Roman" w:cs="Times New Roman"/>
          <w:color w:val="000000" w:themeColor="text1"/>
        </w:rPr>
        <w:t>1. Data e local da realização</w:t>
      </w:r>
    </w:p>
    <w:p w:rsidR="00C77637" w:rsidRPr="00906588" w:rsidRDefault="00C77637" w:rsidP="00E5786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906588">
        <w:rPr>
          <w:rFonts w:ascii="Arial" w:eastAsiaTheme="minorHAnsi" w:hAnsi="Arial" w:cs="Arial"/>
          <w:color w:val="auto"/>
          <w:sz w:val="24"/>
        </w:rPr>
        <w:t xml:space="preserve">A Audiência Pública nº </w:t>
      </w:r>
      <w:r w:rsidR="00906588">
        <w:rPr>
          <w:rFonts w:ascii="Arial" w:eastAsiaTheme="minorHAnsi" w:hAnsi="Arial" w:cs="Arial"/>
          <w:color w:val="auto"/>
          <w:sz w:val="24"/>
        </w:rPr>
        <w:t>08</w:t>
      </w:r>
      <w:r w:rsidRPr="00906588">
        <w:rPr>
          <w:rFonts w:ascii="Arial" w:eastAsiaTheme="minorHAnsi" w:hAnsi="Arial" w:cs="Arial"/>
          <w:color w:val="auto"/>
          <w:sz w:val="24"/>
        </w:rPr>
        <w:t>/201</w:t>
      </w:r>
      <w:r w:rsidR="00906588">
        <w:rPr>
          <w:rFonts w:ascii="Arial" w:eastAsiaTheme="minorHAnsi" w:hAnsi="Arial" w:cs="Arial"/>
          <w:color w:val="auto"/>
          <w:sz w:val="24"/>
        </w:rPr>
        <w:t>4</w:t>
      </w:r>
      <w:r w:rsidRPr="00906588">
        <w:rPr>
          <w:rFonts w:ascii="Arial" w:eastAsiaTheme="minorHAnsi" w:hAnsi="Arial" w:cs="Arial"/>
          <w:color w:val="auto"/>
          <w:sz w:val="24"/>
        </w:rPr>
        <w:t xml:space="preserve"> foi realizada em </w:t>
      </w:r>
      <w:r w:rsidR="00906588">
        <w:rPr>
          <w:rFonts w:ascii="Arial" w:eastAsiaTheme="minorHAnsi" w:hAnsi="Arial" w:cs="Arial"/>
          <w:color w:val="auto"/>
          <w:sz w:val="24"/>
        </w:rPr>
        <w:t>15</w:t>
      </w:r>
      <w:r w:rsidRPr="00906588">
        <w:rPr>
          <w:rFonts w:ascii="Arial" w:eastAsiaTheme="minorHAnsi" w:hAnsi="Arial" w:cs="Arial"/>
          <w:color w:val="auto"/>
          <w:sz w:val="24"/>
        </w:rPr>
        <w:t xml:space="preserve"> de </w:t>
      </w:r>
      <w:r w:rsidR="00906588">
        <w:rPr>
          <w:rFonts w:ascii="Arial" w:eastAsiaTheme="minorHAnsi" w:hAnsi="Arial" w:cs="Arial"/>
          <w:color w:val="auto"/>
          <w:sz w:val="24"/>
        </w:rPr>
        <w:t>julho</w:t>
      </w:r>
      <w:r w:rsidRPr="00906588">
        <w:rPr>
          <w:rFonts w:ascii="Arial" w:eastAsiaTheme="minorHAnsi" w:hAnsi="Arial" w:cs="Arial"/>
          <w:color w:val="auto"/>
          <w:sz w:val="24"/>
        </w:rPr>
        <w:t xml:space="preserve"> de 201</w:t>
      </w:r>
      <w:r w:rsidR="00906588">
        <w:rPr>
          <w:rFonts w:ascii="Arial" w:eastAsiaTheme="minorHAnsi" w:hAnsi="Arial" w:cs="Arial"/>
          <w:color w:val="auto"/>
          <w:sz w:val="24"/>
        </w:rPr>
        <w:t>4</w:t>
      </w:r>
      <w:r w:rsidRPr="00906588">
        <w:rPr>
          <w:rFonts w:ascii="Arial" w:eastAsiaTheme="minorHAnsi" w:hAnsi="Arial" w:cs="Arial"/>
          <w:color w:val="auto"/>
          <w:sz w:val="24"/>
        </w:rPr>
        <w:t>, no auditório da ANP, situado à Avenida Rio Branco nº 65 / 13º andar – Centro – Rio de Janeiro – RJ.</w:t>
      </w:r>
    </w:p>
    <w:p w:rsidR="00C77637" w:rsidRPr="00906588" w:rsidRDefault="00C77637" w:rsidP="00E5786E">
      <w:pPr>
        <w:pStyle w:val="Ttulo1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906588">
        <w:rPr>
          <w:rFonts w:ascii="Times New Roman" w:eastAsiaTheme="minorHAnsi" w:hAnsi="Times New Roman" w:cs="Times New Roman"/>
          <w:color w:val="000000" w:themeColor="text1"/>
        </w:rPr>
        <w:t>2. Composição da mesa</w:t>
      </w:r>
    </w:p>
    <w:p w:rsidR="00C77637" w:rsidRPr="00906588" w:rsidRDefault="00C77637" w:rsidP="00E5786E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906588">
        <w:rPr>
          <w:rFonts w:ascii="Arial" w:eastAsiaTheme="minorHAnsi" w:hAnsi="Arial" w:cs="Arial"/>
          <w:color w:val="auto"/>
          <w:sz w:val="24"/>
        </w:rPr>
        <w:t>Diretor da ANP: Helder Queiroz Pinto Júnior</w:t>
      </w:r>
    </w:p>
    <w:p w:rsidR="00906588" w:rsidRDefault="00C77637" w:rsidP="00E5786E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906588">
        <w:rPr>
          <w:rFonts w:ascii="Arial" w:eastAsiaTheme="minorHAnsi" w:hAnsi="Arial" w:cs="Arial"/>
          <w:color w:val="auto"/>
          <w:sz w:val="24"/>
        </w:rPr>
        <w:t>Presidente da audiência e Superintendente</w:t>
      </w:r>
      <w:r w:rsidR="00906588" w:rsidRPr="00906588">
        <w:rPr>
          <w:rFonts w:ascii="Arial" w:eastAsiaTheme="minorHAnsi" w:hAnsi="Arial" w:cs="Arial"/>
          <w:color w:val="auto"/>
          <w:sz w:val="24"/>
        </w:rPr>
        <w:t>-adjunta</w:t>
      </w:r>
      <w:r w:rsidRPr="00906588">
        <w:rPr>
          <w:rFonts w:ascii="Arial" w:eastAsiaTheme="minorHAnsi" w:hAnsi="Arial" w:cs="Arial"/>
          <w:color w:val="auto"/>
          <w:sz w:val="24"/>
        </w:rPr>
        <w:t xml:space="preserve"> da Superintendência de Comercialização e Movimentação de Petróleo, seus Derivados e Gás Natural (SCM): </w:t>
      </w:r>
      <w:r w:rsidR="00906588" w:rsidRPr="00906588">
        <w:rPr>
          <w:rFonts w:ascii="Arial" w:eastAsiaTheme="minorHAnsi" w:hAnsi="Arial" w:cs="Arial"/>
          <w:color w:val="auto"/>
          <w:sz w:val="24"/>
        </w:rPr>
        <w:t>Ana Beatriz S. S. Barros</w:t>
      </w:r>
    </w:p>
    <w:p w:rsidR="00C77637" w:rsidRPr="00906588" w:rsidRDefault="00C77637" w:rsidP="00E5786E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906588">
        <w:rPr>
          <w:rFonts w:ascii="Arial" w:eastAsiaTheme="minorHAnsi" w:hAnsi="Arial" w:cs="Arial"/>
          <w:color w:val="auto"/>
          <w:sz w:val="24"/>
        </w:rPr>
        <w:t xml:space="preserve">Procurador Federal da ANP: </w:t>
      </w:r>
      <w:r w:rsidR="00906588">
        <w:rPr>
          <w:rFonts w:ascii="Arial" w:eastAsiaTheme="minorHAnsi" w:hAnsi="Arial" w:cs="Arial"/>
          <w:color w:val="auto"/>
          <w:sz w:val="24"/>
        </w:rPr>
        <w:t>Marcelo Pimenta</w:t>
      </w:r>
    </w:p>
    <w:p w:rsidR="00C77637" w:rsidRPr="00906588" w:rsidRDefault="00E5786E" w:rsidP="00E5786E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906588">
        <w:rPr>
          <w:rFonts w:ascii="Arial" w:eastAsiaTheme="minorHAnsi" w:hAnsi="Arial" w:cs="Arial"/>
          <w:color w:val="auto"/>
          <w:sz w:val="24"/>
        </w:rPr>
        <w:t>Secretário</w:t>
      </w:r>
      <w:r w:rsidR="00C77637" w:rsidRPr="00906588">
        <w:rPr>
          <w:rFonts w:ascii="Arial" w:eastAsiaTheme="minorHAnsi" w:hAnsi="Arial" w:cs="Arial"/>
          <w:color w:val="auto"/>
          <w:sz w:val="24"/>
        </w:rPr>
        <w:t xml:space="preserve"> da audiência: </w:t>
      </w:r>
      <w:r w:rsidR="00906588">
        <w:rPr>
          <w:rFonts w:ascii="Arial" w:eastAsiaTheme="minorHAnsi" w:hAnsi="Arial" w:cs="Arial"/>
          <w:color w:val="auto"/>
          <w:sz w:val="24"/>
        </w:rPr>
        <w:t>Marco Antonio Barbosa Fidelis</w:t>
      </w:r>
    </w:p>
    <w:p w:rsidR="00C77637" w:rsidRPr="00906588" w:rsidRDefault="00C77637" w:rsidP="00E5786E">
      <w:pPr>
        <w:pStyle w:val="Ttulo1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906588">
        <w:rPr>
          <w:rFonts w:ascii="Times New Roman" w:eastAsiaTheme="minorHAnsi" w:hAnsi="Times New Roman" w:cs="Times New Roman"/>
          <w:color w:val="000000" w:themeColor="text1"/>
        </w:rPr>
        <w:t>3. Objetivo</w:t>
      </w:r>
    </w:p>
    <w:p w:rsidR="00C77637" w:rsidRPr="0074685F" w:rsidRDefault="00C77637" w:rsidP="0032573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Obter subsídios para a redação final da </w:t>
      </w:r>
      <w:r w:rsidR="00325731" w:rsidRPr="0074685F">
        <w:rPr>
          <w:rFonts w:ascii="Arial" w:eastAsiaTheme="minorHAnsi" w:hAnsi="Arial" w:cs="Arial"/>
          <w:color w:val="auto"/>
          <w:sz w:val="24"/>
        </w:rPr>
        <w:t xml:space="preserve">minuta do Edital da Chamada Pública para contratação de capacidade de transporte de gás natural nº 01/2014-ANP referente ao gasoduto </w:t>
      </w:r>
      <w:proofErr w:type="spellStart"/>
      <w:r w:rsidR="00325731" w:rsidRPr="0074685F">
        <w:rPr>
          <w:rFonts w:ascii="Arial" w:eastAsiaTheme="minorHAnsi" w:hAnsi="Arial" w:cs="Arial"/>
          <w:color w:val="auto"/>
          <w:sz w:val="24"/>
        </w:rPr>
        <w:t>Itaboraí-Guapimirim</w:t>
      </w:r>
      <w:proofErr w:type="spellEnd"/>
      <w:r w:rsidR="00325731" w:rsidRPr="0074685F">
        <w:rPr>
          <w:rFonts w:ascii="Arial" w:eastAsiaTheme="minorHAnsi" w:hAnsi="Arial" w:cs="Arial"/>
          <w:color w:val="auto"/>
          <w:sz w:val="24"/>
        </w:rPr>
        <w:t xml:space="preserve"> e para o cálculo da expectativa de tarifa máxima para o referido gasoduto</w:t>
      </w:r>
      <w:r w:rsidR="00E5786E" w:rsidRPr="0074685F">
        <w:rPr>
          <w:rFonts w:ascii="Arial" w:eastAsiaTheme="minorHAnsi" w:hAnsi="Arial" w:cs="Arial"/>
          <w:color w:val="auto"/>
          <w:sz w:val="24"/>
        </w:rPr>
        <w:t>.</w:t>
      </w:r>
    </w:p>
    <w:p w:rsidR="00C77637" w:rsidRPr="00906588" w:rsidRDefault="00E5786E" w:rsidP="00E5786E">
      <w:pPr>
        <w:pStyle w:val="Ttulo1"/>
        <w:rPr>
          <w:rFonts w:ascii="Times New Roman" w:eastAsiaTheme="minorHAnsi" w:hAnsi="Times New Roman" w:cs="Times New Roman"/>
          <w:color w:val="000000" w:themeColor="text1"/>
        </w:rPr>
      </w:pPr>
      <w:r w:rsidRPr="00906588">
        <w:rPr>
          <w:rFonts w:ascii="Times New Roman" w:eastAsiaTheme="minorHAnsi" w:hAnsi="Times New Roman" w:cs="Times New Roman"/>
          <w:color w:val="000000" w:themeColor="text1"/>
        </w:rPr>
        <w:t>4. Participantes</w:t>
      </w:r>
    </w:p>
    <w:p w:rsidR="00382FA5" w:rsidRPr="0074685F" w:rsidRDefault="00E5786E" w:rsidP="00382F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Além dos integrantes da mesa, participaram da Audiência Pública </w:t>
      </w:r>
      <w:r w:rsidR="00A312C0">
        <w:rPr>
          <w:rFonts w:ascii="Arial" w:eastAsiaTheme="minorHAnsi" w:hAnsi="Arial" w:cs="Arial"/>
          <w:color w:val="auto"/>
          <w:sz w:val="24"/>
        </w:rPr>
        <w:t>7</w:t>
      </w:r>
      <w:r w:rsidR="00186D6B" w:rsidRPr="0074685F">
        <w:rPr>
          <w:rFonts w:ascii="Arial" w:eastAsiaTheme="minorHAnsi" w:hAnsi="Arial" w:cs="Arial"/>
          <w:color w:val="auto"/>
          <w:sz w:val="24"/>
        </w:rPr>
        <w:t>0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(</w:t>
      </w:r>
      <w:r w:rsidR="00A312C0">
        <w:rPr>
          <w:rFonts w:ascii="Arial" w:eastAsiaTheme="minorHAnsi" w:hAnsi="Arial" w:cs="Arial"/>
          <w:color w:val="auto"/>
          <w:sz w:val="24"/>
        </w:rPr>
        <w:t>setenta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) pessoas, sendo </w:t>
      </w:r>
      <w:r w:rsidR="00A312C0">
        <w:rPr>
          <w:rFonts w:ascii="Arial" w:eastAsiaTheme="minorHAnsi" w:hAnsi="Arial" w:cs="Arial"/>
          <w:color w:val="auto"/>
          <w:sz w:val="24"/>
        </w:rPr>
        <w:t>23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(</w:t>
      </w:r>
      <w:r w:rsidR="00A312C0">
        <w:rPr>
          <w:rFonts w:ascii="Arial" w:eastAsiaTheme="minorHAnsi" w:hAnsi="Arial" w:cs="Arial"/>
          <w:color w:val="auto"/>
          <w:sz w:val="24"/>
        </w:rPr>
        <w:t>vinte e três</w:t>
      </w:r>
      <w:r w:rsidRPr="0074685F">
        <w:rPr>
          <w:rFonts w:ascii="Arial" w:eastAsiaTheme="minorHAnsi" w:hAnsi="Arial" w:cs="Arial"/>
          <w:color w:val="auto"/>
          <w:sz w:val="24"/>
        </w:rPr>
        <w:t xml:space="preserve">) da própria ANP, </w:t>
      </w:r>
      <w:r w:rsidR="00A312C0">
        <w:rPr>
          <w:rFonts w:ascii="Arial" w:eastAsiaTheme="minorHAnsi" w:hAnsi="Arial" w:cs="Arial"/>
          <w:color w:val="auto"/>
          <w:sz w:val="24"/>
        </w:rPr>
        <w:t>12</w:t>
      </w:r>
      <w:r w:rsidR="00382FA5" w:rsidRPr="0074685F">
        <w:rPr>
          <w:rFonts w:ascii="Arial" w:eastAsiaTheme="minorHAnsi" w:hAnsi="Arial" w:cs="Arial"/>
          <w:color w:val="auto"/>
          <w:sz w:val="24"/>
        </w:rPr>
        <w:t xml:space="preserve"> (</w:t>
      </w:r>
      <w:r w:rsidR="00A312C0">
        <w:rPr>
          <w:rFonts w:ascii="Arial" w:eastAsiaTheme="minorHAnsi" w:hAnsi="Arial" w:cs="Arial"/>
          <w:color w:val="auto"/>
          <w:sz w:val="24"/>
        </w:rPr>
        <w:t>doze</w:t>
      </w:r>
      <w:r w:rsidR="00382FA5" w:rsidRPr="0074685F">
        <w:rPr>
          <w:rFonts w:ascii="Arial" w:eastAsiaTheme="minorHAnsi" w:hAnsi="Arial" w:cs="Arial"/>
          <w:color w:val="auto"/>
          <w:sz w:val="24"/>
        </w:rPr>
        <w:t xml:space="preserve">) </w:t>
      </w:r>
      <w:proofErr w:type="gramStart"/>
      <w:r w:rsidR="00382FA5" w:rsidRPr="0074685F">
        <w:rPr>
          <w:rFonts w:ascii="Arial" w:eastAsiaTheme="minorHAnsi" w:hAnsi="Arial" w:cs="Arial"/>
          <w:color w:val="auto"/>
          <w:sz w:val="24"/>
        </w:rPr>
        <w:t>da Petróleo</w:t>
      </w:r>
      <w:proofErr w:type="gramEnd"/>
      <w:r w:rsidR="00382FA5" w:rsidRPr="0074685F">
        <w:rPr>
          <w:rFonts w:ascii="Arial" w:eastAsiaTheme="minorHAnsi" w:hAnsi="Arial" w:cs="Arial"/>
          <w:color w:val="auto"/>
          <w:sz w:val="24"/>
        </w:rPr>
        <w:t xml:space="preserve"> Brasileiro S.A. – Petrobras,</w:t>
      </w:r>
      <w:r w:rsidR="00344BDD">
        <w:rPr>
          <w:rFonts w:ascii="Arial" w:eastAsiaTheme="minorHAnsi" w:hAnsi="Arial" w:cs="Arial"/>
          <w:color w:val="auto"/>
          <w:sz w:val="24"/>
        </w:rPr>
        <w:t xml:space="preserve"> 10 (dez) da </w:t>
      </w:r>
      <w:r w:rsidR="00344BDD" w:rsidRPr="0074685F">
        <w:rPr>
          <w:rFonts w:ascii="Arial" w:eastAsiaTheme="minorHAnsi" w:hAnsi="Arial" w:cs="Arial"/>
          <w:color w:val="auto"/>
          <w:sz w:val="24"/>
        </w:rPr>
        <w:t>Empresa de Pesquisa Energética – EPE</w:t>
      </w:r>
      <w:r w:rsidR="00344BDD">
        <w:rPr>
          <w:rFonts w:ascii="Arial" w:eastAsiaTheme="minorHAnsi" w:hAnsi="Arial" w:cs="Arial"/>
          <w:color w:val="auto"/>
          <w:sz w:val="24"/>
        </w:rPr>
        <w:t>,</w:t>
      </w:r>
      <w:r w:rsidR="00344BDD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A312C0">
        <w:rPr>
          <w:rFonts w:ascii="Arial" w:eastAsiaTheme="minorHAnsi" w:hAnsi="Arial" w:cs="Arial"/>
          <w:color w:val="auto"/>
          <w:sz w:val="24"/>
        </w:rPr>
        <w:t>5</w:t>
      </w:r>
      <w:r w:rsidR="00382FA5" w:rsidRPr="0074685F">
        <w:rPr>
          <w:rFonts w:ascii="Arial" w:eastAsiaTheme="minorHAnsi" w:hAnsi="Arial" w:cs="Arial"/>
          <w:color w:val="auto"/>
          <w:sz w:val="24"/>
        </w:rPr>
        <w:t xml:space="preserve"> (</w:t>
      </w:r>
      <w:r w:rsidR="00A312C0">
        <w:rPr>
          <w:rFonts w:ascii="Arial" w:eastAsiaTheme="minorHAnsi" w:hAnsi="Arial" w:cs="Arial"/>
          <w:color w:val="auto"/>
          <w:sz w:val="24"/>
        </w:rPr>
        <w:t>cinco</w:t>
      </w:r>
      <w:r w:rsidR="00382FA5" w:rsidRPr="0074685F">
        <w:rPr>
          <w:rFonts w:ascii="Arial" w:eastAsiaTheme="minorHAnsi" w:hAnsi="Arial" w:cs="Arial"/>
          <w:color w:val="auto"/>
          <w:sz w:val="24"/>
        </w:rPr>
        <w:t xml:space="preserve">)  da Transportadora Brasileira Bolívia-Brasil – TBG, </w:t>
      </w:r>
      <w:r w:rsidR="00344BDD">
        <w:rPr>
          <w:rFonts w:ascii="Arial" w:eastAsiaTheme="minorHAnsi" w:hAnsi="Arial" w:cs="Arial"/>
          <w:color w:val="auto"/>
          <w:sz w:val="24"/>
        </w:rPr>
        <w:t xml:space="preserve">3 (três) do </w:t>
      </w:r>
      <w:r w:rsidR="00344BDD" w:rsidRPr="0074685F">
        <w:rPr>
          <w:rFonts w:ascii="Arial" w:eastAsiaTheme="minorHAnsi" w:hAnsi="Arial" w:cs="Arial"/>
          <w:color w:val="auto"/>
          <w:sz w:val="24"/>
        </w:rPr>
        <w:t xml:space="preserve">BG </w:t>
      </w:r>
      <w:proofErr w:type="spellStart"/>
      <w:r w:rsidR="00344BDD" w:rsidRPr="0074685F">
        <w:rPr>
          <w:rFonts w:ascii="Arial" w:eastAsiaTheme="minorHAnsi" w:hAnsi="Arial" w:cs="Arial"/>
          <w:color w:val="auto"/>
          <w:sz w:val="24"/>
        </w:rPr>
        <w:t>Group</w:t>
      </w:r>
      <w:proofErr w:type="spellEnd"/>
      <w:r w:rsidR="00344BDD">
        <w:rPr>
          <w:rFonts w:ascii="Arial" w:eastAsiaTheme="minorHAnsi" w:hAnsi="Arial" w:cs="Arial"/>
          <w:color w:val="auto"/>
          <w:sz w:val="24"/>
        </w:rPr>
        <w:t>, 2</w:t>
      </w:r>
      <w:r w:rsidR="00344BDD" w:rsidRPr="0074685F">
        <w:rPr>
          <w:rFonts w:ascii="Arial" w:eastAsiaTheme="minorHAnsi" w:hAnsi="Arial" w:cs="Arial"/>
          <w:color w:val="auto"/>
          <w:sz w:val="24"/>
        </w:rPr>
        <w:t xml:space="preserve"> (</w:t>
      </w:r>
      <w:r w:rsidR="00344BDD">
        <w:rPr>
          <w:rFonts w:ascii="Arial" w:eastAsiaTheme="minorHAnsi" w:hAnsi="Arial" w:cs="Arial"/>
          <w:color w:val="auto"/>
          <w:sz w:val="24"/>
        </w:rPr>
        <w:t>duas</w:t>
      </w:r>
      <w:r w:rsidR="00344BDD" w:rsidRPr="0074685F">
        <w:rPr>
          <w:rFonts w:ascii="Arial" w:eastAsiaTheme="minorHAnsi" w:hAnsi="Arial" w:cs="Arial"/>
          <w:color w:val="auto"/>
          <w:sz w:val="24"/>
        </w:rPr>
        <w:t>) da Transportadora Associada de Gás S.A.</w:t>
      </w:r>
      <w:r w:rsidR="00344BDD">
        <w:rPr>
          <w:rFonts w:ascii="Arial" w:eastAsiaTheme="minorHAnsi" w:hAnsi="Arial" w:cs="Arial"/>
          <w:color w:val="auto"/>
          <w:sz w:val="24"/>
        </w:rPr>
        <w:t>, 2 (duas) da FIRJAN, 2 (duas) da Techint,</w:t>
      </w:r>
      <w:r w:rsidR="00344BDD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382FA5" w:rsidRPr="0074685F">
        <w:rPr>
          <w:rFonts w:ascii="Arial" w:eastAsiaTheme="minorHAnsi" w:hAnsi="Arial" w:cs="Arial"/>
          <w:color w:val="auto"/>
          <w:sz w:val="24"/>
        </w:rPr>
        <w:t xml:space="preserve">e 1 (uma) pessoa de cada uma das seguintes instituições:  </w:t>
      </w:r>
      <w:proofErr w:type="spellStart"/>
      <w:r w:rsidR="00344BDD" w:rsidRPr="0074685F">
        <w:rPr>
          <w:rFonts w:ascii="Arial" w:eastAsiaTheme="minorHAnsi" w:hAnsi="Arial" w:cs="Arial"/>
          <w:color w:val="auto"/>
          <w:sz w:val="24"/>
        </w:rPr>
        <w:t>GasEnergy</w:t>
      </w:r>
      <w:proofErr w:type="spellEnd"/>
      <w:r w:rsidR="00344BDD">
        <w:rPr>
          <w:rFonts w:ascii="Arial" w:eastAsiaTheme="minorHAnsi" w:hAnsi="Arial" w:cs="Arial"/>
          <w:color w:val="auto"/>
          <w:sz w:val="24"/>
        </w:rPr>
        <w:t>,</w:t>
      </w:r>
      <w:r w:rsidR="00344BDD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382FA5" w:rsidRPr="0074685F">
        <w:rPr>
          <w:rFonts w:ascii="Arial" w:eastAsiaTheme="minorHAnsi" w:hAnsi="Arial" w:cs="Arial"/>
          <w:color w:val="auto"/>
          <w:sz w:val="24"/>
        </w:rPr>
        <w:t xml:space="preserve">Associação Brasileira de Grandes Consumidores Industriais de Energia e de Consumidores Livres – ABRACE, Total Gás e Eletricidade do Brasil Ltda., </w:t>
      </w:r>
      <w:r w:rsidR="00186D6B" w:rsidRPr="0074685F">
        <w:rPr>
          <w:rFonts w:ascii="Arial" w:eastAsiaTheme="minorHAnsi" w:hAnsi="Arial" w:cs="Arial"/>
          <w:color w:val="auto"/>
          <w:sz w:val="24"/>
        </w:rPr>
        <w:t>IHS CERA</w:t>
      </w:r>
      <w:r w:rsidR="00382FA5" w:rsidRPr="0074685F">
        <w:rPr>
          <w:rFonts w:ascii="Arial" w:eastAsiaTheme="minorHAnsi" w:hAnsi="Arial" w:cs="Arial"/>
          <w:color w:val="auto"/>
          <w:sz w:val="24"/>
        </w:rPr>
        <w:t xml:space="preserve">, </w:t>
      </w:r>
      <w:r w:rsidR="00344BDD">
        <w:rPr>
          <w:rFonts w:ascii="Arial" w:eastAsiaTheme="minorHAnsi" w:hAnsi="Arial" w:cs="Arial"/>
          <w:color w:val="auto"/>
          <w:sz w:val="24"/>
        </w:rPr>
        <w:t>Tribunal de Contas da Uni</w:t>
      </w:r>
      <w:r w:rsidR="007F7F7B">
        <w:rPr>
          <w:rFonts w:ascii="Arial" w:eastAsiaTheme="minorHAnsi" w:hAnsi="Arial" w:cs="Arial"/>
          <w:color w:val="auto"/>
          <w:sz w:val="24"/>
        </w:rPr>
        <w:t>ã</w:t>
      </w:r>
      <w:r w:rsidR="00344BDD">
        <w:rPr>
          <w:rFonts w:ascii="Arial" w:eastAsiaTheme="minorHAnsi" w:hAnsi="Arial" w:cs="Arial"/>
          <w:color w:val="auto"/>
          <w:sz w:val="24"/>
        </w:rPr>
        <w:t xml:space="preserve">o – TCU, Ministério de Minas e Energia, </w:t>
      </w:r>
      <w:proofErr w:type="spellStart"/>
      <w:r w:rsidR="00344BDD">
        <w:rPr>
          <w:rFonts w:ascii="Arial" w:eastAsiaTheme="minorHAnsi" w:hAnsi="Arial" w:cs="Arial"/>
          <w:color w:val="auto"/>
          <w:sz w:val="24"/>
        </w:rPr>
        <w:t>Repsol</w:t>
      </w:r>
      <w:proofErr w:type="spellEnd"/>
      <w:r w:rsidR="00344BDD">
        <w:rPr>
          <w:rFonts w:ascii="Arial" w:eastAsiaTheme="minorHAnsi" w:hAnsi="Arial" w:cs="Arial"/>
          <w:color w:val="auto"/>
          <w:sz w:val="24"/>
        </w:rPr>
        <w:t xml:space="preserve"> </w:t>
      </w:r>
      <w:proofErr w:type="spellStart"/>
      <w:r w:rsidR="00344BDD">
        <w:rPr>
          <w:rFonts w:ascii="Arial" w:eastAsiaTheme="minorHAnsi" w:hAnsi="Arial" w:cs="Arial"/>
          <w:color w:val="auto"/>
          <w:sz w:val="24"/>
        </w:rPr>
        <w:t>Sinopec</w:t>
      </w:r>
      <w:proofErr w:type="spellEnd"/>
      <w:r w:rsidR="00344BDD">
        <w:rPr>
          <w:rFonts w:ascii="Arial" w:eastAsiaTheme="minorHAnsi" w:hAnsi="Arial" w:cs="Arial"/>
          <w:color w:val="auto"/>
          <w:sz w:val="24"/>
        </w:rPr>
        <w:t xml:space="preserve"> Brasil, GDF Suez, GDK, </w:t>
      </w:r>
      <w:proofErr w:type="spellStart"/>
      <w:r w:rsidR="00344BDD">
        <w:rPr>
          <w:rFonts w:ascii="Arial" w:eastAsiaTheme="minorHAnsi" w:hAnsi="Arial" w:cs="Arial"/>
          <w:color w:val="auto"/>
          <w:sz w:val="24"/>
        </w:rPr>
        <w:t>Centroprojekt</w:t>
      </w:r>
      <w:proofErr w:type="spellEnd"/>
      <w:r w:rsidR="00344BDD">
        <w:rPr>
          <w:rFonts w:ascii="Arial" w:eastAsiaTheme="minorHAnsi" w:hAnsi="Arial" w:cs="Arial"/>
          <w:color w:val="auto"/>
          <w:sz w:val="24"/>
        </w:rPr>
        <w:t xml:space="preserve"> </w:t>
      </w:r>
      <w:r w:rsidR="00186D6B" w:rsidRPr="0074685F">
        <w:rPr>
          <w:rFonts w:ascii="Arial" w:eastAsiaTheme="minorHAnsi" w:hAnsi="Arial" w:cs="Arial"/>
          <w:color w:val="auto"/>
          <w:sz w:val="24"/>
        </w:rPr>
        <w:t>e</w:t>
      </w:r>
      <w:r w:rsidR="00344BDD">
        <w:rPr>
          <w:rFonts w:ascii="Arial" w:eastAsiaTheme="minorHAnsi" w:hAnsi="Arial" w:cs="Arial"/>
          <w:color w:val="auto"/>
          <w:sz w:val="24"/>
        </w:rPr>
        <w:t xml:space="preserve"> ABEGÁS</w:t>
      </w:r>
      <w:r w:rsidR="00382FA5" w:rsidRPr="0074685F">
        <w:rPr>
          <w:rFonts w:ascii="Arial" w:eastAsiaTheme="minorHAnsi" w:hAnsi="Arial" w:cs="Arial"/>
          <w:color w:val="auto"/>
          <w:sz w:val="24"/>
        </w:rPr>
        <w:t>.</w:t>
      </w:r>
    </w:p>
    <w:p w:rsidR="005759B7" w:rsidRPr="00906588" w:rsidRDefault="005759B7" w:rsidP="005759B7">
      <w:pPr>
        <w:pStyle w:val="Ttulo1"/>
        <w:rPr>
          <w:rFonts w:ascii="Times New Roman" w:eastAsiaTheme="minorHAnsi" w:hAnsi="Times New Roman" w:cs="Times New Roman"/>
          <w:color w:val="000000" w:themeColor="text1"/>
        </w:rPr>
      </w:pPr>
      <w:r w:rsidRPr="00906588">
        <w:rPr>
          <w:rFonts w:ascii="Times New Roman" w:eastAsiaTheme="minorHAnsi" w:hAnsi="Times New Roman" w:cs="Times New Roman"/>
          <w:color w:val="000000" w:themeColor="text1"/>
        </w:rPr>
        <w:lastRenderedPageBreak/>
        <w:t>5. Fatos</w:t>
      </w:r>
    </w:p>
    <w:p w:rsidR="003C1C53" w:rsidRPr="0074685F" w:rsidRDefault="005759B7" w:rsidP="003C1C5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A audiência foi aberta </w:t>
      </w:r>
      <w:r w:rsidR="006A5F0A">
        <w:rPr>
          <w:rFonts w:ascii="Arial" w:eastAsiaTheme="minorHAnsi" w:hAnsi="Arial" w:cs="Arial"/>
          <w:color w:val="auto"/>
          <w:sz w:val="24"/>
        </w:rPr>
        <w:t xml:space="preserve">pela </w:t>
      </w:r>
      <w:r w:rsidR="006A5F0A" w:rsidRPr="0074685F">
        <w:rPr>
          <w:rFonts w:ascii="Arial" w:eastAsiaTheme="minorHAnsi" w:hAnsi="Arial" w:cs="Arial"/>
          <w:color w:val="auto"/>
          <w:sz w:val="24"/>
        </w:rPr>
        <w:t>Presidente da Audiência Pública e Superintendente</w:t>
      </w:r>
      <w:r w:rsidR="006A5F0A">
        <w:rPr>
          <w:rFonts w:ascii="Arial" w:eastAsiaTheme="minorHAnsi" w:hAnsi="Arial" w:cs="Arial"/>
          <w:color w:val="auto"/>
          <w:sz w:val="24"/>
        </w:rPr>
        <w:t>-adjunta</w:t>
      </w:r>
      <w:r w:rsidR="006A5F0A" w:rsidRPr="0074685F">
        <w:rPr>
          <w:rFonts w:ascii="Arial" w:eastAsiaTheme="minorHAnsi" w:hAnsi="Arial" w:cs="Arial"/>
          <w:color w:val="auto"/>
          <w:sz w:val="24"/>
        </w:rPr>
        <w:t xml:space="preserve"> da SCM, </w:t>
      </w:r>
      <w:r w:rsidR="006A5F0A">
        <w:rPr>
          <w:rFonts w:ascii="Arial" w:eastAsiaTheme="minorHAnsi" w:hAnsi="Arial" w:cs="Arial"/>
          <w:color w:val="auto"/>
          <w:sz w:val="24"/>
        </w:rPr>
        <w:t>a</w:t>
      </w:r>
      <w:r w:rsidR="006A5F0A" w:rsidRPr="0074685F">
        <w:rPr>
          <w:rFonts w:ascii="Arial" w:eastAsiaTheme="minorHAnsi" w:hAnsi="Arial" w:cs="Arial"/>
          <w:color w:val="auto"/>
          <w:sz w:val="24"/>
        </w:rPr>
        <w:t xml:space="preserve"> Sr</w:t>
      </w:r>
      <w:r w:rsidR="006A5F0A">
        <w:rPr>
          <w:rFonts w:ascii="Arial" w:eastAsiaTheme="minorHAnsi" w:hAnsi="Arial" w:cs="Arial"/>
          <w:color w:val="auto"/>
          <w:sz w:val="24"/>
        </w:rPr>
        <w:t>a</w:t>
      </w:r>
      <w:r w:rsidR="006A5F0A" w:rsidRPr="0074685F">
        <w:rPr>
          <w:rFonts w:ascii="Arial" w:eastAsiaTheme="minorHAnsi" w:hAnsi="Arial" w:cs="Arial"/>
          <w:color w:val="auto"/>
          <w:sz w:val="24"/>
        </w:rPr>
        <w:t xml:space="preserve">. </w:t>
      </w:r>
      <w:r w:rsidR="006A5F0A" w:rsidRPr="00CC34DD">
        <w:rPr>
          <w:rFonts w:ascii="Arial" w:eastAsiaTheme="minorHAnsi" w:hAnsi="Arial" w:cs="Arial"/>
          <w:color w:val="auto"/>
          <w:sz w:val="24"/>
        </w:rPr>
        <w:t>Ana Beatriz S. S. Barros</w:t>
      </w:r>
      <w:r w:rsidR="00DF7753">
        <w:rPr>
          <w:rFonts w:ascii="Arial" w:eastAsiaTheme="minorHAnsi" w:hAnsi="Arial" w:cs="Arial"/>
          <w:color w:val="auto"/>
          <w:sz w:val="24"/>
        </w:rPr>
        <w:t>,</w:t>
      </w:r>
      <w:r w:rsidR="006A5F0A">
        <w:rPr>
          <w:rFonts w:ascii="Arial" w:eastAsiaTheme="minorHAnsi" w:hAnsi="Arial" w:cs="Arial"/>
          <w:color w:val="auto"/>
          <w:sz w:val="24"/>
        </w:rPr>
        <w:t xml:space="preserve"> </w:t>
      </w:r>
      <w:r w:rsidR="006A5F0A" w:rsidRPr="0074685F">
        <w:rPr>
          <w:rFonts w:ascii="Arial" w:eastAsiaTheme="minorHAnsi" w:hAnsi="Arial" w:cs="Arial"/>
          <w:color w:val="auto"/>
          <w:sz w:val="24"/>
        </w:rPr>
        <w:t>às 14h</w:t>
      </w:r>
      <w:r w:rsidR="006A5F0A">
        <w:rPr>
          <w:rFonts w:ascii="Arial" w:eastAsiaTheme="minorHAnsi" w:hAnsi="Arial" w:cs="Arial"/>
          <w:color w:val="auto"/>
          <w:sz w:val="24"/>
        </w:rPr>
        <w:t>07</w:t>
      </w:r>
      <w:r w:rsidR="006A5F0A" w:rsidRPr="0074685F">
        <w:rPr>
          <w:rFonts w:ascii="Arial" w:eastAsiaTheme="minorHAnsi" w:hAnsi="Arial" w:cs="Arial"/>
          <w:color w:val="auto"/>
          <w:sz w:val="24"/>
        </w:rPr>
        <w:t>min</w:t>
      </w:r>
      <w:r w:rsidR="006A5F0A">
        <w:rPr>
          <w:rFonts w:ascii="Arial" w:eastAsiaTheme="minorHAnsi" w:hAnsi="Arial" w:cs="Arial"/>
          <w:color w:val="auto"/>
          <w:sz w:val="24"/>
        </w:rPr>
        <w:t xml:space="preserve">. A Sra. </w:t>
      </w:r>
      <w:r w:rsidR="006A5F0A" w:rsidRPr="00CC34DD">
        <w:rPr>
          <w:rFonts w:ascii="Arial" w:eastAsiaTheme="minorHAnsi" w:hAnsi="Arial" w:cs="Arial"/>
          <w:color w:val="auto"/>
          <w:sz w:val="24"/>
        </w:rPr>
        <w:t>Ana Beatriz S. S. Barros</w:t>
      </w:r>
      <w:r w:rsidR="006A5F0A">
        <w:rPr>
          <w:rFonts w:ascii="Arial" w:eastAsiaTheme="minorHAnsi" w:hAnsi="Arial" w:cs="Arial"/>
          <w:color w:val="auto"/>
          <w:sz w:val="24"/>
        </w:rPr>
        <w:t xml:space="preserve"> discorreu sobre </w:t>
      </w:r>
      <w:r w:rsidR="00DF7753">
        <w:rPr>
          <w:rFonts w:ascii="Arial" w:eastAsiaTheme="minorHAnsi" w:hAnsi="Arial" w:cs="Arial"/>
          <w:color w:val="auto"/>
          <w:sz w:val="24"/>
        </w:rPr>
        <w:t>p</w:t>
      </w:r>
      <w:r w:rsidR="006A5F0A" w:rsidRPr="006A5F0A">
        <w:rPr>
          <w:rFonts w:ascii="Arial" w:eastAsiaTheme="minorHAnsi" w:hAnsi="Arial" w:cs="Arial"/>
          <w:color w:val="auto"/>
          <w:sz w:val="24"/>
        </w:rPr>
        <w:t xml:space="preserve">rocedimentos </w:t>
      </w:r>
      <w:r w:rsidR="00DF7753">
        <w:rPr>
          <w:rFonts w:ascii="Arial" w:eastAsiaTheme="minorHAnsi" w:hAnsi="Arial" w:cs="Arial"/>
          <w:color w:val="auto"/>
          <w:sz w:val="24"/>
        </w:rPr>
        <w:t>p</w:t>
      </w:r>
      <w:r w:rsidR="006A5F0A" w:rsidRPr="006A5F0A">
        <w:rPr>
          <w:rFonts w:ascii="Arial" w:eastAsiaTheme="minorHAnsi" w:hAnsi="Arial" w:cs="Arial"/>
          <w:color w:val="auto"/>
          <w:sz w:val="24"/>
        </w:rPr>
        <w:t>révios à Audiência Pública referente à minuta de Edital de Chamada Pública e Planilha de Cálculo Tarifário</w:t>
      </w:r>
      <w:r w:rsidR="006A5F0A">
        <w:rPr>
          <w:rFonts w:ascii="Arial" w:eastAsiaTheme="minorHAnsi" w:hAnsi="Arial" w:cs="Arial"/>
          <w:color w:val="auto"/>
          <w:sz w:val="24"/>
        </w:rPr>
        <w:t xml:space="preserve">, e passou a palavra para o </w:t>
      </w:r>
      <w:r w:rsidRPr="0074685F">
        <w:rPr>
          <w:rFonts w:ascii="Arial" w:eastAsiaTheme="minorHAnsi" w:hAnsi="Arial" w:cs="Arial"/>
          <w:color w:val="auto"/>
          <w:sz w:val="24"/>
        </w:rPr>
        <w:t xml:space="preserve">Diretor da ANP, Sr. Helder Queiroz, às </w:t>
      </w:r>
      <w:r w:rsidR="00EE5A21" w:rsidRPr="0074685F">
        <w:rPr>
          <w:rFonts w:ascii="Arial" w:eastAsiaTheme="minorHAnsi" w:hAnsi="Arial" w:cs="Arial"/>
          <w:color w:val="auto"/>
          <w:sz w:val="24"/>
        </w:rPr>
        <w:t>14</w:t>
      </w:r>
      <w:r w:rsidRPr="0074685F">
        <w:rPr>
          <w:rFonts w:ascii="Arial" w:eastAsiaTheme="minorHAnsi" w:hAnsi="Arial" w:cs="Arial"/>
          <w:color w:val="auto"/>
          <w:sz w:val="24"/>
        </w:rPr>
        <w:t>h</w:t>
      </w:r>
      <w:r w:rsidR="00CC34DD">
        <w:rPr>
          <w:rFonts w:ascii="Arial" w:eastAsiaTheme="minorHAnsi" w:hAnsi="Arial" w:cs="Arial"/>
          <w:color w:val="auto"/>
          <w:sz w:val="24"/>
        </w:rPr>
        <w:t>10</w:t>
      </w:r>
      <w:r w:rsidRPr="0074685F">
        <w:rPr>
          <w:rFonts w:ascii="Arial" w:eastAsiaTheme="minorHAnsi" w:hAnsi="Arial" w:cs="Arial"/>
          <w:color w:val="auto"/>
          <w:sz w:val="24"/>
        </w:rPr>
        <w:t xml:space="preserve">min. </w:t>
      </w:r>
      <w:r w:rsidRPr="00BD3DD0">
        <w:rPr>
          <w:rFonts w:ascii="Arial" w:eastAsiaTheme="minorHAnsi" w:hAnsi="Arial" w:cs="Arial"/>
          <w:color w:val="auto"/>
          <w:sz w:val="24"/>
        </w:rPr>
        <w:t xml:space="preserve">O </w:t>
      </w:r>
      <w:r w:rsidR="00EE5A21" w:rsidRPr="00BD3DD0">
        <w:rPr>
          <w:rFonts w:ascii="Arial" w:eastAsiaTheme="minorHAnsi" w:hAnsi="Arial" w:cs="Arial"/>
          <w:color w:val="auto"/>
          <w:sz w:val="24"/>
        </w:rPr>
        <w:t>Sr. </w:t>
      </w:r>
      <w:r w:rsidRPr="00BD3DD0">
        <w:rPr>
          <w:rFonts w:ascii="Arial" w:eastAsiaTheme="minorHAnsi" w:hAnsi="Arial" w:cs="Arial"/>
          <w:color w:val="auto"/>
          <w:sz w:val="24"/>
        </w:rPr>
        <w:t xml:space="preserve">Helder Queiroz </w:t>
      </w:r>
      <w:r w:rsidR="00BD3DD0">
        <w:rPr>
          <w:rFonts w:ascii="Arial" w:eastAsiaTheme="minorHAnsi" w:hAnsi="Arial" w:cs="Arial"/>
          <w:color w:val="auto"/>
          <w:sz w:val="24"/>
        </w:rPr>
        <w:t>discorreu sobre</w:t>
      </w:r>
      <w:r w:rsidRPr="00BD3DD0">
        <w:rPr>
          <w:rFonts w:ascii="Arial" w:eastAsiaTheme="minorHAnsi" w:hAnsi="Arial" w:cs="Arial"/>
          <w:color w:val="auto"/>
          <w:sz w:val="24"/>
        </w:rPr>
        <w:t xml:space="preserve"> </w:t>
      </w:r>
      <w:r w:rsidR="008C32A2" w:rsidRPr="00BD3DD0">
        <w:rPr>
          <w:rFonts w:ascii="Arial" w:eastAsiaTheme="minorHAnsi" w:hAnsi="Arial" w:cs="Arial"/>
          <w:color w:val="auto"/>
          <w:sz w:val="24"/>
        </w:rPr>
        <w:t xml:space="preserve">a </w:t>
      </w:r>
      <w:r w:rsidR="005701DB" w:rsidRPr="00BD3DD0">
        <w:rPr>
          <w:rFonts w:ascii="Arial" w:eastAsiaTheme="minorHAnsi" w:hAnsi="Arial" w:cs="Arial"/>
          <w:color w:val="auto"/>
          <w:sz w:val="24"/>
        </w:rPr>
        <w:t xml:space="preserve">participação do gás natural </w:t>
      </w:r>
      <w:r w:rsidR="008C32A2" w:rsidRPr="00BD3DD0">
        <w:rPr>
          <w:rFonts w:ascii="Arial" w:eastAsiaTheme="minorHAnsi" w:hAnsi="Arial" w:cs="Arial"/>
          <w:color w:val="auto"/>
          <w:sz w:val="24"/>
        </w:rPr>
        <w:t xml:space="preserve">no </w:t>
      </w:r>
      <w:r w:rsidR="00CC34DD" w:rsidRPr="00BD3DD0">
        <w:rPr>
          <w:rFonts w:ascii="Arial" w:eastAsiaTheme="minorHAnsi" w:hAnsi="Arial" w:cs="Arial"/>
          <w:color w:val="auto"/>
          <w:sz w:val="24"/>
        </w:rPr>
        <w:t xml:space="preserve">matriz energética do </w:t>
      </w:r>
      <w:r w:rsidR="008C32A2" w:rsidRPr="00BD3DD0">
        <w:rPr>
          <w:rFonts w:ascii="Arial" w:eastAsiaTheme="minorHAnsi" w:hAnsi="Arial" w:cs="Arial"/>
          <w:color w:val="auto"/>
          <w:sz w:val="24"/>
        </w:rPr>
        <w:t xml:space="preserve">país e </w:t>
      </w:r>
      <w:r w:rsidR="00DF7753" w:rsidRPr="00BD3DD0">
        <w:rPr>
          <w:rFonts w:ascii="Arial" w:eastAsiaTheme="minorHAnsi" w:hAnsi="Arial" w:cs="Arial"/>
          <w:color w:val="auto"/>
          <w:sz w:val="24"/>
        </w:rPr>
        <w:t>f</w:t>
      </w:r>
      <w:r w:rsidR="00CC34DD" w:rsidRPr="00BD3DD0">
        <w:rPr>
          <w:rFonts w:ascii="Arial" w:eastAsiaTheme="minorHAnsi" w:hAnsi="Arial" w:cs="Arial"/>
          <w:color w:val="auto"/>
          <w:sz w:val="24"/>
        </w:rPr>
        <w:t>ez uma breve análise sobre a demanda e oferta do energético no Brasil</w:t>
      </w:r>
      <w:r w:rsidR="00BD3DD0">
        <w:rPr>
          <w:rFonts w:ascii="Arial" w:eastAsiaTheme="minorHAnsi" w:hAnsi="Arial" w:cs="Arial"/>
          <w:color w:val="auto"/>
          <w:sz w:val="24"/>
        </w:rPr>
        <w:t>, destacando como fundamentais para o</w:t>
      </w:r>
      <w:r w:rsidR="00BD3DD0" w:rsidRPr="00BD3DD0">
        <w:rPr>
          <w:rFonts w:ascii="Arial" w:eastAsiaTheme="minorHAnsi" w:hAnsi="Arial" w:cs="Arial"/>
          <w:color w:val="auto"/>
          <w:sz w:val="24"/>
        </w:rPr>
        <w:t xml:space="preserve"> crescimento do mercado </w:t>
      </w:r>
      <w:r w:rsidR="00BD3DD0">
        <w:rPr>
          <w:rFonts w:ascii="Arial" w:eastAsiaTheme="minorHAnsi" w:hAnsi="Arial" w:cs="Arial"/>
          <w:color w:val="auto"/>
          <w:sz w:val="24"/>
        </w:rPr>
        <w:t xml:space="preserve">de gás natural </w:t>
      </w:r>
      <w:r w:rsidR="00BD3DD0" w:rsidRPr="00BD3DD0">
        <w:rPr>
          <w:rFonts w:ascii="Arial" w:eastAsiaTheme="minorHAnsi" w:hAnsi="Arial" w:cs="Arial"/>
          <w:color w:val="auto"/>
          <w:sz w:val="24"/>
        </w:rPr>
        <w:t xml:space="preserve">a necessidade de aumentar </w:t>
      </w:r>
      <w:r w:rsidR="00BD3DD0">
        <w:rPr>
          <w:rFonts w:ascii="Arial" w:eastAsiaTheme="minorHAnsi" w:hAnsi="Arial" w:cs="Arial"/>
          <w:color w:val="auto"/>
          <w:sz w:val="24"/>
        </w:rPr>
        <w:t xml:space="preserve">sua oferta e a criação de um </w:t>
      </w:r>
      <w:r w:rsidR="00BD3DD0" w:rsidRPr="00BD3DD0">
        <w:rPr>
          <w:rFonts w:ascii="Arial" w:eastAsiaTheme="minorHAnsi" w:hAnsi="Arial" w:cs="Arial"/>
          <w:color w:val="auto"/>
          <w:sz w:val="24"/>
        </w:rPr>
        <w:t xml:space="preserve">regime de incentivos que permita garantir a atratividade do investimento necessário </w:t>
      </w:r>
      <w:r w:rsidR="00BD3DD0">
        <w:rPr>
          <w:rFonts w:ascii="Arial" w:eastAsiaTheme="minorHAnsi" w:hAnsi="Arial" w:cs="Arial"/>
          <w:color w:val="auto"/>
          <w:sz w:val="24"/>
        </w:rPr>
        <w:t xml:space="preserve">à </w:t>
      </w:r>
      <w:r w:rsidR="00BD3DD0" w:rsidRPr="00BD3DD0">
        <w:rPr>
          <w:rFonts w:ascii="Arial" w:eastAsiaTheme="minorHAnsi" w:hAnsi="Arial" w:cs="Arial"/>
          <w:color w:val="auto"/>
          <w:sz w:val="24"/>
        </w:rPr>
        <w:t>infraestrutura</w:t>
      </w:r>
      <w:r w:rsidR="00BD3DD0">
        <w:rPr>
          <w:rFonts w:ascii="Arial" w:eastAsiaTheme="minorHAnsi" w:hAnsi="Arial" w:cs="Arial"/>
          <w:color w:val="auto"/>
          <w:sz w:val="24"/>
        </w:rPr>
        <w:t xml:space="preserve"> de transporte de gás natural</w:t>
      </w:r>
      <w:r w:rsidRPr="00BD3DD0">
        <w:rPr>
          <w:rFonts w:ascii="Arial" w:eastAsiaTheme="minorHAnsi" w:hAnsi="Arial" w:cs="Arial"/>
          <w:color w:val="auto"/>
          <w:sz w:val="24"/>
        </w:rPr>
        <w:t xml:space="preserve">. Ressaltou ainda a importância da participação </w:t>
      </w:r>
      <w:r w:rsidR="003C1C53" w:rsidRPr="00BD3DD0">
        <w:rPr>
          <w:rFonts w:ascii="Arial" w:eastAsiaTheme="minorHAnsi" w:hAnsi="Arial" w:cs="Arial"/>
          <w:color w:val="auto"/>
          <w:sz w:val="24"/>
        </w:rPr>
        <w:t xml:space="preserve">e contribuição </w:t>
      </w:r>
      <w:r w:rsidRPr="00BD3DD0">
        <w:rPr>
          <w:rFonts w:ascii="Arial" w:eastAsiaTheme="minorHAnsi" w:hAnsi="Arial" w:cs="Arial"/>
          <w:color w:val="auto"/>
          <w:sz w:val="24"/>
        </w:rPr>
        <w:t>dos agentes do mercado</w:t>
      </w:r>
      <w:r w:rsidR="003C1C53" w:rsidRPr="00BD3DD0">
        <w:rPr>
          <w:rFonts w:ascii="Arial" w:eastAsiaTheme="minorHAnsi" w:hAnsi="Arial" w:cs="Arial"/>
          <w:color w:val="auto"/>
          <w:sz w:val="24"/>
        </w:rPr>
        <w:t xml:space="preserve"> no processo de elaboração das normas da Agência.</w:t>
      </w:r>
      <w:r w:rsidR="007F7F7B" w:rsidRPr="00BD3DD0">
        <w:rPr>
          <w:rFonts w:ascii="Arial" w:eastAsiaTheme="minorHAnsi" w:hAnsi="Arial" w:cs="Arial"/>
          <w:color w:val="auto"/>
          <w:sz w:val="24"/>
        </w:rPr>
        <w:t xml:space="preserve"> </w:t>
      </w:r>
    </w:p>
    <w:p w:rsidR="00377882" w:rsidRPr="0074685F" w:rsidRDefault="00377882" w:rsidP="003C1C5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</w:p>
    <w:p w:rsidR="00377882" w:rsidRPr="0074685F" w:rsidRDefault="005759B7" w:rsidP="00CC34D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>E</w:t>
      </w:r>
      <w:r w:rsidR="00CC34DD">
        <w:rPr>
          <w:rFonts w:ascii="Arial" w:eastAsiaTheme="minorHAnsi" w:hAnsi="Arial" w:cs="Arial"/>
          <w:color w:val="auto"/>
          <w:sz w:val="24"/>
        </w:rPr>
        <w:t>m seguida, passou-se</w:t>
      </w:r>
      <w:r w:rsidR="006A5F0A">
        <w:rPr>
          <w:rFonts w:ascii="Arial" w:eastAsiaTheme="minorHAnsi" w:hAnsi="Arial" w:cs="Arial"/>
          <w:color w:val="auto"/>
          <w:sz w:val="24"/>
        </w:rPr>
        <w:t xml:space="preserve"> novamente</w:t>
      </w:r>
      <w:r w:rsidR="00CC34DD">
        <w:rPr>
          <w:rFonts w:ascii="Arial" w:eastAsiaTheme="minorHAnsi" w:hAnsi="Arial" w:cs="Arial"/>
          <w:color w:val="auto"/>
          <w:sz w:val="24"/>
        </w:rPr>
        <w:t xml:space="preserve"> a palavra à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Presidente da Audiência Pública, às </w:t>
      </w:r>
      <w:r w:rsidR="00EE5A21" w:rsidRPr="0074685F">
        <w:rPr>
          <w:rFonts w:ascii="Arial" w:eastAsiaTheme="minorHAnsi" w:hAnsi="Arial" w:cs="Arial"/>
          <w:color w:val="auto"/>
          <w:sz w:val="24"/>
        </w:rPr>
        <w:t>14</w:t>
      </w:r>
      <w:r w:rsidR="003C1C53" w:rsidRPr="0074685F">
        <w:rPr>
          <w:rFonts w:ascii="Arial" w:eastAsiaTheme="minorHAnsi" w:hAnsi="Arial" w:cs="Arial"/>
          <w:color w:val="auto"/>
          <w:sz w:val="24"/>
        </w:rPr>
        <w:t>h</w:t>
      </w:r>
      <w:r w:rsidR="006A5F0A">
        <w:rPr>
          <w:rFonts w:ascii="Arial" w:eastAsiaTheme="minorHAnsi" w:hAnsi="Arial" w:cs="Arial"/>
          <w:color w:val="auto"/>
          <w:sz w:val="24"/>
        </w:rPr>
        <w:t>17</w:t>
      </w:r>
      <w:r w:rsidRPr="0074685F">
        <w:rPr>
          <w:rFonts w:ascii="Arial" w:eastAsiaTheme="minorHAnsi" w:hAnsi="Arial" w:cs="Arial"/>
          <w:color w:val="auto"/>
          <w:sz w:val="24"/>
        </w:rPr>
        <w:t xml:space="preserve">min. </w:t>
      </w:r>
      <w:r w:rsidR="00DF7753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Sr</w:t>
      </w:r>
      <w:r w:rsidR="00CC34DD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. </w:t>
      </w:r>
      <w:r w:rsidR="00CC34DD" w:rsidRPr="00CC34DD">
        <w:rPr>
          <w:rFonts w:ascii="Arial" w:eastAsiaTheme="minorHAnsi" w:hAnsi="Arial" w:cs="Arial"/>
          <w:color w:val="auto"/>
          <w:sz w:val="24"/>
        </w:rPr>
        <w:t xml:space="preserve">Ana Beatriz S. S. </w:t>
      </w:r>
      <w:r w:rsidR="00CC34DD">
        <w:rPr>
          <w:rFonts w:ascii="Arial" w:eastAsiaTheme="minorHAnsi" w:hAnsi="Arial" w:cs="Arial"/>
          <w:color w:val="auto"/>
          <w:sz w:val="24"/>
        </w:rPr>
        <w:t>Barros deu continuidade à audiência e</w:t>
      </w:r>
      <w:r w:rsidR="00377882" w:rsidRPr="0074685F">
        <w:rPr>
          <w:rFonts w:ascii="Arial" w:eastAsiaTheme="minorHAnsi" w:hAnsi="Arial" w:cs="Arial"/>
          <w:color w:val="auto"/>
          <w:sz w:val="24"/>
        </w:rPr>
        <w:t xml:space="preserve"> apresentou os procedimentos e regras </w:t>
      </w:r>
      <w:r w:rsidR="00CC34DD">
        <w:rPr>
          <w:rFonts w:ascii="Arial" w:eastAsiaTheme="minorHAnsi" w:hAnsi="Arial" w:cs="Arial"/>
          <w:color w:val="auto"/>
          <w:sz w:val="24"/>
        </w:rPr>
        <w:t xml:space="preserve">a serem seguidas </w:t>
      </w:r>
      <w:r w:rsidR="00300132">
        <w:rPr>
          <w:rFonts w:ascii="Arial" w:eastAsiaTheme="minorHAnsi" w:hAnsi="Arial" w:cs="Arial"/>
          <w:color w:val="auto"/>
          <w:sz w:val="24"/>
        </w:rPr>
        <w:t>na sua condução</w:t>
      </w:r>
      <w:r w:rsidR="00377882" w:rsidRPr="0074685F">
        <w:rPr>
          <w:rFonts w:ascii="Arial" w:eastAsiaTheme="minorHAnsi" w:hAnsi="Arial" w:cs="Arial"/>
          <w:color w:val="auto"/>
          <w:sz w:val="24"/>
        </w:rPr>
        <w:t xml:space="preserve">, destacando que primeiramente </w:t>
      </w:r>
      <w:r w:rsidR="00300132">
        <w:rPr>
          <w:rFonts w:ascii="Arial" w:eastAsiaTheme="minorHAnsi" w:hAnsi="Arial" w:cs="Arial"/>
          <w:color w:val="auto"/>
          <w:sz w:val="24"/>
        </w:rPr>
        <w:t xml:space="preserve">a ANP exporia </w:t>
      </w:r>
      <w:r w:rsidR="00377882" w:rsidRPr="0074685F">
        <w:rPr>
          <w:rFonts w:ascii="Arial" w:eastAsiaTheme="minorHAnsi" w:hAnsi="Arial" w:cs="Arial"/>
          <w:color w:val="auto"/>
          <w:sz w:val="24"/>
        </w:rPr>
        <w:t xml:space="preserve">suas considerações acerca dos comentários recebidos e que, em seguida, seria dada </w:t>
      </w:r>
      <w:proofErr w:type="spellStart"/>
      <w:r w:rsidR="00377882" w:rsidRPr="0074685F">
        <w:rPr>
          <w:rFonts w:ascii="Arial" w:eastAsiaTheme="minorHAnsi" w:hAnsi="Arial" w:cs="Arial"/>
          <w:color w:val="auto"/>
          <w:sz w:val="24"/>
        </w:rPr>
        <w:t>seqüência</w:t>
      </w:r>
      <w:proofErr w:type="spellEnd"/>
      <w:r w:rsidR="00377882" w:rsidRPr="0074685F">
        <w:rPr>
          <w:rFonts w:ascii="Arial" w:eastAsiaTheme="minorHAnsi" w:hAnsi="Arial" w:cs="Arial"/>
          <w:color w:val="auto"/>
          <w:sz w:val="24"/>
        </w:rPr>
        <w:t xml:space="preserve"> à apresentaç</w:t>
      </w:r>
      <w:r w:rsidR="00300132">
        <w:rPr>
          <w:rFonts w:ascii="Arial" w:eastAsiaTheme="minorHAnsi" w:hAnsi="Arial" w:cs="Arial"/>
          <w:color w:val="auto"/>
          <w:sz w:val="24"/>
        </w:rPr>
        <w:t>ão</w:t>
      </w:r>
      <w:r w:rsidR="00377882" w:rsidRPr="0074685F">
        <w:rPr>
          <w:rFonts w:ascii="Arial" w:eastAsiaTheme="minorHAnsi" w:hAnsi="Arial" w:cs="Arial"/>
          <w:color w:val="auto"/>
          <w:sz w:val="24"/>
        </w:rPr>
        <w:t xml:space="preserve"> d</w:t>
      </w:r>
      <w:r w:rsidR="00300132">
        <w:rPr>
          <w:rFonts w:ascii="Arial" w:eastAsiaTheme="minorHAnsi" w:hAnsi="Arial" w:cs="Arial"/>
          <w:color w:val="auto"/>
          <w:sz w:val="24"/>
        </w:rPr>
        <w:t>a PETROBRAS, que havia sido</w:t>
      </w:r>
      <w:r w:rsidR="00377882" w:rsidRPr="0074685F">
        <w:rPr>
          <w:rFonts w:ascii="Arial" w:eastAsiaTheme="minorHAnsi" w:hAnsi="Arial" w:cs="Arial"/>
          <w:color w:val="auto"/>
          <w:sz w:val="24"/>
        </w:rPr>
        <w:t xml:space="preserve"> inscrit</w:t>
      </w:r>
      <w:r w:rsidR="00300132">
        <w:rPr>
          <w:rFonts w:ascii="Arial" w:eastAsiaTheme="minorHAnsi" w:hAnsi="Arial" w:cs="Arial"/>
          <w:color w:val="auto"/>
          <w:sz w:val="24"/>
        </w:rPr>
        <w:t>a</w:t>
      </w:r>
      <w:r w:rsidR="00377882" w:rsidRPr="0074685F">
        <w:rPr>
          <w:rFonts w:ascii="Arial" w:eastAsiaTheme="minorHAnsi" w:hAnsi="Arial" w:cs="Arial"/>
          <w:color w:val="auto"/>
          <w:sz w:val="24"/>
        </w:rPr>
        <w:t xml:space="preserve"> como expositor</w:t>
      </w:r>
      <w:r w:rsidR="00300132">
        <w:rPr>
          <w:rFonts w:ascii="Arial" w:eastAsiaTheme="minorHAnsi" w:hAnsi="Arial" w:cs="Arial"/>
          <w:color w:val="auto"/>
          <w:sz w:val="24"/>
        </w:rPr>
        <w:t>a</w:t>
      </w:r>
      <w:r w:rsidR="00377882" w:rsidRPr="0074685F">
        <w:rPr>
          <w:rFonts w:ascii="Arial" w:eastAsiaTheme="minorHAnsi" w:hAnsi="Arial" w:cs="Arial"/>
          <w:color w:val="auto"/>
          <w:sz w:val="24"/>
        </w:rPr>
        <w:t>.</w:t>
      </w:r>
    </w:p>
    <w:p w:rsidR="00377882" w:rsidRPr="0074685F" w:rsidRDefault="00377882" w:rsidP="00377882">
      <w:pPr>
        <w:tabs>
          <w:tab w:val="left" w:pos="8505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</w:p>
    <w:p w:rsidR="00241A5C" w:rsidRPr="0074685F" w:rsidRDefault="00377882" w:rsidP="00241A5C">
      <w:pPr>
        <w:tabs>
          <w:tab w:val="left" w:pos="8505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Às </w:t>
      </w:r>
      <w:r w:rsidR="00EE5A21" w:rsidRPr="0074685F">
        <w:rPr>
          <w:rFonts w:ascii="Arial" w:eastAsiaTheme="minorHAnsi" w:hAnsi="Arial" w:cs="Arial"/>
          <w:color w:val="auto"/>
          <w:sz w:val="24"/>
        </w:rPr>
        <w:t>14</w:t>
      </w:r>
      <w:r w:rsidRPr="0074685F">
        <w:rPr>
          <w:rFonts w:ascii="Arial" w:eastAsiaTheme="minorHAnsi" w:hAnsi="Arial" w:cs="Arial"/>
          <w:color w:val="auto"/>
          <w:sz w:val="24"/>
        </w:rPr>
        <w:t>h</w:t>
      </w:r>
      <w:r w:rsidR="006A5F0A">
        <w:rPr>
          <w:rFonts w:ascii="Arial" w:eastAsiaTheme="minorHAnsi" w:hAnsi="Arial" w:cs="Arial"/>
          <w:color w:val="auto"/>
          <w:sz w:val="24"/>
        </w:rPr>
        <w:t>19</w:t>
      </w:r>
      <w:r w:rsidRPr="0074685F">
        <w:rPr>
          <w:rFonts w:ascii="Arial" w:eastAsiaTheme="minorHAnsi" w:hAnsi="Arial" w:cs="Arial"/>
          <w:color w:val="auto"/>
          <w:sz w:val="24"/>
        </w:rPr>
        <w:t xml:space="preserve">min foi iniciada a exposição do Secretário da Audiência Pública, Sr. </w:t>
      </w:r>
      <w:r w:rsidR="00300132">
        <w:rPr>
          <w:rFonts w:ascii="Arial" w:eastAsiaTheme="minorHAnsi" w:hAnsi="Arial" w:cs="Arial"/>
          <w:color w:val="auto"/>
          <w:sz w:val="24"/>
        </w:rPr>
        <w:t>Marco Antonio Barbosa Fidelis</w:t>
      </w:r>
      <w:r w:rsidRPr="0074685F">
        <w:rPr>
          <w:rFonts w:ascii="Arial" w:eastAsiaTheme="minorHAnsi" w:hAnsi="Arial" w:cs="Arial"/>
          <w:color w:val="auto"/>
          <w:sz w:val="24"/>
        </w:rPr>
        <w:t xml:space="preserve">.  O secretário inicialmente </w:t>
      </w:r>
      <w:r w:rsidR="00300132">
        <w:rPr>
          <w:rFonts w:ascii="Arial" w:eastAsiaTheme="minorHAnsi" w:hAnsi="Arial" w:cs="Arial"/>
          <w:color w:val="auto"/>
          <w:sz w:val="24"/>
        </w:rPr>
        <w:t xml:space="preserve">salientou que a apresentação não continha todas as sugestões, por questão de tempo, </w:t>
      </w:r>
      <w:r w:rsidR="00DF7753">
        <w:rPr>
          <w:rFonts w:ascii="Arial" w:eastAsiaTheme="minorHAnsi" w:hAnsi="Arial" w:cs="Arial"/>
          <w:color w:val="auto"/>
          <w:sz w:val="24"/>
        </w:rPr>
        <w:t xml:space="preserve">constando da apresentação </w:t>
      </w:r>
      <w:r w:rsidR="00300132">
        <w:rPr>
          <w:rFonts w:ascii="Arial" w:eastAsiaTheme="minorHAnsi" w:hAnsi="Arial" w:cs="Arial"/>
          <w:color w:val="auto"/>
          <w:sz w:val="24"/>
        </w:rPr>
        <w:t xml:space="preserve">apenas as mais importantes. O Secretário </w:t>
      </w:r>
      <w:r w:rsidRPr="0074685F">
        <w:rPr>
          <w:rFonts w:ascii="Arial" w:eastAsiaTheme="minorHAnsi" w:hAnsi="Arial" w:cs="Arial"/>
          <w:color w:val="auto"/>
          <w:sz w:val="24"/>
        </w:rPr>
        <w:t xml:space="preserve">apresentou a base legal para a elaboração da minuta </w:t>
      </w:r>
      <w:r w:rsidR="00300132">
        <w:rPr>
          <w:rFonts w:ascii="Arial" w:eastAsiaTheme="minorHAnsi" w:hAnsi="Arial" w:cs="Arial"/>
          <w:color w:val="auto"/>
          <w:sz w:val="24"/>
        </w:rPr>
        <w:t xml:space="preserve">de </w:t>
      </w:r>
      <w:r w:rsidR="00300132" w:rsidRPr="00300132">
        <w:rPr>
          <w:rFonts w:ascii="Arial" w:eastAsiaTheme="minorHAnsi" w:hAnsi="Arial" w:cs="Arial"/>
          <w:color w:val="auto"/>
          <w:sz w:val="24"/>
        </w:rPr>
        <w:t xml:space="preserve">Edital da Chamada Pública referente ao gasoduto </w:t>
      </w:r>
      <w:proofErr w:type="spellStart"/>
      <w:r w:rsidR="00300132" w:rsidRPr="00300132">
        <w:rPr>
          <w:rFonts w:ascii="Arial" w:eastAsiaTheme="minorHAnsi" w:hAnsi="Arial" w:cs="Arial"/>
          <w:color w:val="auto"/>
          <w:sz w:val="24"/>
        </w:rPr>
        <w:t>Itaboraí-Guapimirim</w:t>
      </w:r>
      <w:proofErr w:type="spellEnd"/>
      <w:r w:rsidRPr="0074685F">
        <w:rPr>
          <w:rFonts w:ascii="Arial" w:eastAsiaTheme="minorHAnsi" w:hAnsi="Arial" w:cs="Arial"/>
          <w:color w:val="auto"/>
          <w:sz w:val="24"/>
        </w:rPr>
        <w:t xml:space="preserve"> em discussão </w:t>
      </w:r>
      <w:r w:rsidR="00241A5C" w:rsidRPr="0074685F">
        <w:rPr>
          <w:rFonts w:ascii="Arial" w:eastAsiaTheme="minorHAnsi" w:hAnsi="Arial" w:cs="Arial"/>
          <w:color w:val="auto"/>
          <w:sz w:val="24"/>
        </w:rPr>
        <w:t xml:space="preserve">na Audiência Pública, destacando que </w:t>
      </w:r>
      <w:r w:rsidR="00300132" w:rsidRPr="00300132">
        <w:rPr>
          <w:rFonts w:ascii="Arial" w:eastAsiaTheme="minorHAnsi" w:hAnsi="Arial" w:cs="Arial"/>
          <w:color w:val="auto"/>
          <w:sz w:val="24"/>
        </w:rPr>
        <w:t xml:space="preserve">a licitação para a concessão da atividade de transporte que contemple a construção ou a ampliação de gasodutos </w:t>
      </w:r>
      <w:r w:rsidR="00300132">
        <w:rPr>
          <w:rFonts w:ascii="Arial" w:eastAsiaTheme="minorHAnsi" w:hAnsi="Arial" w:cs="Arial"/>
          <w:color w:val="auto"/>
          <w:sz w:val="24"/>
        </w:rPr>
        <w:t>é</w:t>
      </w:r>
      <w:r w:rsidR="00300132" w:rsidRPr="00300132">
        <w:rPr>
          <w:rFonts w:ascii="Arial" w:eastAsiaTheme="minorHAnsi" w:hAnsi="Arial" w:cs="Arial"/>
          <w:color w:val="auto"/>
          <w:sz w:val="24"/>
        </w:rPr>
        <w:t xml:space="preserve"> precedida de chamada pública para contratação de capacidade</w:t>
      </w:r>
      <w:r w:rsidR="00300132">
        <w:rPr>
          <w:rFonts w:ascii="Arial" w:eastAsiaTheme="minorHAnsi" w:hAnsi="Arial" w:cs="Arial"/>
          <w:color w:val="auto"/>
          <w:sz w:val="24"/>
        </w:rPr>
        <w:t xml:space="preserve">, e que a </w:t>
      </w:r>
      <w:r w:rsidR="00300132" w:rsidRPr="00300132">
        <w:rPr>
          <w:rFonts w:ascii="Arial" w:eastAsiaTheme="minorHAnsi" w:hAnsi="Arial" w:cs="Arial"/>
          <w:color w:val="auto"/>
          <w:sz w:val="24"/>
        </w:rPr>
        <w:t xml:space="preserve">ANP </w:t>
      </w:r>
      <w:r w:rsidR="00300132">
        <w:rPr>
          <w:rFonts w:ascii="Arial" w:eastAsiaTheme="minorHAnsi" w:hAnsi="Arial" w:cs="Arial"/>
          <w:color w:val="auto"/>
          <w:sz w:val="24"/>
        </w:rPr>
        <w:t>é</w:t>
      </w:r>
      <w:r w:rsidR="00300132" w:rsidRPr="00300132">
        <w:rPr>
          <w:rFonts w:ascii="Arial" w:eastAsiaTheme="minorHAnsi" w:hAnsi="Arial" w:cs="Arial"/>
          <w:color w:val="auto"/>
          <w:sz w:val="24"/>
        </w:rPr>
        <w:t xml:space="preserve"> a responsável por todas as etapas do processo</w:t>
      </w:r>
      <w:r w:rsidR="00241A5C" w:rsidRPr="0074685F">
        <w:rPr>
          <w:rFonts w:ascii="Arial" w:eastAsiaTheme="minorHAnsi" w:hAnsi="Arial" w:cs="Arial"/>
          <w:color w:val="auto"/>
          <w:sz w:val="24"/>
        </w:rPr>
        <w:t>.  Nas palavras da Lei nº </w:t>
      </w:r>
      <w:r w:rsidR="00300132">
        <w:rPr>
          <w:rFonts w:ascii="Arial" w:eastAsiaTheme="minorHAnsi" w:hAnsi="Arial" w:cs="Arial"/>
          <w:color w:val="auto"/>
          <w:sz w:val="24"/>
        </w:rPr>
        <w:t>11.909</w:t>
      </w:r>
      <w:r w:rsidR="00241A5C" w:rsidRPr="0074685F">
        <w:rPr>
          <w:rFonts w:ascii="Arial" w:eastAsiaTheme="minorHAnsi" w:hAnsi="Arial" w:cs="Arial"/>
          <w:color w:val="auto"/>
          <w:sz w:val="24"/>
        </w:rPr>
        <w:t>/</w:t>
      </w:r>
      <w:r w:rsidR="00300132">
        <w:rPr>
          <w:rFonts w:ascii="Arial" w:eastAsiaTheme="minorHAnsi" w:hAnsi="Arial" w:cs="Arial"/>
          <w:color w:val="auto"/>
          <w:sz w:val="24"/>
        </w:rPr>
        <w:t>2009</w:t>
      </w:r>
      <w:r w:rsidR="00241A5C" w:rsidRPr="0074685F">
        <w:rPr>
          <w:rFonts w:ascii="Arial" w:eastAsiaTheme="minorHAnsi" w:hAnsi="Arial" w:cs="Arial"/>
          <w:color w:val="auto"/>
          <w:sz w:val="24"/>
        </w:rPr>
        <w:t>:</w:t>
      </w:r>
    </w:p>
    <w:p w:rsidR="00241A5C" w:rsidRDefault="00241A5C" w:rsidP="00241A5C">
      <w:pPr>
        <w:tabs>
          <w:tab w:val="left" w:pos="8505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auto"/>
          <w:sz w:val="24"/>
        </w:rPr>
      </w:pPr>
    </w:p>
    <w:p w:rsidR="00300132" w:rsidRPr="00300132" w:rsidRDefault="00241A5C" w:rsidP="00300132">
      <w:pPr>
        <w:tabs>
          <w:tab w:val="left" w:pos="8505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  <w:proofErr w:type="gramStart"/>
      <w:r w:rsidRPr="00241A5C">
        <w:rPr>
          <w:rFonts w:eastAsiaTheme="minorHAnsi"/>
          <w:i/>
          <w:color w:val="auto"/>
          <w:sz w:val="22"/>
          <w:szCs w:val="22"/>
        </w:rPr>
        <w:t>“</w:t>
      </w:r>
      <w:r w:rsidR="00300132" w:rsidRPr="00300132">
        <w:rPr>
          <w:rFonts w:eastAsiaTheme="minorHAnsi"/>
          <w:i/>
          <w:color w:val="auto"/>
          <w:sz w:val="22"/>
          <w:szCs w:val="22"/>
        </w:rPr>
        <w:t>Art. 3º O Processo de Chamada Pública de que trata o art. 1o será realizado:</w:t>
      </w:r>
    </w:p>
    <w:p w:rsidR="00300132" w:rsidRPr="00300132" w:rsidRDefault="00300132" w:rsidP="00300132">
      <w:pPr>
        <w:tabs>
          <w:tab w:val="left" w:pos="8505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  <w:proofErr w:type="gramEnd"/>
      <w:r w:rsidRPr="00300132">
        <w:rPr>
          <w:rFonts w:eastAsiaTheme="minorHAnsi"/>
          <w:i/>
          <w:color w:val="auto"/>
          <w:sz w:val="22"/>
          <w:szCs w:val="22"/>
        </w:rPr>
        <w:t xml:space="preserve">I - de maneira direta, conduzido pela ANP; </w:t>
      </w:r>
      <w:proofErr w:type="gramStart"/>
      <w:r w:rsidRPr="00300132">
        <w:rPr>
          <w:rFonts w:eastAsiaTheme="minorHAnsi"/>
          <w:i/>
          <w:color w:val="auto"/>
          <w:sz w:val="22"/>
          <w:szCs w:val="22"/>
        </w:rPr>
        <w:t>ou</w:t>
      </w:r>
      <w:proofErr w:type="gramEnd"/>
    </w:p>
    <w:p w:rsidR="00300132" w:rsidRPr="00300132" w:rsidRDefault="00300132" w:rsidP="00300132">
      <w:pPr>
        <w:tabs>
          <w:tab w:val="left" w:pos="8505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  <w:r w:rsidRPr="00300132">
        <w:rPr>
          <w:rFonts w:eastAsiaTheme="minorHAnsi"/>
          <w:i/>
          <w:color w:val="auto"/>
          <w:sz w:val="22"/>
          <w:szCs w:val="22"/>
        </w:rPr>
        <w:t xml:space="preserve">II - de maneira indireta, conduzido pelo transportador, sob </w:t>
      </w:r>
      <w:proofErr w:type="gramStart"/>
      <w:r w:rsidRPr="00300132">
        <w:rPr>
          <w:rFonts w:eastAsiaTheme="minorHAnsi"/>
          <w:i/>
          <w:color w:val="auto"/>
          <w:sz w:val="22"/>
          <w:szCs w:val="22"/>
        </w:rPr>
        <w:t>a supervisa</w:t>
      </w:r>
      <w:proofErr w:type="gramEnd"/>
      <w:r w:rsidRPr="00300132">
        <w:rPr>
          <w:rFonts w:eastAsiaTheme="minorHAnsi"/>
          <w:i/>
          <w:color w:val="auto"/>
          <w:sz w:val="22"/>
          <w:szCs w:val="22"/>
        </w:rPr>
        <w:t>̃o da ANP.</w:t>
      </w:r>
    </w:p>
    <w:p w:rsidR="00300132" w:rsidRDefault="00300132" w:rsidP="00300132">
      <w:pPr>
        <w:tabs>
          <w:tab w:val="left" w:pos="8505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</w:p>
    <w:p w:rsidR="00300132" w:rsidRPr="00300132" w:rsidRDefault="00300132" w:rsidP="00300132">
      <w:pPr>
        <w:tabs>
          <w:tab w:val="left" w:pos="8505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  <w:r w:rsidRPr="00300132">
        <w:rPr>
          <w:rFonts w:eastAsiaTheme="minorHAnsi"/>
          <w:i/>
          <w:color w:val="auto"/>
          <w:sz w:val="22"/>
          <w:szCs w:val="22"/>
        </w:rPr>
        <w:t>§ 1º A ANP será a responsável pela elaboração do Edital do Processo de Chamada Pública, podendo, no caso do inciso II, solicitar ao transportador que apresente</w:t>
      </w:r>
      <w:r>
        <w:rPr>
          <w:rFonts w:eastAsiaTheme="minorHAnsi"/>
          <w:i/>
          <w:color w:val="auto"/>
          <w:sz w:val="22"/>
          <w:szCs w:val="22"/>
        </w:rPr>
        <w:t xml:space="preserve"> </w:t>
      </w:r>
      <w:r w:rsidRPr="00300132">
        <w:rPr>
          <w:rFonts w:eastAsiaTheme="minorHAnsi"/>
          <w:i/>
          <w:color w:val="auto"/>
          <w:sz w:val="22"/>
          <w:szCs w:val="22"/>
        </w:rPr>
        <w:t>minuta para este fim.</w:t>
      </w:r>
    </w:p>
    <w:p w:rsidR="00300132" w:rsidRDefault="00300132" w:rsidP="00300132">
      <w:pPr>
        <w:tabs>
          <w:tab w:val="left" w:pos="8505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</w:p>
    <w:p w:rsidR="00241A5C" w:rsidRPr="00241A5C" w:rsidRDefault="00300132" w:rsidP="00300132">
      <w:pPr>
        <w:tabs>
          <w:tab w:val="left" w:pos="8505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  <w:r w:rsidRPr="00300132">
        <w:rPr>
          <w:rFonts w:eastAsiaTheme="minorHAnsi"/>
          <w:i/>
          <w:color w:val="auto"/>
          <w:sz w:val="22"/>
          <w:szCs w:val="22"/>
        </w:rPr>
        <w:t xml:space="preserve">§ 2º A ANP será responsável por todas as etapas do Processo de Chamada Pública, até a sua conclusão, com a assinatura do Termo de Compromisso referido no §3º do art. 5º da Lei no 11.909, de </w:t>
      </w:r>
      <w:proofErr w:type="gramStart"/>
      <w:r w:rsidRPr="00300132">
        <w:rPr>
          <w:rFonts w:eastAsiaTheme="minorHAnsi"/>
          <w:i/>
          <w:color w:val="auto"/>
          <w:sz w:val="22"/>
          <w:szCs w:val="22"/>
        </w:rPr>
        <w:t>4</w:t>
      </w:r>
      <w:proofErr w:type="gramEnd"/>
      <w:r w:rsidRPr="00300132">
        <w:rPr>
          <w:rFonts w:eastAsiaTheme="minorHAnsi"/>
          <w:i/>
          <w:color w:val="auto"/>
          <w:sz w:val="22"/>
          <w:szCs w:val="22"/>
        </w:rPr>
        <w:t xml:space="preserve"> de março de 2009, pelos carregadores interessados na contratação de capacidade de transporte</w:t>
      </w:r>
    </w:p>
    <w:p w:rsidR="005759B7" w:rsidRPr="00241A5C" w:rsidRDefault="00300132" w:rsidP="00241A5C">
      <w:pPr>
        <w:tabs>
          <w:tab w:val="left" w:pos="8505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  <w:r w:rsidRPr="00241A5C">
        <w:rPr>
          <w:rFonts w:eastAsiaTheme="minorHAnsi"/>
          <w:i/>
          <w:color w:val="auto"/>
          <w:sz w:val="22"/>
          <w:szCs w:val="22"/>
        </w:rPr>
        <w:t xml:space="preserve"> </w:t>
      </w:r>
      <w:r w:rsidR="00241A5C" w:rsidRPr="00241A5C">
        <w:rPr>
          <w:rFonts w:eastAsiaTheme="minorHAnsi"/>
          <w:i/>
          <w:color w:val="auto"/>
          <w:sz w:val="22"/>
          <w:szCs w:val="22"/>
        </w:rPr>
        <w:t>(</w:t>
      </w:r>
      <w:proofErr w:type="gramStart"/>
      <w:r w:rsidR="00241A5C" w:rsidRPr="00241A5C">
        <w:rPr>
          <w:rFonts w:eastAsiaTheme="minorHAnsi"/>
          <w:i/>
          <w:color w:val="auto"/>
          <w:sz w:val="22"/>
          <w:szCs w:val="22"/>
        </w:rPr>
        <w:t>...)”</w:t>
      </w:r>
      <w:proofErr w:type="gramEnd"/>
    </w:p>
    <w:p w:rsidR="00C77637" w:rsidRPr="00241A5C" w:rsidRDefault="00C77637" w:rsidP="00241A5C">
      <w:pPr>
        <w:tabs>
          <w:tab w:val="left" w:pos="8505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auto"/>
          <w:sz w:val="24"/>
        </w:rPr>
      </w:pPr>
    </w:p>
    <w:p w:rsidR="00C94FD7" w:rsidRPr="00241A5C" w:rsidRDefault="00C94FD7" w:rsidP="00241A5C">
      <w:pPr>
        <w:tabs>
          <w:tab w:val="left" w:pos="8496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auto"/>
          <w:sz w:val="24"/>
        </w:rPr>
      </w:pPr>
    </w:p>
    <w:p w:rsidR="008D5FD5" w:rsidRPr="0074685F" w:rsidRDefault="00DF7753" w:rsidP="008D5FD5">
      <w:pPr>
        <w:tabs>
          <w:tab w:val="left" w:pos="8496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lastRenderedPageBreak/>
        <w:t>Observou que o</w:t>
      </w:r>
      <w:r w:rsidR="00300132" w:rsidRPr="00300132">
        <w:rPr>
          <w:rFonts w:ascii="Arial" w:eastAsiaTheme="minorHAnsi" w:hAnsi="Arial" w:cs="Arial"/>
          <w:color w:val="auto"/>
          <w:sz w:val="24"/>
        </w:rPr>
        <w:t xml:space="preserve"> MME propôs a construção do Gasoduto de Transporte entre os Municípios de Itaboraí-RJ e </w:t>
      </w:r>
      <w:proofErr w:type="spellStart"/>
      <w:proofErr w:type="gramStart"/>
      <w:r w:rsidR="00300132" w:rsidRPr="00300132">
        <w:rPr>
          <w:rFonts w:ascii="Arial" w:eastAsiaTheme="minorHAnsi" w:hAnsi="Arial" w:cs="Arial"/>
          <w:color w:val="auto"/>
          <w:sz w:val="24"/>
        </w:rPr>
        <w:t>Guapimirim-RJ</w:t>
      </w:r>
      <w:proofErr w:type="spellEnd"/>
      <w:proofErr w:type="gramEnd"/>
      <w:r w:rsidR="00300132" w:rsidRPr="00300132">
        <w:rPr>
          <w:rFonts w:ascii="Arial" w:eastAsiaTheme="minorHAnsi" w:hAnsi="Arial" w:cs="Arial"/>
          <w:color w:val="auto"/>
          <w:sz w:val="24"/>
        </w:rPr>
        <w:t xml:space="preserve"> sob o regime de concessão, precedido de licitação (Art. 1º da Portaria MME nº 317, de 13 de setembro de 2013):</w:t>
      </w:r>
    </w:p>
    <w:p w:rsidR="008D5FD5" w:rsidRPr="008D5FD5" w:rsidRDefault="008D5FD5" w:rsidP="008D5FD5">
      <w:pPr>
        <w:tabs>
          <w:tab w:val="left" w:pos="8496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auto"/>
          <w:sz w:val="24"/>
        </w:rPr>
      </w:pPr>
    </w:p>
    <w:p w:rsidR="008D5FD5" w:rsidRPr="008D5FD5" w:rsidRDefault="008D5FD5" w:rsidP="008D5FD5">
      <w:pPr>
        <w:tabs>
          <w:tab w:val="left" w:pos="8496"/>
        </w:tabs>
        <w:autoSpaceDE w:val="0"/>
        <w:autoSpaceDN w:val="0"/>
        <w:adjustRightInd w:val="0"/>
        <w:ind w:left="1985"/>
        <w:jc w:val="right"/>
        <w:rPr>
          <w:rFonts w:eastAsiaTheme="minorHAnsi"/>
          <w:i/>
          <w:color w:val="auto"/>
          <w:sz w:val="22"/>
          <w:szCs w:val="22"/>
        </w:rPr>
      </w:pPr>
      <w:r w:rsidRPr="008D5FD5">
        <w:rPr>
          <w:rFonts w:eastAsiaTheme="minorHAnsi"/>
          <w:i/>
          <w:color w:val="auto"/>
          <w:sz w:val="22"/>
          <w:szCs w:val="22"/>
        </w:rPr>
        <w:t>“</w:t>
      </w:r>
      <w:r w:rsidR="00300132" w:rsidRPr="00300132">
        <w:rPr>
          <w:rFonts w:eastAsiaTheme="minorHAnsi"/>
          <w:i/>
          <w:color w:val="auto"/>
          <w:sz w:val="22"/>
          <w:szCs w:val="22"/>
        </w:rPr>
        <w:t>Art. 1º Propor, mediante provocação da Petró</w:t>
      </w:r>
      <w:proofErr w:type="gramStart"/>
      <w:r w:rsidR="00300132" w:rsidRPr="00300132">
        <w:rPr>
          <w:rFonts w:eastAsiaTheme="minorHAnsi"/>
          <w:i/>
          <w:color w:val="auto"/>
          <w:sz w:val="22"/>
          <w:szCs w:val="22"/>
        </w:rPr>
        <w:t>leo</w:t>
      </w:r>
      <w:proofErr w:type="gramEnd"/>
      <w:r w:rsidR="00300132" w:rsidRPr="00300132">
        <w:rPr>
          <w:rFonts w:eastAsiaTheme="minorHAnsi"/>
          <w:i/>
          <w:color w:val="auto"/>
          <w:sz w:val="22"/>
          <w:szCs w:val="22"/>
        </w:rPr>
        <w:t xml:space="preserve"> Brasileiro S.A. - Petrobras, nos termos do art. 6º do Decreto no 7.382, de 2 de dezembro de 2010, a construção de Gasoduto de Transporte entre os Municípios de Itaboraí e </w:t>
      </w:r>
      <w:proofErr w:type="spellStart"/>
      <w:r w:rsidR="00300132" w:rsidRPr="00300132">
        <w:rPr>
          <w:rFonts w:eastAsiaTheme="minorHAnsi"/>
          <w:i/>
          <w:color w:val="auto"/>
          <w:sz w:val="22"/>
          <w:szCs w:val="22"/>
        </w:rPr>
        <w:t>Guapimirim</w:t>
      </w:r>
      <w:proofErr w:type="spellEnd"/>
      <w:r w:rsidR="00300132" w:rsidRPr="00300132">
        <w:rPr>
          <w:rFonts w:eastAsiaTheme="minorHAnsi"/>
          <w:i/>
          <w:color w:val="auto"/>
          <w:sz w:val="22"/>
          <w:szCs w:val="22"/>
        </w:rPr>
        <w:t>, no Estado do Rio de Janeiro, sob regime de concessão precedido de licitação, conforme descrito no Anexo à presente Portaria</w:t>
      </w:r>
      <w:r w:rsidRPr="008D5FD5">
        <w:rPr>
          <w:rFonts w:eastAsiaTheme="minorHAnsi"/>
          <w:i/>
          <w:color w:val="auto"/>
          <w:sz w:val="22"/>
          <w:szCs w:val="22"/>
        </w:rPr>
        <w:t>”</w:t>
      </w:r>
    </w:p>
    <w:p w:rsidR="008D5FD5" w:rsidRPr="008D5FD5" w:rsidRDefault="008D5FD5" w:rsidP="008D5FD5">
      <w:pPr>
        <w:tabs>
          <w:tab w:val="left" w:pos="8496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auto"/>
          <w:sz w:val="24"/>
        </w:rPr>
      </w:pPr>
    </w:p>
    <w:p w:rsidR="00241A5C" w:rsidRPr="00915908" w:rsidRDefault="00915908" w:rsidP="00915908">
      <w:pPr>
        <w:tabs>
          <w:tab w:val="left" w:pos="8496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915908">
        <w:rPr>
          <w:rFonts w:ascii="Arial" w:eastAsiaTheme="minorHAnsi" w:hAnsi="Arial" w:cs="Arial"/>
          <w:color w:val="auto"/>
          <w:sz w:val="24"/>
        </w:rPr>
        <w:t>O Gasoduto de Referência foi encaminhado pelo MME à ANP por meio do Ofício nº 031/2014-SPG-MME, de 15/04/2014</w:t>
      </w:r>
      <w:r w:rsidR="00DF7753">
        <w:rPr>
          <w:rFonts w:ascii="Arial" w:eastAsiaTheme="minorHAnsi" w:hAnsi="Arial" w:cs="Arial"/>
          <w:color w:val="auto"/>
          <w:sz w:val="24"/>
        </w:rPr>
        <w:t>.</w:t>
      </w:r>
    </w:p>
    <w:p w:rsidR="00241A5C" w:rsidRDefault="00241A5C" w:rsidP="00241A5C">
      <w:pPr>
        <w:tabs>
          <w:tab w:val="left" w:pos="8496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auto"/>
          <w:sz w:val="24"/>
        </w:rPr>
      </w:pPr>
    </w:p>
    <w:p w:rsidR="00C94FD7" w:rsidRPr="0074685F" w:rsidRDefault="00241A5C" w:rsidP="00241A5C">
      <w:pPr>
        <w:tabs>
          <w:tab w:val="left" w:pos="8496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>A seguir, foi apresentada a consolidação dos principais comentários recebidos durante o período de consulta pública e os pareceres da SCM/ANP quanto à sua aceitação, parcial ou total, ou sua rejeição, acompanhados das devidas justificativas. Resumidamente, os principais temas abordados nos comentários e expostos na audiência pública estão apresentados abaixo.</w:t>
      </w:r>
    </w:p>
    <w:p w:rsidR="00C94FD7" w:rsidRPr="00241A5C" w:rsidRDefault="00C94FD7" w:rsidP="00241A5C">
      <w:pPr>
        <w:tabs>
          <w:tab w:val="left" w:pos="8496"/>
        </w:tabs>
        <w:autoSpaceDE w:val="0"/>
        <w:autoSpaceDN w:val="0"/>
        <w:adjustRightInd w:val="0"/>
        <w:jc w:val="both"/>
        <w:rPr>
          <w:rFonts w:ascii="Helvetica" w:eastAsiaTheme="minorHAnsi" w:hAnsi="Helvetica" w:cs="Helvetica"/>
          <w:color w:val="auto"/>
          <w:sz w:val="24"/>
        </w:rPr>
      </w:pPr>
    </w:p>
    <w:p w:rsidR="008D5FD5" w:rsidRDefault="003460C7" w:rsidP="004C1C61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b/>
          <w:color w:val="auto"/>
          <w:sz w:val="24"/>
        </w:rPr>
        <w:t>Definições: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631A31">
        <w:rPr>
          <w:rFonts w:ascii="Arial" w:eastAsiaTheme="minorHAnsi" w:hAnsi="Arial" w:cs="Arial"/>
          <w:color w:val="auto"/>
          <w:sz w:val="24"/>
        </w:rPr>
        <w:t>PETROBRAS</w:t>
      </w:r>
      <w:r w:rsidR="00374667" w:rsidRPr="0074685F">
        <w:rPr>
          <w:rFonts w:ascii="Arial" w:eastAsiaTheme="minorHAnsi" w:hAnsi="Arial" w:cs="Arial"/>
          <w:color w:val="auto"/>
          <w:sz w:val="24"/>
        </w:rPr>
        <w:t xml:space="preserve"> sugeri</w:t>
      </w:r>
      <w:r w:rsidR="00631A31">
        <w:rPr>
          <w:rFonts w:ascii="Arial" w:eastAsiaTheme="minorHAnsi" w:hAnsi="Arial" w:cs="Arial"/>
          <w:color w:val="auto"/>
          <w:sz w:val="24"/>
        </w:rPr>
        <w:t>u</w:t>
      </w:r>
      <w:r w:rsidR="00374667" w:rsidRPr="0074685F">
        <w:rPr>
          <w:rFonts w:ascii="Arial" w:eastAsiaTheme="minorHAnsi" w:hAnsi="Arial" w:cs="Arial"/>
          <w:color w:val="auto"/>
          <w:sz w:val="24"/>
        </w:rPr>
        <w:t xml:space="preserve"> alteração da definiç</w:t>
      </w:r>
      <w:r w:rsidR="00631A31">
        <w:rPr>
          <w:rFonts w:ascii="Arial" w:eastAsiaTheme="minorHAnsi" w:hAnsi="Arial" w:cs="Arial"/>
          <w:color w:val="auto"/>
          <w:sz w:val="24"/>
        </w:rPr>
        <w:t>ão</w:t>
      </w:r>
      <w:r w:rsidR="00374667" w:rsidRPr="0074685F">
        <w:rPr>
          <w:rFonts w:ascii="Arial" w:eastAsiaTheme="minorHAnsi" w:hAnsi="Arial" w:cs="Arial"/>
          <w:color w:val="auto"/>
          <w:sz w:val="24"/>
        </w:rPr>
        <w:t xml:space="preserve"> de</w:t>
      </w:r>
      <w:r w:rsidR="00631A31">
        <w:rPr>
          <w:rFonts w:ascii="Arial" w:eastAsiaTheme="minorHAnsi" w:hAnsi="Arial" w:cs="Arial"/>
          <w:color w:val="auto"/>
          <w:sz w:val="24"/>
        </w:rPr>
        <w:t xml:space="preserve"> “Contrato de Concessão”, substituindo a ANP pelo MME com relação à assinatura do contrato</w:t>
      </w:r>
      <w:r w:rsidR="00374667" w:rsidRPr="0074685F">
        <w:rPr>
          <w:rFonts w:ascii="Arial" w:eastAsiaTheme="minorHAnsi" w:hAnsi="Arial" w:cs="Arial"/>
          <w:color w:val="auto"/>
          <w:sz w:val="24"/>
        </w:rPr>
        <w:t xml:space="preserve">. </w:t>
      </w:r>
      <w:r w:rsidR="00631A31">
        <w:rPr>
          <w:rFonts w:ascii="Arial" w:eastAsiaTheme="minorHAnsi" w:hAnsi="Arial" w:cs="Arial"/>
          <w:color w:val="auto"/>
          <w:sz w:val="24"/>
        </w:rPr>
        <w:t xml:space="preserve">A sugestão foi acatada </w:t>
      </w:r>
      <w:r w:rsidR="003E3F77">
        <w:rPr>
          <w:rFonts w:ascii="Arial" w:eastAsiaTheme="minorHAnsi" w:hAnsi="Arial" w:cs="Arial"/>
          <w:color w:val="auto"/>
          <w:sz w:val="24"/>
        </w:rPr>
        <w:t xml:space="preserve">em função da </w:t>
      </w:r>
      <w:r w:rsidR="00631A31" w:rsidRPr="00631A31">
        <w:rPr>
          <w:rFonts w:ascii="Arial" w:eastAsiaTheme="minorHAnsi" w:hAnsi="Arial" w:cs="Arial"/>
          <w:color w:val="auto"/>
          <w:sz w:val="24"/>
        </w:rPr>
        <w:t xml:space="preserve">delegação de competência à ANP para assinar o contrato de concessão não </w:t>
      </w:r>
      <w:r w:rsidR="003E3F77">
        <w:rPr>
          <w:rFonts w:ascii="Arial" w:eastAsiaTheme="minorHAnsi" w:hAnsi="Arial" w:cs="Arial"/>
          <w:color w:val="auto"/>
          <w:sz w:val="24"/>
        </w:rPr>
        <w:t xml:space="preserve">ter </w:t>
      </w:r>
      <w:r w:rsidR="00631A31" w:rsidRPr="00631A31">
        <w:rPr>
          <w:rFonts w:ascii="Arial" w:eastAsiaTheme="minorHAnsi" w:hAnsi="Arial" w:cs="Arial"/>
          <w:color w:val="auto"/>
          <w:sz w:val="24"/>
        </w:rPr>
        <w:t>ocorr</w:t>
      </w:r>
      <w:r w:rsidR="003E3F77">
        <w:rPr>
          <w:rFonts w:ascii="Arial" w:eastAsiaTheme="minorHAnsi" w:hAnsi="Arial" w:cs="Arial"/>
          <w:color w:val="auto"/>
          <w:sz w:val="24"/>
        </w:rPr>
        <w:t>ido</w:t>
      </w:r>
      <w:r w:rsidR="00631A31" w:rsidRPr="00631A31">
        <w:rPr>
          <w:rFonts w:ascii="Arial" w:eastAsiaTheme="minorHAnsi" w:hAnsi="Arial" w:cs="Arial"/>
          <w:color w:val="auto"/>
          <w:sz w:val="24"/>
        </w:rPr>
        <w:t>.</w:t>
      </w:r>
      <w:r w:rsidR="00374667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3E3F77">
        <w:rPr>
          <w:rFonts w:ascii="Arial" w:eastAsiaTheme="minorHAnsi" w:hAnsi="Arial" w:cs="Arial"/>
          <w:color w:val="auto"/>
          <w:sz w:val="24"/>
        </w:rPr>
        <w:t>PETROBRAS</w:t>
      </w:r>
      <w:r w:rsidR="00374667" w:rsidRPr="0074685F">
        <w:rPr>
          <w:rFonts w:ascii="Arial" w:eastAsiaTheme="minorHAnsi" w:hAnsi="Arial" w:cs="Arial"/>
          <w:color w:val="auto"/>
          <w:sz w:val="24"/>
        </w:rPr>
        <w:t xml:space="preserve"> solicita a </w:t>
      </w:r>
      <w:r w:rsidR="003E3F77">
        <w:rPr>
          <w:rFonts w:ascii="Arial" w:eastAsiaTheme="minorHAnsi" w:hAnsi="Arial" w:cs="Arial"/>
          <w:color w:val="auto"/>
          <w:sz w:val="24"/>
        </w:rPr>
        <w:t xml:space="preserve">inclusão da definição de </w:t>
      </w:r>
      <w:r w:rsidR="003E3F77" w:rsidRPr="003E3F77">
        <w:rPr>
          <w:rFonts w:ascii="Arial" w:eastAsiaTheme="minorHAnsi" w:hAnsi="Arial" w:cs="Arial"/>
          <w:color w:val="auto"/>
          <w:sz w:val="24"/>
        </w:rPr>
        <w:t>“Tarifa de Transporte Máxima do Gasoduto de Referência”</w:t>
      </w:r>
      <w:r w:rsidR="003E3F77">
        <w:rPr>
          <w:rFonts w:ascii="Arial" w:eastAsiaTheme="minorHAnsi" w:hAnsi="Arial" w:cs="Arial"/>
          <w:color w:val="auto"/>
          <w:sz w:val="24"/>
        </w:rPr>
        <w:t>.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</w:t>
      </w:r>
      <w:r w:rsidR="00374667" w:rsidRPr="0074685F">
        <w:rPr>
          <w:rFonts w:ascii="Arial" w:eastAsiaTheme="minorHAnsi" w:hAnsi="Arial" w:cs="Arial"/>
          <w:color w:val="auto"/>
          <w:sz w:val="24"/>
        </w:rPr>
        <w:t xml:space="preserve">O </w:t>
      </w:r>
      <w:r w:rsidR="003E3F77">
        <w:rPr>
          <w:rFonts w:ascii="Arial" w:eastAsiaTheme="minorHAnsi" w:hAnsi="Arial" w:cs="Arial"/>
          <w:color w:val="auto"/>
          <w:sz w:val="24"/>
        </w:rPr>
        <w:t>S</w:t>
      </w:r>
      <w:r w:rsidR="00374667" w:rsidRPr="0074685F">
        <w:rPr>
          <w:rFonts w:ascii="Arial" w:eastAsiaTheme="minorHAnsi" w:hAnsi="Arial" w:cs="Arial"/>
          <w:color w:val="auto"/>
          <w:sz w:val="24"/>
        </w:rPr>
        <w:t>ecretário destacou</w:t>
      </w:r>
      <w:r w:rsidR="003E3F77">
        <w:rPr>
          <w:rFonts w:ascii="Arial" w:eastAsiaTheme="minorHAnsi" w:hAnsi="Arial" w:cs="Arial"/>
          <w:color w:val="auto"/>
          <w:sz w:val="24"/>
        </w:rPr>
        <w:t xml:space="preserve"> que a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Tarifa de Transporte Máxima já consta das definições, e conforme a seção 9</w:t>
      </w:r>
      <w:r w:rsidR="003E3F77">
        <w:rPr>
          <w:rFonts w:ascii="Arial" w:eastAsiaTheme="minorHAnsi" w:hAnsi="Arial" w:cs="Arial"/>
          <w:color w:val="auto"/>
          <w:sz w:val="24"/>
        </w:rPr>
        <w:t xml:space="preserve"> da minuta de Edital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, </w:t>
      </w:r>
      <w:r w:rsidR="003E3F77">
        <w:rPr>
          <w:rFonts w:ascii="Arial" w:eastAsiaTheme="minorHAnsi" w:hAnsi="Arial" w:cs="Arial"/>
          <w:color w:val="auto"/>
          <w:sz w:val="24"/>
        </w:rPr>
        <w:t xml:space="preserve">esta </w:t>
      </w:r>
      <w:r w:rsidR="003E3F77" w:rsidRPr="003E3F77">
        <w:rPr>
          <w:rFonts w:ascii="Arial" w:eastAsiaTheme="minorHAnsi" w:hAnsi="Arial" w:cs="Arial"/>
          <w:color w:val="auto"/>
          <w:sz w:val="24"/>
        </w:rPr>
        <w:t>será inicialmente calculada a partir do gasoduto de referência, sendo recalculada a cada redimensionamento do gasoduto de referência</w:t>
      </w:r>
      <w:r w:rsidR="00374667" w:rsidRPr="0074685F">
        <w:rPr>
          <w:rFonts w:ascii="Arial" w:eastAsiaTheme="minorHAnsi" w:hAnsi="Arial" w:cs="Arial"/>
          <w:color w:val="auto"/>
          <w:sz w:val="24"/>
        </w:rPr>
        <w:t>.</w:t>
      </w:r>
    </w:p>
    <w:p w:rsidR="00B518D9" w:rsidRPr="0074685F" w:rsidRDefault="00B518D9" w:rsidP="004C1C61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B518D9">
        <w:rPr>
          <w:rFonts w:ascii="Arial" w:eastAsiaTheme="minorHAnsi" w:hAnsi="Arial" w:cs="Arial"/>
          <w:b/>
          <w:color w:val="auto"/>
          <w:sz w:val="24"/>
        </w:rPr>
        <w:t>Cronograma da Chamada Pública</w:t>
      </w:r>
      <w:r>
        <w:rPr>
          <w:rFonts w:ascii="Arial" w:eastAsiaTheme="minorHAnsi" w:hAnsi="Arial" w:cs="Arial"/>
          <w:color w:val="auto"/>
          <w:sz w:val="24"/>
        </w:rPr>
        <w:t xml:space="preserve">: </w:t>
      </w:r>
      <w:r w:rsidR="003E3F77" w:rsidRPr="003E3F77">
        <w:rPr>
          <w:rFonts w:ascii="Arial" w:eastAsiaTheme="minorHAnsi" w:hAnsi="Arial" w:cs="Arial"/>
          <w:color w:val="auto"/>
          <w:sz w:val="24"/>
        </w:rPr>
        <w:t>PETROBRAS E IBP sugeriram a inclusão, no cronograma, de: (i) data para a divulgação das respostas aos pedidos de esclarecimento; (</w:t>
      </w:r>
      <w:proofErr w:type="gramStart"/>
      <w:r w:rsidR="003E3F77" w:rsidRPr="003E3F77">
        <w:rPr>
          <w:rFonts w:ascii="Arial" w:eastAsiaTheme="minorHAnsi" w:hAnsi="Arial" w:cs="Arial"/>
          <w:color w:val="auto"/>
          <w:sz w:val="24"/>
        </w:rPr>
        <w:t>ii</w:t>
      </w:r>
      <w:proofErr w:type="gramEnd"/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) Manifestação do MME sobre aumento de capacidade do gasoduto objeto da Chamada Pública e (iii) Nova rodada após manifestação do MME. A sugestão foi acatada, uma vez que </w:t>
      </w:r>
      <w:r w:rsidR="00AD38EB">
        <w:rPr>
          <w:rFonts w:ascii="Arial" w:eastAsiaTheme="minorHAnsi" w:hAnsi="Arial" w:cs="Arial"/>
          <w:color w:val="auto"/>
          <w:sz w:val="24"/>
        </w:rPr>
        <w:t xml:space="preserve">as datas 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não constavam do cronograma. O IBP sugeriu </w:t>
      </w:r>
      <w:r w:rsidR="000C47B2">
        <w:rPr>
          <w:rFonts w:ascii="Arial" w:eastAsiaTheme="minorHAnsi" w:hAnsi="Arial" w:cs="Arial"/>
          <w:color w:val="auto"/>
          <w:sz w:val="24"/>
        </w:rPr>
        <w:t xml:space="preserve">mencionar </w:t>
      </w:r>
      <w:r w:rsidR="003E3F77" w:rsidRPr="003E3F77">
        <w:rPr>
          <w:rFonts w:ascii="Arial" w:eastAsiaTheme="minorHAnsi" w:hAnsi="Arial" w:cs="Arial"/>
          <w:color w:val="auto"/>
          <w:sz w:val="24"/>
        </w:rPr>
        <w:t>o Licenciamento Ambiental no cronograma. A este respeito, o Sr. Marco Fidelis esclareceu que</w:t>
      </w:r>
      <w:r w:rsidR="003E3F77" w:rsidRPr="003E3F77">
        <w:t xml:space="preserve"> </w:t>
      </w:r>
      <w:r w:rsidR="003E3F77">
        <w:rPr>
          <w:rFonts w:ascii="Arial" w:eastAsiaTheme="minorHAnsi" w:hAnsi="Arial" w:cs="Arial"/>
          <w:color w:val="auto"/>
          <w:sz w:val="24"/>
        </w:rPr>
        <w:t>o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cronograma da licença ambiental é o definido pelo MME no gasoduto de referência</w:t>
      </w:r>
      <w:r w:rsidR="003E3F77">
        <w:rPr>
          <w:rFonts w:ascii="Arial" w:eastAsiaTheme="minorHAnsi" w:hAnsi="Arial" w:cs="Arial"/>
          <w:color w:val="auto"/>
          <w:sz w:val="24"/>
        </w:rPr>
        <w:t>, não cabendo menção a este no cronograma das etapas da Chamada Pública. PETROBRAS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sugeriu que fosse dividido o item </w:t>
      </w:r>
      <w:r w:rsidR="00E039A4">
        <w:rPr>
          <w:rFonts w:ascii="Arial" w:eastAsiaTheme="minorHAnsi" w:hAnsi="Arial" w:cs="Arial"/>
          <w:color w:val="auto"/>
          <w:sz w:val="24"/>
        </w:rPr>
        <w:t>d</w:t>
      </w:r>
      <w:r w:rsidR="003E3F77" w:rsidRPr="003E3F77">
        <w:rPr>
          <w:rFonts w:ascii="Arial" w:eastAsiaTheme="minorHAnsi" w:hAnsi="Arial" w:cs="Arial"/>
          <w:color w:val="auto"/>
          <w:sz w:val="24"/>
        </w:rPr>
        <w:t>o cronograma de possíveis interações e recálculo da tarifa máxima</w:t>
      </w:r>
      <w:r w:rsidR="003E3F77">
        <w:rPr>
          <w:rFonts w:ascii="Arial" w:eastAsiaTheme="minorHAnsi" w:hAnsi="Arial" w:cs="Arial"/>
          <w:color w:val="auto"/>
          <w:sz w:val="24"/>
        </w:rPr>
        <w:t xml:space="preserve">, </w:t>
      </w:r>
      <w:r w:rsidR="003E3F77" w:rsidRPr="003E3F77">
        <w:rPr>
          <w:rFonts w:ascii="Arial" w:eastAsiaTheme="minorHAnsi" w:hAnsi="Arial" w:cs="Arial"/>
          <w:color w:val="auto"/>
          <w:sz w:val="24"/>
        </w:rPr>
        <w:t>justifica</w:t>
      </w:r>
      <w:r w:rsidR="003E3F77">
        <w:rPr>
          <w:rFonts w:ascii="Arial" w:eastAsiaTheme="minorHAnsi" w:hAnsi="Arial" w:cs="Arial"/>
          <w:color w:val="auto"/>
          <w:sz w:val="24"/>
        </w:rPr>
        <w:t>ndo que o prazo que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está previsto no cronograma seria insuficiente e que </w:t>
      </w:r>
      <w:r w:rsidR="00E039A4">
        <w:rPr>
          <w:rFonts w:ascii="Arial" w:eastAsiaTheme="minorHAnsi" w:hAnsi="Arial" w:cs="Arial"/>
          <w:color w:val="auto"/>
          <w:sz w:val="24"/>
        </w:rPr>
        <w:t xml:space="preserve">deveria haver 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um prazo de dois dias úteis para os carregadores avaliarem permanência no processo a cada interação. </w:t>
      </w:r>
      <w:r w:rsidR="00E039A4">
        <w:rPr>
          <w:rFonts w:ascii="Arial" w:eastAsiaTheme="minorHAnsi" w:hAnsi="Arial" w:cs="Arial"/>
          <w:color w:val="auto"/>
          <w:sz w:val="24"/>
        </w:rPr>
        <w:t>A ANP concorda que a sugestão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d</w:t>
      </w:r>
      <w:r w:rsidR="00E039A4">
        <w:rPr>
          <w:rFonts w:ascii="Arial" w:eastAsiaTheme="minorHAnsi" w:hAnsi="Arial" w:cs="Arial"/>
          <w:color w:val="auto"/>
          <w:sz w:val="24"/>
        </w:rPr>
        <w:t>aria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mais transparência ao processo</w:t>
      </w:r>
      <w:r w:rsidR="00E039A4">
        <w:rPr>
          <w:rFonts w:ascii="Arial" w:eastAsiaTheme="minorHAnsi" w:hAnsi="Arial" w:cs="Arial"/>
          <w:color w:val="auto"/>
          <w:sz w:val="24"/>
        </w:rPr>
        <w:t>, e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ntretanto, </w:t>
      </w:r>
      <w:r w:rsidR="000C47B2">
        <w:rPr>
          <w:rFonts w:ascii="Arial" w:eastAsiaTheme="minorHAnsi" w:hAnsi="Arial" w:cs="Arial"/>
          <w:color w:val="auto"/>
          <w:sz w:val="24"/>
        </w:rPr>
        <w:t xml:space="preserve">considerando </w:t>
      </w:r>
      <w:r w:rsidR="00E039A4">
        <w:rPr>
          <w:rFonts w:ascii="Arial" w:eastAsiaTheme="minorHAnsi" w:hAnsi="Arial" w:cs="Arial"/>
          <w:color w:val="auto"/>
          <w:sz w:val="24"/>
        </w:rPr>
        <w:t>o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</w:t>
      </w:r>
      <w:r w:rsidR="00E039A4">
        <w:rPr>
          <w:rFonts w:ascii="Arial" w:eastAsiaTheme="minorHAnsi" w:hAnsi="Arial" w:cs="Arial"/>
          <w:color w:val="auto"/>
          <w:sz w:val="24"/>
        </w:rPr>
        <w:t>gasoduto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 </w:t>
      </w:r>
      <w:r w:rsidR="00E039A4">
        <w:rPr>
          <w:rFonts w:ascii="Arial" w:eastAsiaTheme="minorHAnsi" w:hAnsi="Arial" w:cs="Arial"/>
          <w:color w:val="auto"/>
          <w:sz w:val="24"/>
        </w:rPr>
        <w:t xml:space="preserve">deste processo </w:t>
      </w:r>
      <w:r w:rsidR="003E3F77" w:rsidRPr="003E3F77">
        <w:rPr>
          <w:rFonts w:ascii="Arial" w:eastAsiaTheme="minorHAnsi" w:hAnsi="Arial" w:cs="Arial"/>
          <w:color w:val="auto"/>
          <w:sz w:val="24"/>
        </w:rPr>
        <w:t xml:space="preserve">específico, </w:t>
      </w:r>
      <w:r w:rsidR="000C47B2">
        <w:rPr>
          <w:rFonts w:ascii="Arial" w:eastAsiaTheme="minorHAnsi" w:hAnsi="Arial" w:cs="Arial"/>
          <w:color w:val="auto"/>
          <w:sz w:val="24"/>
        </w:rPr>
        <w:t xml:space="preserve">a sugestão </w:t>
      </w:r>
      <w:r w:rsidR="003E3F77" w:rsidRPr="003E3F77">
        <w:rPr>
          <w:rFonts w:ascii="Arial" w:eastAsiaTheme="minorHAnsi" w:hAnsi="Arial" w:cs="Arial"/>
          <w:color w:val="auto"/>
          <w:sz w:val="24"/>
        </w:rPr>
        <w:t>pod</w:t>
      </w:r>
      <w:r w:rsidR="00E039A4">
        <w:rPr>
          <w:rFonts w:ascii="Arial" w:eastAsiaTheme="minorHAnsi" w:hAnsi="Arial" w:cs="Arial"/>
          <w:color w:val="auto"/>
          <w:sz w:val="24"/>
        </w:rPr>
        <w:t xml:space="preserve">eria alargar muito o cronograma, levados em consideração todos os fatores envolvidos. </w:t>
      </w:r>
      <w:r w:rsidR="003E3F77" w:rsidRPr="003E3F77">
        <w:rPr>
          <w:rFonts w:ascii="Arial" w:eastAsiaTheme="minorHAnsi" w:hAnsi="Arial" w:cs="Arial"/>
          <w:color w:val="auto"/>
          <w:sz w:val="24"/>
        </w:rPr>
        <w:t>Não foi acatad</w:t>
      </w:r>
      <w:r w:rsidR="000C47B2">
        <w:rPr>
          <w:rFonts w:ascii="Arial" w:eastAsiaTheme="minorHAnsi" w:hAnsi="Arial" w:cs="Arial"/>
          <w:color w:val="auto"/>
          <w:sz w:val="24"/>
        </w:rPr>
        <w:t>a.</w:t>
      </w:r>
      <w:r w:rsidR="00E039A4">
        <w:rPr>
          <w:rFonts w:ascii="Arial" w:eastAsiaTheme="minorHAnsi" w:hAnsi="Arial" w:cs="Arial"/>
          <w:color w:val="auto"/>
          <w:sz w:val="24"/>
        </w:rPr>
        <w:t xml:space="preserve"> </w:t>
      </w:r>
      <w:r w:rsidR="000C47B2">
        <w:rPr>
          <w:rFonts w:ascii="Arial" w:eastAsiaTheme="minorHAnsi" w:hAnsi="Arial" w:cs="Arial"/>
          <w:color w:val="auto"/>
          <w:sz w:val="24"/>
        </w:rPr>
        <w:t>A</w:t>
      </w:r>
      <w:r w:rsidR="00E039A4">
        <w:rPr>
          <w:rFonts w:ascii="Arial" w:eastAsiaTheme="minorHAnsi" w:hAnsi="Arial" w:cs="Arial"/>
          <w:color w:val="auto"/>
          <w:sz w:val="24"/>
        </w:rPr>
        <w:t xml:space="preserve"> sugestão será </w:t>
      </w:r>
      <w:r w:rsidR="00D21E66">
        <w:rPr>
          <w:rFonts w:ascii="Arial" w:eastAsiaTheme="minorHAnsi" w:hAnsi="Arial" w:cs="Arial"/>
          <w:color w:val="auto"/>
          <w:sz w:val="24"/>
        </w:rPr>
        <w:t>avaliada</w:t>
      </w:r>
      <w:r w:rsidR="00E039A4">
        <w:rPr>
          <w:rFonts w:ascii="Arial" w:eastAsiaTheme="minorHAnsi" w:hAnsi="Arial" w:cs="Arial"/>
          <w:color w:val="auto"/>
          <w:sz w:val="24"/>
        </w:rPr>
        <w:t xml:space="preserve"> para os próximos processos de Chamada Pública</w:t>
      </w:r>
      <w:r w:rsidR="003E3F77" w:rsidRPr="003E3F77">
        <w:rPr>
          <w:rFonts w:ascii="Arial" w:eastAsiaTheme="minorHAnsi" w:hAnsi="Arial" w:cs="Arial"/>
          <w:color w:val="auto"/>
          <w:sz w:val="24"/>
        </w:rPr>
        <w:t>.</w:t>
      </w:r>
    </w:p>
    <w:p w:rsidR="00374667" w:rsidRPr="003E3F77" w:rsidRDefault="00374667" w:rsidP="004C1C61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3E3F77">
        <w:rPr>
          <w:rFonts w:ascii="Arial" w:eastAsiaTheme="minorHAnsi" w:hAnsi="Arial" w:cs="Arial"/>
          <w:b/>
          <w:color w:val="auto"/>
          <w:sz w:val="24"/>
        </w:rPr>
        <w:t>Alterações com o Objetivo de Aperfeiçoamento de Redação:</w:t>
      </w:r>
      <w:r w:rsidRPr="003E3F77">
        <w:rPr>
          <w:rFonts w:ascii="Arial" w:eastAsiaTheme="minorHAnsi" w:hAnsi="Arial" w:cs="Arial"/>
          <w:color w:val="auto"/>
          <w:sz w:val="24"/>
        </w:rPr>
        <w:t xml:space="preserve"> </w:t>
      </w:r>
      <w:r w:rsidR="00930F9C">
        <w:rPr>
          <w:rFonts w:ascii="Arial" w:eastAsiaTheme="minorHAnsi" w:hAnsi="Arial" w:cs="Arial"/>
          <w:color w:val="auto"/>
          <w:sz w:val="24"/>
        </w:rPr>
        <w:t>PETROBRAS</w:t>
      </w:r>
      <w:r w:rsidR="00930F9C" w:rsidRPr="0074685F">
        <w:rPr>
          <w:rFonts w:ascii="Arial" w:eastAsiaTheme="minorHAnsi" w:hAnsi="Arial" w:cs="Arial"/>
          <w:color w:val="auto"/>
          <w:sz w:val="24"/>
        </w:rPr>
        <w:t xml:space="preserve"> sugeriu a </w:t>
      </w:r>
      <w:r w:rsidR="00930F9C">
        <w:rPr>
          <w:rFonts w:ascii="Arial" w:eastAsiaTheme="minorHAnsi" w:hAnsi="Arial" w:cs="Arial"/>
          <w:color w:val="auto"/>
          <w:sz w:val="24"/>
        </w:rPr>
        <w:t>c</w:t>
      </w:r>
      <w:r w:rsidR="00930F9C" w:rsidRPr="00930F9C">
        <w:rPr>
          <w:rFonts w:ascii="Arial" w:eastAsiaTheme="minorHAnsi" w:hAnsi="Arial" w:cs="Arial"/>
          <w:color w:val="auto"/>
          <w:sz w:val="24"/>
        </w:rPr>
        <w:t>orreç</w:t>
      </w:r>
      <w:r w:rsidR="00930F9C">
        <w:rPr>
          <w:rFonts w:ascii="Arial" w:eastAsiaTheme="minorHAnsi" w:hAnsi="Arial" w:cs="Arial"/>
          <w:color w:val="auto"/>
          <w:sz w:val="24"/>
        </w:rPr>
        <w:t>ão</w:t>
      </w:r>
      <w:r w:rsidR="00930F9C" w:rsidRPr="00930F9C">
        <w:rPr>
          <w:rFonts w:ascii="Arial" w:eastAsiaTheme="minorHAnsi" w:hAnsi="Arial" w:cs="Arial"/>
          <w:color w:val="auto"/>
          <w:sz w:val="24"/>
        </w:rPr>
        <w:t xml:space="preserve"> das referências dos itens 3.5.3, 3.8.1, 3.10.2, 3.17.1 e 8.2.2 da minuta de Edital; e do item 13.5.1 dos TCG</w:t>
      </w:r>
      <w:r w:rsidR="00930F9C">
        <w:rPr>
          <w:rFonts w:ascii="Arial" w:eastAsiaTheme="minorHAnsi" w:hAnsi="Arial" w:cs="Arial"/>
          <w:color w:val="auto"/>
          <w:sz w:val="24"/>
        </w:rPr>
        <w:t>.</w:t>
      </w:r>
      <w:r w:rsidR="00930F9C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930F9C">
        <w:rPr>
          <w:rFonts w:ascii="Arial" w:eastAsiaTheme="minorHAnsi" w:hAnsi="Arial" w:cs="Arial"/>
          <w:color w:val="auto"/>
          <w:sz w:val="24"/>
        </w:rPr>
        <w:t>A</w:t>
      </w:r>
      <w:r w:rsidR="00930F9C" w:rsidRPr="0074685F">
        <w:rPr>
          <w:rFonts w:ascii="Arial" w:eastAsiaTheme="minorHAnsi" w:hAnsi="Arial" w:cs="Arial"/>
          <w:color w:val="auto"/>
          <w:sz w:val="24"/>
        </w:rPr>
        <w:t xml:space="preserve"> sugest</w:t>
      </w:r>
      <w:r w:rsidR="00930F9C">
        <w:rPr>
          <w:rFonts w:ascii="Arial" w:eastAsiaTheme="minorHAnsi" w:hAnsi="Arial" w:cs="Arial"/>
          <w:color w:val="auto"/>
          <w:sz w:val="24"/>
        </w:rPr>
        <w:t>ão</w:t>
      </w:r>
      <w:r w:rsidR="00930F9C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930F9C">
        <w:rPr>
          <w:rFonts w:ascii="Arial" w:eastAsiaTheme="minorHAnsi" w:hAnsi="Arial" w:cs="Arial"/>
          <w:color w:val="auto"/>
          <w:sz w:val="24"/>
        </w:rPr>
        <w:t>foi</w:t>
      </w:r>
      <w:r w:rsidR="00930F9C" w:rsidRPr="0074685F">
        <w:rPr>
          <w:rFonts w:ascii="Arial" w:eastAsiaTheme="minorHAnsi" w:hAnsi="Arial" w:cs="Arial"/>
          <w:color w:val="auto"/>
          <w:sz w:val="24"/>
        </w:rPr>
        <w:t xml:space="preserve"> acatada.</w:t>
      </w:r>
      <w:r w:rsidR="00930F9C">
        <w:rPr>
          <w:rFonts w:ascii="Arial" w:eastAsiaTheme="minorHAnsi" w:hAnsi="Arial" w:cs="Arial"/>
          <w:color w:val="auto"/>
          <w:sz w:val="24"/>
        </w:rPr>
        <w:t xml:space="preserve"> TBG sugeriu </w:t>
      </w:r>
      <w:r w:rsidR="00CC3550">
        <w:rPr>
          <w:rFonts w:ascii="Arial" w:eastAsiaTheme="minorHAnsi" w:hAnsi="Arial" w:cs="Arial"/>
          <w:color w:val="auto"/>
          <w:sz w:val="24"/>
        </w:rPr>
        <w:t xml:space="preserve">alteração da redação do item 3.1.8 para deixar mais claro o </w:t>
      </w:r>
      <w:r w:rsidR="00CC3550" w:rsidRPr="00CC3550">
        <w:rPr>
          <w:rFonts w:ascii="Arial" w:eastAsiaTheme="minorHAnsi" w:hAnsi="Arial" w:cs="Arial"/>
          <w:color w:val="auto"/>
          <w:sz w:val="24"/>
        </w:rPr>
        <w:t>momento do início da prestação do serviço de transporte, caso a operação do gasoduto não ocorra na data prevista de 1º de junho de 2016</w:t>
      </w:r>
      <w:r w:rsidR="005344D0" w:rsidRPr="003E3F77">
        <w:rPr>
          <w:rFonts w:ascii="Arial" w:eastAsiaTheme="minorHAnsi" w:hAnsi="Arial" w:cs="Arial"/>
          <w:color w:val="auto"/>
          <w:sz w:val="24"/>
        </w:rPr>
        <w:t>.</w:t>
      </w:r>
      <w:r w:rsidR="00CC3550">
        <w:rPr>
          <w:rFonts w:ascii="Arial" w:eastAsiaTheme="minorHAnsi" w:hAnsi="Arial" w:cs="Arial"/>
          <w:color w:val="auto"/>
          <w:sz w:val="24"/>
        </w:rPr>
        <w:t xml:space="preserve"> A sugestão foi acatada, com ajustes de redação. PETROBRAS sugeriu textos com melhoria de redação dos itens 3.3.4 e 6.2.3, que foram acatados.</w:t>
      </w:r>
    </w:p>
    <w:p w:rsidR="005344D0" w:rsidRDefault="00B518D9" w:rsidP="007B1030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7B1030">
        <w:rPr>
          <w:rFonts w:ascii="Arial" w:eastAsiaTheme="minorHAnsi" w:hAnsi="Arial" w:cs="Arial"/>
          <w:b/>
          <w:color w:val="auto"/>
          <w:sz w:val="24"/>
        </w:rPr>
        <w:t>Elegibilidade para participação na Chamada Pública</w:t>
      </w:r>
      <w:r w:rsidR="005344D0" w:rsidRPr="007B1030">
        <w:rPr>
          <w:rFonts w:ascii="Arial" w:eastAsiaTheme="minorHAnsi" w:hAnsi="Arial" w:cs="Arial"/>
          <w:b/>
          <w:color w:val="auto"/>
          <w:sz w:val="24"/>
        </w:rPr>
        <w:t>:</w:t>
      </w:r>
      <w:r w:rsidR="005344D0" w:rsidRPr="007B1030">
        <w:rPr>
          <w:rFonts w:ascii="Arial" w:eastAsiaTheme="minorHAnsi" w:hAnsi="Arial" w:cs="Arial"/>
          <w:color w:val="auto"/>
          <w:sz w:val="24"/>
        </w:rPr>
        <w:t xml:space="preserve"> </w:t>
      </w:r>
      <w:r w:rsidR="00930F9C" w:rsidRPr="007B1030">
        <w:rPr>
          <w:rFonts w:ascii="Arial" w:eastAsiaTheme="minorHAnsi" w:hAnsi="Arial" w:cs="Arial"/>
          <w:color w:val="auto"/>
          <w:sz w:val="24"/>
        </w:rPr>
        <w:t>PETROBRAS</w:t>
      </w:r>
      <w:r w:rsidR="005344D0" w:rsidRPr="007B1030">
        <w:rPr>
          <w:rFonts w:ascii="Arial" w:eastAsiaTheme="minorHAnsi" w:hAnsi="Arial" w:cs="Arial"/>
          <w:color w:val="auto"/>
          <w:sz w:val="24"/>
        </w:rPr>
        <w:t xml:space="preserve"> sugeriu a 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exclusão do </w:t>
      </w:r>
      <w:r w:rsidR="006A5F0A" w:rsidRPr="007B1030">
        <w:rPr>
          <w:rFonts w:ascii="Arial" w:eastAsiaTheme="minorHAnsi" w:hAnsi="Arial" w:cs="Arial"/>
          <w:color w:val="auto"/>
          <w:sz w:val="24"/>
        </w:rPr>
        <w:t>subitem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(b) do item 3.1.2, </w:t>
      </w:r>
      <w:r w:rsidR="007B1030">
        <w:rPr>
          <w:rFonts w:ascii="Arial" w:eastAsiaTheme="minorHAnsi" w:hAnsi="Arial" w:cs="Arial"/>
          <w:color w:val="auto"/>
          <w:sz w:val="24"/>
        </w:rPr>
        <w:t>apresentando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as seguintes justificativas: (i)</w:t>
      </w:r>
      <w:proofErr w:type="gramStart"/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 </w:t>
      </w:r>
      <w:proofErr w:type="gramEnd"/>
      <w:r w:rsidR="007B1030" w:rsidRPr="007B1030">
        <w:rPr>
          <w:rFonts w:ascii="Arial" w:eastAsiaTheme="minorHAnsi" w:hAnsi="Arial" w:cs="Arial"/>
          <w:color w:val="auto"/>
          <w:sz w:val="24"/>
        </w:rPr>
        <w:t>a penalidade de suspensão temporária de participação em licitação não seria aplicável à presente hipótese, considerando que a Chamada Pública não se trata de procedimento de licitação. A proibição prevista na Lei nº 8.666/93 é de participar em licitação e não em Chamada Pública;</w:t>
      </w:r>
      <w:r w:rsidR="007B1030">
        <w:rPr>
          <w:rFonts w:ascii="Arial" w:eastAsiaTheme="minorHAnsi" w:hAnsi="Arial" w:cs="Arial"/>
          <w:color w:val="auto"/>
          <w:sz w:val="24"/>
        </w:rPr>
        <w:t xml:space="preserve"> e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(ii) No que se refere ao impedimento de contratar com a Administração, </w:t>
      </w:r>
      <w:r w:rsidR="00FF6DF4">
        <w:rPr>
          <w:rFonts w:ascii="Arial" w:eastAsiaTheme="minorHAnsi" w:hAnsi="Arial" w:cs="Arial"/>
          <w:color w:val="auto"/>
          <w:sz w:val="24"/>
        </w:rPr>
        <w:t>haveria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argumentos para defender a não aplicação de tal vedação ao presente caso, considerando que o carregador não celebra um contrato propriamente dito com a ANP, mas tão somente um Termo de Compromisso. Quem celebrará contrato com a Administração será o transportador (Contrato de Concessão), cabendo ao carregador celebrar Contrato de Transporte com o vencedor da licitação</w:t>
      </w:r>
      <w:r w:rsidR="007B1030">
        <w:rPr>
          <w:rFonts w:ascii="Arial" w:eastAsiaTheme="minorHAnsi" w:hAnsi="Arial" w:cs="Arial"/>
          <w:color w:val="auto"/>
          <w:sz w:val="24"/>
        </w:rPr>
        <w:t>. A sugestão não foi acatada, tendo em vista o entendimento que seria cabível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limitar a participação na Chamada Pública das sociedades empresariais que estão impedidas de contratar com a Administração, de modo a evitar que sejam firmados Termos de Compromisso de compra de capacidade, irrevogáveis e irretratáveis, entre a ANP e sociedades empresariais que não tenham executado total ou parcialmente contrato com a Administração</w:t>
      </w:r>
      <w:r w:rsidR="007B1030">
        <w:rPr>
          <w:rFonts w:ascii="Arial" w:eastAsiaTheme="minorHAnsi" w:hAnsi="Arial" w:cs="Arial"/>
          <w:color w:val="auto"/>
          <w:sz w:val="24"/>
        </w:rPr>
        <w:t xml:space="preserve">. 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PETROBRAS sugeriu a exclusão do </w:t>
      </w:r>
      <w:proofErr w:type="spellStart"/>
      <w:proofErr w:type="gramStart"/>
      <w:r w:rsidR="007B1030" w:rsidRPr="007B1030">
        <w:rPr>
          <w:rFonts w:ascii="Arial" w:eastAsiaTheme="minorHAnsi" w:hAnsi="Arial" w:cs="Arial"/>
          <w:color w:val="auto"/>
          <w:sz w:val="24"/>
        </w:rPr>
        <w:t>sub-item</w:t>
      </w:r>
      <w:proofErr w:type="spellEnd"/>
      <w:proofErr w:type="gramEnd"/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(b) do item 3.1.</w:t>
      </w:r>
      <w:r w:rsidR="007B1030">
        <w:rPr>
          <w:rFonts w:ascii="Arial" w:eastAsiaTheme="minorHAnsi" w:hAnsi="Arial" w:cs="Arial"/>
          <w:color w:val="auto"/>
          <w:sz w:val="24"/>
        </w:rPr>
        <w:t>3,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</w:t>
      </w:r>
      <w:r w:rsidR="007B1030">
        <w:rPr>
          <w:rFonts w:ascii="Arial" w:eastAsiaTheme="minorHAnsi" w:hAnsi="Arial" w:cs="Arial"/>
          <w:color w:val="auto"/>
          <w:sz w:val="24"/>
        </w:rPr>
        <w:t>reiterando seu posicionamento quanto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</w:t>
      </w:r>
      <w:r w:rsidR="007B1030">
        <w:rPr>
          <w:rFonts w:ascii="Arial" w:eastAsiaTheme="minorHAnsi" w:hAnsi="Arial" w:cs="Arial"/>
          <w:color w:val="auto"/>
          <w:sz w:val="24"/>
        </w:rPr>
        <w:t>à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ilegalidade da vedação à integração vertical da Resolução ANP nº 51/13</w:t>
      </w:r>
      <w:r w:rsidR="007B1030">
        <w:rPr>
          <w:rFonts w:ascii="Arial" w:eastAsiaTheme="minorHAnsi" w:hAnsi="Arial" w:cs="Arial"/>
          <w:color w:val="auto"/>
          <w:sz w:val="24"/>
        </w:rPr>
        <w:t xml:space="preserve"> e afirmando que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atuação da ANP </w:t>
      </w:r>
      <w:r w:rsidR="007B1030">
        <w:rPr>
          <w:rFonts w:ascii="Arial" w:eastAsiaTheme="minorHAnsi" w:hAnsi="Arial" w:cs="Arial"/>
          <w:color w:val="auto"/>
          <w:sz w:val="24"/>
        </w:rPr>
        <w:t>se r</w:t>
      </w:r>
      <w:r w:rsidR="007B1030" w:rsidRPr="007B1030">
        <w:rPr>
          <w:rFonts w:ascii="Arial" w:eastAsiaTheme="minorHAnsi" w:hAnsi="Arial" w:cs="Arial"/>
          <w:color w:val="auto"/>
          <w:sz w:val="24"/>
        </w:rPr>
        <w:t>estringe a questões procedimentais relacionadas à outorga da autorização para exercício da atividade de carregamento e promoção do processo de Chamada Pública de acordo com as diretrizes do MME</w:t>
      </w:r>
      <w:r w:rsidR="007B1030">
        <w:rPr>
          <w:rFonts w:ascii="Arial" w:eastAsiaTheme="minorHAnsi" w:hAnsi="Arial" w:cs="Arial"/>
          <w:color w:val="auto"/>
          <w:sz w:val="24"/>
        </w:rPr>
        <w:t>. A sugestão não foi acatada, uma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vez que o processo de Chamada Pública é a forma precípua de acesso ao serviço de transporte firme pelas sociedades e consórcios que irão exercer a atividade de carregamento, </w:t>
      </w:r>
      <w:r w:rsidR="007B1030">
        <w:rPr>
          <w:rFonts w:ascii="Arial" w:eastAsiaTheme="minorHAnsi" w:hAnsi="Arial" w:cs="Arial"/>
          <w:color w:val="auto"/>
          <w:sz w:val="24"/>
        </w:rPr>
        <w:t>de modo que é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necessário que o Edital de Chamada Pública e o Termo de Compromisso sejam aderentes às regras estabelecidas para o exercício da referida atividade. Para maiores esclarecimentos quanto à legalidade do Art. 3º da Resolução ANP nº 51/2013, ver os documentos da Consulta e Audiência Pública nº 18/2013</w:t>
      </w:r>
      <w:r w:rsidR="007B1030">
        <w:rPr>
          <w:rFonts w:ascii="Arial" w:eastAsiaTheme="minorHAnsi" w:hAnsi="Arial" w:cs="Arial"/>
          <w:color w:val="auto"/>
          <w:sz w:val="24"/>
        </w:rPr>
        <w:t>.</w:t>
      </w:r>
    </w:p>
    <w:p w:rsidR="00FD034A" w:rsidRPr="007B1030" w:rsidRDefault="00B518D9" w:rsidP="007B1030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7B1030">
        <w:rPr>
          <w:rFonts w:ascii="Arial" w:eastAsiaTheme="minorHAnsi" w:hAnsi="Arial" w:cs="Arial"/>
          <w:b/>
          <w:color w:val="auto"/>
          <w:sz w:val="24"/>
        </w:rPr>
        <w:t>Procedimento para solicitação de capacidade após o teste de viabilidade técnico-econômico</w:t>
      </w:r>
      <w:r w:rsidR="00EE5A21" w:rsidRPr="007B1030">
        <w:rPr>
          <w:rFonts w:ascii="Arial" w:eastAsiaTheme="minorHAnsi" w:hAnsi="Arial" w:cs="Arial"/>
          <w:b/>
          <w:color w:val="auto"/>
          <w:sz w:val="24"/>
        </w:rPr>
        <w:t>:</w:t>
      </w:r>
      <w:r w:rsidR="00EE5A21" w:rsidRPr="007B1030">
        <w:rPr>
          <w:rFonts w:ascii="Arial" w:eastAsiaTheme="minorHAnsi" w:hAnsi="Arial" w:cs="Arial"/>
          <w:color w:val="auto"/>
          <w:sz w:val="24"/>
        </w:rPr>
        <w:t xml:space="preserve"> </w:t>
      </w:r>
      <w:r w:rsidR="007B1030" w:rsidRPr="007B1030">
        <w:rPr>
          <w:rFonts w:ascii="Arial" w:eastAsiaTheme="minorHAnsi" w:hAnsi="Arial" w:cs="Arial"/>
          <w:color w:val="auto"/>
          <w:sz w:val="24"/>
        </w:rPr>
        <w:t>IBP</w:t>
      </w:r>
      <w:r w:rsidR="00BF6CA5" w:rsidRPr="007B1030">
        <w:rPr>
          <w:rFonts w:ascii="Arial" w:eastAsiaTheme="minorHAnsi" w:hAnsi="Arial" w:cs="Arial"/>
          <w:color w:val="auto"/>
          <w:sz w:val="24"/>
        </w:rPr>
        <w:t xml:space="preserve"> e </w:t>
      </w:r>
      <w:r w:rsidR="007B1030" w:rsidRPr="007B1030">
        <w:rPr>
          <w:rFonts w:ascii="Arial" w:eastAsiaTheme="minorHAnsi" w:hAnsi="Arial" w:cs="Arial"/>
          <w:color w:val="auto"/>
          <w:sz w:val="24"/>
        </w:rPr>
        <w:t>PETROBRAS</w:t>
      </w:r>
      <w:r w:rsidR="00BF6CA5" w:rsidRPr="007B1030">
        <w:rPr>
          <w:rFonts w:ascii="Arial" w:eastAsiaTheme="minorHAnsi" w:hAnsi="Arial" w:cs="Arial"/>
          <w:color w:val="auto"/>
          <w:sz w:val="24"/>
        </w:rPr>
        <w:t xml:space="preserve"> </w:t>
      </w:r>
      <w:proofErr w:type="gramStart"/>
      <w:r w:rsidR="00BF6CA5" w:rsidRPr="007B1030">
        <w:rPr>
          <w:rFonts w:ascii="Arial" w:eastAsiaTheme="minorHAnsi" w:hAnsi="Arial" w:cs="Arial"/>
          <w:color w:val="auto"/>
          <w:sz w:val="24"/>
        </w:rPr>
        <w:t>sugeriram</w:t>
      </w:r>
      <w:r w:rsidR="007B1030" w:rsidRPr="007B1030">
        <w:rPr>
          <w:rFonts w:ascii="Arial" w:eastAsiaTheme="minorHAnsi" w:hAnsi="Arial" w:cs="Arial"/>
          <w:color w:val="auto"/>
          <w:sz w:val="24"/>
        </w:rPr>
        <w:t>,</w:t>
      </w:r>
      <w:proofErr w:type="gramEnd"/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com relação ao item 3.5.4, a adoção de uma das duas opções a seguir:</w:t>
      </w:r>
      <w:r w:rsidR="007B1030" w:rsidRPr="007B1030">
        <w:t xml:space="preserve"> </w:t>
      </w:r>
      <w:r w:rsidR="007B1030">
        <w:t>(</w:t>
      </w:r>
      <w:r w:rsidR="007B1030" w:rsidRPr="007B1030">
        <w:rPr>
          <w:rFonts w:ascii="Arial" w:eastAsiaTheme="minorHAnsi" w:hAnsi="Arial" w:cs="Arial"/>
          <w:color w:val="auto"/>
          <w:sz w:val="24"/>
        </w:rPr>
        <w:t>a</w:t>
      </w:r>
      <w:r w:rsidR="007B1030">
        <w:rPr>
          <w:rFonts w:ascii="Arial" w:eastAsiaTheme="minorHAnsi" w:hAnsi="Arial" w:cs="Arial"/>
          <w:color w:val="auto"/>
          <w:sz w:val="24"/>
        </w:rPr>
        <w:t>)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Inclusão de um prazo mínimo de cinco dias para que os Participantes, cujas Manifestações de Interesse não tenham sido habilitadas por apresentarem tarifa inferior à Tarifa de Transporte Máxima do Gasoduto de Referência, após o dimensionamento da capacidade total, possam ofertar nova tarifa, evitando assim, uma exclusão prematura de potencial carregador da Chamada; ou (b</w:t>
      </w:r>
      <w:r w:rsidR="007B1030">
        <w:rPr>
          <w:rFonts w:ascii="Arial" w:eastAsiaTheme="minorHAnsi" w:hAnsi="Arial" w:cs="Arial"/>
          <w:color w:val="auto"/>
          <w:sz w:val="24"/>
        </w:rPr>
        <w:t>)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Eliminação da obrigação dos carregadores ofertarem tarifas previamente</w:t>
      </w:r>
      <w:r w:rsidR="007B1030">
        <w:rPr>
          <w:rFonts w:ascii="Arial" w:eastAsiaTheme="minorHAnsi" w:hAnsi="Arial" w:cs="Arial"/>
          <w:color w:val="auto"/>
          <w:sz w:val="24"/>
        </w:rPr>
        <w:t>, sendo que os</w:t>
      </w:r>
      <w:r w:rsidR="007B1030" w:rsidRPr="007B1030">
        <w:rPr>
          <w:rFonts w:ascii="Arial" w:eastAsiaTheme="minorHAnsi" w:hAnsi="Arial" w:cs="Arial"/>
          <w:color w:val="auto"/>
          <w:sz w:val="24"/>
        </w:rPr>
        <w:t xml:space="preserve"> carregadores devem apenas manifestar concordância (ou não) com a Tarifa Máxima estabelecida pelo dimensionamento do gasoduto de referência a ser realizado pela ANP.</w:t>
      </w:r>
      <w:r w:rsidR="00B96756" w:rsidRPr="007B1030">
        <w:rPr>
          <w:rFonts w:ascii="Arial" w:eastAsiaTheme="minorHAnsi" w:hAnsi="Arial" w:cs="Arial"/>
          <w:color w:val="auto"/>
          <w:sz w:val="24"/>
        </w:rPr>
        <w:t xml:space="preserve">  A SCM/ANP acatou </w:t>
      </w:r>
      <w:r w:rsidR="007B1030">
        <w:rPr>
          <w:rFonts w:ascii="Arial" w:eastAsiaTheme="minorHAnsi" w:hAnsi="Arial" w:cs="Arial"/>
          <w:color w:val="auto"/>
          <w:sz w:val="24"/>
        </w:rPr>
        <w:t xml:space="preserve">parcialmente </w:t>
      </w:r>
      <w:r w:rsidR="00B96756" w:rsidRPr="007B1030">
        <w:rPr>
          <w:rFonts w:ascii="Arial" w:eastAsiaTheme="minorHAnsi" w:hAnsi="Arial" w:cs="Arial"/>
          <w:color w:val="auto"/>
          <w:sz w:val="24"/>
        </w:rPr>
        <w:t xml:space="preserve">a </w:t>
      </w:r>
      <w:r w:rsidR="007B1030">
        <w:rPr>
          <w:rFonts w:ascii="Arial" w:eastAsiaTheme="minorHAnsi" w:hAnsi="Arial" w:cs="Arial"/>
          <w:color w:val="auto"/>
          <w:sz w:val="24"/>
        </w:rPr>
        <w:t xml:space="preserve">opção (a), </w:t>
      </w:r>
      <w:r w:rsidR="009A1F67">
        <w:rPr>
          <w:rFonts w:ascii="Arial" w:eastAsiaTheme="minorHAnsi" w:hAnsi="Arial" w:cs="Arial"/>
          <w:color w:val="auto"/>
          <w:sz w:val="24"/>
        </w:rPr>
        <w:t>de forma que, no caso em que</w:t>
      </w:r>
      <w:r w:rsidR="009A1F67" w:rsidRPr="009A1F67">
        <w:rPr>
          <w:rFonts w:ascii="Arial" w:eastAsiaTheme="minorHAnsi" w:hAnsi="Arial" w:cs="Arial"/>
          <w:color w:val="auto"/>
          <w:sz w:val="24"/>
        </w:rPr>
        <w:t xml:space="preserve"> o valor da Tarifa de Transporte Máxima resultante do recálculo de que trata o item 8.1.4 se situe fora do intervalo previsto no Edital, se repetirá a iteração, facultando aos carregadores habilitados preencher as propostas garantidas para o novo valor de tarifa, tendo como limite os valores de capacidade já preenchidos em suas Manifestações de Interesse</w:t>
      </w:r>
      <w:r w:rsidR="00B96756" w:rsidRPr="007B1030">
        <w:rPr>
          <w:rFonts w:ascii="Arial" w:eastAsiaTheme="minorHAnsi" w:hAnsi="Arial" w:cs="Arial"/>
          <w:color w:val="auto"/>
          <w:sz w:val="24"/>
        </w:rPr>
        <w:t>.</w:t>
      </w:r>
    </w:p>
    <w:p w:rsidR="00BF6CA5" w:rsidRPr="0074685F" w:rsidRDefault="00B518D9" w:rsidP="004C1C61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B518D9">
        <w:rPr>
          <w:rFonts w:ascii="Arial" w:eastAsiaTheme="minorHAnsi" w:hAnsi="Arial" w:cs="Arial"/>
          <w:b/>
          <w:color w:val="auto"/>
          <w:sz w:val="24"/>
        </w:rPr>
        <w:t>Garantias de Proposta</w:t>
      </w:r>
      <w:r w:rsidR="00C870CA" w:rsidRPr="0074685F">
        <w:rPr>
          <w:rFonts w:ascii="Arial" w:eastAsiaTheme="minorHAnsi" w:hAnsi="Arial" w:cs="Arial"/>
          <w:b/>
          <w:color w:val="auto"/>
          <w:sz w:val="24"/>
        </w:rPr>
        <w:t>:</w:t>
      </w:r>
      <w:r w:rsidR="0079549B">
        <w:rPr>
          <w:rFonts w:ascii="Arial" w:eastAsiaTheme="minorHAnsi" w:hAnsi="Arial" w:cs="Arial"/>
          <w:color w:val="auto"/>
          <w:sz w:val="24"/>
        </w:rPr>
        <w:t xml:space="preserve"> Com relação ao item 3.5.6, </w:t>
      </w:r>
      <w:r w:rsidR="0079549B" w:rsidRPr="0079549B">
        <w:rPr>
          <w:rFonts w:ascii="Arial" w:eastAsiaTheme="minorHAnsi" w:hAnsi="Arial" w:cs="Arial"/>
          <w:color w:val="auto"/>
          <w:sz w:val="24"/>
        </w:rPr>
        <w:t>PETROBRAS</w:t>
      </w:r>
      <w:r w:rsidR="0079549B" w:rsidRPr="0074685F">
        <w:rPr>
          <w:rFonts w:ascii="Arial" w:eastAsiaTheme="minorHAnsi" w:hAnsi="Arial" w:cs="Arial"/>
          <w:color w:val="auto"/>
          <w:sz w:val="24"/>
        </w:rPr>
        <w:t xml:space="preserve"> sugeriu</w:t>
      </w:r>
      <w:r w:rsidR="0079549B" w:rsidRPr="0079549B">
        <w:rPr>
          <w:rFonts w:ascii="Arial" w:eastAsiaTheme="minorHAnsi" w:hAnsi="Arial" w:cs="Arial"/>
          <w:color w:val="auto"/>
          <w:sz w:val="24"/>
        </w:rPr>
        <w:t xml:space="preserve"> excetua</w:t>
      </w:r>
      <w:r w:rsidR="0079549B">
        <w:rPr>
          <w:rFonts w:ascii="Arial" w:eastAsiaTheme="minorHAnsi" w:hAnsi="Arial" w:cs="Arial"/>
          <w:color w:val="auto"/>
          <w:sz w:val="24"/>
        </w:rPr>
        <w:t>r</w:t>
      </w:r>
      <w:r w:rsidR="0079549B" w:rsidRPr="0079549B">
        <w:rPr>
          <w:rFonts w:ascii="Arial" w:eastAsiaTheme="minorHAnsi" w:hAnsi="Arial" w:cs="Arial"/>
          <w:color w:val="auto"/>
          <w:sz w:val="24"/>
        </w:rPr>
        <w:t xml:space="preserve"> </w:t>
      </w:r>
      <w:r w:rsidR="0079549B">
        <w:rPr>
          <w:rFonts w:ascii="Arial" w:eastAsiaTheme="minorHAnsi" w:hAnsi="Arial" w:cs="Arial"/>
          <w:color w:val="auto"/>
          <w:sz w:val="24"/>
        </w:rPr>
        <w:t xml:space="preserve">da entrega de garantias financeiras os </w:t>
      </w:r>
      <w:r w:rsidR="0079549B" w:rsidRPr="0079549B">
        <w:rPr>
          <w:rFonts w:ascii="Arial" w:eastAsiaTheme="minorHAnsi" w:hAnsi="Arial" w:cs="Arial"/>
          <w:color w:val="auto"/>
          <w:sz w:val="24"/>
        </w:rPr>
        <w:t xml:space="preserve">agentes que estejam classificados em escala global, como pelo menos BBB- pela Standard &amp; </w:t>
      </w:r>
      <w:proofErr w:type="spellStart"/>
      <w:r w:rsidR="0079549B" w:rsidRPr="0079549B">
        <w:rPr>
          <w:rFonts w:ascii="Arial" w:eastAsiaTheme="minorHAnsi" w:hAnsi="Arial" w:cs="Arial"/>
          <w:color w:val="auto"/>
          <w:sz w:val="24"/>
        </w:rPr>
        <w:t>Poors</w:t>
      </w:r>
      <w:proofErr w:type="spellEnd"/>
      <w:r w:rsidR="0079549B" w:rsidRPr="0079549B">
        <w:rPr>
          <w:rFonts w:ascii="Arial" w:eastAsiaTheme="minorHAnsi" w:hAnsi="Arial" w:cs="Arial"/>
          <w:color w:val="auto"/>
          <w:sz w:val="24"/>
        </w:rPr>
        <w:t xml:space="preserve"> ou A2 pela </w:t>
      </w:r>
      <w:proofErr w:type="spellStart"/>
      <w:r w:rsidR="0079549B" w:rsidRPr="0079549B">
        <w:rPr>
          <w:rFonts w:ascii="Arial" w:eastAsiaTheme="minorHAnsi" w:hAnsi="Arial" w:cs="Arial"/>
          <w:color w:val="auto"/>
          <w:sz w:val="24"/>
        </w:rPr>
        <w:t>Moody’s</w:t>
      </w:r>
      <w:proofErr w:type="spellEnd"/>
      <w:r w:rsidR="0079549B">
        <w:rPr>
          <w:rFonts w:ascii="Arial" w:eastAsiaTheme="minorHAnsi" w:hAnsi="Arial" w:cs="Arial"/>
          <w:color w:val="auto"/>
          <w:sz w:val="24"/>
        </w:rPr>
        <w:t>. A sugestão não foi acatada, uma vez que, d</w:t>
      </w:r>
      <w:r w:rsidR="0079549B" w:rsidRPr="0079549B">
        <w:rPr>
          <w:rFonts w:ascii="Arial" w:eastAsiaTheme="minorHAnsi" w:hAnsi="Arial" w:cs="Arial"/>
          <w:color w:val="auto"/>
          <w:sz w:val="24"/>
        </w:rPr>
        <w:t>e acordo com o item 3.12.1, as Garantias Financeiras para participação da Chamada Pública têm por finalidade assegurar o cumprimento das Propostas Garantidas, de modo a mitigar a ocorrência de eventuais comportamentos oportunistas pelos participantes da Chamada Pública, inclusive os casos em que a solicitação de capacidade não é posteriormente honrada ("</w:t>
      </w:r>
      <w:r w:rsidR="0079549B" w:rsidRPr="0079549B">
        <w:rPr>
          <w:rFonts w:ascii="Arial" w:eastAsiaTheme="minorHAnsi" w:hAnsi="Arial" w:cs="Arial"/>
          <w:i/>
          <w:color w:val="auto"/>
          <w:sz w:val="24"/>
        </w:rPr>
        <w:t xml:space="preserve">moral </w:t>
      </w:r>
      <w:proofErr w:type="spellStart"/>
      <w:r w:rsidR="0079549B" w:rsidRPr="0079549B">
        <w:rPr>
          <w:rFonts w:ascii="Arial" w:eastAsiaTheme="minorHAnsi" w:hAnsi="Arial" w:cs="Arial"/>
          <w:i/>
          <w:color w:val="auto"/>
          <w:sz w:val="24"/>
        </w:rPr>
        <w:t>hazard</w:t>
      </w:r>
      <w:proofErr w:type="spellEnd"/>
      <w:r w:rsidR="0079549B" w:rsidRPr="0079549B">
        <w:rPr>
          <w:rFonts w:ascii="Arial" w:eastAsiaTheme="minorHAnsi" w:hAnsi="Arial" w:cs="Arial"/>
          <w:color w:val="auto"/>
          <w:sz w:val="24"/>
        </w:rPr>
        <w:t xml:space="preserve">"). Dessa forma, é necessário um mecanismo ágil para a cobrança da garantia de Proposta Garantida, independentemente do risco de </w:t>
      </w:r>
      <w:r w:rsidR="0079549B" w:rsidRPr="0079549B">
        <w:rPr>
          <w:rFonts w:ascii="Arial" w:eastAsiaTheme="minorHAnsi" w:hAnsi="Arial" w:cs="Arial"/>
          <w:i/>
          <w:color w:val="auto"/>
          <w:sz w:val="24"/>
        </w:rPr>
        <w:t>default</w:t>
      </w:r>
      <w:r w:rsidR="0079549B" w:rsidRPr="0079549B">
        <w:rPr>
          <w:rFonts w:ascii="Arial" w:eastAsiaTheme="minorHAnsi" w:hAnsi="Arial" w:cs="Arial"/>
          <w:color w:val="auto"/>
          <w:sz w:val="24"/>
        </w:rPr>
        <w:t xml:space="preserve"> financeiro associado à sociedade empresarial ou ao consórcio</w:t>
      </w:r>
      <w:r w:rsidR="00C870CA" w:rsidRPr="0074685F">
        <w:rPr>
          <w:rFonts w:ascii="Arial" w:eastAsiaTheme="minorHAnsi" w:hAnsi="Arial" w:cs="Arial"/>
          <w:color w:val="auto"/>
          <w:sz w:val="24"/>
        </w:rPr>
        <w:t xml:space="preserve">. </w:t>
      </w:r>
      <w:r w:rsidR="0079549B">
        <w:rPr>
          <w:rFonts w:ascii="Arial" w:eastAsiaTheme="minorHAnsi" w:hAnsi="Arial" w:cs="Arial"/>
          <w:color w:val="auto"/>
          <w:sz w:val="24"/>
        </w:rPr>
        <w:t xml:space="preserve">TBG sugeriu a devolução das garantias financeiras no caso do cancelamento da inscrição de um participante. A sugestão foi acatada, com alterações, de forma a incluir </w:t>
      </w:r>
      <w:r w:rsidR="0079549B" w:rsidRPr="0079549B">
        <w:rPr>
          <w:rFonts w:ascii="Arial" w:eastAsiaTheme="minorHAnsi" w:hAnsi="Arial" w:cs="Arial"/>
          <w:color w:val="auto"/>
          <w:sz w:val="24"/>
        </w:rPr>
        <w:t>previsão de o agente arcar com os custos incorridos por sua participação no processo.</w:t>
      </w:r>
    </w:p>
    <w:p w:rsidR="00414BD1" w:rsidRPr="0074685F" w:rsidRDefault="00B518D9" w:rsidP="004C1C61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B518D9">
        <w:rPr>
          <w:rFonts w:ascii="Arial" w:eastAsiaTheme="minorHAnsi" w:hAnsi="Arial" w:cs="Arial"/>
          <w:b/>
          <w:color w:val="auto"/>
          <w:sz w:val="24"/>
        </w:rPr>
        <w:t>Data de Início e prazo do Contrato de Serviço de Transporte</w:t>
      </w:r>
      <w:r w:rsidR="00414BD1" w:rsidRPr="0074685F">
        <w:rPr>
          <w:rFonts w:ascii="Arial" w:eastAsiaTheme="minorHAnsi" w:hAnsi="Arial" w:cs="Arial"/>
          <w:b/>
          <w:color w:val="auto"/>
          <w:sz w:val="24"/>
        </w:rPr>
        <w:t>:</w:t>
      </w:r>
      <w:r w:rsidR="00414BD1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79549B">
        <w:rPr>
          <w:rFonts w:ascii="Arial" w:eastAsiaTheme="minorHAnsi" w:hAnsi="Arial" w:cs="Arial"/>
          <w:color w:val="auto"/>
          <w:sz w:val="24"/>
        </w:rPr>
        <w:t>TBG</w:t>
      </w:r>
      <w:r w:rsidR="00414BD1" w:rsidRPr="0074685F">
        <w:rPr>
          <w:rFonts w:ascii="Arial" w:eastAsiaTheme="minorHAnsi" w:hAnsi="Arial" w:cs="Arial"/>
          <w:color w:val="auto"/>
          <w:sz w:val="24"/>
        </w:rPr>
        <w:t xml:space="preserve"> sugeri</w:t>
      </w:r>
      <w:r w:rsidR="0079549B">
        <w:rPr>
          <w:rFonts w:ascii="Arial" w:eastAsiaTheme="minorHAnsi" w:hAnsi="Arial" w:cs="Arial"/>
          <w:color w:val="auto"/>
          <w:sz w:val="24"/>
        </w:rPr>
        <w:t>u</w:t>
      </w:r>
      <w:r w:rsidR="00414BD1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79549B">
        <w:rPr>
          <w:rFonts w:ascii="Arial" w:eastAsiaTheme="minorHAnsi" w:hAnsi="Arial" w:cs="Arial"/>
          <w:color w:val="auto"/>
          <w:sz w:val="24"/>
        </w:rPr>
        <w:t xml:space="preserve">aumentar o prazo máximo para contratação do serviço de transporte para 30 (trinta) anos, de forma a </w:t>
      </w:r>
      <w:r w:rsidR="0079549B" w:rsidRPr="0079549B">
        <w:rPr>
          <w:rFonts w:ascii="Arial" w:eastAsiaTheme="minorHAnsi" w:hAnsi="Arial" w:cs="Arial"/>
          <w:color w:val="auto"/>
          <w:sz w:val="24"/>
        </w:rPr>
        <w:t>adequar o mencionado prazo do Contrato de Transporte Firme com o prazo da Concessão da Atividade de Transporte de Gás</w:t>
      </w:r>
      <w:r w:rsidR="00414BD1" w:rsidRPr="0074685F">
        <w:rPr>
          <w:rFonts w:ascii="Arial" w:eastAsiaTheme="minorHAnsi" w:hAnsi="Arial" w:cs="Arial"/>
          <w:color w:val="auto"/>
          <w:sz w:val="24"/>
        </w:rPr>
        <w:t>.</w:t>
      </w:r>
      <w:r w:rsidR="00525799">
        <w:rPr>
          <w:rFonts w:ascii="Arial" w:eastAsiaTheme="minorHAnsi" w:hAnsi="Arial" w:cs="Arial"/>
          <w:color w:val="auto"/>
          <w:sz w:val="24"/>
        </w:rPr>
        <w:t xml:space="preserve"> A sugestão não foi acatada, mas a redação será revisada deixar claro que o </w:t>
      </w:r>
      <w:r w:rsidR="00525799" w:rsidRPr="00525799">
        <w:rPr>
          <w:rFonts w:ascii="Arial" w:eastAsiaTheme="minorHAnsi" w:hAnsi="Arial" w:cs="Arial"/>
          <w:color w:val="auto"/>
          <w:sz w:val="24"/>
        </w:rPr>
        <w:t xml:space="preserve">prazo para a prestação do serviço de transporte a que as solicitações de capacidade se referem </w:t>
      </w:r>
      <w:r w:rsidR="00525799">
        <w:rPr>
          <w:rFonts w:ascii="Arial" w:eastAsiaTheme="minorHAnsi" w:hAnsi="Arial" w:cs="Arial"/>
          <w:color w:val="auto"/>
          <w:sz w:val="24"/>
        </w:rPr>
        <w:t>é o prazo d</w:t>
      </w:r>
      <w:r w:rsidR="00525799" w:rsidRPr="00525799">
        <w:rPr>
          <w:rFonts w:ascii="Arial" w:eastAsiaTheme="minorHAnsi" w:hAnsi="Arial" w:cs="Arial"/>
          <w:color w:val="auto"/>
          <w:sz w:val="24"/>
        </w:rPr>
        <w:t>a operação do gasoduto</w:t>
      </w:r>
      <w:r w:rsidR="00525799">
        <w:rPr>
          <w:rFonts w:ascii="Arial" w:eastAsiaTheme="minorHAnsi" w:hAnsi="Arial" w:cs="Arial"/>
          <w:color w:val="auto"/>
          <w:sz w:val="24"/>
        </w:rPr>
        <w:t>.</w:t>
      </w:r>
    </w:p>
    <w:p w:rsidR="00414BD1" w:rsidRPr="0074685F" w:rsidRDefault="00B518D9" w:rsidP="004C1C61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B518D9">
        <w:rPr>
          <w:rFonts w:ascii="Arial" w:eastAsiaTheme="minorHAnsi" w:hAnsi="Arial" w:cs="Arial"/>
          <w:b/>
          <w:color w:val="auto"/>
          <w:sz w:val="24"/>
        </w:rPr>
        <w:t>Estrutura e Cálculo de Tarifas de Transporte</w:t>
      </w:r>
      <w:r w:rsidR="00A32E5E" w:rsidRPr="0074685F">
        <w:rPr>
          <w:rFonts w:ascii="Arial" w:eastAsiaTheme="minorHAnsi" w:hAnsi="Arial" w:cs="Arial"/>
          <w:b/>
          <w:color w:val="auto"/>
          <w:sz w:val="24"/>
        </w:rPr>
        <w:t>:</w:t>
      </w:r>
      <w:r w:rsidR="00A32E5E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525799">
        <w:rPr>
          <w:rFonts w:ascii="Arial" w:eastAsiaTheme="minorHAnsi" w:hAnsi="Arial" w:cs="Arial"/>
          <w:color w:val="auto"/>
          <w:sz w:val="24"/>
        </w:rPr>
        <w:t>TBG</w:t>
      </w:r>
      <w:r w:rsidR="00A32E5E" w:rsidRPr="0074685F">
        <w:rPr>
          <w:rFonts w:ascii="Arial" w:eastAsiaTheme="minorHAnsi" w:hAnsi="Arial" w:cs="Arial"/>
          <w:color w:val="auto"/>
          <w:sz w:val="24"/>
        </w:rPr>
        <w:t xml:space="preserve"> sugeriu </w:t>
      </w:r>
      <w:r w:rsidR="00525799">
        <w:rPr>
          <w:rFonts w:ascii="Arial" w:eastAsiaTheme="minorHAnsi" w:hAnsi="Arial" w:cs="Arial"/>
          <w:color w:val="auto"/>
          <w:sz w:val="24"/>
        </w:rPr>
        <w:t>a inclusão d</w:t>
      </w:r>
      <w:r w:rsidR="00525799" w:rsidRPr="00525799">
        <w:rPr>
          <w:rFonts w:ascii="Arial" w:eastAsiaTheme="minorHAnsi" w:hAnsi="Arial" w:cs="Arial"/>
          <w:color w:val="auto"/>
          <w:sz w:val="24"/>
        </w:rPr>
        <w:t xml:space="preserve">a parcela de custos e despesas fixos </w:t>
      </w:r>
      <w:r w:rsidR="00525799">
        <w:rPr>
          <w:rFonts w:ascii="Arial" w:eastAsiaTheme="minorHAnsi" w:hAnsi="Arial" w:cs="Arial"/>
          <w:color w:val="auto"/>
          <w:sz w:val="24"/>
        </w:rPr>
        <w:t>no item 9.1.4, c</w:t>
      </w:r>
      <w:r w:rsidR="00525799" w:rsidRPr="00525799">
        <w:rPr>
          <w:rFonts w:ascii="Arial" w:eastAsiaTheme="minorHAnsi" w:hAnsi="Arial" w:cs="Arial"/>
          <w:color w:val="auto"/>
          <w:sz w:val="24"/>
        </w:rPr>
        <w:t>onforme estabelecido na Resolução ANP Nº 15/2014 – Art. 8º, Parágrafo Único</w:t>
      </w:r>
      <w:r w:rsidR="00525799">
        <w:rPr>
          <w:rFonts w:ascii="Arial" w:eastAsiaTheme="minorHAnsi" w:hAnsi="Arial" w:cs="Arial"/>
          <w:color w:val="auto"/>
          <w:sz w:val="24"/>
        </w:rPr>
        <w:t xml:space="preserve">. </w:t>
      </w:r>
      <w:r w:rsidR="00505D86" w:rsidRPr="0074685F">
        <w:rPr>
          <w:rFonts w:ascii="Arial" w:eastAsiaTheme="minorHAnsi" w:hAnsi="Arial" w:cs="Arial"/>
          <w:color w:val="auto"/>
          <w:sz w:val="24"/>
        </w:rPr>
        <w:t xml:space="preserve">A </w:t>
      </w:r>
      <w:r w:rsidR="00A32E5E" w:rsidRPr="0074685F">
        <w:rPr>
          <w:rFonts w:ascii="Arial" w:eastAsiaTheme="minorHAnsi" w:hAnsi="Arial" w:cs="Arial"/>
          <w:color w:val="auto"/>
          <w:sz w:val="24"/>
        </w:rPr>
        <w:t>SCM/ANP</w:t>
      </w:r>
      <w:r w:rsidR="00505D86" w:rsidRPr="0074685F">
        <w:rPr>
          <w:rFonts w:ascii="Arial" w:eastAsiaTheme="minorHAnsi" w:hAnsi="Arial" w:cs="Arial"/>
          <w:color w:val="auto"/>
          <w:sz w:val="24"/>
        </w:rPr>
        <w:t xml:space="preserve"> não acatou a sugestão da TBG, pois</w:t>
      </w:r>
      <w:r w:rsidR="0005587C">
        <w:rPr>
          <w:rFonts w:ascii="Arial" w:eastAsiaTheme="minorHAnsi" w:hAnsi="Arial" w:cs="Arial"/>
          <w:color w:val="auto"/>
          <w:sz w:val="24"/>
        </w:rPr>
        <w:t xml:space="preserve">, para o </w:t>
      </w:r>
      <w:r w:rsidR="00525799" w:rsidRPr="00525799">
        <w:rPr>
          <w:rFonts w:ascii="Arial" w:eastAsiaTheme="minorHAnsi" w:hAnsi="Arial" w:cs="Arial"/>
          <w:color w:val="auto"/>
          <w:sz w:val="24"/>
        </w:rPr>
        <w:t>caso</w:t>
      </w:r>
      <w:r w:rsidR="0005587C">
        <w:rPr>
          <w:rFonts w:ascii="Arial" w:eastAsiaTheme="minorHAnsi" w:hAnsi="Arial" w:cs="Arial"/>
          <w:color w:val="auto"/>
          <w:sz w:val="24"/>
        </w:rPr>
        <w:t xml:space="preserve"> em tela</w:t>
      </w:r>
      <w:r w:rsidR="00525799" w:rsidRPr="00525799">
        <w:rPr>
          <w:rFonts w:ascii="Arial" w:eastAsiaTheme="minorHAnsi" w:hAnsi="Arial" w:cs="Arial"/>
          <w:color w:val="auto"/>
          <w:sz w:val="24"/>
        </w:rPr>
        <w:t xml:space="preserve">, o projeto do Gasoduto de Referência do Gasoduto </w:t>
      </w:r>
      <w:proofErr w:type="spellStart"/>
      <w:r w:rsidR="00525799" w:rsidRPr="00525799">
        <w:rPr>
          <w:rFonts w:ascii="Arial" w:eastAsiaTheme="minorHAnsi" w:hAnsi="Arial" w:cs="Arial"/>
          <w:color w:val="auto"/>
          <w:sz w:val="24"/>
        </w:rPr>
        <w:t>Itaboraí-Guapimirim</w:t>
      </w:r>
      <w:proofErr w:type="spellEnd"/>
      <w:r w:rsidR="00525799" w:rsidRPr="00525799">
        <w:rPr>
          <w:rFonts w:ascii="Arial" w:eastAsiaTheme="minorHAnsi" w:hAnsi="Arial" w:cs="Arial"/>
          <w:color w:val="auto"/>
          <w:sz w:val="24"/>
        </w:rPr>
        <w:t xml:space="preserve"> não permitiu identificar a parcela dos custos e despesas fixas relacionados com a capacidade de entrega</w:t>
      </w:r>
      <w:r w:rsidR="00A32E5E" w:rsidRPr="0074685F">
        <w:rPr>
          <w:rFonts w:ascii="Arial" w:eastAsiaTheme="minorHAnsi" w:hAnsi="Arial" w:cs="Arial"/>
          <w:color w:val="auto"/>
          <w:sz w:val="24"/>
        </w:rPr>
        <w:t>.</w:t>
      </w:r>
      <w:r w:rsidR="00525799">
        <w:rPr>
          <w:rFonts w:ascii="Arial" w:eastAsiaTheme="minorHAnsi" w:hAnsi="Arial" w:cs="Arial"/>
          <w:color w:val="auto"/>
          <w:sz w:val="24"/>
        </w:rPr>
        <w:t xml:space="preserve"> TBG sugeriu corrigir o item 9.2.20, uma vez que o</w:t>
      </w:r>
      <w:r w:rsidR="00525799" w:rsidRPr="00525799">
        <w:rPr>
          <w:rFonts w:ascii="Arial" w:eastAsiaTheme="minorHAnsi" w:hAnsi="Arial" w:cs="Arial"/>
          <w:color w:val="auto"/>
          <w:sz w:val="24"/>
        </w:rPr>
        <w:t xml:space="preserve"> termo referente ao tributo está escrito de maneira equivocada na fórmula</w:t>
      </w:r>
      <w:r w:rsidR="00525799">
        <w:rPr>
          <w:rFonts w:ascii="Arial" w:eastAsiaTheme="minorHAnsi" w:hAnsi="Arial" w:cs="Arial"/>
          <w:color w:val="auto"/>
          <w:sz w:val="24"/>
        </w:rPr>
        <w:t>. A sugestão foi acatada. TBG</w:t>
      </w:r>
      <w:r w:rsidR="00525799" w:rsidRPr="0074685F">
        <w:rPr>
          <w:rFonts w:ascii="Arial" w:eastAsiaTheme="minorHAnsi" w:hAnsi="Arial" w:cs="Arial"/>
          <w:color w:val="auto"/>
          <w:sz w:val="24"/>
        </w:rPr>
        <w:t xml:space="preserve"> sugeriu </w:t>
      </w:r>
      <w:r w:rsidR="00525799">
        <w:rPr>
          <w:rFonts w:ascii="Arial" w:eastAsiaTheme="minorHAnsi" w:hAnsi="Arial" w:cs="Arial"/>
          <w:color w:val="auto"/>
          <w:sz w:val="24"/>
        </w:rPr>
        <w:t xml:space="preserve">a inclusão dos </w:t>
      </w:r>
      <w:r w:rsidR="00525799" w:rsidRPr="00525799">
        <w:rPr>
          <w:rFonts w:ascii="Arial" w:eastAsiaTheme="minorHAnsi" w:hAnsi="Arial" w:cs="Arial"/>
          <w:color w:val="auto"/>
          <w:sz w:val="24"/>
        </w:rPr>
        <w:t xml:space="preserve">custos e despesas pré-operacionais </w:t>
      </w:r>
      <w:r w:rsidR="00525799">
        <w:rPr>
          <w:rFonts w:ascii="Arial" w:eastAsiaTheme="minorHAnsi" w:hAnsi="Arial" w:cs="Arial"/>
          <w:color w:val="auto"/>
          <w:sz w:val="24"/>
        </w:rPr>
        <w:t xml:space="preserve">no item 9.1.4. </w:t>
      </w:r>
      <w:r w:rsidR="00525799" w:rsidRPr="0074685F">
        <w:rPr>
          <w:rFonts w:ascii="Arial" w:eastAsiaTheme="minorHAnsi" w:hAnsi="Arial" w:cs="Arial"/>
          <w:color w:val="auto"/>
          <w:sz w:val="24"/>
        </w:rPr>
        <w:t>A SCM/ANP não acatou a sugestão da TBG,</w:t>
      </w:r>
      <w:r w:rsidR="00525799">
        <w:rPr>
          <w:rFonts w:ascii="Arial" w:eastAsiaTheme="minorHAnsi" w:hAnsi="Arial" w:cs="Arial"/>
          <w:color w:val="auto"/>
          <w:sz w:val="24"/>
        </w:rPr>
        <w:t xml:space="preserve"> uma vez que, d</w:t>
      </w:r>
      <w:r w:rsidR="00525799" w:rsidRPr="00525799">
        <w:rPr>
          <w:rFonts w:ascii="Arial" w:eastAsiaTheme="minorHAnsi" w:hAnsi="Arial" w:cs="Arial"/>
          <w:color w:val="auto"/>
          <w:sz w:val="24"/>
        </w:rPr>
        <w:t xml:space="preserve">e acordo com a EPE, na estimação do valor dos Benefícios e Despesas </w:t>
      </w:r>
      <w:proofErr w:type="gramStart"/>
      <w:r w:rsidR="00525799" w:rsidRPr="00525799">
        <w:rPr>
          <w:rFonts w:ascii="Arial" w:eastAsiaTheme="minorHAnsi" w:hAnsi="Arial" w:cs="Arial"/>
          <w:color w:val="auto"/>
          <w:sz w:val="24"/>
        </w:rPr>
        <w:t>Indireta (BDI), seguindo as recomendações do Tribunal de Contas da União (TCU)</w:t>
      </w:r>
      <w:proofErr w:type="gramEnd"/>
      <w:r w:rsidR="00525799" w:rsidRPr="00525799">
        <w:rPr>
          <w:rFonts w:ascii="Arial" w:eastAsiaTheme="minorHAnsi" w:hAnsi="Arial" w:cs="Arial"/>
          <w:color w:val="auto"/>
          <w:sz w:val="24"/>
        </w:rPr>
        <w:t>, foram considerados os gastos com despesas financeiras durante o período pré-operacional, seguros e garantias, assim como outros gastos pré-operacionais. Desta forma, a Variação da Necessidade de Capital de Giro diz respeito apenas ao financiamento de despesas e custos durante a etapa de operação do projeto</w:t>
      </w:r>
      <w:r w:rsidR="00525799">
        <w:rPr>
          <w:rFonts w:ascii="Arial" w:eastAsiaTheme="minorHAnsi" w:hAnsi="Arial" w:cs="Arial"/>
          <w:color w:val="auto"/>
          <w:sz w:val="24"/>
        </w:rPr>
        <w:t>.</w:t>
      </w:r>
    </w:p>
    <w:p w:rsidR="0043767F" w:rsidRDefault="00B518D9" w:rsidP="00B518D9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43767F">
        <w:rPr>
          <w:rFonts w:ascii="Arial" w:eastAsiaTheme="minorHAnsi" w:hAnsi="Arial" w:cs="Arial"/>
          <w:b/>
          <w:color w:val="auto"/>
          <w:sz w:val="24"/>
        </w:rPr>
        <w:t>Anexo VII - Termos e Condições Gerais (TCG)</w:t>
      </w:r>
      <w:r w:rsidR="00505D86" w:rsidRPr="0043767F">
        <w:rPr>
          <w:rFonts w:ascii="Arial" w:eastAsiaTheme="minorHAnsi" w:hAnsi="Arial" w:cs="Arial"/>
          <w:color w:val="auto"/>
          <w:sz w:val="24"/>
        </w:rPr>
        <w:t xml:space="preserve">: </w:t>
      </w:r>
      <w:r w:rsidR="00F74D8B" w:rsidRPr="0043767F">
        <w:rPr>
          <w:rFonts w:ascii="Arial" w:eastAsiaTheme="minorHAnsi" w:hAnsi="Arial" w:cs="Arial"/>
          <w:color w:val="auto"/>
          <w:sz w:val="24"/>
        </w:rPr>
        <w:t>TBG</w:t>
      </w:r>
      <w:r w:rsidR="00505D86" w:rsidRPr="0043767F">
        <w:rPr>
          <w:rFonts w:ascii="Arial" w:eastAsiaTheme="minorHAnsi" w:hAnsi="Arial" w:cs="Arial"/>
          <w:color w:val="auto"/>
          <w:sz w:val="24"/>
        </w:rPr>
        <w:t xml:space="preserve"> solicitou a </w:t>
      </w:r>
      <w:r w:rsidR="00BB7927" w:rsidRPr="0043767F">
        <w:rPr>
          <w:rFonts w:ascii="Arial" w:eastAsiaTheme="minorHAnsi" w:hAnsi="Arial" w:cs="Arial"/>
          <w:color w:val="auto"/>
          <w:sz w:val="24"/>
        </w:rPr>
        <w:t>alteração de duas definições dos TCG: (i) Gás não contado; e (</w:t>
      </w:r>
      <w:proofErr w:type="gramStart"/>
      <w:r w:rsidR="00F572FF" w:rsidRPr="0043767F">
        <w:rPr>
          <w:rFonts w:ascii="Arial" w:eastAsiaTheme="minorHAnsi" w:hAnsi="Arial" w:cs="Arial"/>
          <w:color w:val="auto"/>
          <w:sz w:val="24"/>
        </w:rPr>
        <w:t>ii</w:t>
      </w:r>
      <w:proofErr w:type="gramEnd"/>
      <w:r w:rsidR="00F572FF" w:rsidRPr="0043767F">
        <w:rPr>
          <w:rFonts w:ascii="Arial" w:eastAsiaTheme="minorHAnsi" w:hAnsi="Arial" w:cs="Arial"/>
          <w:color w:val="auto"/>
          <w:sz w:val="24"/>
        </w:rPr>
        <w:t>) IGP-M. As duas alterações foram acatadas, com ajustes de redação. Com relação ao item 13.1 dos TCG, a TBG sugeriu substituir a norma ANSI B 31.8 pelo Regulamento Técnico de Dutos Terrestre emitido pela ANP</w:t>
      </w:r>
      <w:r w:rsidR="00CE23B3" w:rsidRPr="0043767F">
        <w:rPr>
          <w:rFonts w:ascii="Arial" w:eastAsiaTheme="minorHAnsi" w:hAnsi="Arial" w:cs="Arial"/>
          <w:color w:val="auto"/>
          <w:sz w:val="24"/>
        </w:rPr>
        <w:t>.</w:t>
      </w:r>
      <w:r w:rsidR="00F572FF" w:rsidRPr="0043767F">
        <w:rPr>
          <w:rFonts w:ascii="Arial" w:eastAsiaTheme="minorHAnsi" w:hAnsi="Arial" w:cs="Arial"/>
          <w:color w:val="auto"/>
          <w:sz w:val="24"/>
        </w:rPr>
        <w:t xml:space="preserve"> A sugestão foi acatada em função do fato de que o RTDT é mais abrangente e faz menção à norma ASME </w:t>
      </w:r>
      <w:proofErr w:type="gramStart"/>
      <w:r w:rsidR="00F572FF" w:rsidRPr="0043767F">
        <w:rPr>
          <w:rFonts w:ascii="Arial" w:eastAsiaTheme="minorHAnsi" w:hAnsi="Arial" w:cs="Arial"/>
          <w:color w:val="auto"/>
          <w:sz w:val="24"/>
        </w:rPr>
        <w:t>B31.</w:t>
      </w:r>
      <w:proofErr w:type="gramEnd"/>
      <w:r w:rsidR="00F572FF" w:rsidRPr="0043767F">
        <w:rPr>
          <w:rFonts w:ascii="Arial" w:eastAsiaTheme="minorHAnsi" w:hAnsi="Arial" w:cs="Arial"/>
          <w:color w:val="auto"/>
          <w:sz w:val="24"/>
        </w:rPr>
        <w:t>8, assim como outras normas relevantes.</w:t>
      </w:r>
      <w:r w:rsidR="000155B0" w:rsidRPr="0043767F">
        <w:rPr>
          <w:rFonts w:ascii="Arial" w:eastAsiaTheme="minorHAnsi" w:hAnsi="Arial" w:cs="Arial"/>
          <w:color w:val="auto"/>
          <w:sz w:val="24"/>
        </w:rPr>
        <w:t xml:space="preserve"> PETROBRAS sugeriu adicionar à cláusula 13.2.2 dos TCG </w:t>
      </w:r>
      <w:proofErr w:type="gramStart"/>
      <w:r w:rsidR="000155B0" w:rsidRPr="0043767F">
        <w:rPr>
          <w:rFonts w:ascii="Arial" w:eastAsiaTheme="minorHAnsi" w:hAnsi="Arial" w:cs="Arial"/>
          <w:color w:val="auto"/>
          <w:sz w:val="24"/>
        </w:rPr>
        <w:t>a</w:t>
      </w:r>
      <w:proofErr w:type="gramEnd"/>
      <w:r w:rsidR="000155B0" w:rsidRPr="0043767F">
        <w:rPr>
          <w:rFonts w:ascii="Arial" w:eastAsiaTheme="minorHAnsi" w:hAnsi="Arial" w:cs="Arial"/>
          <w:color w:val="auto"/>
          <w:sz w:val="24"/>
        </w:rPr>
        <w:t xml:space="preserve"> possibilidade de solicitação, pelo carregador, do adiamento da manutenção programada. A sugestão foi acatada, uma vez que as manutenções programadas podem impactar o serviço prestado aos carregadores</w:t>
      </w:r>
      <w:r w:rsidR="0043767F" w:rsidRPr="0043767F">
        <w:rPr>
          <w:rFonts w:ascii="Arial" w:eastAsiaTheme="minorHAnsi" w:hAnsi="Arial" w:cs="Arial"/>
          <w:color w:val="auto"/>
          <w:sz w:val="24"/>
        </w:rPr>
        <w:t xml:space="preserve">. PETROBRAS sugeriu diminuir o valor da garantia financeira atrelada ao contrato de serviço de transporte firme, </w:t>
      </w:r>
      <w:r w:rsidR="0043767F">
        <w:rPr>
          <w:rFonts w:ascii="Arial" w:eastAsiaTheme="minorHAnsi" w:hAnsi="Arial" w:cs="Arial"/>
          <w:color w:val="auto"/>
          <w:sz w:val="24"/>
        </w:rPr>
        <w:t>para o</w:t>
      </w:r>
      <w:r w:rsidR="0043767F" w:rsidRPr="0043767F">
        <w:rPr>
          <w:rFonts w:ascii="Arial" w:eastAsiaTheme="minorHAnsi" w:hAnsi="Arial" w:cs="Arial"/>
          <w:color w:val="auto"/>
          <w:sz w:val="24"/>
        </w:rPr>
        <w:t xml:space="preserve"> produto de </w:t>
      </w:r>
      <w:r w:rsidR="0043767F">
        <w:rPr>
          <w:rFonts w:ascii="Arial" w:eastAsiaTheme="minorHAnsi" w:hAnsi="Arial" w:cs="Arial"/>
          <w:color w:val="auto"/>
          <w:sz w:val="24"/>
        </w:rPr>
        <w:t>270</w:t>
      </w:r>
      <w:r w:rsidR="0043767F" w:rsidRPr="0043767F">
        <w:rPr>
          <w:rFonts w:ascii="Arial" w:eastAsiaTheme="minorHAnsi" w:hAnsi="Arial" w:cs="Arial"/>
          <w:color w:val="auto"/>
          <w:sz w:val="24"/>
        </w:rPr>
        <w:t xml:space="preserve"> (</w:t>
      </w:r>
      <w:r w:rsidR="0043767F">
        <w:rPr>
          <w:rFonts w:ascii="Arial" w:eastAsiaTheme="minorHAnsi" w:hAnsi="Arial" w:cs="Arial"/>
          <w:color w:val="auto"/>
          <w:sz w:val="24"/>
        </w:rPr>
        <w:t>duzentos e setenta</w:t>
      </w:r>
      <w:r w:rsidR="0043767F" w:rsidRPr="0043767F">
        <w:rPr>
          <w:rFonts w:ascii="Arial" w:eastAsiaTheme="minorHAnsi" w:hAnsi="Arial" w:cs="Arial"/>
          <w:color w:val="auto"/>
          <w:sz w:val="24"/>
        </w:rPr>
        <w:t>) vezes a quantidade diária contratada</w:t>
      </w:r>
      <w:r w:rsidR="0043767F">
        <w:rPr>
          <w:rFonts w:ascii="Arial" w:eastAsiaTheme="minorHAnsi" w:hAnsi="Arial" w:cs="Arial"/>
          <w:color w:val="auto"/>
          <w:sz w:val="24"/>
        </w:rPr>
        <w:t xml:space="preserve"> pela soma do encargo de capacidade de transporte, do encargo de capacidade de entrada e do encargo de capacidade de saída, de forma a manter a coerência com os TCG já praticados. Não foi acatada, em virtude d</w:t>
      </w:r>
      <w:r w:rsidR="0043767F" w:rsidRPr="0043767F">
        <w:rPr>
          <w:rFonts w:ascii="Arial" w:eastAsiaTheme="minorHAnsi" w:hAnsi="Arial" w:cs="Arial"/>
          <w:color w:val="auto"/>
          <w:sz w:val="24"/>
        </w:rPr>
        <w:t xml:space="preserve">a posição da Equipe Técnica da SCM </w:t>
      </w:r>
      <w:r w:rsidR="0043767F">
        <w:rPr>
          <w:rFonts w:ascii="Arial" w:eastAsiaTheme="minorHAnsi" w:hAnsi="Arial" w:cs="Arial"/>
          <w:color w:val="auto"/>
          <w:sz w:val="24"/>
        </w:rPr>
        <w:t>d</w:t>
      </w:r>
      <w:r w:rsidR="0043767F" w:rsidRPr="0043767F">
        <w:rPr>
          <w:rFonts w:ascii="Arial" w:eastAsiaTheme="minorHAnsi" w:hAnsi="Arial" w:cs="Arial"/>
          <w:color w:val="auto"/>
          <w:sz w:val="24"/>
        </w:rPr>
        <w:t>e que o valor da garantia deve ser es</w:t>
      </w:r>
      <w:r w:rsidR="0043767F">
        <w:rPr>
          <w:rFonts w:ascii="Arial" w:eastAsiaTheme="minorHAnsi" w:hAnsi="Arial" w:cs="Arial"/>
          <w:color w:val="auto"/>
          <w:sz w:val="24"/>
        </w:rPr>
        <w:t>tabelecido de forma conservadora</w:t>
      </w:r>
      <w:r w:rsidR="0043767F" w:rsidRPr="0043767F">
        <w:rPr>
          <w:rFonts w:ascii="Arial" w:eastAsiaTheme="minorHAnsi" w:hAnsi="Arial" w:cs="Arial"/>
          <w:color w:val="auto"/>
          <w:sz w:val="24"/>
        </w:rPr>
        <w:t>.</w:t>
      </w:r>
      <w:r w:rsidR="0043767F">
        <w:rPr>
          <w:rFonts w:ascii="Arial" w:eastAsiaTheme="minorHAnsi" w:hAnsi="Arial" w:cs="Arial"/>
          <w:color w:val="auto"/>
          <w:sz w:val="24"/>
        </w:rPr>
        <w:t xml:space="preserve"> TBG sugeriu </w:t>
      </w:r>
      <w:r w:rsidR="0043767F" w:rsidRPr="0043767F">
        <w:rPr>
          <w:rFonts w:ascii="Arial" w:eastAsiaTheme="minorHAnsi" w:hAnsi="Arial" w:cs="Arial"/>
          <w:color w:val="auto"/>
          <w:sz w:val="24"/>
        </w:rPr>
        <w:t>um organismo internacional para regras de resolução de arbitragem</w:t>
      </w:r>
      <w:r w:rsidR="0043767F">
        <w:rPr>
          <w:rFonts w:ascii="Arial" w:eastAsiaTheme="minorHAnsi" w:hAnsi="Arial" w:cs="Arial"/>
          <w:color w:val="auto"/>
          <w:sz w:val="24"/>
        </w:rPr>
        <w:t xml:space="preserve">, </w:t>
      </w:r>
      <w:r w:rsidR="0043767F" w:rsidRPr="0043767F">
        <w:rPr>
          <w:rFonts w:ascii="Arial" w:eastAsiaTheme="minorHAnsi" w:hAnsi="Arial" w:cs="Arial"/>
          <w:color w:val="auto"/>
          <w:sz w:val="24"/>
        </w:rPr>
        <w:t xml:space="preserve">pelo fato de que a arbitragem é instituto de amplo uso na experiência internacional, especialmente </w:t>
      </w:r>
      <w:r w:rsidR="00E92E71">
        <w:rPr>
          <w:rFonts w:ascii="Arial" w:eastAsiaTheme="minorHAnsi" w:hAnsi="Arial" w:cs="Arial"/>
          <w:color w:val="auto"/>
          <w:sz w:val="24"/>
        </w:rPr>
        <w:t>no</w:t>
      </w:r>
      <w:r w:rsidR="0043767F" w:rsidRPr="0043767F">
        <w:rPr>
          <w:rFonts w:ascii="Arial" w:eastAsiaTheme="minorHAnsi" w:hAnsi="Arial" w:cs="Arial"/>
          <w:color w:val="auto"/>
          <w:sz w:val="24"/>
        </w:rPr>
        <w:t xml:space="preserve"> tema de contratos da indústria do petróleo</w:t>
      </w:r>
      <w:r w:rsidR="00421189">
        <w:rPr>
          <w:rFonts w:ascii="Arial" w:eastAsiaTheme="minorHAnsi" w:hAnsi="Arial" w:cs="Arial"/>
          <w:color w:val="auto"/>
          <w:sz w:val="24"/>
        </w:rPr>
        <w:t>. A sugestão foi acatada, não havendo óbices para a utilização de arbitragem internacional. TBG sugeriu que a</w:t>
      </w:r>
      <w:r w:rsidR="00421189" w:rsidRPr="00421189">
        <w:rPr>
          <w:rFonts w:ascii="Arial" w:eastAsiaTheme="minorHAnsi" w:hAnsi="Arial" w:cs="Arial"/>
          <w:color w:val="auto"/>
          <w:sz w:val="24"/>
        </w:rPr>
        <w:t xml:space="preserve"> instauração de Arbitragem não </w:t>
      </w:r>
      <w:r w:rsidR="00421189">
        <w:rPr>
          <w:rFonts w:ascii="Arial" w:eastAsiaTheme="minorHAnsi" w:hAnsi="Arial" w:cs="Arial"/>
          <w:color w:val="auto"/>
          <w:sz w:val="24"/>
        </w:rPr>
        <w:t xml:space="preserve">deveria </w:t>
      </w:r>
      <w:r w:rsidR="00421189" w:rsidRPr="00421189">
        <w:rPr>
          <w:rFonts w:ascii="Arial" w:eastAsiaTheme="minorHAnsi" w:hAnsi="Arial" w:cs="Arial"/>
          <w:color w:val="auto"/>
          <w:sz w:val="24"/>
        </w:rPr>
        <w:t>suspender o cumprimento de qualquer obrigação do Contrato, exceto daquela que tenha sido objeto da controvérsia submetida à Arbitragem</w:t>
      </w:r>
      <w:r w:rsidR="00421189">
        <w:rPr>
          <w:rFonts w:ascii="Arial" w:eastAsiaTheme="minorHAnsi" w:hAnsi="Arial" w:cs="Arial"/>
          <w:color w:val="auto"/>
          <w:sz w:val="24"/>
        </w:rPr>
        <w:t xml:space="preserve">. A sugestão foi acatada, com alterações. </w:t>
      </w:r>
      <w:r w:rsidR="00421189" w:rsidRPr="00421189">
        <w:rPr>
          <w:rFonts w:ascii="Arial" w:eastAsiaTheme="minorHAnsi" w:hAnsi="Arial" w:cs="Arial"/>
          <w:color w:val="auto"/>
          <w:sz w:val="24"/>
        </w:rPr>
        <w:t xml:space="preserve">A posição da Equipe Técnica da SCM é de que o objeto da controvérsia deve ser suspenso, salvo quando a suspensão acarretar risco pessoal ou material de qualquer natureza, em especial no que diz respeito à </w:t>
      </w:r>
      <w:r w:rsidR="00421189">
        <w:rPr>
          <w:rFonts w:ascii="Arial" w:eastAsiaTheme="minorHAnsi" w:hAnsi="Arial" w:cs="Arial"/>
          <w:color w:val="auto"/>
          <w:sz w:val="24"/>
        </w:rPr>
        <w:t>o</w:t>
      </w:r>
      <w:r w:rsidR="00421189" w:rsidRPr="00421189">
        <w:rPr>
          <w:rFonts w:ascii="Arial" w:eastAsiaTheme="minorHAnsi" w:hAnsi="Arial" w:cs="Arial"/>
          <w:color w:val="auto"/>
          <w:sz w:val="24"/>
        </w:rPr>
        <w:t>peraç</w:t>
      </w:r>
      <w:r w:rsidR="00421189">
        <w:rPr>
          <w:rFonts w:ascii="Arial" w:eastAsiaTheme="minorHAnsi" w:hAnsi="Arial" w:cs="Arial"/>
          <w:color w:val="auto"/>
          <w:sz w:val="24"/>
        </w:rPr>
        <w:t>ão do gasoduto.</w:t>
      </w:r>
    </w:p>
    <w:p w:rsidR="00B518D9" w:rsidRPr="00A11E75" w:rsidRDefault="00B518D9" w:rsidP="00A11E75">
      <w:pPr>
        <w:tabs>
          <w:tab w:val="left" w:pos="8496"/>
        </w:tabs>
        <w:autoSpaceDE w:val="0"/>
        <w:autoSpaceDN w:val="0"/>
        <w:adjustRightInd w:val="0"/>
        <w:spacing w:before="240" w:after="240"/>
        <w:ind w:left="68"/>
        <w:jc w:val="both"/>
        <w:rPr>
          <w:rFonts w:ascii="Arial" w:eastAsiaTheme="minorHAnsi" w:hAnsi="Arial" w:cs="Arial"/>
          <w:color w:val="auto"/>
          <w:sz w:val="24"/>
        </w:rPr>
      </w:pPr>
      <w:r w:rsidRPr="00A11E75">
        <w:rPr>
          <w:rFonts w:ascii="Arial" w:eastAsiaTheme="minorHAnsi" w:hAnsi="Arial" w:cs="Arial"/>
          <w:color w:val="auto"/>
          <w:sz w:val="24"/>
        </w:rPr>
        <w:t xml:space="preserve">A seguir, o </w:t>
      </w:r>
      <w:r w:rsidR="00A11E75" w:rsidRPr="00A11E75">
        <w:rPr>
          <w:rFonts w:ascii="Arial" w:eastAsiaTheme="minorHAnsi" w:hAnsi="Arial" w:cs="Arial"/>
          <w:color w:val="auto"/>
          <w:sz w:val="24"/>
        </w:rPr>
        <w:t xml:space="preserve">Secretário da </w:t>
      </w:r>
      <w:r w:rsidRPr="00A11E75">
        <w:rPr>
          <w:rFonts w:ascii="Arial" w:eastAsiaTheme="minorHAnsi" w:hAnsi="Arial" w:cs="Arial"/>
          <w:color w:val="auto"/>
          <w:sz w:val="24"/>
        </w:rPr>
        <w:t>Audiência Pública, às 1</w:t>
      </w:r>
      <w:r w:rsidR="00A11E75" w:rsidRPr="00A11E75">
        <w:rPr>
          <w:rFonts w:ascii="Arial" w:eastAsiaTheme="minorHAnsi" w:hAnsi="Arial" w:cs="Arial"/>
          <w:color w:val="auto"/>
          <w:sz w:val="24"/>
        </w:rPr>
        <w:t>4</w:t>
      </w:r>
      <w:r w:rsidRPr="00A11E75">
        <w:rPr>
          <w:rFonts w:ascii="Arial" w:eastAsiaTheme="minorHAnsi" w:hAnsi="Arial" w:cs="Arial"/>
          <w:color w:val="auto"/>
          <w:sz w:val="24"/>
        </w:rPr>
        <w:t>h5</w:t>
      </w:r>
      <w:r w:rsidR="00A11E75" w:rsidRPr="00A11E75">
        <w:rPr>
          <w:rFonts w:ascii="Arial" w:eastAsiaTheme="minorHAnsi" w:hAnsi="Arial" w:cs="Arial"/>
          <w:color w:val="auto"/>
          <w:sz w:val="24"/>
        </w:rPr>
        <w:t>3</w:t>
      </w:r>
      <w:r w:rsidRPr="00A11E75">
        <w:rPr>
          <w:rFonts w:ascii="Arial" w:eastAsiaTheme="minorHAnsi" w:hAnsi="Arial" w:cs="Arial"/>
          <w:color w:val="auto"/>
          <w:sz w:val="24"/>
        </w:rPr>
        <w:t xml:space="preserve">min, </w:t>
      </w:r>
      <w:r w:rsidR="00A11E75" w:rsidRPr="00A11E75">
        <w:rPr>
          <w:rFonts w:ascii="Arial" w:eastAsiaTheme="minorHAnsi" w:hAnsi="Arial" w:cs="Arial"/>
          <w:color w:val="auto"/>
          <w:sz w:val="24"/>
        </w:rPr>
        <w:t xml:space="preserve">passou a </w:t>
      </w:r>
      <w:r w:rsidRPr="00A11E75">
        <w:rPr>
          <w:rFonts w:ascii="Arial" w:eastAsiaTheme="minorHAnsi" w:hAnsi="Arial" w:cs="Arial"/>
          <w:color w:val="auto"/>
          <w:sz w:val="24"/>
        </w:rPr>
        <w:t>presta</w:t>
      </w:r>
      <w:r w:rsidR="00A11E75" w:rsidRPr="00A11E75">
        <w:rPr>
          <w:rFonts w:ascii="Arial" w:eastAsiaTheme="minorHAnsi" w:hAnsi="Arial" w:cs="Arial"/>
          <w:color w:val="auto"/>
          <w:sz w:val="24"/>
        </w:rPr>
        <w:t>r</w:t>
      </w:r>
      <w:r w:rsidRPr="00A11E75">
        <w:rPr>
          <w:rFonts w:ascii="Arial" w:eastAsiaTheme="minorHAnsi" w:hAnsi="Arial" w:cs="Arial"/>
          <w:color w:val="auto"/>
          <w:sz w:val="24"/>
        </w:rPr>
        <w:t xml:space="preserve"> os esclarecimentos a questionamentos feitos ao longo do processo de Consulta Pública.</w:t>
      </w:r>
    </w:p>
    <w:p w:rsidR="00B518D9" w:rsidRPr="0074685F" w:rsidRDefault="00B518D9" w:rsidP="00B518D9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>Os esclarecimentos foram os seguintes:</w:t>
      </w:r>
    </w:p>
    <w:p w:rsidR="00B518D9" w:rsidRPr="0074685F" w:rsidRDefault="00B518D9" w:rsidP="00B518D9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b/>
          <w:color w:val="auto"/>
          <w:sz w:val="24"/>
        </w:rPr>
        <w:t xml:space="preserve">Sobre </w:t>
      </w:r>
      <w:r w:rsidR="008233DE">
        <w:rPr>
          <w:rFonts w:ascii="Arial" w:eastAsiaTheme="minorHAnsi" w:hAnsi="Arial" w:cs="Arial"/>
          <w:b/>
          <w:color w:val="auto"/>
          <w:sz w:val="24"/>
        </w:rPr>
        <w:t xml:space="preserve">se </w:t>
      </w:r>
      <w:r w:rsidR="008233DE" w:rsidRPr="008233DE">
        <w:rPr>
          <w:rFonts w:ascii="Arial" w:eastAsiaTheme="minorHAnsi" w:hAnsi="Arial" w:cs="Arial"/>
          <w:b/>
          <w:color w:val="auto"/>
          <w:sz w:val="24"/>
        </w:rPr>
        <w:t>o item 3.2.3</w:t>
      </w:r>
      <w:r w:rsidR="008233DE">
        <w:rPr>
          <w:rFonts w:ascii="Arial" w:eastAsiaTheme="minorHAnsi" w:hAnsi="Arial" w:cs="Arial"/>
          <w:b/>
          <w:color w:val="auto"/>
          <w:sz w:val="24"/>
        </w:rPr>
        <w:t>,</w:t>
      </w:r>
      <w:r w:rsidRPr="0074685F">
        <w:rPr>
          <w:rFonts w:ascii="Arial" w:eastAsiaTheme="minorHAnsi" w:hAnsi="Arial" w:cs="Arial"/>
          <w:b/>
          <w:color w:val="auto"/>
          <w:sz w:val="24"/>
        </w:rPr>
        <w:t xml:space="preserve"> a </w:t>
      </w:r>
      <w:r w:rsidR="008233DE">
        <w:rPr>
          <w:rFonts w:ascii="Arial" w:eastAsiaTheme="minorHAnsi" w:hAnsi="Arial" w:cs="Arial"/>
          <w:b/>
          <w:color w:val="auto"/>
          <w:sz w:val="24"/>
        </w:rPr>
        <w:t>PETROBRAS questionou se este também se aplica às Propostas Garantidas.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A SCM/ANP: esclareceu que o </w:t>
      </w:r>
      <w:r w:rsidR="008233DE" w:rsidRPr="008233DE">
        <w:rPr>
          <w:rFonts w:ascii="Arial" w:eastAsiaTheme="minorHAnsi" w:hAnsi="Arial" w:cs="Arial"/>
          <w:color w:val="auto"/>
          <w:sz w:val="24"/>
        </w:rPr>
        <w:t>item 3.2.3 também se aplica às Propostas Garantidas</w:t>
      </w:r>
      <w:r w:rsidRPr="0074685F">
        <w:rPr>
          <w:rFonts w:ascii="Arial" w:eastAsiaTheme="minorHAnsi" w:hAnsi="Arial" w:cs="Arial"/>
          <w:color w:val="auto"/>
          <w:sz w:val="24"/>
        </w:rPr>
        <w:t>.</w:t>
      </w:r>
    </w:p>
    <w:p w:rsidR="00B518D9" w:rsidRPr="0074685F" w:rsidRDefault="00B518D9" w:rsidP="00B518D9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b/>
          <w:color w:val="auto"/>
          <w:sz w:val="24"/>
        </w:rPr>
        <w:t xml:space="preserve">No tocante </w:t>
      </w:r>
      <w:r w:rsidR="008233DE">
        <w:rPr>
          <w:rFonts w:ascii="Arial" w:eastAsiaTheme="minorHAnsi" w:hAnsi="Arial" w:cs="Arial"/>
          <w:b/>
          <w:color w:val="auto"/>
          <w:sz w:val="24"/>
        </w:rPr>
        <w:t>ao cronograma constante da minuta de Edital, a PETROBRAS questionou: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“</w:t>
      </w:r>
      <w:r w:rsidR="008233DE">
        <w:rPr>
          <w:rFonts w:ascii="Arial" w:eastAsiaTheme="minorHAnsi" w:hAnsi="Arial" w:cs="Arial"/>
          <w:i/>
          <w:color w:val="auto"/>
          <w:sz w:val="24"/>
        </w:rPr>
        <w:t>S</w:t>
      </w:r>
      <w:r w:rsidR="008233DE" w:rsidRPr="008233DE">
        <w:rPr>
          <w:rFonts w:ascii="Arial" w:eastAsiaTheme="minorHAnsi" w:hAnsi="Arial" w:cs="Arial"/>
          <w:i/>
          <w:color w:val="auto"/>
          <w:sz w:val="24"/>
        </w:rPr>
        <w:t>e, de acordo com a Portaria MME nº 472/11, o MME tem até 30 dias para se manifestar e o redimensionamento/alocação terminará em 12/09 (</w:t>
      </w:r>
      <w:proofErr w:type="gramStart"/>
      <w:r w:rsidR="008233DE" w:rsidRPr="008233DE">
        <w:rPr>
          <w:rFonts w:ascii="Arial" w:eastAsiaTheme="minorHAnsi" w:hAnsi="Arial" w:cs="Arial"/>
          <w:i/>
          <w:color w:val="auto"/>
          <w:sz w:val="24"/>
        </w:rPr>
        <w:t>5</w:t>
      </w:r>
      <w:proofErr w:type="gramEnd"/>
      <w:r w:rsidR="008233DE" w:rsidRPr="008233DE">
        <w:rPr>
          <w:rFonts w:ascii="Arial" w:eastAsiaTheme="minorHAnsi" w:hAnsi="Arial" w:cs="Arial"/>
          <w:i/>
          <w:color w:val="auto"/>
          <w:sz w:val="24"/>
        </w:rPr>
        <w:t xml:space="preserve"> dias úteis), a Chamada Pública não acabará em 06/10, conforme o cronograma</w:t>
      </w:r>
      <w:r w:rsidRPr="0074685F">
        <w:rPr>
          <w:rFonts w:ascii="Arial" w:eastAsiaTheme="minorHAnsi" w:hAnsi="Arial" w:cs="Arial"/>
          <w:color w:val="auto"/>
          <w:sz w:val="24"/>
        </w:rPr>
        <w:t>”. A SCM/ANP esclareceu que</w:t>
      </w:r>
      <w:r w:rsidR="008233DE">
        <w:rPr>
          <w:rFonts w:ascii="Arial" w:eastAsiaTheme="minorHAnsi" w:hAnsi="Arial" w:cs="Arial"/>
          <w:color w:val="auto"/>
          <w:sz w:val="24"/>
        </w:rPr>
        <w:t xml:space="preserve"> o</w:t>
      </w:r>
      <w:r w:rsidR="008233DE" w:rsidRPr="008233DE">
        <w:rPr>
          <w:rFonts w:ascii="Arial" w:eastAsiaTheme="minorHAnsi" w:hAnsi="Arial" w:cs="Arial"/>
          <w:color w:val="auto"/>
          <w:sz w:val="24"/>
        </w:rPr>
        <w:t xml:space="preserve"> prazo do cronograma reflete apenas um prazo estimado, e não o prazo limite de 30 dias previsto na Portaria MME nº 472/2011</w:t>
      </w:r>
      <w:r w:rsidRPr="0074685F">
        <w:rPr>
          <w:rFonts w:ascii="Arial" w:eastAsiaTheme="minorHAnsi" w:hAnsi="Arial" w:cs="Arial"/>
          <w:color w:val="auto"/>
          <w:sz w:val="24"/>
        </w:rPr>
        <w:t>.</w:t>
      </w:r>
    </w:p>
    <w:p w:rsidR="00B518D9" w:rsidRPr="0074685F" w:rsidRDefault="00B518D9" w:rsidP="00B518D9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b/>
          <w:color w:val="auto"/>
          <w:sz w:val="24"/>
        </w:rPr>
        <w:t xml:space="preserve">No que diz respeito </w:t>
      </w:r>
      <w:r w:rsidR="008233DE">
        <w:rPr>
          <w:rFonts w:ascii="Arial" w:eastAsiaTheme="minorHAnsi" w:hAnsi="Arial" w:cs="Arial"/>
          <w:b/>
          <w:color w:val="auto"/>
          <w:sz w:val="24"/>
        </w:rPr>
        <w:t>ao Termo de compromisso, a PETROBRAS fez</w:t>
      </w:r>
      <w:r w:rsidRPr="0074685F">
        <w:rPr>
          <w:rFonts w:ascii="Arial" w:eastAsiaTheme="minorHAnsi" w:hAnsi="Arial" w:cs="Arial"/>
          <w:b/>
          <w:color w:val="auto"/>
          <w:sz w:val="24"/>
        </w:rPr>
        <w:t xml:space="preserve"> </w:t>
      </w:r>
      <w:r w:rsidR="008233DE">
        <w:rPr>
          <w:rFonts w:ascii="Arial" w:eastAsiaTheme="minorHAnsi" w:hAnsi="Arial" w:cs="Arial"/>
          <w:b/>
          <w:color w:val="auto"/>
          <w:sz w:val="24"/>
        </w:rPr>
        <w:t>o</w:t>
      </w:r>
      <w:r w:rsidRPr="0074685F">
        <w:rPr>
          <w:rFonts w:ascii="Arial" w:eastAsiaTheme="minorHAnsi" w:hAnsi="Arial" w:cs="Arial"/>
          <w:b/>
          <w:color w:val="auto"/>
          <w:sz w:val="24"/>
        </w:rPr>
        <w:t xml:space="preserve"> seguinte </w:t>
      </w:r>
      <w:r w:rsidR="008233DE">
        <w:rPr>
          <w:rFonts w:ascii="Arial" w:eastAsiaTheme="minorHAnsi" w:hAnsi="Arial" w:cs="Arial"/>
          <w:b/>
          <w:color w:val="auto"/>
          <w:sz w:val="24"/>
        </w:rPr>
        <w:t>questionamento</w:t>
      </w:r>
      <w:r w:rsidRPr="0074685F">
        <w:rPr>
          <w:rFonts w:ascii="Arial" w:eastAsiaTheme="minorHAnsi" w:hAnsi="Arial" w:cs="Arial"/>
          <w:b/>
          <w:color w:val="auto"/>
          <w:sz w:val="24"/>
        </w:rPr>
        <w:t>: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“</w:t>
      </w:r>
      <w:r w:rsidR="008233DE" w:rsidRPr="008233DE">
        <w:rPr>
          <w:rFonts w:ascii="Arial" w:eastAsiaTheme="minorHAnsi" w:hAnsi="Arial" w:cs="Arial"/>
          <w:i/>
          <w:color w:val="auto"/>
          <w:sz w:val="24"/>
        </w:rPr>
        <w:t>Qual é a vigência do Termo de Compromisso, caso o Processo de Licitação tenha êxito?</w:t>
      </w:r>
      <w:r w:rsidRPr="0074685F">
        <w:rPr>
          <w:rFonts w:ascii="Arial" w:eastAsiaTheme="minorHAnsi" w:hAnsi="Arial" w:cs="Arial"/>
          <w:color w:val="auto"/>
          <w:sz w:val="24"/>
        </w:rPr>
        <w:t xml:space="preserve">” O Sr. </w:t>
      </w:r>
      <w:r w:rsidR="008233DE">
        <w:rPr>
          <w:rFonts w:ascii="Arial" w:eastAsiaTheme="minorHAnsi" w:hAnsi="Arial" w:cs="Arial"/>
          <w:color w:val="auto"/>
          <w:sz w:val="24"/>
        </w:rPr>
        <w:t>Marco Fidelis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esclareceu que</w:t>
      </w:r>
      <w:r w:rsidR="008233DE">
        <w:rPr>
          <w:rFonts w:ascii="Arial" w:eastAsiaTheme="minorHAnsi" w:hAnsi="Arial" w:cs="Arial"/>
          <w:color w:val="auto"/>
          <w:sz w:val="24"/>
        </w:rPr>
        <w:t xml:space="preserve"> a</w:t>
      </w:r>
      <w:r w:rsidR="008233DE" w:rsidRPr="008233DE">
        <w:rPr>
          <w:rFonts w:ascii="Arial" w:eastAsiaTheme="minorHAnsi" w:hAnsi="Arial" w:cs="Arial"/>
          <w:color w:val="auto"/>
          <w:sz w:val="24"/>
        </w:rPr>
        <w:t xml:space="preserve"> vigência do Termo de Compromisso é de </w:t>
      </w:r>
      <w:proofErr w:type="gramStart"/>
      <w:r w:rsidR="008233DE" w:rsidRPr="008233DE">
        <w:rPr>
          <w:rFonts w:ascii="Arial" w:eastAsiaTheme="minorHAnsi" w:hAnsi="Arial" w:cs="Arial"/>
          <w:color w:val="auto"/>
          <w:sz w:val="24"/>
        </w:rPr>
        <w:t>2</w:t>
      </w:r>
      <w:proofErr w:type="gramEnd"/>
      <w:r w:rsidR="008233DE" w:rsidRPr="008233DE">
        <w:rPr>
          <w:rFonts w:ascii="Arial" w:eastAsiaTheme="minorHAnsi" w:hAnsi="Arial" w:cs="Arial"/>
          <w:color w:val="auto"/>
          <w:sz w:val="24"/>
        </w:rPr>
        <w:t xml:space="preserve"> (dois) anos, encerrando-se quando ocorrer a assinatura do contrato de serviço de transporte. </w:t>
      </w:r>
      <w:r w:rsidR="008233DE">
        <w:rPr>
          <w:rFonts w:ascii="Arial" w:eastAsiaTheme="minorHAnsi" w:hAnsi="Arial" w:cs="Arial"/>
          <w:color w:val="auto"/>
          <w:sz w:val="24"/>
        </w:rPr>
        <w:t>A SCM/ANP propôs</w:t>
      </w:r>
      <w:r w:rsidR="008233DE" w:rsidRPr="008233DE">
        <w:rPr>
          <w:rFonts w:ascii="Arial" w:eastAsiaTheme="minorHAnsi" w:hAnsi="Arial" w:cs="Arial"/>
          <w:color w:val="auto"/>
          <w:sz w:val="24"/>
        </w:rPr>
        <w:t xml:space="preserve"> a alteração do item 5.1 do Termo de Compromisso para adequar o prazo e retirar a condicionante ao fracasso da licitação</w:t>
      </w:r>
      <w:r w:rsidRPr="0074685F">
        <w:rPr>
          <w:rFonts w:ascii="Arial" w:eastAsiaTheme="minorHAnsi" w:hAnsi="Arial" w:cs="Arial"/>
          <w:color w:val="auto"/>
          <w:sz w:val="24"/>
        </w:rPr>
        <w:t>.</w:t>
      </w:r>
    </w:p>
    <w:p w:rsidR="00B518D9" w:rsidRPr="0097582E" w:rsidRDefault="008233DE" w:rsidP="008233DE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97582E">
        <w:rPr>
          <w:rFonts w:ascii="Arial" w:eastAsiaTheme="minorHAnsi" w:hAnsi="Arial" w:cs="Arial"/>
          <w:b/>
          <w:color w:val="auto"/>
          <w:sz w:val="24"/>
        </w:rPr>
        <w:t>Sobre o cálculo da tarifa de transporte,</w:t>
      </w:r>
      <w:r w:rsidR="00B518D9" w:rsidRPr="0097582E">
        <w:rPr>
          <w:rFonts w:ascii="Arial" w:eastAsiaTheme="minorHAnsi" w:hAnsi="Arial" w:cs="Arial"/>
          <w:b/>
          <w:color w:val="auto"/>
          <w:sz w:val="24"/>
        </w:rPr>
        <w:t xml:space="preserve"> </w:t>
      </w:r>
      <w:r w:rsidRPr="0097582E">
        <w:rPr>
          <w:rFonts w:ascii="Arial" w:eastAsiaTheme="minorHAnsi" w:hAnsi="Arial" w:cs="Arial"/>
          <w:b/>
          <w:color w:val="auto"/>
          <w:sz w:val="24"/>
        </w:rPr>
        <w:t>a</w:t>
      </w:r>
      <w:r w:rsidR="00B518D9" w:rsidRPr="0097582E">
        <w:rPr>
          <w:rFonts w:ascii="Arial" w:eastAsiaTheme="minorHAnsi" w:hAnsi="Arial" w:cs="Arial"/>
          <w:b/>
          <w:color w:val="auto"/>
          <w:sz w:val="24"/>
        </w:rPr>
        <w:t xml:space="preserve"> </w:t>
      </w:r>
      <w:r w:rsidRPr="0097582E">
        <w:rPr>
          <w:rFonts w:ascii="Arial" w:eastAsiaTheme="minorHAnsi" w:hAnsi="Arial" w:cs="Arial"/>
          <w:b/>
          <w:color w:val="auto"/>
          <w:sz w:val="24"/>
        </w:rPr>
        <w:t>TBG</w:t>
      </w:r>
      <w:r w:rsidR="00B518D9" w:rsidRPr="0097582E">
        <w:rPr>
          <w:rFonts w:ascii="Arial" w:eastAsiaTheme="minorHAnsi" w:hAnsi="Arial" w:cs="Arial"/>
          <w:b/>
          <w:color w:val="auto"/>
          <w:sz w:val="24"/>
        </w:rPr>
        <w:t xml:space="preserve"> solicitou o seguinte esclarecimento:</w:t>
      </w:r>
      <w:r w:rsidR="00B518D9" w:rsidRPr="0097582E">
        <w:rPr>
          <w:rFonts w:ascii="Arial" w:eastAsiaTheme="minorHAnsi" w:hAnsi="Arial" w:cs="Arial"/>
          <w:color w:val="auto"/>
          <w:sz w:val="24"/>
        </w:rPr>
        <w:t xml:space="preserve"> “</w:t>
      </w:r>
      <w:r w:rsidRPr="0097582E">
        <w:rPr>
          <w:rFonts w:ascii="Arial" w:eastAsiaTheme="minorHAnsi" w:hAnsi="Arial" w:cs="Arial"/>
          <w:i/>
          <w:color w:val="auto"/>
          <w:sz w:val="24"/>
        </w:rPr>
        <w:t xml:space="preserve">Porque a data de início de apuração foi 2004 e o período de maturação 20 anos? Estes parâmetros não podem trazer distorções nas projeções de juros futuros em função do prazo da concessão? Poderia ser utilizada a taxa de juros de </w:t>
      </w:r>
      <w:proofErr w:type="gramStart"/>
      <w:r w:rsidRPr="0097582E">
        <w:rPr>
          <w:rFonts w:ascii="Arial" w:eastAsiaTheme="minorHAnsi" w:hAnsi="Arial" w:cs="Arial"/>
          <w:i/>
          <w:color w:val="auto"/>
          <w:sz w:val="24"/>
        </w:rPr>
        <w:t>um US</w:t>
      </w:r>
      <w:proofErr w:type="gramEnd"/>
      <w:r w:rsidRPr="0097582E">
        <w:rPr>
          <w:rFonts w:ascii="Arial" w:eastAsiaTheme="minorHAnsi" w:hAnsi="Arial" w:cs="Arial"/>
          <w:i/>
          <w:color w:val="auto"/>
          <w:sz w:val="24"/>
        </w:rPr>
        <w:t xml:space="preserve"> </w:t>
      </w:r>
      <w:proofErr w:type="spellStart"/>
      <w:r w:rsidRPr="0097582E">
        <w:rPr>
          <w:rFonts w:ascii="Arial" w:eastAsiaTheme="minorHAnsi" w:hAnsi="Arial" w:cs="Arial"/>
          <w:i/>
          <w:color w:val="auto"/>
          <w:sz w:val="24"/>
        </w:rPr>
        <w:t>Treasury</w:t>
      </w:r>
      <w:proofErr w:type="spellEnd"/>
      <w:r w:rsidRPr="0097582E">
        <w:rPr>
          <w:rFonts w:ascii="Arial" w:eastAsiaTheme="minorHAnsi" w:hAnsi="Arial" w:cs="Arial"/>
          <w:i/>
          <w:color w:val="auto"/>
          <w:sz w:val="24"/>
        </w:rPr>
        <w:t xml:space="preserve"> Bond de 30 anos?</w:t>
      </w:r>
      <w:r w:rsidR="00B518D9" w:rsidRPr="0097582E">
        <w:rPr>
          <w:rFonts w:ascii="Arial" w:eastAsiaTheme="minorHAnsi" w:hAnsi="Arial" w:cs="Arial"/>
          <w:color w:val="auto"/>
          <w:sz w:val="24"/>
        </w:rPr>
        <w:t>”  O Secretário da Audiência sustentou que</w:t>
      </w:r>
      <w:r w:rsidRPr="0097582E">
        <w:rPr>
          <w:rFonts w:ascii="Arial" w:eastAsiaTheme="minorHAnsi" w:hAnsi="Arial" w:cs="Arial"/>
          <w:color w:val="auto"/>
          <w:sz w:val="24"/>
        </w:rPr>
        <w:t xml:space="preserve"> </w:t>
      </w:r>
      <w:r w:rsidR="009437F0">
        <w:rPr>
          <w:rFonts w:ascii="Arial" w:eastAsiaTheme="minorHAnsi" w:hAnsi="Arial" w:cs="Arial"/>
          <w:color w:val="auto"/>
          <w:sz w:val="24"/>
        </w:rPr>
        <w:t>o</w:t>
      </w:r>
      <w:r w:rsidRPr="0097582E">
        <w:rPr>
          <w:rFonts w:ascii="Arial" w:eastAsiaTheme="minorHAnsi" w:hAnsi="Arial" w:cs="Arial"/>
          <w:color w:val="auto"/>
          <w:sz w:val="24"/>
        </w:rPr>
        <w:t xml:space="preserve"> prazo de maturação dos títulos da dívida norte-americana e o período de apuração dos parâmetros do CMPC  não se confundem.  O prazo de maturação de 20 (vinte) anos representa o valor adotado n</w:t>
      </w:r>
      <w:r w:rsidR="0097582E">
        <w:rPr>
          <w:rFonts w:ascii="Arial" w:eastAsiaTheme="minorHAnsi" w:hAnsi="Arial" w:cs="Arial"/>
          <w:color w:val="auto"/>
          <w:sz w:val="24"/>
        </w:rPr>
        <w:t>o</w:t>
      </w:r>
      <w:r w:rsidRPr="0097582E">
        <w:rPr>
          <w:rFonts w:ascii="Arial" w:eastAsiaTheme="minorHAnsi" w:hAnsi="Arial" w:cs="Arial"/>
          <w:color w:val="auto"/>
          <w:sz w:val="24"/>
        </w:rPr>
        <w:t xml:space="preserve">s cálculos tarifários mais recentes (por exemplo, no Gasoduto </w:t>
      </w:r>
      <w:proofErr w:type="spellStart"/>
      <w:r w:rsidRPr="0097582E">
        <w:rPr>
          <w:rFonts w:ascii="Arial" w:eastAsiaTheme="minorHAnsi" w:hAnsi="Arial" w:cs="Arial"/>
          <w:color w:val="auto"/>
          <w:sz w:val="24"/>
        </w:rPr>
        <w:t>Urucu-Coari-Manaus</w:t>
      </w:r>
      <w:proofErr w:type="spellEnd"/>
      <w:r w:rsidRPr="0097582E">
        <w:rPr>
          <w:rFonts w:ascii="Arial" w:eastAsiaTheme="minorHAnsi" w:hAnsi="Arial" w:cs="Arial"/>
          <w:color w:val="auto"/>
          <w:sz w:val="24"/>
        </w:rPr>
        <w:t>). A eleição do período de 10 (dez) anos teve o objetivo de evitar que observações muito distantes no tempo contaminassem excessivamente o valor do parâmetro estimado, tendo sido o período eleito considerado pela equipe técnica da SCM/ANP uma série robusta o suficiente de dados para a determinação do valor inicial do Custo Médio Ponderado de Capital (CMPC) do projeto.</w:t>
      </w:r>
    </w:p>
    <w:p w:rsidR="0097582E" w:rsidRPr="0097582E" w:rsidRDefault="0097582E" w:rsidP="0097582E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b/>
          <w:color w:val="auto"/>
          <w:sz w:val="24"/>
        </w:rPr>
        <w:t>Ainda sobre o cálculo da tarifa de transporte, a TBG</w:t>
      </w:r>
      <w:r w:rsidR="00B518D9" w:rsidRPr="0074685F">
        <w:rPr>
          <w:rFonts w:ascii="Arial" w:eastAsiaTheme="minorHAnsi" w:hAnsi="Arial" w:cs="Arial"/>
          <w:b/>
          <w:color w:val="auto"/>
          <w:sz w:val="24"/>
        </w:rPr>
        <w:t xml:space="preserve"> teceu o seguinte comentário acerca </w:t>
      </w:r>
      <w:r w:rsidRPr="0097582E">
        <w:rPr>
          <w:rFonts w:ascii="Arial" w:eastAsiaTheme="minorHAnsi" w:hAnsi="Arial" w:cs="Arial"/>
          <w:b/>
          <w:color w:val="auto"/>
          <w:sz w:val="24"/>
        </w:rPr>
        <w:t>do item 9.2.13</w:t>
      </w:r>
      <w:r w:rsidR="00B518D9" w:rsidRPr="0074685F">
        <w:rPr>
          <w:rFonts w:ascii="Arial" w:eastAsiaTheme="minorHAnsi" w:hAnsi="Arial" w:cs="Arial"/>
          <w:b/>
          <w:color w:val="auto"/>
          <w:sz w:val="24"/>
        </w:rPr>
        <w:t>:</w:t>
      </w:r>
      <w:r w:rsidR="00B518D9" w:rsidRPr="0074685F">
        <w:rPr>
          <w:rFonts w:ascii="Arial" w:eastAsiaTheme="minorHAnsi" w:hAnsi="Arial" w:cs="Arial"/>
          <w:color w:val="auto"/>
          <w:sz w:val="24"/>
        </w:rPr>
        <w:t xml:space="preserve"> “</w:t>
      </w:r>
      <w:r w:rsidRPr="0097582E">
        <w:rPr>
          <w:rFonts w:ascii="Arial" w:eastAsiaTheme="minorHAnsi" w:hAnsi="Arial" w:cs="Arial"/>
          <w:i/>
          <w:color w:val="auto"/>
          <w:sz w:val="24"/>
        </w:rPr>
        <w:t>Se o prazo médio de concessão dos gasodutos é em torno de 30 anos, a análise para a taxa de inflação implícita nos títulos deve se referenciar em títulos de 30 anos</w:t>
      </w:r>
      <w:r w:rsidR="00B518D9" w:rsidRPr="0074685F">
        <w:rPr>
          <w:rFonts w:ascii="Arial" w:eastAsiaTheme="minorHAnsi" w:hAnsi="Arial" w:cs="Arial"/>
          <w:color w:val="auto"/>
          <w:sz w:val="24"/>
        </w:rPr>
        <w:t xml:space="preserve">” A este respeito o Sr. </w:t>
      </w:r>
      <w:r>
        <w:rPr>
          <w:rFonts w:ascii="Arial" w:eastAsiaTheme="minorHAnsi" w:hAnsi="Arial" w:cs="Arial"/>
          <w:color w:val="auto"/>
          <w:sz w:val="24"/>
        </w:rPr>
        <w:t>Marco Fidelis</w:t>
      </w:r>
      <w:r w:rsidR="00B518D9" w:rsidRPr="0074685F">
        <w:rPr>
          <w:rFonts w:ascii="Arial" w:eastAsiaTheme="minorHAnsi" w:hAnsi="Arial" w:cs="Arial"/>
          <w:color w:val="auto"/>
          <w:sz w:val="24"/>
        </w:rPr>
        <w:t xml:space="preserve"> esclareceu que</w:t>
      </w:r>
      <w:r>
        <w:rPr>
          <w:rFonts w:ascii="Arial" w:eastAsiaTheme="minorHAnsi" w:hAnsi="Arial" w:cs="Arial"/>
          <w:color w:val="auto"/>
          <w:sz w:val="24"/>
        </w:rPr>
        <w:t xml:space="preserve"> a</w:t>
      </w:r>
      <w:r w:rsidRPr="0097582E">
        <w:rPr>
          <w:rFonts w:ascii="Arial" w:eastAsiaTheme="minorHAnsi" w:hAnsi="Arial" w:cs="Arial"/>
          <w:color w:val="auto"/>
          <w:sz w:val="24"/>
        </w:rPr>
        <w:t xml:space="preserve"> escolha de títulos com prazo de maturidade de 20 (vinte) anos para os títulos indexados e </w:t>
      </w:r>
      <w:proofErr w:type="spellStart"/>
      <w:proofErr w:type="gramStart"/>
      <w:r w:rsidRPr="0097582E">
        <w:rPr>
          <w:rFonts w:ascii="Arial" w:eastAsiaTheme="minorHAnsi" w:hAnsi="Arial" w:cs="Arial"/>
          <w:color w:val="auto"/>
          <w:sz w:val="24"/>
        </w:rPr>
        <w:t>não-indexados</w:t>
      </w:r>
      <w:proofErr w:type="spellEnd"/>
      <w:proofErr w:type="gramEnd"/>
      <w:r w:rsidRPr="0097582E">
        <w:rPr>
          <w:rFonts w:ascii="Arial" w:eastAsiaTheme="minorHAnsi" w:hAnsi="Arial" w:cs="Arial"/>
          <w:color w:val="auto"/>
          <w:sz w:val="24"/>
        </w:rPr>
        <w:t xml:space="preserve"> procurou adotar a mesma categoria de títulos utilizada na apuração da taxa livre de risco, além de ser a método adotado nos cálculos tarifários mais recentes aprovados pela ANP. </w:t>
      </w:r>
    </w:p>
    <w:p w:rsidR="00B518D9" w:rsidRPr="0074685F" w:rsidRDefault="00B518D9" w:rsidP="00B518D9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b/>
          <w:color w:val="auto"/>
          <w:sz w:val="24"/>
        </w:rPr>
        <w:t xml:space="preserve">No tocante ao </w:t>
      </w:r>
      <w:r w:rsidR="0097582E">
        <w:rPr>
          <w:rFonts w:ascii="Arial" w:eastAsiaTheme="minorHAnsi" w:hAnsi="Arial" w:cs="Arial"/>
          <w:b/>
          <w:color w:val="auto"/>
          <w:sz w:val="24"/>
        </w:rPr>
        <w:t>processo de revisão</w:t>
      </w:r>
      <w:r w:rsidRPr="0074685F">
        <w:rPr>
          <w:rFonts w:ascii="Arial" w:eastAsiaTheme="minorHAnsi" w:hAnsi="Arial" w:cs="Arial"/>
          <w:b/>
          <w:color w:val="auto"/>
          <w:sz w:val="24"/>
        </w:rPr>
        <w:t xml:space="preserve"> das tarifas de transporte</w:t>
      </w:r>
      <w:r w:rsidR="0097582E">
        <w:rPr>
          <w:rFonts w:ascii="Arial" w:eastAsiaTheme="minorHAnsi" w:hAnsi="Arial" w:cs="Arial"/>
          <w:b/>
          <w:color w:val="auto"/>
          <w:sz w:val="24"/>
        </w:rPr>
        <w:t>,</w:t>
      </w:r>
      <w:r w:rsidRPr="0074685F">
        <w:rPr>
          <w:rFonts w:ascii="Arial" w:eastAsiaTheme="minorHAnsi" w:hAnsi="Arial" w:cs="Arial"/>
          <w:b/>
          <w:color w:val="auto"/>
          <w:sz w:val="24"/>
        </w:rPr>
        <w:t xml:space="preserve"> </w:t>
      </w:r>
      <w:r w:rsidR="0097582E">
        <w:rPr>
          <w:rFonts w:ascii="Arial" w:eastAsiaTheme="minorHAnsi" w:hAnsi="Arial" w:cs="Arial"/>
          <w:b/>
          <w:color w:val="auto"/>
          <w:sz w:val="24"/>
        </w:rPr>
        <w:t>a</w:t>
      </w:r>
      <w:r w:rsidRPr="0074685F">
        <w:rPr>
          <w:rFonts w:ascii="Arial" w:eastAsiaTheme="minorHAnsi" w:hAnsi="Arial" w:cs="Arial"/>
          <w:b/>
          <w:color w:val="auto"/>
          <w:sz w:val="24"/>
        </w:rPr>
        <w:t xml:space="preserve"> </w:t>
      </w:r>
      <w:r w:rsidR="0097582E">
        <w:rPr>
          <w:rFonts w:ascii="Arial" w:eastAsiaTheme="minorHAnsi" w:hAnsi="Arial" w:cs="Arial"/>
          <w:b/>
          <w:color w:val="auto"/>
          <w:sz w:val="24"/>
        </w:rPr>
        <w:t>TBG</w:t>
      </w:r>
      <w:r w:rsidRPr="0074685F">
        <w:rPr>
          <w:rFonts w:ascii="Arial" w:eastAsiaTheme="minorHAnsi" w:hAnsi="Arial" w:cs="Arial"/>
          <w:b/>
          <w:color w:val="auto"/>
          <w:sz w:val="24"/>
        </w:rPr>
        <w:t xml:space="preserve"> realizou o seguinte pedido de esclarecimento acerca do </w:t>
      </w:r>
      <w:r w:rsidR="0097582E">
        <w:rPr>
          <w:rFonts w:ascii="Arial" w:eastAsiaTheme="minorHAnsi" w:hAnsi="Arial" w:cs="Arial"/>
          <w:b/>
          <w:color w:val="auto"/>
          <w:sz w:val="24"/>
        </w:rPr>
        <w:t>item 9.5.8</w:t>
      </w:r>
      <w:r w:rsidRPr="0074685F">
        <w:rPr>
          <w:rFonts w:ascii="Arial" w:eastAsiaTheme="minorHAnsi" w:hAnsi="Arial" w:cs="Arial"/>
          <w:b/>
          <w:color w:val="auto"/>
          <w:sz w:val="24"/>
        </w:rPr>
        <w:t>: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“</w:t>
      </w:r>
      <w:r w:rsidR="0097582E" w:rsidRPr="0097582E">
        <w:rPr>
          <w:rFonts w:ascii="Arial" w:eastAsiaTheme="minorHAnsi" w:hAnsi="Arial" w:cs="Arial"/>
          <w:i/>
          <w:color w:val="auto"/>
          <w:sz w:val="24"/>
        </w:rPr>
        <w:t>O intervalo mínimo a ser considerado para a revisão tarifária é o mesmo a que se refere o item 9.5.10 da Minuta (cinco anos), ou a solicitação da revisão de que trata este item poderá ser solicitada a qualquer tempo?</w:t>
      </w:r>
      <w:r w:rsidRPr="0074685F">
        <w:rPr>
          <w:rFonts w:ascii="Arial" w:eastAsiaTheme="minorHAnsi" w:hAnsi="Arial" w:cs="Arial"/>
          <w:color w:val="auto"/>
          <w:sz w:val="24"/>
        </w:rPr>
        <w:t>” O Sr</w:t>
      </w:r>
      <w:r w:rsidR="0097582E">
        <w:rPr>
          <w:rFonts w:ascii="Arial" w:eastAsiaTheme="minorHAnsi" w:hAnsi="Arial" w:cs="Arial"/>
          <w:color w:val="auto"/>
          <w:sz w:val="24"/>
        </w:rPr>
        <w:t>. Marco Fidelis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informou que</w:t>
      </w:r>
      <w:r w:rsidR="0097582E">
        <w:rPr>
          <w:rFonts w:ascii="Arial" w:eastAsiaTheme="minorHAnsi" w:hAnsi="Arial" w:cs="Arial"/>
          <w:color w:val="auto"/>
          <w:sz w:val="24"/>
        </w:rPr>
        <w:t xml:space="preserve"> a</w:t>
      </w:r>
      <w:r w:rsidR="0097582E" w:rsidRPr="0097582E">
        <w:rPr>
          <w:rFonts w:ascii="Arial" w:eastAsiaTheme="minorHAnsi" w:hAnsi="Arial" w:cs="Arial"/>
          <w:color w:val="auto"/>
          <w:sz w:val="24"/>
        </w:rPr>
        <w:t xml:space="preserve"> revisão do valor da Tarifa de Transporte por motivo de inclusão de novos bens e instalações, desde que tal investimento tenha sido previamente aprovado pela ANP, ocorrerá por ocasião da sua solicitação, não se confundindo com o processo de revisão periódica da Tarifa de Transporte de que trata o item 9.5.10 da minuta de Edital de Chamada Pública</w:t>
      </w:r>
      <w:r w:rsidRPr="0074685F">
        <w:rPr>
          <w:rFonts w:ascii="Arial" w:eastAsiaTheme="minorHAnsi" w:hAnsi="Arial" w:cs="Arial"/>
          <w:color w:val="auto"/>
          <w:sz w:val="24"/>
        </w:rPr>
        <w:t>.</w:t>
      </w:r>
    </w:p>
    <w:p w:rsidR="0097582E" w:rsidRPr="0074685F" w:rsidRDefault="0097582E" w:rsidP="0097582E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97582E">
        <w:rPr>
          <w:rFonts w:ascii="Arial" w:eastAsiaTheme="minorHAnsi" w:hAnsi="Arial" w:cs="Arial"/>
          <w:b/>
          <w:color w:val="auto"/>
          <w:sz w:val="24"/>
        </w:rPr>
        <w:t>Ainda com relação ao tema de revisão de tarifas de transporte, a TBG</w:t>
      </w:r>
      <w:r w:rsidR="00B518D9" w:rsidRPr="0097582E">
        <w:rPr>
          <w:rFonts w:ascii="Arial" w:eastAsiaTheme="minorHAnsi" w:hAnsi="Arial" w:cs="Arial"/>
          <w:b/>
          <w:color w:val="auto"/>
          <w:sz w:val="24"/>
        </w:rPr>
        <w:t xml:space="preserve"> </w:t>
      </w:r>
      <w:r w:rsidRPr="0097582E">
        <w:rPr>
          <w:rFonts w:ascii="Arial" w:eastAsiaTheme="minorHAnsi" w:hAnsi="Arial" w:cs="Arial"/>
          <w:b/>
          <w:color w:val="auto"/>
          <w:sz w:val="24"/>
        </w:rPr>
        <w:t>fez o seguinte questionamento</w:t>
      </w:r>
      <w:r w:rsidR="00B518D9" w:rsidRPr="0097582E">
        <w:rPr>
          <w:rFonts w:ascii="Arial" w:eastAsiaTheme="minorHAnsi" w:hAnsi="Arial" w:cs="Arial"/>
          <w:b/>
          <w:color w:val="auto"/>
          <w:sz w:val="24"/>
        </w:rPr>
        <w:t>:</w:t>
      </w:r>
      <w:r w:rsidRPr="0097582E">
        <w:rPr>
          <w:rFonts w:ascii="Arial" w:eastAsiaTheme="minorHAnsi" w:hAnsi="Arial" w:cs="Arial"/>
          <w:b/>
          <w:color w:val="auto"/>
          <w:sz w:val="24"/>
        </w:rPr>
        <w:t xml:space="preserve"> </w:t>
      </w:r>
      <w:r w:rsidRPr="0074685F">
        <w:rPr>
          <w:rFonts w:ascii="Arial" w:eastAsiaTheme="minorHAnsi" w:hAnsi="Arial" w:cs="Arial"/>
          <w:color w:val="auto"/>
          <w:sz w:val="24"/>
        </w:rPr>
        <w:t>“</w:t>
      </w:r>
      <w:r w:rsidRPr="0097582E">
        <w:rPr>
          <w:rFonts w:ascii="Arial" w:eastAsiaTheme="minorHAnsi" w:hAnsi="Arial" w:cs="Arial"/>
          <w:i/>
          <w:color w:val="auto"/>
          <w:sz w:val="24"/>
        </w:rPr>
        <w:t>A revisão de que trata este item tem restrição de alguma natureza? Tal revisão poderá contemplar mudanças macroeconômicas,</w:t>
      </w:r>
      <w:proofErr w:type="gramStart"/>
      <w:r w:rsidRPr="0097582E">
        <w:rPr>
          <w:rFonts w:ascii="Arial" w:eastAsiaTheme="minorHAnsi" w:hAnsi="Arial" w:cs="Arial"/>
          <w:i/>
          <w:color w:val="auto"/>
          <w:sz w:val="24"/>
        </w:rPr>
        <w:t xml:space="preserve">   </w:t>
      </w:r>
      <w:proofErr w:type="gramEnd"/>
      <w:r w:rsidRPr="0097582E">
        <w:rPr>
          <w:rFonts w:ascii="Arial" w:eastAsiaTheme="minorHAnsi" w:hAnsi="Arial" w:cs="Arial"/>
          <w:i/>
          <w:color w:val="auto"/>
          <w:sz w:val="24"/>
        </w:rPr>
        <w:t xml:space="preserve">tecnológicas e/ou investimentos em melhorias da operação desde que </w:t>
      </w:r>
      <w:proofErr w:type="spellStart"/>
      <w:r w:rsidRPr="0097582E">
        <w:rPr>
          <w:rFonts w:ascii="Arial" w:eastAsiaTheme="minorHAnsi" w:hAnsi="Arial" w:cs="Arial"/>
          <w:i/>
          <w:color w:val="auto"/>
          <w:sz w:val="24"/>
        </w:rPr>
        <w:t>que</w:t>
      </w:r>
      <w:proofErr w:type="spellEnd"/>
      <w:r w:rsidRPr="0097582E">
        <w:rPr>
          <w:rFonts w:ascii="Arial" w:eastAsiaTheme="minorHAnsi" w:hAnsi="Arial" w:cs="Arial"/>
          <w:i/>
          <w:color w:val="auto"/>
          <w:sz w:val="24"/>
        </w:rPr>
        <w:t xml:space="preserve"> devidamente aprovados pelo órgão regulador?</w:t>
      </w:r>
      <w:r w:rsidRPr="0074685F">
        <w:rPr>
          <w:rFonts w:ascii="Arial" w:eastAsiaTheme="minorHAnsi" w:hAnsi="Arial" w:cs="Arial"/>
          <w:color w:val="auto"/>
          <w:sz w:val="24"/>
        </w:rPr>
        <w:t>” O Sr</w:t>
      </w:r>
      <w:r>
        <w:rPr>
          <w:rFonts w:ascii="Arial" w:eastAsiaTheme="minorHAnsi" w:hAnsi="Arial" w:cs="Arial"/>
          <w:color w:val="auto"/>
          <w:sz w:val="24"/>
        </w:rPr>
        <w:t>. Marco Fidelis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informou que</w:t>
      </w:r>
      <w:r>
        <w:rPr>
          <w:rFonts w:ascii="Arial" w:eastAsiaTheme="minorHAnsi" w:hAnsi="Arial" w:cs="Arial"/>
          <w:color w:val="auto"/>
          <w:sz w:val="24"/>
        </w:rPr>
        <w:t xml:space="preserve"> o</w:t>
      </w:r>
      <w:r w:rsidRPr="0097582E">
        <w:rPr>
          <w:rFonts w:ascii="Arial" w:eastAsiaTheme="minorHAnsi" w:hAnsi="Arial" w:cs="Arial"/>
          <w:color w:val="auto"/>
          <w:sz w:val="24"/>
        </w:rPr>
        <w:t xml:space="preserve"> escopo da revisão é tratado no item 9.5.11 e se restringe a atualizar o valor da Taxa de Retorno do projeto em razão de mudanças macroeconômicas e de mercado prevalecentes no momento da sua revisão.</w:t>
      </w:r>
    </w:p>
    <w:p w:rsidR="00556336" w:rsidRPr="0097582E" w:rsidRDefault="00556336" w:rsidP="00556336">
      <w:pPr>
        <w:pStyle w:val="PargrafodaLista"/>
        <w:numPr>
          <w:ilvl w:val="0"/>
          <w:numId w:val="3"/>
        </w:numPr>
        <w:tabs>
          <w:tab w:val="left" w:pos="8496"/>
        </w:tabs>
        <w:autoSpaceDE w:val="0"/>
        <w:autoSpaceDN w:val="0"/>
        <w:adjustRightInd w:val="0"/>
        <w:spacing w:before="240" w:after="240"/>
        <w:ind w:left="425" w:hanging="357"/>
        <w:contextualSpacing w:val="0"/>
        <w:jc w:val="both"/>
        <w:rPr>
          <w:rFonts w:ascii="Arial" w:eastAsiaTheme="minorHAnsi" w:hAnsi="Arial" w:cs="Arial"/>
          <w:color w:val="auto"/>
          <w:sz w:val="24"/>
        </w:rPr>
      </w:pPr>
      <w:r w:rsidRPr="0097582E">
        <w:rPr>
          <w:rFonts w:ascii="Arial" w:eastAsiaTheme="minorHAnsi" w:hAnsi="Arial" w:cs="Arial"/>
          <w:color w:val="auto"/>
          <w:sz w:val="24"/>
        </w:rPr>
        <w:t xml:space="preserve">Com as considerações acima elencadas, a apresentação da ANP, realizada pelo Secretário da Audiência Pública, encerrou-se às </w:t>
      </w:r>
      <w:r w:rsidR="00EE5A21" w:rsidRPr="0097582E">
        <w:rPr>
          <w:rFonts w:ascii="Arial" w:eastAsiaTheme="minorHAnsi" w:hAnsi="Arial" w:cs="Arial"/>
          <w:color w:val="auto"/>
          <w:sz w:val="24"/>
        </w:rPr>
        <w:t>1</w:t>
      </w:r>
      <w:r w:rsidR="00966BE2" w:rsidRPr="0097582E">
        <w:rPr>
          <w:rFonts w:ascii="Arial" w:eastAsiaTheme="minorHAnsi" w:hAnsi="Arial" w:cs="Arial"/>
          <w:color w:val="auto"/>
          <w:sz w:val="24"/>
        </w:rPr>
        <w:t>4</w:t>
      </w:r>
      <w:r w:rsidRPr="0097582E">
        <w:rPr>
          <w:rFonts w:ascii="Arial" w:eastAsiaTheme="minorHAnsi" w:hAnsi="Arial" w:cs="Arial"/>
          <w:color w:val="auto"/>
          <w:sz w:val="24"/>
        </w:rPr>
        <w:t>h</w:t>
      </w:r>
      <w:r w:rsidR="00966BE2" w:rsidRPr="0097582E">
        <w:rPr>
          <w:rFonts w:ascii="Arial" w:eastAsiaTheme="minorHAnsi" w:hAnsi="Arial" w:cs="Arial"/>
          <w:color w:val="auto"/>
          <w:sz w:val="24"/>
        </w:rPr>
        <w:t>5</w:t>
      </w:r>
      <w:r w:rsidR="0097582E">
        <w:rPr>
          <w:rFonts w:ascii="Arial" w:eastAsiaTheme="minorHAnsi" w:hAnsi="Arial" w:cs="Arial"/>
          <w:color w:val="auto"/>
          <w:sz w:val="24"/>
        </w:rPr>
        <w:t>9</w:t>
      </w:r>
      <w:r w:rsidRPr="0097582E">
        <w:rPr>
          <w:rFonts w:ascii="Arial" w:eastAsiaTheme="minorHAnsi" w:hAnsi="Arial" w:cs="Arial"/>
          <w:color w:val="auto"/>
          <w:sz w:val="24"/>
        </w:rPr>
        <w:t>min.</w:t>
      </w:r>
    </w:p>
    <w:p w:rsidR="00556336" w:rsidRPr="0074685F" w:rsidRDefault="00556336" w:rsidP="00556336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Em seguida, às </w:t>
      </w:r>
      <w:r w:rsidR="00EE5A21" w:rsidRPr="0074685F">
        <w:rPr>
          <w:rFonts w:ascii="Arial" w:eastAsiaTheme="minorHAnsi" w:hAnsi="Arial" w:cs="Arial"/>
          <w:color w:val="auto"/>
          <w:sz w:val="24"/>
        </w:rPr>
        <w:t>15</w:t>
      </w:r>
      <w:r w:rsidRPr="0074685F">
        <w:rPr>
          <w:rFonts w:ascii="Arial" w:eastAsiaTheme="minorHAnsi" w:hAnsi="Arial" w:cs="Arial"/>
          <w:color w:val="auto"/>
          <w:sz w:val="24"/>
        </w:rPr>
        <w:t>h</w:t>
      </w:r>
      <w:r w:rsidR="00966BE2">
        <w:rPr>
          <w:rFonts w:ascii="Arial" w:eastAsiaTheme="minorHAnsi" w:hAnsi="Arial" w:cs="Arial"/>
          <w:color w:val="auto"/>
          <w:sz w:val="24"/>
        </w:rPr>
        <w:t>00</w:t>
      </w:r>
      <w:r w:rsidRPr="0074685F">
        <w:rPr>
          <w:rFonts w:ascii="Arial" w:eastAsiaTheme="minorHAnsi" w:hAnsi="Arial" w:cs="Arial"/>
          <w:color w:val="auto"/>
          <w:sz w:val="24"/>
        </w:rPr>
        <w:t>min</w:t>
      </w:r>
      <w:r w:rsidR="00AE4442">
        <w:rPr>
          <w:rFonts w:ascii="Arial" w:eastAsiaTheme="minorHAnsi" w:hAnsi="Arial" w:cs="Arial"/>
          <w:color w:val="auto"/>
          <w:sz w:val="24"/>
        </w:rPr>
        <w:t>,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="00AE4442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Presidente da Audiência Pública abriu espaço para a apresentação d</w:t>
      </w:r>
      <w:r w:rsidR="0097582E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expositor</w:t>
      </w:r>
      <w:r w:rsidR="0097582E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inscrit</w:t>
      </w:r>
      <w:r w:rsidR="0097582E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, </w:t>
      </w:r>
      <w:r w:rsidR="0097582E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Sr</w:t>
      </w:r>
      <w:r w:rsidR="00376B3B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. </w:t>
      </w:r>
      <w:r w:rsidR="00966BE2" w:rsidRPr="00966BE2">
        <w:rPr>
          <w:rFonts w:ascii="Arial" w:eastAsiaTheme="minorHAnsi" w:hAnsi="Arial" w:cs="Arial"/>
          <w:color w:val="auto"/>
          <w:sz w:val="24"/>
        </w:rPr>
        <w:t xml:space="preserve">Joyce </w:t>
      </w:r>
      <w:proofErr w:type="spellStart"/>
      <w:r w:rsidR="00966BE2" w:rsidRPr="00966BE2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="00966BE2" w:rsidRPr="00966BE2">
        <w:rPr>
          <w:rFonts w:ascii="Arial" w:eastAsiaTheme="minorHAnsi" w:hAnsi="Arial" w:cs="Arial"/>
          <w:color w:val="auto"/>
          <w:sz w:val="24"/>
        </w:rPr>
        <w:t xml:space="preserve"> Silveira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, representante da </w:t>
      </w:r>
      <w:r w:rsidR="00966BE2">
        <w:rPr>
          <w:rFonts w:ascii="Arial" w:eastAsiaTheme="minorHAnsi" w:hAnsi="Arial" w:cs="Arial"/>
          <w:color w:val="auto"/>
          <w:sz w:val="24"/>
        </w:rPr>
        <w:t>PETROBRAS</w:t>
      </w:r>
      <w:r w:rsidRPr="0074685F">
        <w:rPr>
          <w:rFonts w:ascii="Arial" w:eastAsiaTheme="minorHAnsi" w:hAnsi="Arial" w:cs="Arial"/>
          <w:color w:val="auto"/>
          <w:sz w:val="24"/>
        </w:rPr>
        <w:t xml:space="preserve">. </w:t>
      </w:r>
    </w:p>
    <w:p w:rsidR="006702D9" w:rsidRPr="006702D9" w:rsidRDefault="006B1858" w:rsidP="006702D9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6B1858">
        <w:rPr>
          <w:rFonts w:ascii="Arial" w:eastAsiaTheme="minorHAnsi" w:hAnsi="Arial" w:cs="Arial"/>
          <w:color w:val="auto"/>
          <w:sz w:val="24"/>
        </w:rPr>
        <w:t>A</w:t>
      </w:r>
      <w:r w:rsidR="00556336" w:rsidRPr="006B1858">
        <w:rPr>
          <w:rFonts w:ascii="Arial" w:eastAsiaTheme="minorHAnsi" w:hAnsi="Arial" w:cs="Arial"/>
          <w:color w:val="auto"/>
          <w:sz w:val="24"/>
        </w:rPr>
        <w:t xml:space="preserve"> Sr</w:t>
      </w:r>
      <w:r w:rsidRPr="006B1858">
        <w:rPr>
          <w:rFonts w:ascii="Arial" w:eastAsiaTheme="minorHAnsi" w:hAnsi="Arial" w:cs="Arial"/>
          <w:color w:val="auto"/>
          <w:sz w:val="24"/>
        </w:rPr>
        <w:t>a</w:t>
      </w:r>
      <w:r w:rsidR="00556336" w:rsidRPr="006B1858">
        <w:rPr>
          <w:rFonts w:ascii="Arial" w:eastAsiaTheme="minorHAnsi" w:hAnsi="Arial" w:cs="Arial"/>
          <w:color w:val="auto"/>
          <w:sz w:val="24"/>
        </w:rPr>
        <w:t xml:space="preserve">. </w:t>
      </w:r>
      <w:r w:rsidRPr="006B1858">
        <w:rPr>
          <w:rFonts w:ascii="Arial" w:eastAsiaTheme="minorHAnsi" w:hAnsi="Arial" w:cs="Arial"/>
          <w:color w:val="auto"/>
          <w:sz w:val="24"/>
        </w:rPr>
        <w:t xml:space="preserve">Joyce </w:t>
      </w:r>
      <w:proofErr w:type="spellStart"/>
      <w:r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 w:rsidR="003204E3">
        <w:rPr>
          <w:rFonts w:ascii="Arial" w:eastAsiaTheme="minorHAnsi" w:hAnsi="Arial" w:cs="Arial"/>
          <w:color w:val="auto"/>
          <w:sz w:val="24"/>
        </w:rPr>
        <w:t xml:space="preserve"> reiterou o posicionamento da PETROBRAS em </w:t>
      </w:r>
      <w:r w:rsidR="006702D9" w:rsidRPr="006702D9">
        <w:rPr>
          <w:rFonts w:ascii="Arial" w:eastAsiaTheme="minorHAnsi" w:hAnsi="Arial" w:cs="Arial"/>
          <w:color w:val="auto"/>
          <w:sz w:val="24"/>
        </w:rPr>
        <w:t>relação à vedação da participação cruzada</w:t>
      </w:r>
      <w:r w:rsidR="00CF09C5">
        <w:rPr>
          <w:rFonts w:ascii="Arial" w:eastAsiaTheme="minorHAnsi" w:hAnsi="Arial" w:cs="Arial"/>
          <w:color w:val="auto"/>
          <w:sz w:val="24"/>
        </w:rPr>
        <w:t>, de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que o caminho adotado pela ANP </w:t>
      </w:r>
      <w:r w:rsidR="003204E3">
        <w:rPr>
          <w:rFonts w:ascii="Arial" w:eastAsiaTheme="minorHAnsi" w:hAnsi="Arial" w:cs="Arial"/>
          <w:color w:val="auto"/>
          <w:sz w:val="24"/>
        </w:rPr>
        <w:t xml:space="preserve">para </w:t>
      </w:r>
      <w:proofErr w:type="gramStart"/>
      <w:r w:rsidR="003204E3">
        <w:rPr>
          <w:rFonts w:ascii="Arial" w:eastAsiaTheme="minorHAnsi" w:hAnsi="Arial" w:cs="Arial"/>
          <w:color w:val="auto"/>
          <w:sz w:val="24"/>
        </w:rPr>
        <w:t>implementar</w:t>
      </w:r>
      <w:proofErr w:type="gramEnd"/>
      <w:r w:rsidR="003204E3">
        <w:rPr>
          <w:rFonts w:ascii="Arial" w:eastAsiaTheme="minorHAnsi" w:hAnsi="Arial" w:cs="Arial"/>
          <w:color w:val="auto"/>
          <w:sz w:val="24"/>
        </w:rPr>
        <w:t xml:space="preserve"> a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vedação à participaç</w:t>
      </w:r>
      <w:r w:rsidR="003204E3">
        <w:rPr>
          <w:rFonts w:ascii="Arial" w:eastAsiaTheme="minorHAnsi" w:hAnsi="Arial" w:cs="Arial"/>
          <w:color w:val="auto"/>
          <w:sz w:val="24"/>
        </w:rPr>
        <w:t xml:space="preserve">ão cruzada </w:t>
      </w:r>
      <w:r w:rsidR="006702D9" w:rsidRPr="006702D9">
        <w:rPr>
          <w:rFonts w:ascii="Arial" w:eastAsiaTheme="minorHAnsi" w:hAnsi="Arial" w:cs="Arial"/>
          <w:color w:val="auto"/>
          <w:sz w:val="24"/>
        </w:rPr>
        <w:t>não foi muito adequad</w:t>
      </w:r>
      <w:r w:rsidR="003204E3">
        <w:rPr>
          <w:rFonts w:ascii="Arial" w:eastAsiaTheme="minorHAnsi" w:hAnsi="Arial" w:cs="Arial"/>
          <w:color w:val="auto"/>
          <w:sz w:val="24"/>
        </w:rPr>
        <w:t>o,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uma vez que não há previsão legal tanto na Lei do Gás, que não restringe a participação cruzada, como também na Lei 9.478, a Lei do Petróleo</w:t>
      </w:r>
      <w:r w:rsidR="003204E3">
        <w:rPr>
          <w:rFonts w:ascii="Arial" w:eastAsiaTheme="minorHAnsi" w:hAnsi="Arial" w:cs="Arial"/>
          <w:color w:val="auto"/>
          <w:sz w:val="24"/>
        </w:rPr>
        <w:t>,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que prevê, inclusive, que a Petrobras constitua subsidiária para operar e construir seus dutos para transporte de gás. Em relação ao teste de viabilidade, </w:t>
      </w:r>
      <w:r w:rsidR="003204E3">
        <w:rPr>
          <w:rFonts w:ascii="Arial" w:eastAsiaTheme="minorHAnsi" w:hAnsi="Arial" w:cs="Arial"/>
          <w:color w:val="auto"/>
          <w:sz w:val="24"/>
        </w:rPr>
        <w:t>a</w:t>
      </w:r>
      <w:r w:rsidR="003204E3" w:rsidRPr="006B1858">
        <w:rPr>
          <w:rFonts w:ascii="Arial" w:eastAsiaTheme="minorHAnsi" w:hAnsi="Arial" w:cs="Arial"/>
          <w:color w:val="auto"/>
          <w:sz w:val="24"/>
        </w:rPr>
        <w:t xml:space="preserve"> Sra. Joyce </w:t>
      </w:r>
      <w:proofErr w:type="spellStart"/>
      <w:r w:rsidR="003204E3"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="003204E3"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 w:rsidR="003204E3">
        <w:rPr>
          <w:rFonts w:ascii="Arial" w:eastAsiaTheme="minorHAnsi" w:hAnsi="Arial" w:cs="Arial"/>
          <w:color w:val="auto"/>
          <w:sz w:val="24"/>
        </w:rPr>
        <w:t xml:space="preserve"> afirmou 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que </w:t>
      </w:r>
      <w:r w:rsidR="003204E3">
        <w:rPr>
          <w:rFonts w:ascii="Arial" w:eastAsiaTheme="minorHAnsi" w:hAnsi="Arial" w:cs="Arial"/>
          <w:color w:val="auto"/>
          <w:sz w:val="24"/>
        </w:rPr>
        <w:t xml:space="preserve">era uma preocupação da PETROBRAS 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com </w:t>
      </w:r>
      <w:r w:rsidR="003204E3">
        <w:rPr>
          <w:rFonts w:ascii="Arial" w:eastAsiaTheme="minorHAnsi" w:hAnsi="Arial" w:cs="Arial"/>
          <w:color w:val="auto"/>
          <w:sz w:val="24"/>
        </w:rPr>
        <w:t>uma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possível exclusão </w:t>
      </w:r>
      <w:r w:rsidR="00CF09C5">
        <w:rPr>
          <w:rFonts w:ascii="Arial" w:eastAsiaTheme="minorHAnsi" w:hAnsi="Arial" w:cs="Arial"/>
          <w:color w:val="auto"/>
          <w:sz w:val="24"/>
        </w:rPr>
        <w:t>caso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não fosse feito adequadamente um cálculo da tarifa que poderia </w:t>
      </w:r>
      <w:r w:rsidR="003204E3">
        <w:rPr>
          <w:rFonts w:ascii="Arial" w:eastAsiaTheme="minorHAnsi" w:hAnsi="Arial" w:cs="Arial"/>
          <w:color w:val="auto"/>
          <w:sz w:val="24"/>
        </w:rPr>
        <w:t>chegar pós</w:t>
      </w:r>
      <w:r w:rsidR="00CF09C5">
        <w:rPr>
          <w:rFonts w:ascii="Arial" w:eastAsiaTheme="minorHAnsi" w:hAnsi="Arial" w:cs="Arial"/>
          <w:color w:val="auto"/>
          <w:sz w:val="24"/>
        </w:rPr>
        <w:t>-</w:t>
      </w:r>
      <w:r w:rsidR="003204E3">
        <w:rPr>
          <w:rFonts w:ascii="Arial" w:eastAsiaTheme="minorHAnsi" w:hAnsi="Arial" w:cs="Arial"/>
          <w:color w:val="auto"/>
          <w:sz w:val="24"/>
        </w:rPr>
        <w:t>dimensionamento, mas considerou que o assunto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foi esclarecido </w:t>
      </w:r>
      <w:r w:rsidR="003204E3">
        <w:rPr>
          <w:rFonts w:ascii="Arial" w:eastAsiaTheme="minorHAnsi" w:hAnsi="Arial" w:cs="Arial"/>
          <w:color w:val="auto"/>
          <w:sz w:val="24"/>
        </w:rPr>
        <w:t xml:space="preserve">na apresentação da ANP, no sentido 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que </w:t>
      </w:r>
      <w:r w:rsidR="003204E3">
        <w:rPr>
          <w:rFonts w:ascii="Arial" w:eastAsiaTheme="minorHAnsi" w:hAnsi="Arial" w:cs="Arial"/>
          <w:color w:val="auto"/>
          <w:sz w:val="24"/>
        </w:rPr>
        <w:t>será dado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prazo para que o carregador possa se m</w:t>
      </w:r>
      <w:r w:rsidR="003204E3">
        <w:rPr>
          <w:rFonts w:ascii="Arial" w:eastAsiaTheme="minorHAnsi" w:hAnsi="Arial" w:cs="Arial"/>
          <w:color w:val="auto"/>
          <w:sz w:val="24"/>
        </w:rPr>
        <w:t xml:space="preserve">anifestar. </w:t>
      </w:r>
    </w:p>
    <w:p w:rsidR="006702D9" w:rsidRPr="006702D9" w:rsidRDefault="003204E3" w:rsidP="006702D9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6B1858">
        <w:rPr>
          <w:rFonts w:ascii="Arial" w:eastAsiaTheme="minorHAnsi" w:hAnsi="Arial" w:cs="Arial"/>
          <w:color w:val="auto"/>
          <w:sz w:val="24"/>
        </w:rPr>
        <w:t xml:space="preserve">A Sra. Joyce </w:t>
      </w:r>
      <w:proofErr w:type="spellStart"/>
      <w:r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 w:rsidRPr="006702D9">
        <w:rPr>
          <w:rFonts w:ascii="Arial" w:eastAsiaTheme="minorHAnsi" w:hAnsi="Arial" w:cs="Arial"/>
          <w:color w:val="auto"/>
          <w:sz w:val="24"/>
        </w:rPr>
        <w:t xml:space="preserve"> </w:t>
      </w:r>
      <w:r>
        <w:rPr>
          <w:rFonts w:ascii="Arial" w:eastAsiaTheme="minorHAnsi" w:hAnsi="Arial" w:cs="Arial"/>
          <w:color w:val="auto"/>
          <w:sz w:val="24"/>
        </w:rPr>
        <w:t xml:space="preserve">abordou a </w:t>
      </w:r>
      <w:r w:rsidR="006702D9" w:rsidRPr="006702D9">
        <w:rPr>
          <w:rFonts w:ascii="Arial" w:eastAsiaTheme="minorHAnsi" w:hAnsi="Arial" w:cs="Arial"/>
          <w:color w:val="auto"/>
          <w:sz w:val="24"/>
        </w:rPr>
        <w:t>questão do aporte das garantias financeiras</w:t>
      </w:r>
      <w:r>
        <w:rPr>
          <w:rFonts w:ascii="Arial" w:eastAsiaTheme="minorHAnsi" w:hAnsi="Arial" w:cs="Arial"/>
          <w:color w:val="auto"/>
          <w:sz w:val="24"/>
        </w:rPr>
        <w:t xml:space="preserve"> </w:t>
      </w:r>
      <w:r w:rsidRPr="006702D9">
        <w:rPr>
          <w:rFonts w:ascii="Arial" w:eastAsiaTheme="minorHAnsi" w:hAnsi="Arial" w:cs="Arial"/>
          <w:color w:val="auto"/>
          <w:sz w:val="24"/>
        </w:rPr>
        <w:t>na análise da proposta garantida,</w:t>
      </w:r>
      <w:r>
        <w:rPr>
          <w:rFonts w:ascii="Arial" w:eastAsiaTheme="minorHAnsi" w:hAnsi="Arial" w:cs="Arial"/>
          <w:color w:val="auto"/>
          <w:sz w:val="24"/>
        </w:rPr>
        <w:t xml:space="preserve"> que não foi acatada </w:t>
      </w:r>
      <w:r w:rsidR="00CF09C5">
        <w:rPr>
          <w:rFonts w:ascii="Arial" w:eastAsiaTheme="minorHAnsi" w:hAnsi="Arial" w:cs="Arial"/>
          <w:color w:val="auto"/>
          <w:sz w:val="24"/>
        </w:rPr>
        <w:t xml:space="preserve">pela ANP </w:t>
      </w:r>
      <w:r>
        <w:rPr>
          <w:rFonts w:ascii="Arial" w:eastAsiaTheme="minorHAnsi" w:hAnsi="Arial" w:cs="Arial"/>
          <w:color w:val="auto"/>
          <w:sz w:val="24"/>
        </w:rPr>
        <w:t xml:space="preserve">a sugestão da PETROBRAS, acrescentando que 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a preocupação não é só diz respeito a </w:t>
      </w:r>
      <w:r w:rsidRPr="003204E3">
        <w:rPr>
          <w:rFonts w:ascii="Arial" w:eastAsiaTheme="minorHAnsi" w:hAnsi="Arial" w:cs="Arial"/>
          <w:i/>
          <w:color w:val="auto"/>
          <w:sz w:val="24"/>
        </w:rPr>
        <w:t>default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financeiro, mas a </w:t>
      </w:r>
      <w:r w:rsidR="004619C9">
        <w:rPr>
          <w:rFonts w:ascii="Arial" w:eastAsiaTheme="minorHAnsi" w:hAnsi="Arial" w:cs="Arial"/>
          <w:color w:val="auto"/>
          <w:sz w:val="24"/>
        </w:rPr>
        <w:t>PETROBRAS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reitera que ao ter um </w:t>
      </w:r>
      <w:proofErr w:type="spellStart"/>
      <w:r w:rsidR="006702D9" w:rsidRPr="004619C9">
        <w:rPr>
          <w:rFonts w:ascii="Arial" w:eastAsiaTheme="minorHAnsi" w:hAnsi="Arial" w:cs="Arial"/>
          <w:i/>
          <w:color w:val="auto"/>
          <w:sz w:val="24"/>
        </w:rPr>
        <w:t>rating</w:t>
      </w:r>
      <w:proofErr w:type="spellEnd"/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</w:t>
      </w:r>
      <w:r w:rsidR="00CF09C5">
        <w:rPr>
          <w:rFonts w:ascii="Arial" w:eastAsiaTheme="minorHAnsi" w:hAnsi="Arial" w:cs="Arial"/>
          <w:color w:val="auto"/>
          <w:sz w:val="24"/>
        </w:rPr>
        <w:t>p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erante as agências de crédito, </w:t>
      </w:r>
      <w:r w:rsidR="00CF09C5">
        <w:rPr>
          <w:rFonts w:ascii="Arial" w:eastAsiaTheme="minorHAnsi" w:hAnsi="Arial" w:cs="Arial"/>
          <w:color w:val="auto"/>
          <w:sz w:val="24"/>
        </w:rPr>
        <w:t>também não há incentivos para a ocorrência do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tipo de comportamento oportunista</w:t>
      </w:r>
      <w:r w:rsidR="004619C9">
        <w:rPr>
          <w:rFonts w:ascii="Arial" w:eastAsiaTheme="minorHAnsi" w:hAnsi="Arial" w:cs="Arial"/>
          <w:color w:val="auto"/>
          <w:sz w:val="24"/>
        </w:rPr>
        <w:t xml:space="preserve"> que a ANP deseja evitar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. </w:t>
      </w:r>
      <w:r w:rsidR="004619C9">
        <w:rPr>
          <w:rFonts w:ascii="Arial" w:eastAsiaTheme="minorHAnsi" w:hAnsi="Arial" w:cs="Arial"/>
          <w:color w:val="auto"/>
          <w:sz w:val="24"/>
        </w:rPr>
        <w:t xml:space="preserve">A dispensa de apresentação de garantia </w:t>
      </w:r>
      <w:r w:rsidR="006702D9" w:rsidRPr="006702D9">
        <w:rPr>
          <w:rFonts w:ascii="Arial" w:eastAsiaTheme="minorHAnsi" w:hAnsi="Arial" w:cs="Arial"/>
          <w:color w:val="auto"/>
          <w:sz w:val="24"/>
        </w:rPr>
        <w:t>facilitaria a entrada</w:t>
      </w:r>
      <w:r w:rsidR="004619C9">
        <w:rPr>
          <w:rFonts w:ascii="Arial" w:eastAsiaTheme="minorHAnsi" w:hAnsi="Arial" w:cs="Arial"/>
          <w:color w:val="auto"/>
          <w:sz w:val="24"/>
        </w:rPr>
        <w:t xml:space="preserve"> na Chamada Pública, uma vez que 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não </w:t>
      </w:r>
      <w:proofErr w:type="spellStart"/>
      <w:r w:rsidR="004619C9">
        <w:rPr>
          <w:rFonts w:ascii="Arial" w:eastAsiaTheme="minorHAnsi" w:hAnsi="Arial" w:cs="Arial"/>
          <w:color w:val="auto"/>
          <w:sz w:val="24"/>
        </w:rPr>
        <w:t>h</w:t>
      </w:r>
      <w:r w:rsidR="00CF09C5">
        <w:rPr>
          <w:rFonts w:ascii="Arial" w:eastAsiaTheme="minorHAnsi" w:hAnsi="Arial" w:cs="Arial"/>
          <w:color w:val="auto"/>
          <w:sz w:val="24"/>
        </w:rPr>
        <w:t>averria</w:t>
      </w:r>
      <w:proofErr w:type="spellEnd"/>
      <w:r w:rsidR="004619C9">
        <w:rPr>
          <w:rFonts w:ascii="Arial" w:eastAsiaTheme="minorHAnsi" w:hAnsi="Arial" w:cs="Arial"/>
          <w:color w:val="auto"/>
          <w:sz w:val="24"/>
        </w:rPr>
        <w:t xml:space="preserve"> a necessidade de se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recorrer a seguradoras, </w:t>
      </w:r>
      <w:r w:rsidR="00CF09C5">
        <w:rPr>
          <w:rFonts w:ascii="Arial" w:eastAsiaTheme="minorHAnsi" w:hAnsi="Arial" w:cs="Arial"/>
          <w:color w:val="auto"/>
          <w:sz w:val="24"/>
        </w:rPr>
        <w:t>passando</w:t>
      </w:r>
      <w:r w:rsidR="004619C9">
        <w:rPr>
          <w:rFonts w:ascii="Arial" w:eastAsiaTheme="minorHAnsi" w:hAnsi="Arial" w:cs="Arial"/>
          <w:color w:val="auto"/>
          <w:sz w:val="24"/>
        </w:rPr>
        <w:t xml:space="preserve"> por 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todo um trâmite para obtenção </w:t>
      </w:r>
      <w:r w:rsidR="004619C9">
        <w:rPr>
          <w:rFonts w:ascii="Arial" w:eastAsiaTheme="minorHAnsi" w:hAnsi="Arial" w:cs="Arial"/>
          <w:color w:val="auto"/>
          <w:sz w:val="24"/>
        </w:rPr>
        <w:t>das aprovações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. </w:t>
      </w:r>
    </w:p>
    <w:p w:rsidR="004619C9" w:rsidRDefault="004619C9" w:rsidP="006702D9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E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m relação ao termo de compromisso, </w:t>
      </w:r>
      <w:r>
        <w:rPr>
          <w:rFonts w:ascii="Arial" w:eastAsiaTheme="minorHAnsi" w:hAnsi="Arial" w:cs="Arial"/>
          <w:color w:val="auto"/>
          <w:sz w:val="24"/>
        </w:rPr>
        <w:t>a</w:t>
      </w:r>
      <w:r w:rsidRPr="006B1858">
        <w:rPr>
          <w:rFonts w:ascii="Arial" w:eastAsiaTheme="minorHAnsi" w:hAnsi="Arial" w:cs="Arial"/>
          <w:color w:val="auto"/>
          <w:sz w:val="24"/>
        </w:rPr>
        <w:t xml:space="preserve"> Sra. Joyce </w:t>
      </w:r>
      <w:proofErr w:type="spellStart"/>
      <w:r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>
        <w:rPr>
          <w:rFonts w:ascii="Arial" w:eastAsiaTheme="minorHAnsi" w:hAnsi="Arial" w:cs="Arial"/>
          <w:color w:val="auto"/>
          <w:sz w:val="24"/>
        </w:rPr>
        <w:t xml:space="preserve"> informou que 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a área financeira da </w:t>
      </w:r>
      <w:r>
        <w:rPr>
          <w:rFonts w:ascii="Arial" w:eastAsiaTheme="minorHAnsi" w:hAnsi="Arial" w:cs="Arial"/>
          <w:color w:val="auto"/>
          <w:sz w:val="24"/>
        </w:rPr>
        <w:t>PETROBRAS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</w:t>
      </w:r>
      <w:r>
        <w:rPr>
          <w:rFonts w:ascii="Arial" w:eastAsiaTheme="minorHAnsi" w:hAnsi="Arial" w:cs="Arial"/>
          <w:color w:val="auto"/>
          <w:sz w:val="24"/>
        </w:rPr>
        <w:t xml:space="preserve">questionou alguns pontos, sendo que um deles </w:t>
      </w:r>
      <w:r w:rsidR="006702D9" w:rsidRPr="006702D9">
        <w:rPr>
          <w:rFonts w:ascii="Arial" w:eastAsiaTheme="minorHAnsi" w:hAnsi="Arial" w:cs="Arial"/>
          <w:color w:val="auto"/>
          <w:sz w:val="24"/>
        </w:rPr>
        <w:t>já foi esclarecido</w:t>
      </w:r>
      <w:r>
        <w:rPr>
          <w:rFonts w:ascii="Arial" w:eastAsiaTheme="minorHAnsi" w:hAnsi="Arial" w:cs="Arial"/>
          <w:color w:val="auto"/>
          <w:sz w:val="24"/>
        </w:rPr>
        <w:t>, tendo restado</w:t>
      </w:r>
      <w:r w:rsidR="00CF09C5">
        <w:rPr>
          <w:rFonts w:ascii="Arial" w:eastAsiaTheme="minorHAnsi" w:hAnsi="Arial" w:cs="Arial"/>
          <w:color w:val="auto"/>
          <w:sz w:val="24"/>
        </w:rPr>
        <w:t xml:space="preserve"> apenas</w:t>
      </w:r>
      <w:r>
        <w:rPr>
          <w:rFonts w:ascii="Arial" w:eastAsiaTheme="minorHAnsi" w:hAnsi="Arial" w:cs="Arial"/>
          <w:color w:val="auto"/>
          <w:sz w:val="24"/>
        </w:rPr>
        <w:t xml:space="preserve"> uma </w:t>
      </w:r>
      <w:r w:rsidR="006702D9" w:rsidRPr="006702D9">
        <w:rPr>
          <w:rFonts w:ascii="Arial" w:eastAsiaTheme="minorHAnsi" w:hAnsi="Arial" w:cs="Arial"/>
          <w:color w:val="auto"/>
          <w:sz w:val="24"/>
        </w:rPr>
        <w:t>dúvida</w:t>
      </w:r>
      <w:r>
        <w:rPr>
          <w:rFonts w:ascii="Arial" w:eastAsiaTheme="minorHAnsi" w:hAnsi="Arial" w:cs="Arial"/>
          <w:color w:val="auto"/>
          <w:sz w:val="24"/>
        </w:rPr>
        <w:t>: A</w:t>
      </w:r>
      <w:r w:rsidR="006702D9" w:rsidRPr="006702D9">
        <w:rPr>
          <w:rFonts w:ascii="Arial" w:eastAsiaTheme="minorHAnsi" w:hAnsi="Arial" w:cs="Arial"/>
          <w:color w:val="auto"/>
          <w:sz w:val="24"/>
        </w:rPr>
        <w:t xml:space="preserve"> ANP definiria uma data para assinatura do contrato antes do edital de chamada pública</w:t>
      </w:r>
      <w:r>
        <w:rPr>
          <w:rFonts w:ascii="Arial" w:eastAsiaTheme="minorHAnsi" w:hAnsi="Arial" w:cs="Arial"/>
          <w:color w:val="auto"/>
          <w:sz w:val="24"/>
        </w:rPr>
        <w:t>?</w:t>
      </w:r>
    </w:p>
    <w:p w:rsidR="004619C9" w:rsidRDefault="006767CD" w:rsidP="006767CD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O </w:t>
      </w:r>
      <w:r w:rsidR="004619C9">
        <w:rPr>
          <w:rFonts w:ascii="Arial" w:eastAsiaTheme="minorHAnsi" w:hAnsi="Arial" w:cs="Arial"/>
          <w:color w:val="auto"/>
          <w:sz w:val="24"/>
        </w:rPr>
        <w:t>secretário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da Audiência Pública respondeu ao questionamento dizendo que </w:t>
      </w:r>
      <w:r w:rsidR="004619C9" w:rsidRPr="004619C9">
        <w:rPr>
          <w:rFonts w:ascii="Arial" w:eastAsiaTheme="minorHAnsi" w:hAnsi="Arial" w:cs="Arial"/>
          <w:color w:val="auto"/>
          <w:sz w:val="24"/>
        </w:rPr>
        <w:t xml:space="preserve">não </w:t>
      </w:r>
      <w:r w:rsidR="00CF09C5">
        <w:rPr>
          <w:rFonts w:ascii="Arial" w:eastAsiaTheme="minorHAnsi" w:hAnsi="Arial" w:cs="Arial"/>
          <w:color w:val="auto"/>
          <w:sz w:val="24"/>
        </w:rPr>
        <w:t>há</w:t>
      </w:r>
      <w:r w:rsidR="004619C9" w:rsidRPr="004619C9">
        <w:rPr>
          <w:rFonts w:ascii="Arial" w:eastAsiaTheme="minorHAnsi" w:hAnsi="Arial" w:cs="Arial"/>
          <w:color w:val="auto"/>
          <w:sz w:val="24"/>
        </w:rPr>
        <w:t xml:space="preserve"> como </w:t>
      </w:r>
      <w:r w:rsidR="004619C9">
        <w:rPr>
          <w:rFonts w:ascii="Arial" w:eastAsiaTheme="minorHAnsi" w:hAnsi="Arial" w:cs="Arial"/>
          <w:color w:val="auto"/>
          <w:sz w:val="24"/>
        </w:rPr>
        <w:t xml:space="preserve">determinar com </w:t>
      </w:r>
      <w:r w:rsidR="004619C9" w:rsidRPr="004619C9">
        <w:rPr>
          <w:rFonts w:ascii="Arial" w:eastAsiaTheme="minorHAnsi" w:hAnsi="Arial" w:cs="Arial"/>
          <w:color w:val="auto"/>
          <w:sz w:val="24"/>
        </w:rPr>
        <w:t xml:space="preserve">certeza </w:t>
      </w:r>
      <w:r w:rsidR="004619C9">
        <w:rPr>
          <w:rFonts w:ascii="Arial" w:eastAsiaTheme="minorHAnsi" w:hAnsi="Arial" w:cs="Arial"/>
          <w:color w:val="auto"/>
          <w:sz w:val="24"/>
        </w:rPr>
        <w:t xml:space="preserve">uma data para </w:t>
      </w:r>
      <w:r w:rsidR="004619C9" w:rsidRPr="004619C9">
        <w:rPr>
          <w:rFonts w:ascii="Arial" w:eastAsiaTheme="minorHAnsi" w:hAnsi="Arial" w:cs="Arial"/>
          <w:color w:val="auto"/>
          <w:sz w:val="24"/>
        </w:rPr>
        <w:t>assina</w:t>
      </w:r>
      <w:r w:rsidR="004619C9">
        <w:rPr>
          <w:rFonts w:ascii="Arial" w:eastAsiaTheme="minorHAnsi" w:hAnsi="Arial" w:cs="Arial"/>
          <w:color w:val="auto"/>
          <w:sz w:val="24"/>
        </w:rPr>
        <w:t>tura d</w:t>
      </w:r>
      <w:r w:rsidR="004619C9" w:rsidRPr="004619C9">
        <w:rPr>
          <w:rFonts w:ascii="Arial" w:eastAsiaTheme="minorHAnsi" w:hAnsi="Arial" w:cs="Arial"/>
          <w:color w:val="auto"/>
          <w:sz w:val="24"/>
        </w:rPr>
        <w:t xml:space="preserve">o contrato. </w:t>
      </w:r>
      <w:r w:rsidR="004619C9">
        <w:rPr>
          <w:rFonts w:ascii="Arial" w:eastAsiaTheme="minorHAnsi" w:hAnsi="Arial" w:cs="Arial"/>
          <w:color w:val="auto"/>
          <w:sz w:val="24"/>
        </w:rPr>
        <w:t>Desse modo</w:t>
      </w:r>
      <w:r w:rsidR="004619C9" w:rsidRPr="004619C9">
        <w:rPr>
          <w:rFonts w:ascii="Arial" w:eastAsiaTheme="minorHAnsi" w:hAnsi="Arial" w:cs="Arial"/>
          <w:color w:val="auto"/>
          <w:sz w:val="24"/>
        </w:rPr>
        <w:t xml:space="preserve">, </w:t>
      </w:r>
      <w:r w:rsidR="004619C9">
        <w:rPr>
          <w:rFonts w:ascii="Arial" w:eastAsiaTheme="minorHAnsi" w:hAnsi="Arial" w:cs="Arial"/>
          <w:color w:val="auto"/>
          <w:sz w:val="24"/>
        </w:rPr>
        <w:t xml:space="preserve">o Termo de Compromisso tem </w:t>
      </w:r>
      <w:r w:rsidR="004619C9" w:rsidRPr="004619C9">
        <w:rPr>
          <w:rFonts w:ascii="Arial" w:eastAsiaTheme="minorHAnsi" w:hAnsi="Arial" w:cs="Arial"/>
          <w:color w:val="auto"/>
          <w:sz w:val="24"/>
        </w:rPr>
        <w:t xml:space="preserve">o período </w:t>
      </w:r>
      <w:r w:rsidR="004619C9">
        <w:rPr>
          <w:rFonts w:ascii="Arial" w:eastAsiaTheme="minorHAnsi" w:hAnsi="Arial" w:cs="Arial"/>
          <w:color w:val="auto"/>
          <w:sz w:val="24"/>
        </w:rPr>
        <w:t xml:space="preserve">de vigência </w:t>
      </w:r>
      <w:r w:rsidR="004619C9" w:rsidRPr="004619C9">
        <w:rPr>
          <w:rFonts w:ascii="Arial" w:eastAsiaTheme="minorHAnsi" w:hAnsi="Arial" w:cs="Arial"/>
          <w:color w:val="auto"/>
          <w:sz w:val="24"/>
        </w:rPr>
        <w:t xml:space="preserve">de dois anos. A </w:t>
      </w:r>
      <w:r w:rsidR="00CF09C5">
        <w:rPr>
          <w:rFonts w:ascii="Arial" w:eastAsiaTheme="minorHAnsi" w:hAnsi="Arial" w:cs="Arial"/>
          <w:color w:val="auto"/>
          <w:sz w:val="24"/>
        </w:rPr>
        <w:t xml:space="preserve">vigência da </w:t>
      </w:r>
      <w:r w:rsidR="004619C9" w:rsidRPr="004619C9">
        <w:rPr>
          <w:rFonts w:ascii="Arial" w:eastAsiaTheme="minorHAnsi" w:hAnsi="Arial" w:cs="Arial"/>
          <w:color w:val="auto"/>
          <w:sz w:val="24"/>
        </w:rPr>
        <w:t>garantia tem que acompanhar o período de vigência do termo de compromisso.</w:t>
      </w:r>
    </w:p>
    <w:p w:rsidR="004619C9" w:rsidRDefault="00096622" w:rsidP="006767CD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6B1858">
        <w:rPr>
          <w:rFonts w:ascii="Arial" w:eastAsiaTheme="minorHAnsi" w:hAnsi="Arial" w:cs="Arial"/>
          <w:color w:val="auto"/>
          <w:sz w:val="24"/>
        </w:rPr>
        <w:t xml:space="preserve">A Sra. Joyce </w:t>
      </w:r>
      <w:proofErr w:type="spellStart"/>
      <w:r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 w:rsidRPr="006702D9">
        <w:rPr>
          <w:rFonts w:ascii="Arial" w:eastAsiaTheme="minorHAnsi" w:hAnsi="Arial" w:cs="Arial"/>
          <w:color w:val="auto"/>
          <w:sz w:val="24"/>
        </w:rPr>
        <w:t xml:space="preserve"> </w:t>
      </w:r>
      <w:r>
        <w:rPr>
          <w:rFonts w:ascii="Arial" w:eastAsiaTheme="minorHAnsi" w:hAnsi="Arial" w:cs="Arial"/>
          <w:color w:val="auto"/>
          <w:sz w:val="24"/>
        </w:rPr>
        <w:t>questionou então sobre a questão da transferência da garantia do Termo de Compromisso para o contrato de serviço de transporte.</w:t>
      </w:r>
    </w:p>
    <w:p w:rsidR="00096622" w:rsidRDefault="00096622" w:rsidP="006767CD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O </w:t>
      </w:r>
      <w:r>
        <w:rPr>
          <w:rFonts w:ascii="Arial" w:eastAsiaTheme="minorHAnsi" w:hAnsi="Arial" w:cs="Arial"/>
          <w:color w:val="auto"/>
          <w:sz w:val="24"/>
        </w:rPr>
        <w:t>secretário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da Audiência Pública responde</w:t>
      </w:r>
      <w:r>
        <w:rPr>
          <w:rFonts w:ascii="Arial" w:eastAsiaTheme="minorHAnsi" w:hAnsi="Arial" w:cs="Arial"/>
          <w:color w:val="auto"/>
          <w:sz w:val="24"/>
        </w:rPr>
        <w:t>u ao questionamento</w:t>
      </w:r>
      <w:r w:rsidR="00CF09C5">
        <w:rPr>
          <w:rFonts w:ascii="Arial" w:eastAsiaTheme="minorHAnsi" w:hAnsi="Arial" w:cs="Arial"/>
          <w:color w:val="auto"/>
          <w:sz w:val="24"/>
        </w:rPr>
        <w:t>,</w:t>
      </w:r>
      <w:r>
        <w:rPr>
          <w:rFonts w:ascii="Arial" w:eastAsiaTheme="minorHAnsi" w:hAnsi="Arial" w:cs="Arial"/>
          <w:color w:val="auto"/>
          <w:sz w:val="24"/>
        </w:rPr>
        <w:t xml:space="preserve"> afirmando que s</w:t>
      </w:r>
      <w:r w:rsidRPr="00096622">
        <w:rPr>
          <w:rFonts w:ascii="Arial" w:eastAsiaTheme="minorHAnsi" w:hAnsi="Arial" w:cs="Arial"/>
          <w:color w:val="auto"/>
          <w:sz w:val="24"/>
        </w:rPr>
        <w:t>e houvesse a possib</w:t>
      </w:r>
      <w:r>
        <w:rPr>
          <w:rFonts w:ascii="Arial" w:eastAsiaTheme="minorHAnsi" w:hAnsi="Arial" w:cs="Arial"/>
          <w:color w:val="auto"/>
          <w:sz w:val="24"/>
        </w:rPr>
        <w:t>i</w:t>
      </w:r>
      <w:r w:rsidRPr="00096622">
        <w:rPr>
          <w:rFonts w:ascii="Arial" w:eastAsiaTheme="minorHAnsi" w:hAnsi="Arial" w:cs="Arial"/>
          <w:color w:val="auto"/>
          <w:sz w:val="24"/>
        </w:rPr>
        <w:t xml:space="preserve">lidade de transferência </w:t>
      </w:r>
      <w:r>
        <w:rPr>
          <w:rFonts w:ascii="Arial" w:eastAsiaTheme="minorHAnsi" w:hAnsi="Arial" w:cs="Arial"/>
          <w:color w:val="auto"/>
          <w:sz w:val="24"/>
        </w:rPr>
        <w:t>da garantia do Termo de Compromisso para o contrato de serviço de transporte</w:t>
      </w:r>
      <w:r w:rsidRPr="00096622">
        <w:rPr>
          <w:rFonts w:ascii="Arial" w:eastAsiaTheme="minorHAnsi" w:hAnsi="Arial" w:cs="Arial"/>
          <w:color w:val="auto"/>
          <w:sz w:val="24"/>
        </w:rPr>
        <w:t xml:space="preserve">, seria </w:t>
      </w:r>
      <w:r w:rsidR="00CF09C5">
        <w:rPr>
          <w:rFonts w:ascii="Arial" w:eastAsiaTheme="minorHAnsi" w:hAnsi="Arial" w:cs="Arial"/>
          <w:color w:val="auto"/>
          <w:sz w:val="24"/>
        </w:rPr>
        <w:t xml:space="preserve">um procedimento </w:t>
      </w:r>
      <w:r w:rsidRPr="00096622">
        <w:rPr>
          <w:rFonts w:ascii="Arial" w:eastAsiaTheme="minorHAnsi" w:hAnsi="Arial" w:cs="Arial"/>
          <w:color w:val="auto"/>
          <w:sz w:val="24"/>
        </w:rPr>
        <w:t>menos burocrático</w:t>
      </w:r>
      <w:r>
        <w:rPr>
          <w:rFonts w:ascii="Arial" w:eastAsiaTheme="minorHAnsi" w:hAnsi="Arial" w:cs="Arial"/>
          <w:color w:val="auto"/>
          <w:sz w:val="24"/>
        </w:rPr>
        <w:t xml:space="preserve">, caso </w:t>
      </w:r>
      <w:r w:rsidRPr="00096622">
        <w:rPr>
          <w:rFonts w:ascii="Arial" w:eastAsiaTheme="minorHAnsi" w:hAnsi="Arial" w:cs="Arial"/>
          <w:color w:val="auto"/>
          <w:sz w:val="24"/>
        </w:rPr>
        <w:t xml:space="preserve">elas fossem compatíveis. Mas </w:t>
      </w:r>
      <w:r w:rsidR="00CF09C5">
        <w:rPr>
          <w:rFonts w:ascii="Arial" w:eastAsiaTheme="minorHAnsi" w:hAnsi="Arial" w:cs="Arial"/>
          <w:color w:val="auto"/>
          <w:sz w:val="24"/>
        </w:rPr>
        <w:t>caso não houver</w:t>
      </w:r>
      <w:r w:rsidRPr="00096622">
        <w:rPr>
          <w:rFonts w:ascii="Arial" w:eastAsiaTheme="minorHAnsi" w:hAnsi="Arial" w:cs="Arial"/>
          <w:color w:val="auto"/>
          <w:sz w:val="24"/>
        </w:rPr>
        <w:t xml:space="preserve">, tem que </w:t>
      </w:r>
      <w:r w:rsidR="00CF09C5">
        <w:rPr>
          <w:rFonts w:ascii="Arial" w:eastAsiaTheme="minorHAnsi" w:hAnsi="Arial" w:cs="Arial"/>
          <w:color w:val="auto"/>
          <w:sz w:val="24"/>
        </w:rPr>
        <w:t>ser realizado</w:t>
      </w:r>
      <w:r>
        <w:rPr>
          <w:rFonts w:ascii="Arial" w:eastAsiaTheme="minorHAnsi" w:hAnsi="Arial" w:cs="Arial"/>
          <w:color w:val="auto"/>
          <w:sz w:val="24"/>
        </w:rPr>
        <w:t xml:space="preserve"> o aporte de nova garantia e devolução da anterior</w:t>
      </w:r>
      <w:r w:rsidRPr="00096622">
        <w:rPr>
          <w:rFonts w:ascii="Arial" w:eastAsiaTheme="minorHAnsi" w:hAnsi="Arial" w:cs="Arial"/>
          <w:color w:val="auto"/>
          <w:sz w:val="24"/>
        </w:rPr>
        <w:t>.</w:t>
      </w:r>
    </w:p>
    <w:p w:rsidR="00096622" w:rsidRDefault="00096622" w:rsidP="00096622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6B1858">
        <w:rPr>
          <w:rFonts w:ascii="Arial" w:eastAsiaTheme="minorHAnsi" w:hAnsi="Arial" w:cs="Arial"/>
          <w:color w:val="auto"/>
          <w:sz w:val="24"/>
        </w:rPr>
        <w:t xml:space="preserve">A Sra. Joyce </w:t>
      </w:r>
      <w:proofErr w:type="spellStart"/>
      <w:r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 w:rsidRPr="006702D9">
        <w:rPr>
          <w:rFonts w:ascii="Arial" w:eastAsiaTheme="minorHAnsi" w:hAnsi="Arial" w:cs="Arial"/>
          <w:color w:val="auto"/>
          <w:sz w:val="24"/>
        </w:rPr>
        <w:t xml:space="preserve"> </w:t>
      </w:r>
      <w:r>
        <w:rPr>
          <w:rFonts w:ascii="Arial" w:eastAsiaTheme="minorHAnsi" w:hAnsi="Arial" w:cs="Arial"/>
          <w:color w:val="auto"/>
          <w:sz w:val="24"/>
        </w:rPr>
        <w:t xml:space="preserve">prosseguiu a apresentação, abordando o tema do prazo para as iterações e solicitações de capacidade. Foi exposto que a PETROBRAS fez uma análise crítica com </w:t>
      </w:r>
      <w:r w:rsidRPr="00096622">
        <w:rPr>
          <w:rFonts w:ascii="Arial" w:eastAsiaTheme="minorHAnsi" w:hAnsi="Arial" w:cs="Arial"/>
          <w:color w:val="auto"/>
          <w:sz w:val="24"/>
        </w:rPr>
        <w:t>relação a prazo de cinco dias úteis</w:t>
      </w:r>
      <w:r>
        <w:rPr>
          <w:rFonts w:ascii="Arial" w:eastAsiaTheme="minorHAnsi" w:hAnsi="Arial" w:cs="Arial"/>
          <w:color w:val="auto"/>
          <w:sz w:val="24"/>
        </w:rPr>
        <w:t xml:space="preserve">, considerando </w:t>
      </w:r>
      <w:r w:rsidRPr="00096622">
        <w:rPr>
          <w:rFonts w:ascii="Arial" w:eastAsiaTheme="minorHAnsi" w:hAnsi="Arial" w:cs="Arial"/>
          <w:color w:val="auto"/>
          <w:sz w:val="24"/>
        </w:rPr>
        <w:t>que pode</w:t>
      </w:r>
      <w:r>
        <w:rPr>
          <w:rFonts w:ascii="Arial" w:eastAsiaTheme="minorHAnsi" w:hAnsi="Arial" w:cs="Arial"/>
          <w:color w:val="auto"/>
          <w:sz w:val="24"/>
        </w:rPr>
        <w:t>m</w:t>
      </w:r>
      <w:r w:rsidRPr="00096622">
        <w:rPr>
          <w:rFonts w:ascii="Arial" w:eastAsiaTheme="minorHAnsi" w:hAnsi="Arial" w:cs="Arial"/>
          <w:color w:val="auto"/>
          <w:sz w:val="24"/>
        </w:rPr>
        <w:t xml:space="preserve"> ocorrer dez interações</w:t>
      </w:r>
      <w:r>
        <w:rPr>
          <w:rFonts w:ascii="Arial" w:eastAsiaTheme="minorHAnsi" w:hAnsi="Arial" w:cs="Arial"/>
          <w:color w:val="auto"/>
          <w:sz w:val="24"/>
        </w:rPr>
        <w:t xml:space="preserve"> e observando que </w:t>
      </w:r>
      <w:r w:rsidRPr="00096622">
        <w:rPr>
          <w:rFonts w:ascii="Arial" w:eastAsiaTheme="minorHAnsi" w:hAnsi="Arial" w:cs="Arial"/>
          <w:color w:val="auto"/>
          <w:sz w:val="24"/>
        </w:rPr>
        <w:t>se houver alguma alteração grande em tarifa, nas interações, há prazos internos da companhia que requer</w:t>
      </w:r>
      <w:r>
        <w:rPr>
          <w:rFonts w:ascii="Arial" w:eastAsiaTheme="minorHAnsi" w:hAnsi="Arial" w:cs="Arial"/>
          <w:color w:val="auto"/>
          <w:sz w:val="24"/>
        </w:rPr>
        <w:t xml:space="preserve">eriam </w:t>
      </w:r>
      <w:r w:rsidRPr="00096622">
        <w:rPr>
          <w:rFonts w:ascii="Arial" w:eastAsiaTheme="minorHAnsi" w:hAnsi="Arial" w:cs="Arial"/>
          <w:color w:val="auto"/>
          <w:sz w:val="24"/>
        </w:rPr>
        <w:t>aprovações</w:t>
      </w:r>
      <w:r w:rsidR="00CF09C5">
        <w:rPr>
          <w:rFonts w:ascii="Arial" w:eastAsiaTheme="minorHAnsi" w:hAnsi="Arial" w:cs="Arial"/>
          <w:color w:val="auto"/>
          <w:sz w:val="24"/>
        </w:rPr>
        <w:t xml:space="preserve"> para novas solicitações de capacidade</w:t>
      </w:r>
      <w:r w:rsidRPr="00096622">
        <w:rPr>
          <w:rFonts w:ascii="Arial" w:eastAsiaTheme="minorHAnsi" w:hAnsi="Arial" w:cs="Arial"/>
          <w:color w:val="auto"/>
          <w:sz w:val="24"/>
        </w:rPr>
        <w:t>.</w:t>
      </w:r>
    </w:p>
    <w:p w:rsidR="007B0D40" w:rsidRDefault="007B0D40" w:rsidP="00096622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Por fim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, </w:t>
      </w:r>
      <w:r w:rsidR="00096622">
        <w:rPr>
          <w:rFonts w:ascii="Arial" w:eastAsiaTheme="minorHAnsi" w:hAnsi="Arial" w:cs="Arial"/>
          <w:color w:val="auto"/>
          <w:sz w:val="24"/>
        </w:rPr>
        <w:t>a</w:t>
      </w:r>
      <w:r w:rsidR="00096622" w:rsidRPr="006B1858">
        <w:rPr>
          <w:rFonts w:ascii="Arial" w:eastAsiaTheme="minorHAnsi" w:hAnsi="Arial" w:cs="Arial"/>
          <w:color w:val="auto"/>
          <w:sz w:val="24"/>
        </w:rPr>
        <w:t xml:space="preserve"> Sra. Joyce </w:t>
      </w:r>
      <w:proofErr w:type="spellStart"/>
      <w:r w:rsidR="00096622"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="00096622"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 </w:t>
      </w:r>
      <w:r w:rsidR="00096622">
        <w:rPr>
          <w:rFonts w:ascii="Arial" w:eastAsiaTheme="minorHAnsi" w:hAnsi="Arial" w:cs="Arial"/>
          <w:color w:val="auto"/>
          <w:sz w:val="24"/>
        </w:rPr>
        <w:t>observou que n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o TCG, no </w:t>
      </w:r>
      <w:r w:rsidR="00096622">
        <w:rPr>
          <w:rFonts w:ascii="Arial" w:eastAsiaTheme="minorHAnsi" w:hAnsi="Arial" w:cs="Arial"/>
          <w:color w:val="auto"/>
          <w:sz w:val="24"/>
        </w:rPr>
        <w:t xml:space="preserve">item </w:t>
      </w:r>
      <w:r w:rsidR="00096622" w:rsidRPr="00096622">
        <w:rPr>
          <w:rFonts w:ascii="Arial" w:eastAsiaTheme="minorHAnsi" w:hAnsi="Arial" w:cs="Arial"/>
          <w:color w:val="auto"/>
          <w:sz w:val="24"/>
        </w:rPr>
        <w:t>10.2.1</w:t>
      </w:r>
      <w:r w:rsidR="00096622">
        <w:rPr>
          <w:rFonts w:ascii="Arial" w:eastAsiaTheme="minorHAnsi" w:hAnsi="Arial" w:cs="Arial"/>
          <w:color w:val="auto"/>
          <w:sz w:val="24"/>
        </w:rPr>
        <w:t>,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 está dito que a medição vai ser feita no agente a</w:t>
      </w:r>
      <w:r w:rsidR="00096622">
        <w:rPr>
          <w:rFonts w:ascii="Arial" w:eastAsiaTheme="minorHAnsi" w:hAnsi="Arial" w:cs="Arial"/>
          <w:color w:val="auto"/>
          <w:sz w:val="24"/>
        </w:rPr>
        <w:t xml:space="preserve"> 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montante, ou seja, </w:t>
      </w:r>
      <w:r w:rsidR="00096622">
        <w:rPr>
          <w:rFonts w:ascii="Arial" w:eastAsiaTheme="minorHAnsi" w:hAnsi="Arial" w:cs="Arial"/>
          <w:color w:val="auto"/>
          <w:sz w:val="24"/>
        </w:rPr>
        <w:t>na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 </w:t>
      </w:r>
      <w:r w:rsidR="00096622">
        <w:rPr>
          <w:rFonts w:ascii="Arial" w:eastAsiaTheme="minorHAnsi" w:hAnsi="Arial" w:cs="Arial"/>
          <w:color w:val="auto"/>
          <w:sz w:val="24"/>
        </w:rPr>
        <w:t>UPGN.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 </w:t>
      </w:r>
      <w:r w:rsidR="00096622">
        <w:rPr>
          <w:rFonts w:ascii="Arial" w:eastAsiaTheme="minorHAnsi" w:hAnsi="Arial" w:cs="Arial"/>
          <w:color w:val="auto"/>
          <w:sz w:val="24"/>
        </w:rPr>
        <w:t>N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esse caso, o transportador não será, em qualquer hipótese, responsável pela realização de tais medições ou obtenção de tais informações. </w:t>
      </w:r>
      <w:r>
        <w:rPr>
          <w:rFonts w:ascii="Arial" w:eastAsiaTheme="minorHAnsi" w:hAnsi="Arial" w:cs="Arial"/>
          <w:color w:val="auto"/>
          <w:sz w:val="24"/>
        </w:rPr>
        <w:t xml:space="preserve">Entretanto, conforme a </w:t>
      </w:r>
      <w:r w:rsidRPr="006B1858">
        <w:rPr>
          <w:rFonts w:ascii="Arial" w:eastAsiaTheme="minorHAnsi" w:hAnsi="Arial" w:cs="Arial"/>
          <w:color w:val="auto"/>
          <w:sz w:val="24"/>
        </w:rPr>
        <w:t xml:space="preserve">Sra. Joyce </w:t>
      </w:r>
      <w:proofErr w:type="spellStart"/>
      <w:r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>
        <w:rPr>
          <w:rFonts w:ascii="Arial" w:eastAsiaTheme="minorHAnsi" w:hAnsi="Arial" w:cs="Arial"/>
          <w:color w:val="auto"/>
          <w:sz w:val="24"/>
        </w:rPr>
        <w:t xml:space="preserve"> atentou, haveria uma 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redundância </w:t>
      </w:r>
      <w:r>
        <w:rPr>
          <w:rFonts w:ascii="Arial" w:eastAsiaTheme="minorHAnsi" w:hAnsi="Arial" w:cs="Arial"/>
          <w:color w:val="auto"/>
          <w:sz w:val="24"/>
        </w:rPr>
        <w:t>com relação à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 obrigação d</w:t>
      </w:r>
      <w:r>
        <w:rPr>
          <w:rFonts w:ascii="Arial" w:eastAsiaTheme="minorHAnsi" w:hAnsi="Arial" w:cs="Arial"/>
          <w:color w:val="auto"/>
          <w:sz w:val="24"/>
        </w:rPr>
        <w:t>a construção de equipamentos de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 medição estabelecida </w:t>
      </w:r>
      <w:r>
        <w:rPr>
          <w:rFonts w:ascii="Arial" w:eastAsiaTheme="minorHAnsi" w:hAnsi="Arial" w:cs="Arial"/>
          <w:color w:val="auto"/>
          <w:sz w:val="24"/>
        </w:rPr>
        <w:t>no</w:t>
      </w:r>
      <w:r w:rsidR="00096622" w:rsidRPr="00096622">
        <w:rPr>
          <w:rFonts w:ascii="Arial" w:eastAsiaTheme="minorHAnsi" w:hAnsi="Arial" w:cs="Arial"/>
          <w:color w:val="auto"/>
          <w:sz w:val="24"/>
        </w:rPr>
        <w:t xml:space="preserve"> gasoduto de referência.</w:t>
      </w:r>
    </w:p>
    <w:p w:rsidR="007B0D40" w:rsidRDefault="007B0D40" w:rsidP="00096622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O </w:t>
      </w:r>
      <w:r>
        <w:rPr>
          <w:rFonts w:ascii="Arial" w:eastAsiaTheme="minorHAnsi" w:hAnsi="Arial" w:cs="Arial"/>
          <w:color w:val="auto"/>
          <w:sz w:val="24"/>
        </w:rPr>
        <w:t>secretário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da Audiência Pública </w:t>
      </w:r>
      <w:r>
        <w:rPr>
          <w:rFonts w:ascii="Arial" w:eastAsiaTheme="minorHAnsi" w:hAnsi="Arial" w:cs="Arial"/>
          <w:color w:val="auto"/>
          <w:sz w:val="24"/>
        </w:rPr>
        <w:t>afirmou que o questionamento será respondido em 72 (setenta e duas) h</w:t>
      </w:r>
      <w:r w:rsidR="00CF09C5">
        <w:rPr>
          <w:rFonts w:ascii="Arial" w:eastAsiaTheme="minorHAnsi" w:hAnsi="Arial" w:cs="Arial"/>
          <w:color w:val="auto"/>
          <w:sz w:val="24"/>
        </w:rPr>
        <w:t>oras, por meio de publicação no sítio da ANP na Internet</w:t>
      </w:r>
      <w:r>
        <w:rPr>
          <w:rFonts w:ascii="Arial" w:eastAsiaTheme="minorHAnsi" w:hAnsi="Arial" w:cs="Arial"/>
          <w:color w:val="auto"/>
          <w:sz w:val="24"/>
        </w:rPr>
        <w:t>.</w:t>
      </w:r>
    </w:p>
    <w:p w:rsidR="007B0D40" w:rsidRPr="0074685F" w:rsidRDefault="007B0D40" w:rsidP="007B0D40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A</w:t>
      </w:r>
      <w:r w:rsidRPr="006B1858">
        <w:rPr>
          <w:rFonts w:ascii="Arial" w:eastAsiaTheme="minorHAnsi" w:hAnsi="Arial" w:cs="Arial"/>
          <w:color w:val="auto"/>
          <w:sz w:val="24"/>
        </w:rPr>
        <w:t xml:space="preserve"> Sra. Joyce </w:t>
      </w:r>
      <w:proofErr w:type="spellStart"/>
      <w:r w:rsidRPr="006B1858">
        <w:rPr>
          <w:rFonts w:ascii="Arial" w:eastAsiaTheme="minorHAnsi" w:hAnsi="Arial" w:cs="Arial"/>
          <w:color w:val="auto"/>
          <w:sz w:val="24"/>
        </w:rPr>
        <w:t>Perin</w:t>
      </w:r>
      <w:proofErr w:type="spellEnd"/>
      <w:r w:rsidRPr="006B1858">
        <w:rPr>
          <w:rFonts w:ascii="Arial" w:eastAsiaTheme="minorHAnsi" w:hAnsi="Arial" w:cs="Arial"/>
          <w:color w:val="auto"/>
          <w:sz w:val="24"/>
        </w:rPr>
        <w:t xml:space="preserve"> Silveira</w:t>
      </w:r>
      <w:r w:rsidRPr="00096622">
        <w:rPr>
          <w:rFonts w:ascii="Arial" w:eastAsiaTheme="minorHAnsi" w:hAnsi="Arial" w:cs="Arial"/>
          <w:color w:val="auto"/>
          <w:sz w:val="24"/>
        </w:rPr>
        <w:t xml:space="preserve"> </w:t>
      </w:r>
      <w:r w:rsidRPr="0074685F">
        <w:rPr>
          <w:rFonts w:ascii="Arial" w:eastAsiaTheme="minorHAnsi" w:hAnsi="Arial" w:cs="Arial"/>
          <w:color w:val="auto"/>
          <w:sz w:val="24"/>
        </w:rPr>
        <w:t>encerrou sua apresentação às 15h</w:t>
      </w:r>
      <w:r>
        <w:rPr>
          <w:rFonts w:ascii="Arial" w:eastAsiaTheme="minorHAnsi" w:hAnsi="Arial" w:cs="Arial"/>
          <w:color w:val="auto"/>
          <w:sz w:val="24"/>
        </w:rPr>
        <w:t>10</w:t>
      </w:r>
      <w:r w:rsidRPr="0074685F">
        <w:rPr>
          <w:rFonts w:ascii="Arial" w:eastAsiaTheme="minorHAnsi" w:hAnsi="Arial" w:cs="Arial"/>
          <w:color w:val="auto"/>
          <w:sz w:val="24"/>
        </w:rPr>
        <w:t xml:space="preserve">min. A seguir, </w:t>
      </w:r>
      <w:r w:rsidR="00AE4442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Presidente da Audiência Pública passou a palavra para o Sr. </w:t>
      </w:r>
      <w:r>
        <w:rPr>
          <w:rFonts w:ascii="Arial" w:eastAsiaTheme="minorHAnsi" w:hAnsi="Arial" w:cs="Arial"/>
          <w:color w:val="auto"/>
          <w:sz w:val="24"/>
        </w:rPr>
        <w:t>Rogério Santana</w:t>
      </w:r>
      <w:r w:rsidRPr="0074685F">
        <w:rPr>
          <w:rFonts w:ascii="Arial" w:eastAsiaTheme="minorHAnsi" w:hAnsi="Arial" w:cs="Arial"/>
          <w:color w:val="auto"/>
          <w:sz w:val="24"/>
        </w:rPr>
        <w:t>, representante da T</w:t>
      </w:r>
      <w:r>
        <w:rPr>
          <w:rFonts w:ascii="Arial" w:eastAsiaTheme="minorHAnsi" w:hAnsi="Arial" w:cs="Arial"/>
          <w:color w:val="auto"/>
          <w:sz w:val="24"/>
        </w:rPr>
        <w:t>ransportadora Associada de Gás - T</w:t>
      </w:r>
      <w:r w:rsidRPr="0074685F">
        <w:rPr>
          <w:rFonts w:ascii="Arial" w:eastAsiaTheme="minorHAnsi" w:hAnsi="Arial" w:cs="Arial"/>
          <w:color w:val="auto"/>
          <w:sz w:val="24"/>
        </w:rPr>
        <w:t>AG.</w:t>
      </w:r>
    </w:p>
    <w:p w:rsidR="00096622" w:rsidRPr="00096622" w:rsidRDefault="00096622" w:rsidP="00096622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</w:p>
    <w:p w:rsidR="006767CD" w:rsidRPr="0074685F" w:rsidRDefault="007B0D40" w:rsidP="00096622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O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Sr. </w:t>
      </w:r>
      <w:r>
        <w:rPr>
          <w:rFonts w:ascii="Arial" w:eastAsiaTheme="minorHAnsi" w:hAnsi="Arial" w:cs="Arial"/>
          <w:color w:val="auto"/>
          <w:sz w:val="24"/>
        </w:rPr>
        <w:t>Rogério Santana se identificou como</w:t>
      </w:r>
      <w:r w:rsidR="00AE4442">
        <w:rPr>
          <w:rFonts w:ascii="Arial" w:eastAsiaTheme="minorHAnsi" w:hAnsi="Arial" w:cs="Arial"/>
          <w:color w:val="auto"/>
          <w:sz w:val="24"/>
        </w:rPr>
        <w:t xml:space="preserve"> advogado da</w:t>
      </w:r>
      <w:r>
        <w:rPr>
          <w:rFonts w:ascii="Arial" w:eastAsiaTheme="minorHAnsi" w:hAnsi="Arial" w:cs="Arial"/>
          <w:color w:val="auto"/>
          <w:sz w:val="24"/>
        </w:rPr>
        <w:t xml:space="preserve"> TAG e iniciou seu pronunciamento afirmando que a maior </w:t>
      </w:r>
      <w:r w:rsidRPr="007B0D40">
        <w:rPr>
          <w:rFonts w:ascii="Arial" w:eastAsiaTheme="minorHAnsi" w:hAnsi="Arial" w:cs="Arial"/>
          <w:color w:val="auto"/>
          <w:sz w:val="24"/>
        </w:rPr>
        <w:t xml:space="preserve">preocupação da transportadora é em relação ao item 3.1.3 do </w:t>
      </w:r>
      <w:r>
        <w:rPr>
          <w:rFonts w:ascii="Arial" w:eastAsiaTheme="minorHAnsi" w:hAnsi="Arial" w:cs="Arial"/>
          <w:color w:val="auto"/>
          <w:sz w:val="24"/>
        </w:rPr>
        <w:t>E</w:t>
      </w:r>
      <w:r w:rsidRPr="007B0D40">
        <w:rPr>
          <w:rFonts w:ascii="Arial" w:eastAsiaTheme="minorHAnsi" w:hAnsi="Arial" w:cs="Arial"/>
          <w:color w:val="auto"/>
          <w:sz w:val="24"/>
        </w:rPr>
        <w:t xml:space="preserve">dital da </w:t>
      </w:r>
      <w:r>
        <w:rPr>
          <w:rFonts w:ascii="Arial" w:eastAsiaTheme="minorHAnsi" w:hAnsi="Arial" w:cs="Arial"/>
          <w:color w:val="auto"/>
          <w:sz w:val="24"/>
        </w:rPr>
        <w:t>C</w:t>
      </w:r>
      <w:r w:rsidRPr="007B0D40">
        <w:rPr>
          <w:rFonts w:ascii="Arial" w:eastAsiaTheme="minorHAnsi" w:hAnsi="Arial" w:cs="Arial"/>
          <w:color w:val="auto"/>
          <w:sz w:val="24"/>
        </w:rPr>
        <w:t xml:space="preserve">hamada </w:t>
      </w:r>
      <w:r>
        <w:rPr>
          <w:rFonts w:ascii="Arial" w:eastAsiaTheme="minorHAnsi" w:hAnsi="Arial" w:cs="Arial"/>
          <w:color w:val="auto"/>
          <w:sz w:val="24"/>
        </w:rPr>
        <w:t>Públi</w:t>
      </w:r>
      <w:r w:rsidRPr="007B0D40">
        <w:rPr>
          <w:rFonts w:ascii="Arial" w:eastAsiaTheme="minorHAnsi" w:hAnsi="Arial" w:cs="Arial"/>
          <w:color w:val="auto"/>
          <w:sz w:val="24"/>
        </w:rPr>
        <w:t>ca</w:t>
      </w:r>
      <w:r>
        <w:rPr>
          <w:rFonts w:ascii="Arial" w:eastAsiaTheme="minorHAnsi" w:hAnsi="Arial" w:cs="Arial"/>
          <w:color w:val="auto"/>
          <w:sz w:val="24"/>
        </w:rPr>
        <w:t>,</w:t>
      </w:r>
      <w:r w:rsidRPr="007B0D40">
        <w:rPr>
          <w:rFonts w:ascii="Arial" w:eastAsiaTheme="minorHAnsi" w:hAnsi="Arial" w:cs="Arial"/>
          <w:color w:val="auto"/>
          <w:sz w:val="24"/>
        </w:rPr>
        <w:t xml:space="preserve"> que traz uma limitação à participação cruzada entre o controlador e o controlado. Na visão da transportadora, essa limitação acaba não </w:t>
      </w:r>
      <w:r>
        <w:rPr>
          <w:rFonts w:ascii="Arial" w:eastAsiaTheme="minorHAnsi" w:hAnsi="Arial" w:cs="Arial"/>
          <w:color w:val="auto"/>
          <w:sz w:val="24"/>
        </w:rPr>
        <w:t xml:space="preserve">contribuindo </w:t>
      </w:r>
      <w:r w:rsidRPr="007B0D40">
        <w:rPr>
          <w:rFonts w:ascii="Arial" w:eastAsiaTheme="minorHAnsi" w:hAnsi="Arial" w:cs="Arial"/>
          <w:color w:val="auto"/>
          <w:sz w:val="24"/>
        </w:rPr>
        <w:t>para uma expansão do mercado</w:t>
      </w:r>
      <w:r>
        <w:rPr>
          <w:rFonts w:ascii="Arial" w:eastAsiaTheme="minorHAnsi" w:hAnsi="Arial" w:cs="Arial"/>
          <w:color w:val="auto"/>
          <w:sz w:val="24"/>
        </w:rPr>
        <w:t>, e</w:t>
      </w:r>
      <w:r w:rsidRPr="007B0D40">
        <w:rPr>
          <w:rFonts w:ascii="Arial" w:eastAsiaTheme="minorHAnsi" w:hAnsi="Arial" w:cs="Arial"/>
          <w:color w:val="auto"/>
          <w:sz w:val="24"/>
        </w:rPr>
        <w:t xml:space="preserve"> não encontra respaldo na legislação</w:t>
      </w:r>
      <w:r>
        <w:rPr>
          <w:rFonts w:ascii="Arial" w:eastAsiaTheme="minorHAnsi" w:hAnsi="Arial" w:cs="Arial"/>
          <w:color w:val="auto"/>
          <w:sz w:val="24"/>
        </w:rPr>
        <w:t>,</w:t>
      </w:r>
      <w:r w:rsidRPr="007B0D40">
        <w:rPr>
          <w:rFonts w:ascii="Arial" w:eastAsiaTheme="minorHAnsi" w:hAnsi="Arial" w:cs="Arial"/>
          <w:color w:val="auto"/>
          <w:sz w:val="24"/>
        </w:rPr>
        <w:t xml:space="preserve"> na medida em que o Art. 65 da Lei do Petróleo incentivou a Petrobras a constituir uma subsidiária para desenvolver atividade de transporte de gás</w:t>
      </w:r>
      <w:r>
        <w:rPr>
          <w:rFonts w:ascii="Arial" w:eastAsiaTheme="minorHAnsi" w:hAnsi="Arial" w:cs="Arial"/>
          <w:color w:val="auto"/>
          <w:sz w:val="24"/>
        </w:rPr>
        <w:t>.</w:t>
      </w:r>
    </w:p>
    <w:p w:rsidR="00AE4442" w:rsidRPr="00AE4442" w:rsidRDefault="00AE4442" w:rsidP="00AE4442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O</w:t>
      </w:r>
      <w:r w:rsidRPr="00AE4442">
        <w:rPr>
          <w:rFonts w:ascii="Arial" w:eastAsiaTheme="minorHAnsi" w:hAnsi="Arial" w:cs="Arial"/>
          <w:color w:val="auto"/>
          <w:sz w:val="24"/>
        </w:rPr>
        <w:t xml:space="preserve"> Superintendente da SCM</w:t>
      </w:r>
      <w:r>
        <w:rPr>
          <w:rFonts w:ascii="Arial" w:eastAsiaTheme="minorHAnsi" w:hAnsi="Arial" w:cs="Arial"/>
          <w:color w:val="auto"/>
          <w:sz w:val="24"/>
        </w:rPr>
        <w:t xml:space="preserve">, Sr. Cesário </w:t>
      </w:r>
      <w:proofErr w:type="spellStart"/>
      <w:r>
        <w:rPr>
          <w:rFonts w:ascii="Arial" w:eastAsiaTheme="minorHAnsi" w:hAnsi="Arial" w:cs="Arial"/>
          <w:color w:val="auto"/>
          <w:sz w:val="24"/>
        </w:rPr>
        <w:t>Cecchi</w:t>
      </w:r>
      <w:proofErr w:type="spellEnd"/>
      <w:r>
        <w:rPr>
          <w:rFonts w:ascii="Arial" w:eastAsiaTheme="minorHAnsi" w:hAnsi="Arial" w:cs="Arial"/>
          <w:color w:val="auto"/>
          <w:sz w:val="24"/>
        </w:rPr>
        <w:t>, pediu a palavra,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às 15h</w:t>
      </w:r>
      <w:r>
        <w:rPr>
          <w:rFonts w:ascii="Arial" w:eastAsiaTheme="minorHAnsi" w:hAnsi="Arial" w:cs="Arial"/>
          <w:color w:val="auto"/>
          <w:sz w:val="24"/>
        </w:rPr>
        <w:t>13</w:t>
      </w:r>
      <w:r w:rsidRPr="0074685F">
        <w:rPr>
          <w:rFonts w:ascii="Arial" w:eastAsiaTheme="minorHAnsi" w:hAnsi="Arial" w:cs="Arial"/>
          <w:color w:val="auto"/>
          <w:sz w:val="24"/>
        </w:rPr>
        <w:t>min</w:t>
      </w:r>
      <w:r>
        <w:rPr>
          <w:rFonts w:ascii="Arial" w:eastAsiaTheme="minorHAnsi" w:hAnsi="Arial" w:cs="Arial"/>
          <w:color w:val="auto"/>
          <w:sz w:val="24"/>
        </w:rPr>
        <w:t xml:space="preserve">, e, tendo sido esta concedida pela </w:t>
      </w:r>
      <w:r w:rsidRPr="0074685F">
        <w:rPr>
          <w:rFonts w:ascii="Arial" w:eastAsiaTheme="minorHAnsi" w:hAnsi="Arial" w:cs="Arial"/>
          <w:color w:val="auto"/>
          <w:sz w:val="24"/>
        </w:rPr>
        <w:t>Presidente da Audiência Pública</w:t>
      </w:r>
      <w:r>
        <w:rPr>
          <w:rFonts w:ascii="Arial" w:eastAsiaTheme="minorHAnsi" w:hAnsi="Arial" w:cs="Arial"/>
          <w:color w:val="auto"/>
          <w:sz w:val="24"/>
        </w:rPr>
        <w:t xml:space="preserve">, observou que, em adição às palavras ditas pelo </w:t>
      </w:r>
      <w:r w:rsidRPr="00AE4442">
        <w:rPr>
          <w:rFonts w:ascii="Arial" w:eastAsiaTheme="minorHAnsi" w:hAnsi="Arial" w:cs="Arial"/>
          <w:color w:val="auto"/>
          <w:sz w:val="24"/>
        </w:rPr>
        <w:t>Diretor da ANP, Sr. Helder Queiroz</w:t>
      </w:r>
      <w:r>
        <w:rPr>
          <w:rFonts w:ascii="Arial" w:eastAsiaTheme="minorHAnsi" w:hAnsi="Arial" w:cs="Arial"/>
          <w:color w:val="auto"/>
          <w:sz w:val="24"/>
        </w:rPr>
        <w:t xml:space="preserve">, no início da Audiência Pública, </w:t>
      </w:r>
      <w:r w:rsidR="00AE179F">
        <w:rPr>
          <w:rFonts w:ascii="Arial" w:eastAsiaTheme="minorHAnsi" w:hAnsi="Arial" w:cs="Arial"/>
          <w:color w:val="auto"/>
          <w:sz w:val="24"/>
        </w:rPr>
        <w:t>faria</w:t>
      </w:r>
      <w:r>
        <w:rPr>
          <w:rFonts w:ascii="Arial" w:eastAsiaTheme="minorHAnsi" w:hAnsi="Arial" w:cs="Arial"/>
          <w:color w:val="auto"/>
          <w:sz w:val="24"/>
        </w:rPr>
        <w:t xml:space="preserve"> mais uma citação, a título de contribuição. O Sr. Cesário </w:t>
      </w:r>
      <w:proofErr w:type="spellStart"/>
      <w:r>
        <w:rPr>
          <w:rFonts w:ascii="Arial" w:eastAsiaTheme="minorHAnsi" w:hAnsi="Arial" w:cs="Arial"/>
          <w:color w:val="auto"/>
          <w:sz w:val="24"/>
        </w:rPr>
        <w:t>Cecchi</w:t>
      </w:r>
      <w:proofErr w:type="spellEnd"/>
      <w:r>
        <w:rPr>
          <w:rFonts w:ascii="Arial" w:eastAsiaTheme="minorHAnsi" w:hAnsi="Arial" w:cs="Arial"/>
          <w:color w:val="auto"/>
          <w:sz w:val="24"/>
        </w:rPr>
        <w:t xml:space="preserve"> ponderou que, </w:t>
      </w:r>
      <w:r w:rsidRPr="00AE4442">
        <w:rPr>
          <w:rFonts w:ascii="Arial" w:eastAsiaTheme="minorHAnsi" w:hAnsi="Arial" w:cs="Arial"/>
          <w:color w:val="auto"/>
          <w:sz w:val="24"/>
        </w:rPr>
        <w:t xml:space="preserve">na sua trajetória de 15 anos </w:t>
      </w:r>
      <w:r w:rsidR="00AE179F">
        <w:rPr>
          <w:rFonts w:ascii="Arial" w:eastAsiaTheme="minorHAnsi" w:hAnsi="Arial" w:cs="Arial"/>
          <w:color w:val="auto"/>
          <w:sz w:val="24"/>
        </w:rPr>
        <w:t xml:space="preserve">da ANP </w:t>
      </w:r>
      <w:r w:rsidRPr="00AE4442">
        <w:rPr>
          <w:rFonts w:ascii="Arial" w:eastAsiaTheme="minorHAnsi" w:hAnsi="Arial" w:cs="Arial"/>
          <w:color w:val="auto"/>
          <w:sz w:val="24"/>
        </w:rPr>
        <w:t>para promover o efetivo crescimento da indústria de gás natural</w:t>
      </w:r>
      <w:r>
        <w:rPr>
          <w:rFonts w:ascii="Arial" w:eastAsiaTheme="minorHAnsi" w:hAnsi="Arial" w:cs="Arial"/>
          <w:color w:val="auto"/>
          <w:sz w:val="24"/>
        </w:rPr>
        <w:t>, uma das maiores dificuldades que a ANP tem enfrentado é a resistência à criação de um mercado mais aberto por parte do agente dominante.</w:t>
      </w:r>
    </w:p>
    <w:p w:rsidR="009B3CEE" w:rsidRDefault="00F02B31" w:rsidP="00497B0B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À</w:t>
      </w:r>
      <w:r w:rsidRPr="0074685F">
        <w:rPr>
          <w:rFonts w:ascii="Arial" w:eastAsiaTheme="minorHAnsi" w:hAnsi="Arial" w:cs="Arial"/>
          <w:color w:val="auto"/>
          <w:sz w:val="24"/>
        </w:rPr>
        <w:t>s 15h</w:t>
      </w:r>
      <w:r>
        <w:rPr>
          <w:rFonts w:ascii="Arial" w:eastAsiaTheme="minorHAnsi" w:hAnsi="Arial" w:cs="Arial"/>
          <w:color w:val="auto"/>
          <w:sz w:val="24"/>
        </w:rPr>
        <w:t>14</w:t>
      </w:r>
      <w:r w:rsidRPr="0074685F">
        <w:rPr>
          <w:rFonts w:ascii="Arial" w:eastAsiaTheme="minorHAnsi" w:hAnsi="Arial" w:cs="Arial"/>
          <w:color w:val="auto"/>
          <w:sz w:val="24"/>
        </w:rPr>
        <w:t>min</w:t>
      </w:r>
      <w:r>
        <w:rPr>
          <w:rFonts w:ascii="Arial" w:eastAsiaTheme="minorHAnsi" w:hAnsi="Arial" w:cs="Arial"/>
          <w:color w:val="auto"/>
          <w:sz w:val="24"/>
        </w:rPr>
        <w:t xml:space="preserve">, a </w:t>
      </w:r>
      <w:r w:rsidRPr="0074685F">
        <w:rPr>
          <w:rFonts w:ascii="Arial" w:eastAsiaTheme="minorHAnsi" w:hAnsi="Arial" w:cs="Arial"/>
          <w:color w:val="auto"/>
          <w:sz w:val="24"/>
        </w:rPr>
        <w:t>Presidente da Audiência Pública</w:t>
      </w:r>
      <w:r>
        <w:rPr>
          <w:rFonts w:ascii="Arial" w:eastAsiaTheme="minorHAnsi" w:hAnsi="Arial" w:cs="Arial"/>
          <w:color w:val="auto"/>
          <w:sz w:val="24"/>
        </w:rPr>
        <w:t xml:space="preserve"> passou a palavra para o Sr. Rivaldo Neto, representante da </w:t>
      </w:r>
      <w:r w:rsidR="00DF7753">
        <w:rPr>
          <w:rFonts w:ascii="Arial" w:eastAsiaTheme="minorHAnsi" w:hAnsi="Arial" w:cs="Arial"/>
          <w:color w:val="auto"/>
          <w:sz w:val="24"/>
        </w:rPr>
        <w:t>ABRACE</w:t>
      </w:r>
      <w:r>
        <w:rPr>
          <w:rFonts w:ascii="Arial" w:eastAsiaTheme="minorHAnsi" w:hAnsi="Arial" w:cs="Arial"/>
          <w:color w:val="auto"/>
          <w:sz w:val="24"/>
        </w:rPr>
        <w:t>.</w:t>
      </w:r>
      <w:r w:rsidR="009B3CEE">
        <w:rPr>
          <w:rFonts w:ascii="Arial" w:eastAsiaTheme="minorHAnsi" w:hAnsi="Arial" w:cs="Arial"/>
          <w:color w:val="auto"/>
          <w:sz w:val="24"/>
        </w:rPr>
        <w:t xml:space="preserve"> </w:t>
      </w:r>
      <w:r w:rsidR="00497B0B" w:rsidRPr="0074685F">
        <w:rPr>
          <w:rFonts w:ascii="Arial" w:eastAsiaTheme="minorHAnsi" w:hAnsi="Arial" w:cs="Arial"/>
          <w:color w:val="auto"/>
          <w:sz w:val="24"/>
        </w:rPr>
        <w:t xml:space="preserve">O Sr. </w:t>
      </w:r>
      <w:r w:rsidR="009B3CEE">
        <w:rPr>
          <w:rFonts w:ascii="Arial" w:eastAsiaTheme="minorHAnsi" w:hAnsi="Arial" w:cs="Arial"/>
          <w:color w:val="auto"/>
          <w:sz w:val="24"/>
        </w:rPr>
        <w:t>Rivaldo Neto</w:t>
      </w:r>
      <w:r w:rsidR="00497B0B" w:rsidRPr="0074685F">
        <w:rPr>
          <w:rFonts w:ascii="Arial" w:eastAsiaTheme="minorHAnsi" w:hAnsi="Arial" w:cs="Arial"/>
          <w:color w:val="auto"/>
          <w:sz w:val="24"/>
        </w:rPr>
        <w:t xml:space="preserve"> não realizou uma apresentação formal</w:t>
      </w:r>
      <w:r w:rsidR="009B3CEE">
        <w:rPr>
          <w:rFonts w:ascii="Arial" w:eastAsiaTheme="minorHAnsi" w:hAnsi="Arial" w:cs="Arial"/>
          <w:color w:val="auto"/>
          <w:sz w:val="24"/>
        </w:rPr>
        <w:t xml:space="preserve">, </w:t>
      </w:r>
      <w:r w:rsidR="00AE179F">
        <w:rPr>
          <w:rFonts w:ascii="Arial" w:eastAsiaTheme="minorHAnsi" w:hAnsi="Arial" w:cs="Arial"/>
          <w:color w:val="auto"/>
          <w:sz w:val="24"/>
        </w:rPr>
        <w:t>sendo que</w:t>
      </w:r>
      <w:r w:rsidR="009B3CEE">
        <w:rPr>
          <w:rFonts w:ascii="Arial" w:eastAsiaTheme="minorHAnsi" w:hAnsi="Arial" w:cs="Arial"/>
          <w:color w:val="auto"/>
          <w:sz w:val="24"/>
        </w:rPr>
        <w:t>, p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rimeiramente, </w:t>
      </w:r>
      <w:r w:rsidR="00AE179F">
        <w:rPr>
          <w:rFonts w:ascii="Arial" w:eastAsiaTheme="minorHAnsi" w:hAnsi="Arial" w:cs="Arial"/>
          <w:color w:val="auto"/>
          <w:sz w:val="24"/>
        </w:rPr>
        <w:t>registrou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 </w:t>
      </w:r>
      <w:r w:rsidR="00AE179F">
        <w:rPr>
          <w:rFonts w:ascii="Arial" w:eastAsiaTheme="minorHAnsi" w:hAnsi="Arial" w:cs="Arial"/>
          <w:color w:val="auto"/>
          <w:sz w:val="24"/>
        </w:rPr>
        <w:t>a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 </w:t>
      </w:r>
      <w:r w:rsidR="00AE179F">
        <w:rPr>
          <w:rFonts w:ascii="Arial" w:eastAsiaTheme="minorHAnsi" w:hAnsi="Arial" w:cs="Arial"/>
          <w:color w:val="auto"/>
          <w:sz w:val="24"/>
        </w:rPr>
        <w:t>aprovação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 </w:t>
      </w:r>
      <w:r w:rsidR="009B3CEE">
        <w:rPr>
          <w:rFonts w:ascii="Arial" w:eastAsiaTheme="minorHAnsi" w:hAnsi="Arial" w:cs="Arial"/>
          <w:color w:val="auto"/>
          <w:sz w:val="24"/>
        </w:rPr>
        <w:t xml:space="preserve">da ABRACE com </w:t>
      </w:r>
      <w:r w:rsidR="00AE179F">
        <w:rPr>
          <w:rFonts w:ascii="Arial" w:eastAsiaTheme="minorHAnsi" w:hAnsi="Arial" w:cs="Arial"/>
          <w:color w:val="auto"/>
          <w:sz w:val="24"/>
        </w:rPr>
        <w:t>relação à</w:t>
      </w:r>
      <w:r w:rsidR="009B3CEE">
        <w:rPr>
          <w:rFonts w:ascii="Arial" w:eastAsiaTheme="minorHAnsi" w:hAnsi="Arial" w:cs="Arial"/>
          <w:color w:val="auto"/>
          <w:sz w:val="24"/>
        </w:rPr>
        <w:t xml:space="preserve">s ações da ANP para </w:t>
      </w:r>
      <w:proofErr w:type="gramStart"/>
      <w:r w:rsidR="009B3CEE">
        <w:rPr>
          <w:rFonts w:ascii="Arial" w:eastAsiaTheme="minorHAnsi" w:hAnsi="Arial" w:cs="Arial"/>
          <w:color w:val="auto"/>
          <w:sz w:val="24"/>
        </w:rPr>
        <w:t>implementar</w:t>
      </w:r>
      <w:proofErr w:type="gramEnd"/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 e avança</w:t>
      </w:r>
      <w:r w:rsidR="009B3CEE">
        <w:rPr>
          <w:rFonts w:ascii="Arial" w:eastAsiaTheme="minorHAnsi" w:hAnsi="Arial" w:cs="Arial"/>
          <w:color w:val="auto"/>
          <w:sz w:val="24"/>
        </w:rPr>
        <w:t>r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 com o novo modelo</w:t>
      </w:r>
      <w:r w:rsidR="009B3CEE">
        <w:rPr>
          <w:rFonts w:ascii="Arial" w:eastAsiaTheme="minorHAnsi" w:hAnsi="Arial" w:cs="Arial"/>
          <w:color w:val="auto"/>
          <w:sz w:val="24"/>
        </w:rPr>
        <w:t xml:space="preserve"> instituído pela Lei do Gás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. </w:t>
      </w:r>
      <w:r w:rsidR="009B3CEE">
        <w:rPr>
          <w:rFonts w:ascii="Arial" w:eastAsiaTheme="minorHAnsi" w:hAnsi="Arial" w:cs="Arial"/>
          <w:color w:val="auto"/>
          <w:sz w:val="24"/>
        </w:rPr>
        <w:t>Em seguida, questionou se ocorreriam novas Chamadas Públicas para os gasodutos autorizados cujos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 contratos de transporte vierem a </w:t>
      </w:r>
      <w:r w:rsidR="009B3CEE">
        <w:rPr>
          <w:rFonts w:ascii="Arial" w:eastAsiaTheme="minorHAnsi" w:hAnsi="Arial" w:cs="Arial"/>
          <w:color w:val="auto"/>
          <w:sz w:val="24"/>
        </w:rPr>
        <w:t xml:space="preserve">se encerrar. Questionou também por que não haverá </w:t>
      </w:r>
      <w:r w:rsidR="009B3CEE" w:rsidRPr="009B3CEE">
        <w:rPr>
          <w:rFonts w:ascii="Arial" w:eastAsiaTheme="minorHAnsi" w:hAnsi="Arial" w:cs="Arial"/>
          <w:color w:val="auto"/>
          <w:sz w:val="24"/>
        </w:rPr>
        <w:t>período de exclusividade</w:t>
      </w:r>
      <w:r w:rsidR="009B3CEE">
        <w:rPr>
          <w:rFonts w:ascii="Arial" w:eastAsiaTheme="minorHAnsi" w:hAnsi="Arial" w:cs="Arial"/>
          <w:color w:val="auto"/>
          <w:sz w:val="24"/>
        </w:rPr>
        <w:t xml:space="preserve"> para o gasoduto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, conforme </w:t>
      </w:r>
      <w:r w:rsidR="00AE179F">
        <w:rPr>
          <w:rFonts w:ascii="Arial" w:eastAsiaTheme="minorHAnsi" w:hAnsi="Arial" w:cs="Arial"/>
          <w:color w:val="auto"/>
          <w:sz w:val="24"/>
        </w:rPr>
        <w:t>P</w:t>
      </w:r>
      <w:r w:rsidR="009B3CEE" w:rsidRPr="009B3CEE">
        <w:rPr>
          <w:rFonts w:ascii="Arial" w:eastAsiaTheme="minorHAnsi" w:hAnsi="Arial" w:cs="Arial"/>
          <w:color w:val="auto"/>
          <w:sz w:val="24"/>
        </w:rPr>
        <w:t>ortaria que o MME publicou no final do ano passado.</w:t>
      </w:r>
    </w:p>
    <w:p w:rsidR="009B3CEE" w:rsidRDefault="009B3CEE" w:rsidP="0085190B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O </w:t>
      </w:r>
      <w:r>
        <w:rPr>
          <w:rFonts w:ascii="Arial" w:eastAsiaTheme="minorHAnsi" w:hAnsi="Arial" w:cs="Arial"/>
          <w:color w:val="auto"/>
          <w:sz w:val="24"/>
        </w:rPr>
        <w:t>secretário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da Audiência Pública responde</w:t>
      </w:r>
      <w:r>
        <w:rPr>
          <w:rFonts w:ascii="Arial" w:eastAsiaTheme="minorHAnsi" w:hAnsi="Arial" w:cs="Arial"/>
          <w:color w:val="auto"/>
          <w:sz w:val="24"/>
        </w:rPr>
        <w:t xml:space="preserve">u ao primeiro questionamento, afirmando que, no caso dos gasodutos autorizados, embora </w:t>
      </w:r>
      <w:r w:rsidR="0085190B">
        <w:rPr>
          <w:rFonts w:ascii="Arial" w:eastAsiaTheme="minorHAnsi" w:hAnsi="Arial" w:cs="Arial"/>
          <w:color w:val="auto"/>
          <w:sz w:val="24"/>
        </w:rPr>
        <w:t>existam contratos e serviço de transporte que eventualmente venham a se encerrar em um futuro próximo, o prazo da autorização não se encerra</w:t>
      </w:r>
      <w:r w:rsidR="00AE179F">
        <w:rPr>
          <w:rFonts w:ascii="Arial" w:eastAsiaTheme="minorHAnsi" w:hAnsi="Arial" w:cs="Arial"/>
          <w:color w:val="auto"/>
          <w:sz w:val="24"/>
        </w:rPr>
        <w:t xml:space="preserve"> no mesmo prazo</w:t>
      </w:r>
      <w:r w:rsidR="0085190B">
        <w:rPr>
          <w:rFonts w:ascii="Arial" w:eastAsiaTheme="minorHAnsi" w:hAnsi="Arial" w:cs="Arial"/>
          <w:color w:val="auto"/>
          <w:sz w:val="24"/>
        </w:rPr>
        <w:t>, tendo a Lei do Gás estendido o prazo de validade da autorização por 30 anos a partir da publicação da Lei. Dessa forma</w:t>
      </w:r>
      <w:r w:rsidRPr="009B3CEE">
        <w:rPr>
          <w:rFonts w:ascii="Arial" w:eastAsiaTheme="minorHAnsi" w:hAnsi="Arial" w:cs="Arial"/>
          <w:color w:val="auto"/>
          <w:sz w:val="24"/>
        </w:rPr>
        <w:t xml:space="preserve">, </w:t>
      </w:r>
      <w:r w:rsidR="0085190B">
        <w:rPr>
          <w:rFonts w:ascii="Arial" w:eastAsiaTheme="minorHAnsi" w:hAnsi="Arial" w:cs="Arial"/>
          <w:color w:val="auto"/>
          <w:sz w:val="24"/>
        </w:rPr>
        <w:t>serão realizadas Chamadas Públicas promovidas indiretamente pelo transportador</w:t>
      </w:r>
      <w:r w:rsidRPr="00096622">
        <w:rPr>
          <w:rFonts w:ascii="Arial" w:eastAsiaTheme="minorHAnsi" w:hAnsi="Arial" w:cs="Arial"/>
          <w:color w:val="auto"/>
          <w:sz w:val="24"/>
        </w:rPr>
        <w:t>.</w:t>
      </w:r>
    </w:p>
    <w:p w:rsidR="0085190B" w:rsidRDefault="0085190B" w:rsidP="00497B0B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 xml:space="preserve">O Sr. Aldo Cores Jr., representante do </w:t>
      </w:r>
      <w:r w:rsidR="00DF7753">
        <w:rPr>
          <w:rFonts w:ascii="Arial" w:eastAsiaTheme="minorHAnsi" w:hAnsi="Arial" w:cs="Arial"/>
          <w:color w:val="auto"/>
          <w:sz w:val="24"/>
        </w:rPr>
        <w:t>MME</w:t>
      </w:r>
      <w:r>
        <w:rPr>
          <w:rFonts w:ascii="Arial" w:eastAsiaTheme="minorHAnsi" w:hAnsi="Arial" w:cs="Arial"/>
          <w:color w:val="auto"/>
          <w:sz w:val="24"/>
        </w:rPr>
        <w:t xml:space="preserve">, manifestou-se </w:t>
      </w:r>
      <w:r w:rsidRPr="0085190B">
        <w:rPr>
          <w:rFonts w:ascii="Arial" w:eastAsiaTheme="minorHAnsi" w:hAnsi="Arial" w:cs="Arial"/>
          <w:color w:val="auto"/>
          <w:sz w:val="24"/>
        </w:rPr>
        <w:t xml:space="preserve">em relação ao período de exclusividade, </w:t>
      </w:r>
      <w:r>
        <w:rPr>
          <w:rFonts w:ascii="Arial" w:eastAsiaTheme="minorHAnsi" w:hAnsi="Arial" w:cs="Arial"/>
          <w:color w:val="auto"/>
          <w:sz w:val="24"/>
        </w:rPr>
        <w:t xml:space="preserve">afirmando que o mesmo </w:t>
      </w:r>
      <w:r w:rsidRPr="0085190B">
        <w:rPr>
          <w:rFonts w:ascii="Arial" w:eastAsiaTheme="minorHAnsi" w:hAnsi="Arial" w:cs="Arial"/>
          <w:color w:val="auto"/>
          <w:sz w:val="24"/>
        </w:rPr>
        <w:t xml:space="preserve">é </w:t>
      </w:r>
      <w:r>
        <w:rPr>
          <w:rFonts w:ascii="Arial" w:eastAsiaTheme="minorHAnsi" w:hAnsi="Arial" w:cs="Arial"/>
          <w:color w:val="auto"/>
          <w:sz w:val="24"/>
        </w:rPr>
        <w:t>determinado</w:t>
      </w:r>
      <w:r w:rsidRPr="0085190B">
        <w:rPr>
          <w:rFonts w:ascii="Arial" w:eastAsiaTheme="minorHAnsi" w:hAnsi="Arial" w:cs="Arial"/>
          <w:color w:val="auto"/>
          <w:sz w:val="24"/>
        </w:rPr>
        <w:t xml:space="preserve"> caso a caso</w:t>
      </w:r>
      <w:r>
        <w:rPr>
          <w:rFonts w:ascii="Arial" w:eastAsiaTheme="minorHAnsi" w:hAnsi="Arial" w:cs="Arial"/>
          <w:color w:val="auto"/>
          <w:sz w:val="24"/>
        </w:rPr>
        <w:t xml:space="preserve">, estando relacionado </w:t>
      </w:r>
      <w:r w:rsidRPr="0085190B">
        <w:rPr>
          <w:rFonts w:ascii="Arial" w:eastAsiaTheme="minorHAnsi" w:hAnsi="Arial" w:cs="Arial"/>
          <w:color w:val="auto"/>
          <w:sz w:val="24"/>
        </w:rPr>
        <w:t xml:space="preserve">com a proteção aos carregadores </w:t>
      </w:r>
      <w:r>
        <w:rPr>
          <w:rFonts w:ascii="Arial" w:eastAsiaTheme="minorHAnsi" w:hAnsi="Arial" w:cs="Arial"/>
          <w:color w:val="auto"/>
          <w:sz w:val="24"/>
        </w:rPr>
        <w:t xml:space="preserve">iniciais, que </w:t>
      </w:r>
      <w:r w:rsidRPr="0085190B">
        <w:rPr>
          <w:rFonts w:ascii="Arial" w:eastAsiaTheme="minorHAnsi" w:hAnsi="Arial" w:cs="Arial"/>
          <w:color w:val="auto"/>
          <w:sz w:val="24"/>
        </w:rPr>
        <w:t xml:space="preserve">tomam risco para desenvolver determinado mercado. </w:t>
      </w:r>
    </w:p>
    <w:p w:rsidR="0085190B" w:rsidRDefault="0085190B" w:rsidP="00497B0B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À</w:t>
      </w:r>
      <w:r w:rsidRPr="0074685F">
        <w:rPr>
          <w:rFonts w:ascii="Arial" w:eastAsiaTheme="minorHAnsi" w:hAnsi="Arial" w:cs="Arial"/>
          <w:color w:val="auto"/>
          <w:sz w:val="24"/>
        </w:rPr>
        <w:t>s 15h</w:t>
      </w:r>
      <w:r>
        <w:rPr>
          <w:rFonts w:ascii="Arial" w:eastAsiaTheme="minorHAnsi" w:hAnsi="Arial" w:cs="Arial"/>
          <w:color w:val="auto"/>
          <w:sz w:val="24"/>
        </w:rPr>
        <w:t>19</w:t>
      </w:r>
      <w:r w:rsidRPr="0074685F">
        <w:rPr>
          <w:rFonts w:ascii="Arial" w:eastAsiaTheme="minorHAnsi" w:hAnsi="Arial" w:cs="Arial"/>
          <w:color w:val="auto"/>
          <w:sz w:val="24"/>
        </w:rPr>
        <w:t>min</w:t>
      </w:r>
      <w:r>
        <w:rPr>
          <w:rFonts w:ascii="Arial" w:eastAsiaTheme="minorHAnsi" w:hAnsi="Arial" w:cs="Arial"/>
          <w:color w:val="auto"/>
          <w:sz w:val="24"/>
        </w:rPr>
        <w:t xml:space="preserve">, a </w:t>
      </w:r>
      <w:r w:rsidRPr="0074685F">
        <w:rPr>
          <w:rFonts w:ascii="Arial" w:eastAsiaTheme="minorHAnsi" w:hAnsi="Arial" w:cs="Arial"/>
          <w:color w:val="auto"/>
          <w:sz w:val="24"/>
        </w:rPr>
        <w:t>Presidente da Audiência Pública</w:t>
      </w:r>
      <w:r>
        <w:rPr>
          <w:rFonts w:ascii="Arial" w:eastAsiaTheme="minorHAnsi" w:hAnsi="Arial" w:cs="Arial"/>
          <w:color w:val="auto"/>
          <w:sz w:val="24"/>
        </w:rPr>
        <w:t xml:space="preserve"> passou a palavra para o Sr. Rogério Marques, representante da PETROBRAS, que complementou a apresentação da PETROBRAS, ressaltando, com </w:t>
      </w:r>
      <w:r w:rsidR="00952DE6">
        <w:rPr>
          <w:rFonts w:ascii="Arial" w:eastAsiaTheme="minorHAnsi" w:hAnsi="Arial" w:cs="Arial"/>
          <w:color w:val="auto"/>
          <w:sz w:val="24"/>
        </w:rPr>
        <w:t xml:space="preserve">relação </w:t>
      </w:r>
      <w:r w:rsidRPr="0085190B">
        <w:rPr>
          <w:rFonts w:ascii="Arial" w:eastAsiaTheme="minorHAnsi" w:hAnsi="Arial" w:cs="Arial"/>
          <w:color w:val="auto"/>
          <w:sz w:val="24"/>
        </w:rPr>
        <w:t>à isenção da apresentação de garantias na proposta garantida, no termo de compromisso e depois na c</w:t>
      </w:r>
      <w:r w:rsidR="00952DE6">
        <w:rPr>
          <w:rFonts w:ascii="Arial" w:eastAsiaTheme="minorHAnsi" w:hAnsi="Arial" w:cs="Arial"/>
          <w:color w:val="auto"/>
          <w:sz w:val="24"/>
        </w:rPr>
        <w:t xml:space="preserve">elebração do contrato, que </w:t>
      </w:r>
      <w:r w:rsidRPr="0085190B">
        <w:rPr>
          <w:rFonts w:ascii="Arial" w:eastAsiaTheme="minorHAnsi" w:hAnsi="Arial" w:cs="Arial"/>
          <w:color w:val="auto"/>
          <w:sz w:val="24"/>
        </w:rPr>
        <w:t xml:space="preserve">determinados carregadores </w:t>
      </w:r>
      <w:r w:rsidR="00952DE6">
        <w:rPr>
          <w:rFonts w:ascii="Arial" w:eastAsiaTheme="minorHAnsi" w:hAnsi="Arial" w:cs="Arial"/>
          <w:color w:val="auto"/>
          <w:sz w:val="24"/>
        </w:rPr>
        <w:t>têm</w:t>
      </w:r>
      <w:r w:rsidRPr="0085190B">
        <w:rPr>
          <w:rFonts w:ascii="Arial" w:eastAsiaTheme="minorHAnsi" w:hAnsi="Arial" w:cs="Arial"/>
          <w:color w:val="auto"/>
          <w:sz w:val="24"/>
        </w:rPr>
        <w:t xml:space="preserve"> </w:t>
      </w:r>
      <w:proofErr w:type="spellStart"/>
      <w:r w:rsidRPr="00952DE6">
        <w:rPr>
          <w:rFonts w:ascii="Arial" w:eastAsiaTheme="minorHAnsi" w:hAnsi="Arial" w:cs="Arial"/>
          <w:i/>
          <w:color w:val="auto"/>
          <w:sz w:val="24"/>
        </w:rPr>
        <w:t>rating</w:t>
      </w:r>
      <w:proofErr w:type="spellEnd"/>
      <w:r w:rsidRPr="0085190B">
        <w:rPr>
          <w:rFonts w:ascii="Arial" w:eastAsiaTheme="minorHAnsi" w:hAnsi="Arial" w:cs="Arial"/>
          <w:color w:val="auto"/>
          <w:sz w:val="24"/>
        </w:rPr>
        <w:t xml:space="preserve"> às vezes até melhor do que as </w:t>
      </w:r>
      <w:r w:rsidR="00952DE6">
        <w:rPr>
          <w:rFonts w:ascii="Arial" w:eastAsiaTheme="minorHAnsi" w:hAnsi="Arial" w:cs="Arial"/>
          <w:color w:val="auto"/>
          <w:sz w:val="24"/>
        </w:rPr>
        <w:t xml:space="preserve">próprias </w:t>
      </w:r>
      <w:r w:rsidRPr="0085190B">
        <w:rPr>
          <w:rFonts w:ascii="Arial" w:eastAsiaTheme="minorHAnsi" w:hAnsi="Arial" w:cs="Arial"/>
          <w:color w:val="auto"/>
          <w:sz w:val="24"/>
        </w:rPr>
        <w:t>seguradoras</w:t>
      </w:r>
      <w:r w:rsidR="00952DE6">
        <w:rPr>
          <w:rFonts w:ascii="Arial" w:eastAsiaTheme="minorHAnsi" w:hAnsi="Arial" w:cs="Arial"/>
          <w:color w:val="auto"/>
          <w:sz w:val="24"/>
        </w:rPr>
        <w:t>. Afirmou que a isenção da apresentação de garantias também é desejável pelo aspecto de</w:t>
      </w:r>
      <w:r w:rsidRPr="0085190B">
        <w:rPr>
          <w:rFonts w:ascii="Arial" w:eastAsiaTheme="minorHAnsi" w:hAnsi="Arial" w:cs="Arial"/>
          <w:color w:val="auto"/>
          <w:sz w:val="24"/>
        </w:rPr>
        <w:t xml:space="preserve"> redução de custos</w:t>
      </w:r>
      <w:r w:rsidR="00952DE6">
        <w:rPr>
          <w:rFonts w:ascii="Arial" w:eastAsiaTheme="minorHAnsi" w:hAnsi="Arial" w:cs="Arial"/>
          <w:color w:val="auto"/>
          <w:sz w:val="24"/>
        </w:rPr>
        <w:t xml:space="preserve">, uma vez que </w:t>
      </w:r>
      <w:r w:rsidRPr="0085190B">
        <w:rPr>
          <w:rFonts w:ascii="Arial" w:eastAsiaTheme="minorHAnsi" w:hAnsi="Arial" w:cs="Arial"/>
          <w:color w:val="auto"/>
          <w:sz w:val="24"/>
        </w:rPr>
        <w:t xml:space="preserve">contratar essas garantias </w:t>
      </w:r>
      <w:r w:rsidR="00952DE6" w:rsidRPr="00952DE6">
        <w:rPr>
          <w:rFonts w:ascii="Arial" w:eastAsiaTheme="minorHAnsi" w:hAnsi="Arial" w:cs="Arial"/>
          <w:color w:val="auto"/>
          <w:sz w:val="24"/>
        </w:rPr>
        <w:t xml:space="preserve">tem um custo e </w:t>
      </w:r>
      <w:r w:rsidR="00952DE6">
        <w:rPr>
          <w:rFonts w:ascii="Arial" w:eastAsiaTheme="minorHAnsi" w:hAnsi="Arial" w:cs="Arial"/>
          <w:color w:val="auto"/>
          <w:sz w:val="24"/>
        </w:rPr>
        <w:t xml:space="preserve">que </w:t>
      </w:r>
      <w:r w:rsidR="00952DE6" w:rsidRPr="00952DE6">
        <w:rPr>
          <w:rFonts w:ascii="Arial" w:eastAsiaTheme="minorHAnsi" w:hAnsi="Arial" w:cs="Arial"/>
          <w:color w:val="auto"/>
          <w:sz w:val="24"/>
        </w:rPr>
        <w:t xml:space="preserve">esse custo certamente vai ser refletido no valor do gás que vai chegar </w:t>
      </w:r>
      <w:proofErr w:type="gramStart"/>
      <w:r w:rsidR="00952DE6" w:rsidRPr="00952DE6">
        <w:rPr>
          <w:rFonts w:ascii="Arial" w:eastAsiaTheme="minorHAnsi" w:hAnsi="Arial" w:cs="Arial"/>
          <w:color w:val="auto"/>
          <w:sz w:val="24"/>
        </w:rPr>
        <w:t>no</w:t>
      </w:r>
      <w:proofErr w:type="gramEnd"/>
      <w:r w:rsidR="00952DE6" w:rsidRPr="00952DE6">
        <w:rPr>
          <w:rFonts w:ascii="Arial" w:eastAsiaTheme="minorHAnsi" w:hAnsi="Arial" w:cs="Arial"/>
          <w:color w:val="auto"/>
          <w:sz w:val="24"/>
        </w:rPr>
        <w:t xml:space="preserve"> mercado</w:t>
      </w:r>
      <w:r w:rsidR="00952DE6">
        <w:rPr>
          <w:rFonts w:ascii="Arial" w:eastAsiaTheme="minorHAnsi" w:hAnsi="Arial" w:cs="Arial"/>
          <w:color w:val="auto"/>
          <w:sz w:val="24"/>
        </w:rPr>
        <w:t>. Por fim, o Sr. Rogério Marques solicitou uma reavaliação deste tema pela ANP.</w:t>
      </w:r>
    </w:p>
    <w:p w:rsidR="00952DE6" w:rsidRDefault="00952DE6" w:rsidP="00497B0B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>A Presidente da Audiência Pública</w:t>
      </w:r>
      <w:r>
        <w:rPr>
          <w:rFonts w:ascii="Arial" w:eastAsiaTheme="minorHAnsi" w:hAnsi="Arial" w:cs="Arial"/>
          <w:color w:val="auto"/>
          <w:sz w:val="24"/>
        </w:rPr>
        <w:t xml:space="preserve"> informou que a </w:t>
      </w:r>
      <w:r w:rsidRPr="009B3CEE">
        <w:rPr>
          <w:rFonts w:ascii="Arial" w:eastAsiaTheme="minorHAnsi" w:hAnsi="Arial" w:cs="Arial"/>
          <w:color w:val="auto"/>
          <w:sz w:val="24"/>
        </w:rPr>
        <w:t>quest</w:t>
      </w:r>
      <w:r>
        <w:rPr>
          <w:rFonts w:ascii="Arial" w:eastAsiaTheme="minorHAnsi" w:hAnsi="Arial" w:cs="Arial"/>
          <w:color w:val="auto"/>
          <w:sz w:val="24"/>
        </w:rPr>
        <w:t>ão</w:t>
      </w:r>
      <w:r w:rsidRPr="009B3CEE">
        <w:rPr>
          <w:rFonts w:ascii="Arial" w:eastAsiaTheme="minorHAnsi" w:hAnsi="Arial" w:cs="Arial"/>
          <w:color w:val="auto"/>
          <w:sz w:val="24"/>
        </w:rPr>
        <w:t xml:space="preserve"> </w:t>
      </w:r>
      <w:r>
        <w:rPr>
          <w:rFonts w:ascii="Arial" w:eastAsiaTheme="minorHAnsi" w:hAnsi="Arial" w:cs="Arial"/>
          <w:color w:val="auto"/>
          <w:sz w:val="24"/>
        </w:rPr>
        <w:t xml:space="preserve">será </w:t>
      </w:r>
      <w:r w:rsidRPr="009B3CEE">
        <w:rPr>
          <w:rFonts w:ascii="Arial" w:eastAsiaTheme="minorHAnsi" w:hAnsi="Arial" w:cs="Arial"/>
          <w:color w:val="auto"/>
          <w:sz w:val="24"/>
        </w:rPr>
        <w:t xml:space="preserve">analisada e </w:t>
      </w:r>
      <w:r>
        <w:rPr>
          <w:rFonts w:ascii="Arial" w:eastAsiaTheme="minorHAnsi" w:hAnsi="Arial" w:cs="Arial"/>
          <w:color w:val="auto"/>
          <w:sz w:val="24"/>
        </w:rPr>
        <w:t xml:space="preserve">a resposta </w:t>
      </w:r>
      <w:r w:rsidRPr="009B3CEE">
        <w:rPr>
          <w:rFonts w:ascii="Arial" w:eastAsiaTheme="minorHAnsi" w:hAnsi="Arial" w:cs="Arial"/>
          <w:color w:val="auto"/>
          <w:sz w:val="24"/>
        </w:rPr>
        <w:t>disponibilizad</w:t>
      </w:r>
      <w:r>
        <w:rPr>
          <w:rFonts w:ascii="Arial" w:eastAsiaTheme="minorHAnsi" w:hAnsi="Arial" w:cs="Arial"/>
          <w:color w:val="auto"/>
          <w:sz w:val="24"/>
        </w:rPr>
        <w:t>a</w:t>
      </w:r>
      <w:r w:rsidRPr="009B3CEE">
        <w:rPr>
          <w:rFonts w:ascii="Arial" w:eastAsiaTheme="minorHAnsi" w:hAnsi="Arial" w:cs="Arial"/>
          <w:color w:val="auto"/>
          <w:sz w:val="24"/>
        </w:rPr>
        <w:t xml:space="preserve"> em 72 horas</w:t>
      </w:r>
      <w:r>
        <w:rPr>
          <w:rFonts w:ascii="Arial" w:eastAsiaTheme="minorHAnsi" w:hAnsi="Arial" w:cs="Arial"/>
          <w:color w:val="auto"/>
          <w:sz w:val="24"/>
        </w:rPr>
        <w:t xml:space="preserve">, e </w:t>
      </w:r>
      <w:r w:rsidRPr="00952DE6">
        <w:rPr>
          <w:rFonts w:ascii="Arial" w:eastAsiaTheme="minorHAnsi" w:hAnsi="Arial" w:cs="Arial"/>
          <w:color w:val="auto"/>
          <w:sz w:val="24"/>
        </w:rPr>
        <w:t xml:space="preserve">passou a palavra para o Sr. </w:t>
      </w:r>
      <w:r>
        <w:rPr>
          <w:rFonts w:ascii="Arial" w:eastAsiaTheme="minorHAnsi" w:hAnsi="Arial" w:cs="Arial"/>
          <w:color w:val="auto"/>
          <w:sz w:val="24"/>
        </w:rPr>
        <w:t xml:space="preserve">Gustavo Carvalho. </w:t>
      </w:r>
    </w:p>
    <w:p w:rsidR="00952DE6" w:rsidRPr="0074685F" w:rsidRDefault="00952DE6" w:rsidP="00952DE6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O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Sr. </w:t>
      </w:r>
      <w:r>
        <w:rPr>
          <w:rFonts w:ascii="Arial" w:eastAsiaTheme="minorHAnsi" w:hAnsi="Arial" w:cs="Arial"/>
          <w:color w:val="auto"/>
          <w:sz w:val="24"/>
        </w:rPr>
        <w:t>Gustavo Carvalho</w:t>
      </w:r>
      <w:r w:rsidR="00D07C39">
        <w:rPr>
          <w:rFonts w:ascii="Arial" w:eastAsiaTheme="minorHAnsi" w:hAnsi="Arial" w:cs="Arial"/>
          <w:color w:val="auto"/>
          <w:sz w:val="24"/>
        </w:rPr>
        <w:t>, às 15h21min,</w:t>
      </w:r>
      <w:r>
        <w:rPr>
          <w:rFonts w:ascii="Arial" w:eastAsiaTheme="minorHAnsi" w:hAnsi="Arial" w:cs="Arial"/>
          <w:color w:val="auto"/>
          <w:sz w:val="24"/>
        </w:rPr>
        <w:t xml:space="preserve"> se identificou como consultor e manifestou apoio às providências tomadas pela ANP.</w:t>
      </w:r>
    </w:p>
    <w:p w:rsidR="00952DE6" w:rsidRDefault="00D07C39" w:rsidP="00952DE6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>
        <w:rPr>
          <w:rFonts w:ascii="Arial" w:eastAsiaTheme="minorHAnsi" w:hAnsi="Arial" w:cs="Arial"/>
          <w:color w:val="auto"/>
          <w:sz w:val="24"/>
        </w:rPr>
        <w:t>À</w:t>
      </w:r>
      <w:r w:rsidRPr="0074685F">
        <w:rPr>
          <w:rFonts w:ascii="Arial" w:eastAsiaTheme="minorHAnsi" w:hAnsi="Arial" w:cs="Arial"/>
          <w:color w:val="auto"/>
          <w:sz w:val="24"/>
        </w:rPr>
        <w:t>s 15h</w:t>
      </w:r>
      <w:r>
        <w:rPr>
          <w:rFonts w:ascii="Arial" w:eastAsiaTheme="minorHAnsi" w:hAnsi="Arial" w:cs="Arial"/>
          <w:color w:val="auto"/>
          <w:sz w:val="24"/>
        </w:rPr>
        <w:t>22</w:t>
      </w:r>
      <w:r w:rsidRPr="0074685F">
        <w:rPr>
          <w:rFonts w:ascii="Arial" w:eastAsiaTheme="minorHAnsi" w:hAnsi="Arial" w:cs="Arial"/>
          <w:color w:val="auto"/>
          <w:sz w:val="24"/>
        </w:rPr>
        <w:t>min</w:t>
      </w:r>
      <w:r>
        <w:rPr>
          <w:rFonts w:ascii="Arial" w:eastAsiaTheme="minorHAnsi" w:hAnsi="Arial" w:cs="Arial"/>
          <w:color w:val="auto"/>
          <w:sz w:val="24"/>
        </w:rPr>
        <w:t xml:space="preserve">, a </w:t>
      </w:r>
      <w:r w:rsidRPr="0074685F">
        <w:rPr>
          <w:rFonts w:ascii="Arial" w:eastAsiaTheme="minorHAnsi" w:hAnsi="Arial" w:cs="Arial"/>
          <w:color w:val="auto"/>
          <w:sz w:val="24"/>
        </w:rPr>
        <w:t>Presidente da Audiência Pública</w:t>
      </w:r>
      <w:r>
        <w:rPr>
          <w:rFonts w:ascii="Arial" w:eastAsiaTheme="minorHAnsi" w:hAnsi="Arial" w:cs="Arial"/>
          <w:color w:val="auto"/>
          <w:sz w:val="24"/>
        </w:rPr>
        <w:t xml:space="preserve"> passou a palavra para o Sr. André Penha, representante da GDK, que questionou se </w:t>
      </w:r>
      <w:r w:rsidR="00AE179F">
        <w:rPr>
          <w:rFonts w:ascii="Arial" w:eastAsiaTheme="minorHAnsi" w:hAnsi="Arial" w:cs="Arial"/>
          <w:color w:val="auto"/>
          <w:sz w:val="24"/>
        </w:rPr>
        <w:t>haveria</w:t>
      </w:r>
      <w:r w:rsidR="00AE179F" w:rsidRPr="00952DE6">
        <w:rPr>
          <w:rFonts w:ascii="Arial" w:eastAsiaTheme="minorHAnsi" w:hAnsi="Arial" w:cs="Arial"/>
          <w:color w:val="auto"/>
          <w:sz w:val="24"/>
        </w:rPr>
        <w:t xml:space="preserve"> um estrangulamento do </w:t>
      </w:r>
      <w:r w:rsidR="00AE179F">
        <w:rPr>
          <w:rFonts w:ascii="Arial" w:eastAsiaTheme="minorHAnsi" w:hAnsi="Arial" w:cs="Arial"/>
          <w:color w:val="auto"/>
          <w:sz w:val="24"/>
        </w:rPr>
        <w:t xml:space="preserve">cronograma </w:t>
      </w:r>
      <w:r w:rsidR="00AE179F" w:rsidRPr="00952DE6">
        <w:rPr>
          <w:rFonts w:ascii="Arial" w:eastAsiaTheme="minorHAnsi" w:hAnsi="Arial" w:cs="Arial"/>
          <w:color w:val="auto"/>
          <w:sz w:val="24"/>
        </w:rPr>
        <w:t xml:space="preserve">de </w:t>
      </w:r>
      <w:proofErr w:type="gramStart"/>
      <w:r w:rsidR="00AE179F" w:rsidRPr="00952DE6">
        <w:rPr>
          <w:rFonts w:ascii="Arial" w:eastAsiaTheme="minorHAnsi" w:hAnsi="Arial" w:cs="Arial"/>
          <w:color w:val="auto"/>
          <w:sz w:val="24"/>
        </w:rPr>
        <w:t>implementação</w:t>
      </w:r>
      <w:proofErr w:type="gramEnd"/>
      <w:r w:rsidR="00AE179F">
        <w:rPr>
          <w:rFonts w:ascii="Arial" w:eastAsiaTheme="minorHAnsi" w:hAnsi="Arial" w:cs="Arial"/>
          <w:color w:val="auto"/>
          <w:sz w:val="24"/>
        </w:rPr>
        <w:t xml:space="preserve">, caso </w:t>
      </w:r>
      <w:r>
        <w:rPr>
          <w:rFonts w:ascii="Arial" w:eastAsiaTheme="minorHAnsi" w:hAnsi="Arial" w:cs="Arial"/>
          <w:color w:val="auto"/>
          <w:sz w:val="24"/>
        </w:rPr>
        <w:t xml:space="preserve">o </w:t>
      </w:r>
      <w:r w:rsidR="00952DE6" w:rsidRPr="00952DE6">
        <w:rPr>
          <w:rFonts w:ascii="Arial" w:eastAsiaTheme="minorHAnsi" w:hAnsi="Arial" w:cs="Arial"/>
          <w:color w:val="auto"/>
          <w:sz w:val="24"/>
        </w:rPr>
        <w:t xml:space="preserve">processo de contratação de capacidade </w:t>
      </w:r>
      <w:r>
        <w:rPr>
          <w:rFonts w:ascii="Arial" w:eastAsiaTheme="minorHAnsi" w:hAnsi="Arial" w:cs="Arial"/>
          <w:color w:val="auto"/>
          <w:sz w:val="24"/>
        </w:rPr>
        <w:t xml:space="preserve">não ocorrer </w:t>
      </w:r>
      <w:r w:rsidR="00952DE6" w:rsidRPr="00952DE6">
        <w:rPr>
          <w:rFonts w:ascii="Arial" w:eastAsiaTheme="minorHAnsi" w:hAnsi="Arial" w:cs="Arial"/>
          <w:color w:val="auto"/>
          <w:sz w:val="24"/>
        </w:rPr>
        <w:t>até final do semestre de 2015</w:t>
      </w:r>
      <w:r w:rsidR="00AE179F">
        <w:rPr>
          <w:rFonts w:ascii="Arial" w:eastAsiaTheme="minorHAnsi" w:hAnsi="Arial" w:cs="Arial"/>
          <w:color w:val="auto"/>
          <w:sz w:val="24"/>
        </w:rPr>
        <w:t>.</w:t>
      </w:r>
    </w:p>
    <w:p w:rsidR="00D07C39" w:rsidRPr="00952DE6" w:rsidRDefault="00D07C39" w:rsidP="00952DE6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 xml:space="preserve">O </w:t>
      </w:r>
      <w:r>
        <w:rPr>
          <w:rFonts w:ascii="Arial" w:eastAsiaTheme="minorHAnsi" w:hAnsi="Arial" w:cs="Arial"/>
          <w:color w:val="auto"/>
          <w:sz w:val="24"/>
        </w:rPr>
        <w:t>secretário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da Audiência Pública responde</w:t>
      </w:r>
      <w:r>
        <w:rPr>
          <w:rFonts w:ascii="Arial" w:eastAsiaTheme="minorHAnsi" w:hAnsi="Arial" w:cs="Arial"/>
          <w:color w:val="auto"/>
          <w:sz w:val="24"/>
        </w:rPr>
        <w:t>u afirmando que</w:t>
      </w:r>
      <w:r w:rsidRPr="00D07C39">
        <w:t xml:space="preserve"> </w:t>
      </w:r>
      <w:r w:rsidRPr="00D07C39">
        <w:rPr>
          <w:rFonts w:ascii="Arial" w:eastAsiaTheme="minorHAnsi" w:hAnsi="Arial" w:cs="Arial"/>
          <w:color w:val="auto"/>
          <w:sz w:val="24"/>
        </w:rPr>
        <w:t xml:space="preserve">os processos </w:t>
      </w:r>
      <w:r>
        <w:rPr>
          <w:rFonts w:ascii="Arial" w:eastAsiaTheme="minorHAnsi" w:hAnsi="Arial" w:cs="Arial"/>
          <w:color w:val="auto"/>
          <w:sz w:val="24"/>
        </w:rPr>
        <w:t xml:space="preserve">de Chamada Pública e licitação </w:t>
      </w:r>
      <w:r w:rsidRPr="00D07C39">
        <w:rPr>
          <w:rFonts w:ascii="Arial" w:eastAsiaTheme="minorHAnsi" w:hAnsi="Arial" w:cs="Arial"/>
          <w:color w:val="auto"/>
          <w:sz w:val="24"/>
        </w:rPr>
        <w:t>são distintos</w:t>
      </w:r>
      <w:r>
        <w:rPr>
          <w:rFonts w:ascii="Arial" w:eastAsiaTheme="minorHAnsi" w:hAnsi="Arial" w:cs="Arial"/>
          <w:color w:val="auto"/>
          <w:sz w:val="24"/>
        </w:rPr>
        <w:t>, sendo que o</w:t>
      </w:r>
      <w:r w:rsidRPr="00D07C39">
        <w:rPr>
          <w:rFonts w:ascii="Arial" w:eastAsiaTheme="minorHAnsi" w:hAnsi="Arial" w:cs="Arial"/>
          <w:color w:val="auto"/>
          <w:sz w:val="24"/>
        </w:rPr>
        <w:t xml:space="preserve"> processo de contratação de capacidade precede a licitação e </w:t>
      </w:r>
      <w:r>
        <w:rPr>
          <w:rFonts w:ascii="Arial" w:eastAsiaTheme="minorHAnsi" w:hAnsi="Arial" w:cs="Arial"/>
          <w:color w:val="auto"/>
          <w:sz w:val="24"/>
        </w:rPr>
        <w:t xml:space="preserve">irá </w:t>
      </w:r>
      <w:r w:rsidR="00AE179F">
        <w:rPr>
          <w:rFonts w:ascii="Arial" w:eastAsiaTheme="minorHAnsi" w:hAnsi="Arial" w:cs="Arial"/>
          <w:color w:val="auto"/>
          <w:sz w:val="24"/>
        </w:rPr>
        <w:t>modificar</w:t>
      </w:r>
      <w:r>
        <w:rPr>
          <w:rFonts w:ascii="Arial" w:eastAsiaTheme="minorHAnsi" w:hAnsi="Arial" w:cs="Arial"/>
          <w:color w:val="auto"/>
          <w:sz w:val="24"/>
        </w:rPr>
        <w:t xml:space="preserve"> </w:t>
      </w:r>
      <w:r w:rsidRPr="00D07C39">
        <w:rPr>
          <w:rFonts w:ascii="Arial" w:eastAsiaTheme="minorHAnsi" w:hAnsi="Arial" w:cs="Arial"/>
          <w:color w:val="auto"/>
          <w:sz w:val="24"/>
        </w:rPr>
        <w:t xml:space="preserve">o projeto </w:t>
      </w:r>
      <w:r>
        <w:rPr>
          <w:rFonts w:ascii="Arial" w:eastAsiaTheme="minorHAnsi" w:hAnsi="Arial" w:cs="Arial"/>
          <w:color w:val="auto"/>
          <w:sz w:val="24"/>
        </w:rPr>
        <w:t xml:space="preserve">do gasoduto </w:t>
      </w:r>
      <w:r w:rsidRPr="00D07C39">
        <w:rPr>
          <w:rFonts w:ascii="Arial" w:eastAsiaTheme="minorHAnsi" w:hAnsi="Arial" w:cs="Arial"/>
          <w:color w:val="auto"/>
          <w:sz w:val="24"/>
        </w:rPr>
        <w:t>com relação às preferências dos carregadores</w:t>
      </w:r>
      <w:r>
        <w:rPr>
          <w:rFonts w:ascii="Arial" w:eastAsiaTheme="minorHAnsi" w:hAnsi="Arial" w:cs="Arial"/>
          <w:color w:val="auto"/>
          <w:sz w:val="24"/>
        </w:rPr>
        <w:t>.</w:t>
      </w:r>
    </w:p>
    <w:p w:rsidR="00D07C39" w:rsidRPr="00D07C39" w:rsidRDefault="00D07C39" w:rsidP="00D07C39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D07C39">
        <w:rPr>
          <w:rFonts w:ascii="Arial" w:eastAsiaTheme="minorHAnsi" w:hAnsi="Arial" w:cs="Arial"/>
          <w:color w:val="auto"/>
          <w:sz w:val="24"/>
        </w:rPr>
        <w:t xml:space="preserve">Às 15h22min, a Presidente da Audiência Pública passou a palavra para o Sr. </w:t>
      </w:r>
      <w:proofErr w:type="spellStart"/>
      <w:r>
        <w:rPr>
          <w:rFonts w:ascii="Arial" w:eastAsiaTheme="minorHAnsi" w:hAnsi="Arial" w:cs="Arial"/>
          <w:color w:val="auto"/>
          <w:sz w:val="24"/>
        </w:rPr>
        <w:t>Dean</w:t>
      </w:r>
      <w:proofErr w:type="spellEnd"/>
      <w:r>
        <w:rPr>
          <w:rFonts w:ascii="Arial" w:eastAsiaTheme="minorHAnsi" w:hAnsi="Arial" w:cs="Arial"/>
          <w:color w:val="auto"/>
          <w:sz w:val="24"/>
        </w:rPr>
        <w:t xml:space="preserve"> </w:t>
      </w:r>
      <w:r w:rsidR="00B70DE1">
        <w:rPr>
          <w:rFonts w:ascii="Arial" w:eastAsiaTheme="minorHAnsi" w:hAnsi="Arial" w:cs="Arial"/>
          <w:color w:val="auto"/>
          <w:sz w:val="24"/>
        </w:rPr>
        <w:t>Willian</w:t>
      </w:r>
      <w:r w:rsidRPr="00D07C39">
        <w:rPr>
          <w:rFonts w:ascii="Arial" w:eastAsiaTheme="minorHAnsi" w:hAnsi="Arial" w:cs="Arial"/>
          <w:color w:val="auto"/>
          <w:sz w:val="24"/>
        </w:rPr>
        <w:t xml:space="preserve">, representante da </w:t>
      </w:r>
      <w:r>
        <w:rPr>
          <w:rFonts w:ascii="Arial" w:eastAsiaTheme="minorHAnsi" w:hAnsi="Arial" w:cs="Arial"/>
          <w:color w:val="auto"/>
          <w:sz w:val="24"/>
        </w:rPr>
        <w:t>PETROBRAS, que se manifestou, em contraponto com o</w:t>
      </w:r>
      <w:proofErr w:type="gramStart"/>
      <w:r>
        <w:rPr>
          <w:rFonts w:ascii="Arial" w:eastAsiaTheme="minorHAnsi" w:hAnsi="Arial" w:cs="Arial"/>
          <w:color w:val="auto"/>
          <w:sz w:val="24"/>
        </w:rPr>
        <w:t xml:space="preserve">  </w:t>
      </w:r>
      <w:proofErr w:type="gramEnd"/>
      <w:r>
        <w:rPr>
          <w:rFonts w:ascii="Arial" w:eastAsiaTheme="minorHAnsi" w:hAnsi="Arial" w:cs="Arial"/>
          <w:color w:val="auto"/>
          <w:sz w:val="24"/>
        </w:rPr>
        <w:t xml:space="preserve">tema que foi abordado pelo Sr. Cesário </w:t>
      </w:r>
      <w:proofErr w:type="spellStart"/>
      <w:r>
        <w:rPr>
          <w:rFonts w:ascii="Arial" w:eastAsiaTheme="minorHAnsi" w:hAnsi="Arial" w:cs="Arial"/>
          <w:color w:val="auto"/>
          <w:sz w:val="24"/>
        </w:rPr>
        <w:t>Cecchi</w:t>
      </w:r>
      <w:proofErr w:type="spellEnd"/>
      <w:r>
        <w:rPr>
          <w:rFonts w:ascii="Arial" w:eastAsiaTheme="minorHAnsi" w:hAnsi="Arial" w:cs="Arial"/>
          <w:color w:val="auto"/>
          <w:sz w:val="24"/>
        </w:rPr>
        <w:t xml:space="preserve">. O Sr. </w:t>
      </w:r>
      <w:proofErr w:type="spellStart"/>
      <w:r>
        <w:rPr>
          <w:rFonts w:ascii="Arial" w:eastAsiaTheme="minorHAnsi" w:hAnsi="Arial" w:cs="Arial"/>
          <w:color w:val="auto"/>
          <w:sz w:val="24"/>
        </w:rPr>
        <w:t>Dean</w:t>
      </w:r>
      <w:proofErr w:type="spellEnd"/>
      <w:r>
        <w:rPr>
          <w:rFonts w:ascii="Arial" w:eastAsiaTheme="minorHAnsi" w:hAnsi="Arial" w:cs="Arial"/>
          <w:color w:val="auto"/>
          <w:sz w:val="24"/>
        </w:rPr>
        <w:t xml:space="preserve"> </w:t>
      </w:r>
      <w:r w:rsidR="00B70DE1">
        <w:rPr>
          <w:rFonts w:ascii="Arial" w:eastAsiaTheme="minorHAnsi" w:hAnsi="Arial" w:cs="Arial"/>
          <w:color w:val="auto"/>
          <w:sz w:val="24"/>
        </w:rPr>
        <w:t>Willian</w:t>
      </w:r>
      <w:r>
        <w:rPr>
          <w:rFonts w:ascii="Arial" w:eastAsiaTheme="minorHAnsi" w:hAnsi="Arial" w:cs="Arial"/>
          <w:color w:val="auto"/>
          <w:sz w:val="24"/>
        </w:rPr>
        <w:t xml:space="preserve"> afirmou que, a</w:t>
      </w:r>
      <w:r w:rsidRPr="00D07C39">
        <w:rPr>
          <w:rFonts w:ascii="Arial" w:eastAsiaTheme="minorHAnsi" w:hAnsi="Arial" w:cs="Arial"/>
          <w:color w:val="auto"/>
          <w:sz w:val="24"/>
        </w:rPr>
        <w:t xml:space="preserve">o contrário do que foi dito, a </w:t>
      </w:r>
      <w:r>
        <w:rPr>
          <w:rFonts w:ascii="Arial" w:eastAsiaTheme="minorHAnsi" w:hAnsi="Arial" w:cs="Arial"/>
          <w:color w:val="auto"/>
          <w:sz w:val="24"/>
        </w:rPr>
        <w:t>PETROBRAS</w:t>
      </w:r>
      <w:r w:rsidRPr="00D07C39">
        <w:rPr>
          <w:rFonts w:ascii="Arial" w:eastAsiaTheme="minorHAnsi" w:hAnsi="Arial" w:cs="Arial"/>
          <w:color w:val="auto"/>
          <w:sz w:val="24"/>
        </w:rPr>
        <w:t xml:space="preserve"> jamais quis restringir o mercado de forma alguma. </w:t>
      </w:r>
      <w:r>
        <w:rPr>
          <w:rFonts w:ascii="Arial" w:eastAsiaTheme="minorHAnsi" w:hAnsi="Arial" w:cs="Arial"/>
          <w:color w:val="auto"/>
          <w:sz w:val="24"/>
        </w:rPr>
        <w:t xml:space="preserve">Afirmou também que o duto em análise foi provocado pela PETROBRAS, que tem a </w:t>
      </w:r>
      <w:r w:rsidRPr="00D07C39">
        <w:rPr>
          <w:rFonts w:ascii="Arial" w:eastAsiaTheme="minorHAnsi" w:hAnsi="Arial" w:cs="Arial"/>
          <w:color w:val="auto"/>
          <w:sz w:val="24"/>
        </w:rPr>
        <w:t xml:space="preserve">rota </w:t>
      </w:r>
      <w:proofErr w:type="gramStart"/>
      <w:r w:rsidRPr="00D07C39">
        <w:rPr>
          <w:rFonts w:ascii="Arial" w:eastAsiaTheme="minorHAnsi" w:hAnsi="Arial" w:cs="Arial"/>
          <w:color w:val="auto"/>
          <w:sz w:val="24"/>
        </w:rPr>
        <w:t>3</w:t>
      </w:r>
      <w:proofErr w:type="gramEnd"/>
      <w:r w:rsidRPr="00D07C39">
        <w:rPr>
          <w:rFonts w:ascii="Arial" w:eastAsiaTheme="minorHAnsi" w:hAnsi="Arial" w:cs="Arial"/>
          <w:color w:val="auto"/>
          <w:sz w:val="24"/>
        </w:rPr>
        <w:t xml:space="preserve"> ancorada nesse gasoduto</w:t>
      </w:r>
      <w:r>
        <w:rPr>
          <w:rFonts w:ascii="Arial" w:eastAsiaTheme="minorHAnsi" w:hAnsi="Arial" w:cs="Arial"/>
          <w:color w:val="auto"/>
          <w:sz w:val="24"/>
        </w:rPr>
        <w:t xml:space="preserve">. O Sr. </w:t>
      </w:r>
      <w:proofErr w:type="spellStart"/>
      <w:r>
        <w:rPr>
          <w:rFonts w:ascii="Arial" w:eastAsiaTheme="minorHAnsi" w:hAnsi="Arial" w:cs="Arial"/>
          <w:color w:val="auto"/>
          <w:sz w:val="24"/>
        </w:rPr>
        <w:t>Dean</w:t>
      </w:r>
      <w:proofErr w:type="spellEnd"/>
      <w:r>
        <w:rPr>
          <w:rFonts w:ascii="Arial" w:eastAsiaTheme="minorHAnsi" w:hAnsi="Arial" w:cs="Arial"/>
          <w:color w:val="auto"/>
          <w:sz w:val="24"/>
        </w:rPr>
        <w:t xml:space="preserve"> </w:t>
      </w:r>
      <w:r w:rsidR="00B70DE1">
        <w:rPr>
          <w:rFonts w:ascii="Arial" w:eastAsiaTheme="minorHAnsi" w:hAnsi="Arial" w:cs="Arial"/>
          <w:color w:val="auto"/>
          <w:sz w:val="24"/>
        </w:rPr>
        <w:t>Willian</w:t>
      </w:r>
      <w:r>
        <w:rPr>
          <w:rFonts w:ascii="Arial" w:eastAsiaTheme="minorHAnsi" w:hAnsi="Arial" w:cs="Arial"/>
          <w:color w:val="auto"/>
          <w:sz w:val="24"/>
        </w:rPr>
        <w:t xml:space="preserve"> manifestou que é uma</w:t>
      </w:r>
      <w:r w:rsidRPr="00D07C39">
        <w:rPr>
          <w:rFonts w:ascii="Arial" w:eastAsiaTheme="minorHAnsi" w:hAnsi="Arial" w:cs="Arial"/>
          <w:color w:val="auto"/>
          <w:sz w:val="24"/>
        </w:rPr>
        <w:t xml:space="preserve"> grande preocupação da </w:t>
      </w:r>
      <w:r>
        <w:rPr>
          <w:rFonts w:ascii="Arial" w:eastAsiaTheme="minorHAnsi" w:hAnsi="Arial" w:cs="Arial"/>
          <w:color w:val="auto"/>
          <w:sz w:val="24"/>
        </w:rPr>
        <w:t xml:space="preserve">PETROBRAS </w:t>
      </w:r>
      <w:r w:rsidRPr="00D07C39">
        <w:rPr>
          <w:rFonts w:ascii="Arial" w:eastAsiaTheme="minorHAnsi" w:hAnsi="Arial" w:cs="Arial"/>
          <w:color w:val="auto"/>
          <w:sz w:val="24"/>
        </w:rPr>
        <w:t xml:space="preserve">a proibição de participação de uma transportadora </w:t>
      </w:r>
      <w:r>
        <w:rPr>
          <w:rFonts w:ascii="Arial" w:eastAsiaTheme="minorHAnsi" w:hAnsi="Arial" w:cs="Arial"/>
          <w:color w:val="auto"/>
          <w:sz w:val="24"/>
        </w:rPr>
        <w:t xml:space="preserve">que já está estabelecida, na eventualidade de nenhuma empresa </w:t>
      </w:r>
      <w:r w:rsidR="001B46F9">
        <w:rPr>
          <w:rFonts w:ascii="Arial" w:eastAsiaTheme="minorHAnsi" w:hAnsi="Arial" w:cs="Arial"/>
          <w:color w:val="auto"/>
          <w:sz w:val="24"/>
        </w:rPr>
        <w:t>se apresentar para participar da licitação.</w:t>
      </w:r>
    </w:p>
    <w:p w:rsidR="00952DE6" w:rsidRPr="00952DE6" w:rsidRDefault="001B46F9" w:rsidP="001B46F9">
      <w:pPr>
        <w:tabs>
          <w:tab w:val="left" w:pos="8496"/>
        </w:tabs>
        <w:autoSpaceDE w:val="0"/>
        <w:autoSpaceDN w:val="0"/>
        <w:adjustRightInd w:val="0"/>
        <w:spacing w:before="240" w:after="240"/>
        <w:jc w:val="both"/>
        <w:rPr>
          <w:rFonts w:ascii="Arial" w:eastAsiaTheme="minorHAnsi" w:hAnsi="Arial" w:cs="Arial"/>
          <w:color w:val="auto"/>
          <w:sz w:val="24"/>
        </w:rPr>
      </w:pPr>
      <w:r w:rsidRPr="00D07C39">
        <w:rPr>
          <w:rFonts w:ascii="Arial" w:eastAsiaTheme="minorHAnsi" w:hAnsi="Arial" w:cs="Arial"/>
          <w:color w:val="auto"/>
          <w:sz w:val="24"/>
        </w:rPr>
        <w:t>Às 15h2</w:t>
      </w:r>
      <w:r>
        <w:rPr>
          <w:rFonts w:ascii="Arial" w:eastAsiaTheme="minorHAnsi" w:hAnsi="Arial" w:cs="Arial"/>
          <w:color w:val="auto"/>
          <w:sz w:val="24"/>
        </w:rPr>
        <w:t>6</w:t>
      </w:r>
      <w:r w:rsidRPr="00D07C39">
        <w:rPr>
          <w:rFonts w:ascii="Arial" w:eastAsiaTheme="minorHAnsi" w:hAnsi="Arial" w:cs="Arial"/>
          <w:color w:val="auto"/>
          <w:sz w:val="24"/>
        </w:rPr>
        <w:t xml:space="preserve">min, a Presidente da Audiência Pública passou a palavra para </w:t>
      </w:r>
      <w:r>
        <w:rPr>
          <w:rFonts w:ascii="Arial" w:eastAsiaTheme="minorHAnsi" w:hAnsi="Arial" w:cs="Arial"/>
          <w:color w:val="auto"/>
          <w:sz w:val="24"/>
        </w:rPr>
        <w:t>a</w:t>
      </w:r>
      <w:r w:rsidRPr="00D07C39">
        <w:rPr>
          <w:rFonts w:ascii="Arial" w:eastAsiaTheme="minorHAnsi" w:hAnsi="Arial" w:cs="Arial"/>
          <w:color w:val="auto"/>
          <w:sz w:val="24"/>
        </w:rPr>
        <w:t xml:space="preserve"> Sr</w:t>
      </w:r>
      <w:r>
        <w:rPr>
          <w:rFonts w:ascii="Arial" w:eastAsiaTheme="minorHAnsi" w:hAnsi="Arial" w:cs="Arial"/>
          <w:color w:val="auto"/>
          <w:sz w:val="24"/>
        </w:rPr>
        <w:t>a</w:t>
      </w:r>
      <w:r w:rsidRPr="00D07C39">
        <w:rPr>
          <w:rFonts w:ascii="Arial" w:eastAsiaTheme="minorHAnsi" w:hAnsi="Arial" w:cs="Arial"/>
          <w:color w:val="auto"/>
          <w:sz w:val="24"/>
        </w:rPr>
        <w:t xml:space="preserve">. </w:t>
      </w:r>
      <w:proofErr w:type="spellStart"/>
      <w:r w:rsidR="00D07C39" w:rsidRPr="00D07C39">
        <w:rPr>
          <w:rFonts w:ascii="Arial" w:eastAsiaTheme="minorHAnsi" w:hAnsi="Arial" w:cs="Arial"/>
          <w:color w:val="auto"/>
          <w:sz w:val="24"/>
        </w:rPr>
        <w:t>Elisaura</w:t>
      </w:r>
      <w:proofErr w:type="spellEnd"/>
      <w:r w:rsidR="00D07C39" w:rsidRPr="00D07C39">
        <w:rPr>
          <w:rFonts w:ascii="Arial" w:eastAsiaTheme="minorHAnsi" w:hAnsi="Arial" w:cs="Arial"/>
          <w:color w:val="auto"/>
          <w:sz w:val="24"/>
        </w:rPr>
        <w:t xml:space="preserve"> Fernandes</w:t>
      </w:r>
      <w:r>
        <w:rPr>
          <w:rFonts w:ascii="Arial" w:eastAsiaTheme="minorHAnsi" w:hAnsi="Arial" w:cs="Arial"/>
          <w:color w:val="auto"/>
          <w:sz w:val="24"/>
        </w:rPr>
        <w:t xml:space="preserve">, que se identificou como </w:t>
      </w:r>
      <w:r w:rsidR="00D07C39" w:rsidRPr="00D07C39">
        <w:rPr>
          <w:rFonts w:ascii="Arial" w:eastAsiaTheme="minorHAnsi" w:hAnsi="Arial" w:cs="Arial"/>
          <w:color w:val="auto"/>
          <w:sz w:val="24"/>
        </w:rPr>
        <w:t>advogada da TBG</w:t>
      </w:r>
      <w:r>
        <w:rPr>
          <w:rFonts w:ascii="Arial" w:eastAsiaTheme="minorHAnsi" w:hAnsi="Arial" w:cs="Arial"/>
          <w:color w:val="auto"/>
          <w:sz w:val="24"/>
        </w:rPr>
        <w:t xml:space="preserve"> e </w:t>
      </w:r>
      <w:r w:rsidR="00D07C39" w:rsidRPr="00D07C39">
        <w:rPr>
          <w:rFonts w:ascii="Arial" w:eastAsiaTheme="minorHAnsi" w:hAnsi="Arial" w:cs="Arial"/>
          <w:color w:val="auto"/>
          <w:sz w:val="24"/>
        </w:rPr>
        <w:t>reiter</w:t>
      </w:r>
      <w:r>
        <w:rPr>
          <w:rFonts w:ascii="Arial" w:eastAsiaTheme="minorHAnsi" w:hAnsi="Arial" w:cs="Arial"/>
          <w:color w:val="auto"/>
          <w:sz w:val="24"/>
        </w:rPr>
        <w:t xml:space="preserve">ou a posição adotada por alguns agentes </w:t>
      </w:r>
      <w:r w:rsidR="00AE179F">
        <w:rPr>
          <w:rFonts w:ascii="Arial" w:eastAsiaTheme="minorHAnsi" w:hAnsi="Arial" w:cs="Arial"/>
          <w:color w:val="auto"/>
          <w:sz w:val="24"/>
        </w:rPr>
        <w:t xml:space="preserve">presente na Audiência Pública em </w:t>
      </w:r>
      <w:r w:rsidR="00D07C39" w:rsidRPr="00D07C39">
        <w:rPr>
          <w:rFonts w:ascii="Arial" w:eastAsiaTheme="minorHAnsi" w:hAnsi="Arial" w:cs="Arial"/>
          <w:color w:val="auto"/>
          <w:sz w:val="24"/>
        </w:rPr>
        <w:t xml:space="preserve">relação </w:t>
      </w:r>
      <w:r>
        <w:rPr>
          <w:rFonts w:ascii="Arial" w:eastAsiaTheme="minorHAnsi" w:hAnsi="Arial" w:cs="Arial"/>
          <w:color w:val="auto"/>
          <w:sz w:val="24"/>
        </w:rPr>
        <w:t>à</w:t>
      </w:r>
      <w:r w:rsidR="00D07C39" w:rsidRPr="00D07C39">
        <w:rPr>
          <w:rFonts w:ascii="Arial" w:eastAsiaTheme="minorHAnsi" w:hAnsi="Arial" w:cs="Arial"/>
          <w:color w:val="auto"/>
          <w:sz w:val="24"/>
        </w:rPr>
        <w:t xml:space="preserve"> Resolução 51</w:t>
      </w:r>
      <w:r>
        <w:rPr>
          <w:rFonts w:ascii="Arial" w:eastAsiaTheme="minorHAnsi" w:hAnsi="Arial" w:cs="Arial"/>
          <w:color w:val="auto"/>
          <w:sz w:val="24"/>
        </w:rPr>
        <w:t>/2013</w:t>
      </w:r>
      <w:r w:rsidR="00D07C39" w:rsidRPr="00D07C39">
        <w:rPr>
          <w:rFonts w:ascii="Arial" w:eastAsiaTheme="minorHAnsi" w:hAnsi="Arial" w:cs="Arial"/>
          <w:color w:val="auto"/>
          <w:sz w:val="24"/>
        </w:rPr>
        <w:t>.</w:t>
      </w:r>
    </w:p>
    <w:p w:rsidR="003460C7" w:rsidRPr="0074685F" w:rsidRDefault="003460C7" w:rsidP="00505D8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auto"/>
          <w:sz w:val="24"/>
        </w:rPr>
      </w:pPr>
      <w:r w:rsidRPr="0074685F">
        <w:rPr>
          <w:rFonts w:ascii="Arial" w:eastAsiaTheme="minorHAnsi" w:hAnsi="Arial" w:cs="Arial"/>
          <w:color w:val="auto"/>
          <w:sz w:val="24"/>
        </w:rPr>
        <w:t>A</w:t>
      </w:r>
      <w:r w:rsidR="004C1C61" w:rsidRPr="0074685F">
        <w:rPr>
          <w:rFonts w:ascii="Arial" w:eastAsiaTheme="minorHAnsi" w:hAnsi="Arial" w:cs="Arial"/>
          <w:color w:val="auto"/>
          <w:sz w:val="24"/>
        </w:rPr>
        <w:t xml:space="preserve"> palavra foi repassada </w:t>
      </w:r>
      <w:r w:rsidR="009B3CEE">
        <w:rPr>
          <w:rFonts w:ascii="Arial" w:eastAsiaTheme="minorHAnsi" w:hAnsi="Arial" w:cs="Arial"/>
          <w:color w:val="auto"/>
          <w:sz w:val="24"/>
        </w:rPr>
        <w:t>à</w:t>
      </w:r>
      <w:r w:rsidR="004C1C61" w:rsidRPr="0074685F">
        <w:rPr>
          <w:rFonts w:ascii="Arial" w:eastAsiaTheme="minorHAnsi" w:hAnsi="Arial" w:cs="Arial"/>
          <w:color w:val="auto"/>
          <w:sz w:val="24"/>
        </w:rPr>
        <w:t xml:space="preserve"> Sr</w:t>
      </w:r>
      <w:r w:rsidR="009B3CEE">
        <w:rPr>
          <w:rFonts w:ascii="Arial" w:eastAsiaTheme="minorHAnsi" w:hAnsi="Arial" w:cs="Arial"/>
          <w:color w:val="auto"/>
          <w:sz w:val="24"/>
        </w:rPr>
        <w:t>a</w:t>
      </w:r>
      <w:r w:rsidR="004C1C61" w:rsidRPr="0074685F">
        <w:rPr>
          <w:rFonts w:ascii="Arial" w:eastAsiaTheme="minorHAnsi" w:hAnsi="Arial" w:cs="Arial"/>
          <w:color w:val="auto"/>
          <w:sz w:val="24"/>
        </w:rPr>
        <w:t xml:space="preserve">. </w:t>
      </w:r>
      <w:r w:rsidR="009B3CEE" w:rsidRPr="00906588">
        <w:rPr>
          <w:rFonts w:ascii="Arial" w:eastAsiaTheme="minorHAnsi" w:hAnsi="Arial" w:cs="Arial"/>
          <w:color w:val="auto"/>
          <w:sz w:val="24"/>
        </w:rPr>
        <w:t>Ana Beatriz S. S. Barros</w:t>
      </w:r>
      <w:r w:rsidR="004C1C61" w:rsidRPr="0074685F">
        <w:rPr>
          <w:rFonts w:ascii="Arial" w:eastAsiaTheme="minorHAnsi" w:hAnsi="Arial" w:cs="Arial"/>
          <w:color w:val="auto"/>
          <w:sz w:val="24"/>
        </w:rPr>
        <w:t>.  A</w:t>
      </w:r>
      <w:r w:rsidRPr="0074685F">
        <w:rPr>
          <w:rFonts w:ascii="Arial" w:eastAsiaTheme="minorHAnsi" w:hAnsi="Arial" w:cs="Arial"/>
          <w:color w:val="auto"/>
          <w:sz w:val="24"/>
        </w:rPr>
        <w:t>pós perguntar a todos os presentes se havia mais alguém que gostaria de se</w:t>
      </w:r>
      <w:r w:rsidR="00505D86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Pr="0074685F">
        <w:rPr>
          <w:rFonts w:ascii="Arial" w:eastAsiaTheme="minorHAnsi" w:hAnsi="Arial" w:cs="Arial"/>
          <w:color w:val="auto"/>
          <w:sz w:val="24"/>
        </w:rPr>
        <w:t xml:space="preserve">pronunciar, não tendo havido nenhuma manifestação, </w:t>
      </w:r>
      <w:r w:rsidR="009B3CEE">
        <w:rPr>
          <w:rFonts w:ascii="Arial" w:eastAsiaTheme="minorHAnsi" w:hAnsi="Arial" w:cs="Arial"/>
          <w:color w:val="auto"/>
          <w:sz w:val="24"/>
        </w:rPr>
        <w:t>a</w:t>
      </w:r>
      <w:r w:rsidRPr="0074685F">
        <w:rPr>
          <w:rFonts w:ascii="Arial" w:eastAsiaTheme="minorHAnsi" w:hAnsi="Arial" w:cs="Arial"/>
          <w:color w:val="auto"/>
          <w:sz w:val="24"/>
        </w:rPr>
        <w:t xml:space="preserve"> Presidente da Audiência</w:t>
      </w:r>
      <w:r w:rsidR="00505D86" w:rsidRPr="0074685F">
        <w:rPr>
          <w:rFonts w:ascii="Arial" w:eastAsiaTheme="minorHAnsi" w:hAnsi="Arial" w:cs="Arial"/>
          <w:color w:val="auto"/>
          <w:sz w:val="24"/>
        </w:rPr>
        <w:t xml:space="preserve"> </w:t>
      </w:r>
      <w:r w:rsidRPr="0074685F">
        <w:rPr>
          <w:rFonts w:ascii="Arial" w:eastAsiaTheme="minorHAnsi" w:hAnsi="Arial" w:cs="Arial"/>
          <w:color w:val="auto"/>
          <w:sz w:val="24"/>
        </w:rPr>
        <w:t xml:space="preserve">Pública </w:t>
      </w:r>
      <w:r w:rsidR="009B3CEE">
        <w:rPr>
          <w:rFonts w:ascii="Arial" w:eastAsiaTheme="minorHAnsi" w:hAnsi="Arial" w:cs="Arial"/>
          <w:color w:val="auto"/>
          <w:sz w:val="24"/>
        </w:rPr>
        <w:t xml:space="preserve">informou que as </w:t>
      </w:r>
      <w:r w:rsidR="009B3CEE" w:rsidRPr="009B3CEE">
        <w:rPr>
          <w:rFonts w:ascii="Arial" w:eastAsiaTheme="minorHAnsi" w:hAnsi="Arial" w:cs="Arial"/>
          <w:color w:val="auto"/>
          <w:sz w:val="24"/>
        </w:rPr>
        <w:t xml:space="preserve">questões apresentadas vão ser perfeitamente analisadas e </w:t>
      </w:r>
      <w:r w:rsidR="009B3CEE">
        <w:rPr>
          <w:rFonts w:ascii="Arial" w:eastAsiaTheme="minorHAnsi" w:hAnsi="Arial" w:cs="Arial"/>
          <w:color w:val="auto"/>
          <w:sz w:val="24"/>
        </w:rPr>
        <w:t>as respostas</w:t>
      </w:r>
      <w:r w:rsidR="00E90545">
        <w:rPr>
          <w:rFonts w:ascii="Arial" w:eastAsiaTheme="minorHAnsi" w:hAnsi="Arial" w:cs="Arial"/>
          <w:color w:val="auto"/>
          <w:sz w:val="24"/>
        </w:rPr>
        <w:t>, assim como as apresentações feitas na Audiência,</w:t>
      </w:r>
      <w:r w:rsidR="009B3CEE">
        <w:rPr>
          <w:rFonts w:ascii="Arial" w:eastAsiaTheme="minorHAnsi" w:hAnsi="Arial" w:cs="Arial"/>
          <w:color w:val="auto"/>
          <w:sz w:val="24"/>
        </w:rPr>
        <w:t xml:space="preserve"> </w:t>
      </w:r>
      <w:r w:rsidR="009B3CEE" w:rsidRPr="009B3CEE">
        <w:rPr>
          <w:rFonts w:ascii="Arial" w:eastAsiaTheme="minorHAnsi" w:hAnsi="Arial" w:cs="Arial"/>
          <w:color w:val="auto"/>
          <w:sz w:val="24"/>
        </w:rPr>
        <w:t>disponibilizad</w:t>
      </w:r>
      <w:r w:rsidR="009B3CEE">
        <w:rPr>
          <w:rFonts w:ascii="Arial" w:eastAsiaTheme="minorHAnsi" w:hAnsi="Arial" w:cs="Arial"/>
          <w:color w:val="auto"/>
          <w:sz w:val="24"/>
        </w:rPr>
        <w:t>a</w:t>
      </w:r>
      <w:r w:rsidR="009B3CEE" w:rsidRPr="009B3CEE">
        <w:rPr>
          <w:rFonts w:ascii="Arial" w:eastAsiaTheme="minorHAnsi" w:hAnsi="Arial" w:cs="Arial"/>
          <w:color w:val="auto"/>
          <w:sz w:val="24"/>
        </w:rPr>
        <w:t>s em 72 horas</w:t>
      </w:r>
      <w:r w:rsidR="00E90545">
        <w:rPr>
          <w:rFonts w:ascii="Arial" w:eastAsiaTheme="minorHAnsi" w:hAnsi="Arial" w:cs="Arial"/>
          <w:color w:val="auto"/>
          <w:sz w:val="24"/>
        </w:rPr>
        <w:t xml:space="preserve"> por meio de publicação no sítio da ANP na Internet </w:t>
      </w:r>
      <w:r w:rsidR="009B3CEE" w:rsidRPr="009B3CEE">
        <w:rPr>
          <w:rFonts w:ascii="Arial" w:eastAsiaTheme="minorHAnsi" w:hAnsi="Arial" w:cs="Arial"/>
          <w:color w:val="auto"/>
          <w:sz w:val="24"/>
        </w:rPr>
        <w:t>complementando o que for necessário</w:t>
      </w:r>
      <w:r w:rsidR="009B3CEE">
        <w:rPr>
          <w:rFonts w:ascii="Arial" w:eastAsiaTheme="minorHAnsi" w:hAnsi="Arial" w:cs="Arial"/>
          <w:color w:val="auto"/>
          <w:sz w:val="24"/>
        </w:rPr>
        <w:t xml:space="preserve">, e </w:t>
      </w:r>
      <w:r w:rsidRPr="0074685F">
        <w:rPr>
          <w:rFonts w:ascii="Arial" w:eastAsiaTheme="minorHAnsi" w:hAnsi="Arial" w:cs="Arial"/>
          <w:color w:val="auto"/>
          <w:sz w:val="24"/>
        </w:rPr>
        <w:t xml:space="preserve">encerrou a cerimônia às </w:t>
      </w:r>
      <w:r w:rsidR="00EE5A21" w:rsidRPr="0074685F">
        <w:rPr>
          <w:rFonts w:ascii="Arial" w:eastAsiaTheme="minorHAnsi" w:hAnsi="Arial" w:cs="Arial"/>
          <w:color w:val="auto"/>
          <w:sz w:val="24"/>
        </w:rPr>
        <w:t>1</w:t>
      </w:r>
      <w:r w:rsidR="009B3CEE">
        <w:rPr>
          <w:rFonts w:ascii="Arial" w:eastAsiaTheme="minorHAnsi" w:hAnsi="Arial" w:cs="Arial"/>
          <w:color w:val="auto"/>
          <w:sz w:val="24"/>
        </w:rPr>
        <w:t>5</w:t>
      </w:r>
      <w:r w:rsidRPr="0074685F">
        <w:rPr>
          <w:rFonts w:ascii="Arial" w:eastAsiaTheme="minorHAnsi" w:hAnsi="Arial" w:cs="Arial"/>
          <w:color w:val="auto"/>
          <w:sz w:val="24"/>
        </w:rPr>
        <w:t>h</w:t>
      </w:r>
      <w:r w:rsidR="009B3CEE">
        <w:rPr>
          <w:rFonts w:ascii="Arial" w:eastAsiaTheme="minorHAnsi" w:hAnsi="Arial" w:cs="Arial"/>
          <w:color w:val="auto"/>
          <w:sz w:val="24"/>
        </w:rPr>
        <w:t>30</w:t>
      </w:r>
      <w:r w:rsidRPr="0074685F">
        <w:rPr>
          <w:rFonts w:ascii="Arial" w:eastAsiaTheme="minorHAnsi" w:hAnsi="Arial" w:cs="Arial"/>
          <w:color w:val="auto"/>
          <w:sz w:val="24"/>
        </w:rPr>
        <w:t>min.</w:t>
      </w:r>
    </w:p>
    <w:p w:rsidR="003460C7" w:rsidRDefault="003460C7" w:rsidP="003460C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sz w:val="24"/>
        </w:rPr>
      </w:pPr>
    </w:p>
    <w:p w:rsidR="003460C7" w:rsidRDefault="003460C7" w:rsidP="003460C7">
      <w:pPr>
        <w:autoSpaceDE w:val="0"/>
        <w:autoSpaceDN w:val="0"/>
        <w:adjustRightInd w:val="0"/>
        <w:rPr>
          <w:rFonts w:ascii="Helvetica" w:eastAsiaTheme="minorHAnsi" w:hAnsi="Helvetica" w:cs="Helvetica"/>
          <w:color w:val="auto"/>
          <w:sz w:val="24"/>
        </w:rPr>
      </w:pPr>
    </w:p>
    <w:p w:rsidR="003460C7" w:rsidRPr="003460C7" w:rsidRDefault="003460C7" w:rsidP="00374667">
      <w:pPr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auto"/>
          <w:sz w:val="24"/>
        </w:rPr>
      </w:pPr>
      <w:r w:rsidRPr="003460C7">
        <w:rPr>
          <w:rFonts w:ascii="Helvetica" w:eastAsiaTheme="minorHAnsi" w:hAnsi="Helvetica" w:cs="Helvetica"/>
          <w:color w:val="auto"/>
          <w:sz w:val="24"/>
        </w:rPr>
        <w:t xml:space="preserve">Rio de Janeiro, </w:t>
      </w:r>
      <w:r w:rsidR="009B3CEE">
        <w:rPr>
          <w:rFonts w:ascii="Helvetica" w:eastAsiaTheme="minorHAnsi" w:hAnsi="Helvetica" w:cs="Helvetica"/>
          <w:color w:val="auto"/>
          <w:sz w:val="24"/>
        </w:rPr>
        <w:t>15</w:t>
      </w:r>
      <w:r>
        <w:rPr>
          <w:rFonts w:ascii="Helvetica" w:eastAsiaTheme="minorHAnsi" w:hAnsi="Helvetica" w:cs="Helvetica"/>
          <w:color w:val="auto"/>
          <w:sz w:val="24"/>
        </w:rPr>
        <w:t xml:space="preserve"> de </w:t>
      </w:r>
      <w:r w:rsidR="009B3CEE">
        <w:rPr>
          <w:rFonts w:ascii="Helvetica" w:eastAsiaTheme="minorHAnsi" w:hAnsi="Helvetica" w:cs="Helvetica"/>
          <w:color w:val="auto"/>
          <w:sz w:val="24"/>
        </w:rPr>
        <w:t>julho</w:t>
      </w:r>
      <w:r>
        <w:rPr>
          <w:rFonts w:ascii="Helvetica" w:eastAsiaTheme="minorHAnsi" w:hAnsi="Helvetica" w:cs="Helvetica"/>
          <w:color w:val="auto"/>
          <w:sz w:val="24"/>
        </w:rPr>
        <w:t xml:space="preserve"> de 201</w:t>
      </w:r>
      <w:r w:rsidR="009B3CEE">
        <w:rPr>
          <w:rFonts w:ascii="Helvetica" w:eastAsiaTheme="minorHAnsi" w:hAnsi="Helvetica" w:cs="Helvetica"/>
          <w:color w:val="auto"/>
          <w:sz w:val="24"/>
        </w:rPr>
        <w:t>4</w:t>
      </w:r>
      <w:r w:rsidRPr="003460C7">
        <w:rPr>
          <w:rFonts w:ascii="Helvetica" w:eastAsiaTheme="minorHAnsi" w:hAnsi="Helvetica" w:cs="Helvetica"/>
          <w:color w:val="auto"/>
          <w:sz w:val="24"/>
        </w:rPr>
        <w:t>.</w:t>
      </w:r>
    </w:p>
    <w:p w:rsidR="003460C7" w:rsidRDefault="003460C7" w:rsidP="003460C7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3460C7" w:rsidRDefault="003460C7" w:rsidP="003460C7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3460C7" w:rsidRDefault="003460C7" w:rsidP="003460C7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3460C7" w:rsidRDefault="003460C7" w:rsidP="003460C7">
      <w:pPr>
        <w:autoSpaceDE w:val="0"/>
        <w:autoSpaceDN w:val="0"/>
        <w:adjustRightInd w:val="0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906588" w:rsidRDefault="00906588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  <w:r w:rsidRPr="00906588">
        <w:rPr>
          <w:rFonts w:ascii="Helvetica-Bold" w:eastAsiaTheme="minorHAnsi" w:hAnsi="Helvetica-Bold" w:cs="Helvetica-Bold"/>
          <w:b/>
          <w:bCs/>
          <w:color w:val="auto"/>
          <w:sz w:val="24"/>
        </w:rPr>
        <w:t>Ana Beatriz S. S. Barros</w:t>
      </w:r>
    </w:p>
    <w:p w:rsidR="003460C7" w:rsidRPr="003460C7" w:rsidRDefault="003460C7" w:rsidP="003460C7">
      <w:pPr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auto"/>
          <w:sz w:val="24"/>
        </w:rPr>
      </w:pPr>
      <w:r w:rsidRPr="003460C7">
        <w:rPr>
          <w:rFonts w:ascii="Helvetica" w:eastAsiaTheme="minorHAnsi" w:hAnsi="Helvetica" w:cs="Helvetica"/>
          <w:color w:val="auto"/>
          <w:sz w:val="24"/>
        </w:rPr>
        <w:t>Superintendente</w:t>
      </w:r>
      <w:r w:rsidR="00906588">
        <w:rPr>
          <w:rFonts w:ascii="Helvetica" w:eastAsiaTheme="minorHAnsi" w:hAnsi="Helvetica" w:cs="Helvetica"/>
          <w:color w:val="auto"/>
          <w:sz w:val="24"/>
        </w:rPr>
        <w:t>-adjunta</w:t>
      </w:r>
      <w:r w:rsidRPr="003460C7">
        <w:rPr>
          <w:rFonts w:ascii="Helvetica" w:eastAsiaTheme="minorHAnsi" w:hAnsi="Helvetica" w:cs="Helvetica"/>
          <w:color w:val="auto"/>
          <w:sz w:val="24"/>
        </w:rPr>
        <w:t xml:space="preserve"> de Comercialização e Movimentação de Petróleo, </w:t>
      </w:r>
      <w:proofErr w:type="gramStart"/>
      <w:r w:rsidRPr="003460C7">
        <w:rPr>
          <w:rFonts w:ascii="Helvetica" w:eastAsiaTheme="minorHAnsi" w:hAnsi="Helvetica" w:cs="Helvetica"/>
          <w:color w:val="auto"/>
          <w:sz w:val="24"/>
        </w:rPr>
        <w:t>seus</w:t>
      </w:r>
      <w:proofErr w:type="gramEnd"/>
    </w:p>
    <w:p w:rsidR="003460C7" w:rsidRPr="003460C7" w:rsidRDefault="003460C7" w:rsidP="003460C7">
      <w:pPr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auto"/>
          <w:sz w:val="24"/>
        </w:rPr>
      </w:pPr>
      <w:r w:rsidRPr="003460C7">
        <w:rPr>
          <w:rFonts w:ascii="Helvetica" w:eastAsiaTheme="minorHAnsi" w:hAnsi="Helvetica" w:cs="Helvetica"/>
          <w:color w:val="auto"/>
          <w:sz w:val="24"/>
        </w:rPr>
        <w:t>Derivados e Gás Natural - SCM</w:t>
      </w:r>
    </w:p>
    <w:p w:rsidR="003460C7" w:rsidRPr="003460C7" w:rsidRDefault="003460C7" w:rsidP="003460C7">
      <w:pPr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auto"/>
          <w:sz w:val="24"/>
        </w:rPr>
      </w:pPr>
      <w:r w:rsidRPr="003460C7">
        <w:rPr>
          <w:rFonts w:ascii="Helvetica" w:eastAsiaTheme="minorHAnsi" w:hAnsi="Helvetica" w:cs="Helvetica"/>
          <w:color w:val="auto"/>
          <w:sz w:val="24"/>
        </w:rPr>
        <w:t>Presidente da Audiência Pública</w:t>
      </w:r>
    </w:p>
    <w:p w:rsidR="003460C7" w:rsidRDefault="003460C7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56400D" w:rsidRDefault="0056400D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56400D" w:rsidRDefault="0056400D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56400D" w:rsidRDefault="0056400D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56400D" w:rsidRDefault="0056400D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56400D" w:rsidRDefault="0056400D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56400D" w:rsidRDefault="0056400D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</w:p>
    <w:p w:rsidR="003460C7" w:rsidRPr="003460C7" w:rsidRDefault="00906588" w:rsidP="003460C7">
      <w:pPr>
        <w:autoSpaceDE w:val="0"/>
        <w:autoSpaceDN w:val="0"/>
        <w:adjustRightInd w:val="0"/>
        <w:jc w:val="center"/>
        <w:rPr>
          <w:rFonts w:ascii="Helvetica-Bold" w:eastAsiaTheme="minorHAnsi" w:hAnsi="Helvetica-Bold" w:cs="Helvetica-Bold"/>
          <w:b/>
          <w:bCs/>
          <w:color w:val="auto"/>
          <w:sz w:val="24"/>
        </w:rPr>
      </w:pPr>
      <w:r>
        <w:rPr>
          <w:rFonts w:ascii="Helvetica-Bold" w:eastAsiaTheme="minorHAnsi" w:hAnsi="Helvetica-Bold" w:cs="Helvetica-Bold"/>
          <w:b/>
          <w:bCs/>
          <w:color w:val="auto"/>
          <w:sz w:val="24"/>
        </w:rPr>
        <w:t>Marco Antonio Barbosa Fidelis</w:t>
      </w:r>
    </w:p>
    <w:p w:rsidR="003460C7" w:rsidRPr="003460C7" w:rsidRDefault="003460C7" w:rsidP="003460C7">
      <w:pPr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auto"/>
          <w:sz w:val="24"/>
        </w:rPr>
      </w:pPr>
      <w:r w:rsidRPr="003460C7">
        <w:rPr>
          <w:rFonts w:ascii="Helvetica" w:eastAsiaTheme="minorHAnsi" w:hAnsi="Helvetica" w:cs="Helvetica"/>
          <w:color w:val="auto"/>
          <w:sz w:val="24"/>
        </w:rPr>
        <w:t>Especialista em Regulação da Superintendência de Comercialização e</w:t>
      </w:r>
    </w:p>
    <w:p w:rsidR="003460C7" w:rsidRPr="003460C7" w:rsidRDefault="003460C7" w:rsidP="003460C7">
      <w:pPr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auto"/>
          <w:sz w:val="24"/>
        </w:rPr>
      </w:pPr>
      <w:r w:rsidRPr="003460C7">
        <w:rPr>
          <w:rFonts w:ascii="Helvetica" w:eastAsiaTheme="minorHAnsi" w:hAnsi="Helvetica" w:cs="Helvetica"/>
          <w:color w:val="auto"/>
          <w:sz w:val="24"/>
        </w:rPr>
        <w:t xml:space="preserve">Movimentação de Petróleo, seus Derivados e Gás Natural - </w:t>
      </w:r>
      <w:proofErr w:type="gramStart"/>
      <w:r w:rsidRPr="003460C7">
        <w:rPr>
          <w:rFonts w:ascii="Helvetica" w:eastAsiaTheme="minorHAnsi" w:hAnsi="Helvetica" w:cs="Helvetica"/>
          <w:color w:val="auto"/>
          <w:sz w:val="24"/>
        </w:rPr>
        <w:t>SCM</w:t>
      </w:r>
      <w:proofErr w:type="gramEnd"/>
    </w:p>
    <w:p w:rsidR="00505D86" w:rsidRDefault="00505D86" w:rsidP="003460C7">
      <w:pPr>
        <w:tabs>
          <w:tab w:val="left" w:pos="8496"/>
        </w:tabs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auto"/>
          <w:sz w:val="24"/>
          <w:lang w:val="en-US"/>
        </w:rPr>
      </w:pPr>
      <w:proofErr w:type="spellStart"/>
      <w:r>
        <w:rPr>
          <w:rFonts w:ascii="Helvetica" w:eastAsiaTheme="minorHAnsi" w:hAnsi="Helvetica" w:cs="Helvetica"/>
          <w:color w:val="auto"/>
          <w:sz w:val="24"/>
          <w:lang w:val="en-US"/>
        </w:rPr>
        <w:t>Secretário</w:t>
      </w:r>
      <w:proofErr w:type="spellEnd"/>
      <w:r w:rsidR="003460C7">
        <w:rPr>
          <w:rFonts w:ascii="Helvetica" w:eastAsiaTheme="minorHAnsi" w:hAnsi="Helvetica" w:cs="Helvetica"/>
          <w:color w:val="auto"/>
          <w:sz w:val="24"/>
          <w:lang w:val="en-US"/>
        </w:rPr>
        <w:t xml:space="preserve"> </w:t>
      </w:r>
      <w:proofErr w:type="spellStart"/>
      <w:r w:rsidR="003460C7">
        <w:rPr>
          <w:rFonts w:ascii="Helvetica" w:eastAsiaTheme="minorHAnsi" w:hAnsi="Helvetica" w:cs="Helvetica"/>
          <w:color w:val="auto"/>
          <w:sz w:val="24"/>
          <w:lang w:val="en-US"/>
        </w:rPr>
        <w:t>da</w:t>
      </w:r>
      <w:proofErr w:type="spellEnd"/>
      <w:r w:rsidR="003460C7">
        <w:rPr>
          <w:rFonts w:ascii="Helvetica" w:eastAsiaTheme="minorHAnsi" w:hAnsi="Helvetica" w:cs="Helvetica"/>
          <w:color w:val="auto"/>
          <w:sz w:val="24"/>
          <w:lang w:val="en-US"/>
        </w:rPr>
        <w:t xml:space="preserve"> </w:t>
      </w:r>
      <w:proofErr w:type="spellStart"/>
      <w:r w:rsidR="003460C7">
        <w:rPr>
          <w:rFonts w:ascii="Helvetica" w:eastAsiaTheme="minorHAnsi" w:hAnsi="Helvetica" w:cs="Helvetica"/>
          <w:color w:val="auto"/>
          <w:sz w:val="24"/>
          <w:lang w:val="en-US"/>
        </w:rPr>
        <w:t>Audiência</w:t>
      </w:r>
      <w:proofErr w:type="spellEnd"/>
      <w:r w:rsidR="003460C7">
        <w:rPr>
          <w:rFonts w:ascii="Helvetica" w:eastAsiaTheme="minorHAnsi" w:hAnsi="Helvetica" w:cs="Helvetica"/>
          <w:color w:val="auto"/>
          <w:sz w:val="24"/>
          <w:lang w:val="en-US"/>
        </w:rPr>
        <w:t xml:space="preserve"> </w:t>
      </w:r>
      <w:proofErr w:type="spellStart"/>
      <w:r w:rsidR="003460C7">
        <w:rPr>
          <w:rFonts w:ascii="Helvetica" w:eastAsiaTheme="minorHAnsi" w:hAnsi="Helvetica" w:cs="Helvetica"/>
          <w:color w:val="auto"/>
          <w:sz w:val="24"/>
          <w:lang w:val="en-US"/>
        </w:rPr>
        <w:t>Pública</w:t>
      </w:r>
      <w:proofErr w:type="spellEnd"/>
    </w:p>
    <w:p w:rsidR="004C1C61" w:rsidRDefault="004C1C61" w:rsidP="003460C7">
      <w:pPr>
        <w:tabs>
          <w:tab w:val="left" w:pos="8496"/>
        </w:tabs>
        <w:autoSpaceDE w:val="0"/>
        <w:autoSpaceDN w:val="0"/>
        <w:adjustRightInd w:val="0"/>
        <w:jc w:val="center"/>
        <w:rPr>
          <w:rFonts w:ascii="Helvetica" w:eastAsiaTheme="minorHAnsi" w:hAnsi="Helvetica" w:cs="Helvetica"/>
          <w:color w:val="auto"/>
          <w:sz w:val="24"/>
          <w:lang w:val="en-US"/>
        </w:rPr>
      </w:pPr>
    </w:p>
    <w:sectPr w:rsidR="004C1C61" w:rsidSect="003B1E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9C5" w:rsidRDefault="00CF09C5" w:rsidP="00C94FD7">
      <w:r>
        <w:separator/>
      </w:r>
    </w:p>
  </w:endnote>
  <w:endnote w:type="continuationSeparator" w:id="0">
    <w:p w:rsidR="00CF09C5" w:rsidRDefault="00CF09C5" w:rsidP="00C94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549145"/>
      <w:docPartObj>
        <w:docPartGallery w:val="Page Numbers (Bottom of Page)"/>
        <w:docPartUnique/>
      </w:docPartObj>
    </w:sdtPr>
    <w:sdtContent>
      <w:p w:rsidR="00CF09C5" w:rsidRDefault="00E80EDA">
        <w:pPr>
          <w:pStyle w:val="Rodap"/>
          <w:jc w:val="right"/>
        </w:pPr>
        <w:fldSimple w:instr="PAGE   \* MERGEFORMAT">
          <w:r w:rsidR="00E90545">
            <w:rPr>
              <w:noProof/>
            </w:rPr>
            <w:t>12</w:t>
          </w:r>
        </w:fldSimple>
      </w:p>
    </w:sdtContent>
  </w:sdt>
  <w:p w:rsidR="00CF09C5" w:rsidRDefault="00CF09C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9C5" w:rsidRDefault="00CF09C5" w:rsidP="00C94FD7">
      <w:r>
        <w:separator/>
      </w:r>
    </w:p>
  </w:footnote>
  <w:footnote w:type="continuationSeparator" w:id="0">
    <w:p w:rsidR="00CF09C5" w:rsidRDefault="00CF09C5" w:rsidP="00C94F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C5" w:rsidRPr="00C77637" w:rsidRDefault="00E80EDA" w:rsidP="00C77637">
    <w:pPr>
      <w:pStyle w:val="Ttulo4"/>
      <w:ind w:left="1134"/>
      <w:jc w:val="center"/>
      <w:rPr>
        <w:rFonts w:ascii="Arial" w:hAnsi="Arial"/>
        <w:sz w:val="24"/>
      </w:rPr>
    </w:pPr>
    <w:r>
      <w:rPr>
        <w:rFonts w:ascii="Arial" w:hAnsi="Arial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39pt;height:73.5pt;z-index:-251658752;mso-position-horizontal:absolute;mso-position-horizontal-relative:text;mso-position-vertical:absolute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468044281" r:id="rId2"/>
      </w:pict>
    </w:r>
  </w:p>
  <w:p w:rsidR="00CF09C5" w:rsidRPr="00C77637" w:rsidRDefault="00CF09C5" w:rsidP="00C77637">
    <w:pPr>
      <w:pStyle w:val="Ttulo4"/>
      <w:ind w:left="1134"/>
      <w:jc w:val="center"/>
      <w:rPr>
        <w:rFonts w:ascii="Arial" w:hAnsi="Arial"/>
        <w:sz w:val="24"/>
      </w:rPr>
    </w:pPr>
    <w:r w:rsidRPr="00C77637">
      <w:rPr>
        <w:rFonts w:ascii="Arial" w:hAnsi="Arial"/>
        <w:sz w:val="24"/>
      </w:rPr>
      <w:t xml:space="preserve">Agência Nacional do Petróleo, Gás </w:t>
    </w:r>
    <w:proofErr w:type="gramStart"/>
    <w:r w:rsidRPr="00C77637">
      <w:rPr>
        <w:rFonts w:ascii="Arial" w:hAnsi="Arial"/>
        <w:sz w:val="24"/>
      </w:rPr>
      <w:t>Natural e Biocombustíveis</w:t>
    </w:r>
    <w:proofErr w:type="gramEnd"/>
  </w:p>
  <w:p w:rsidR="00CF09C5" w:rsidRDefault="00CF09C5" w:rsidP="00C77637">
    <w:pPr>
      <w:pStyle w:val="Cabealho"/>
      <w:ind w:left="1134"/>
    </w:pPr>
  </w:p>
  <w:p w:rsidR="00CF09C5" w:rsidRDefault="00CF09C5" w:rsidP="00C77637">
    <w:pPr>
      <w:pStyle w:val="Ttulo4"/>
      <w:ind w:left="1134"/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 xml:space="preserve">Superintendência de Comercialização e Movimentação de Petróleo, seus Derivados e Gás Natural – </w:t>
    </w:r>
    <w:proofErr w:type="gramStart"/>
    <w:r>
      <w:rPr>
        <w:rFonts w:ascii="Arial" w:hAnsi="Arial"/>
        <w:sz w:val="24"/>
      </w:rPr>
      <w:t>SCM</w:t>
    </w:r>
    <w:proofErr w:type="gramEnd"/>
  </w:p>
  <w:p w:rsidR="00CF09C5" w:rsidRDefault="00CF09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D7E"/>
    <w:multiLevelType w:val="hybridMultilevel"/>
    <w:tmpl w:val="A13A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3050E"/>
    <w:multiLevelType w:val="hybridMultilevel"/>
    <w:tmpl w:val="370A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C1671"/>
    <w:multiLevelType w:val="hybridMultilevel"/>
    <w:tmpl w:val="25C0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4FD7"/>
    <w:rsid w:val="000155B0"/>
    <w:rsid w:val="0002695B"/>
    <w:rsid w:val="00027C72"/>
    <w:rsid w:val="0005587C"/>
    <w:rsid w:val="0007501F"/>
    <w:rsid w:val="00090AD1"/>
    <w:rsid w:val="00096622"/>
    <w:rsid w:val="000C47B2"/>
    <w:rsid w:val="000C5F3C"/>
    <w:rsid w:val="0016550E"/>
    <w:rsid w:val="00172D50"/>
    <w:rsid w:val="0017349D"/>
    <w:rsid w:val="00186D6B"/>
    <w:rsid w:val="001B46F9"/>
    <w:rsid w:val="001E2460"/>
    <w:rsid w:val="002022F1"/>
    <w:rsid w:val="00241A5C"/>
    <w:rsid w:val="002660B8"/>
    <w:rsid w:val="002909E5"/>
    <w:rsid w:val="002A10F1"/>
    <w:rsid w:val="00300132"/>
    <w:rsid w:val="003204E3"/>
    <w:rsid w:val="00325731"/>
    <w:rsid w:val="0032744B"/>
    <w:rsid w:val="00344BDD"/>
    <w:rsid w:val="003460C7"/>
    <w:rsid w:val="00374667"/>
    <w:rsid w:val="00376B3B"/>
    <w:rsid w:val="00377882"/>
    <w:rsid w:val="00382FA5"/>
    <w:rsid w:val="00386CE9"/>
    <w:rsid w:val="003B1EED"/>
    <w:rsid w:val="003C1C53"/>
    <w:rsid w:val="003E3F77"/>
    <w:rsid w:val="00414BD1"/>
    <w:rsid w:val="00421189"/>
    <w:rsid w:val="0043767F"/>
    <w:rsid w:val="004619C9"/>
    <w:rsid w:val="00486418"/>
    <w:rsid w:val="00497B0B"/>
    <w:rsid w:val="004A77FC"/>
    <w:rsid w:val="004C1C61"/>
    <w:rsid w:val="004C36EF"/>
    <w:rsid w:val="00505D86"/>
    <w:rsid w:val="0051097F"/>
    <w:rsid w:val="00525799"/>
    <w:rsid w:val="005344D0"/>
    <w:rsid w:val="00544CE6"/>
    <w:rsid w:val="00556336"/>
    <w:rsid w:val="0056400D"/>
    <w:rsid w:val="005701DB"/>
    <w:rsid w:val="005759B7"/>
    <w:rsid w:val="005B6CC5"/>
    <w:rsid w:val="00602085"/>
    <w:rsid w:val="00631A31"/>
    <w:rsid w:val="00635F88"/>
    <w:rsid w:val="00636F47"/>
    <w:rsid w:val="006668C6"/>
    <w:rsid w:val="006702D9"/>
    <w:rsid w:val="006767CD"/>
    <w:rsid w:val="006958CA"/>
    <w:rsid w:val="006A5F0A"/>
    <w:rsid w:val="006B1858"/>
    <w:rsid w:val="00725BD4"/>
    <w:rsid w:val="00736B8F"/>
    <w:rsid w:val="0074685F"/>
    <w:rsid w:val="0079549B"/>
    <w:rsid w:val="007B0D40"/>
    <w:rsid w:val="007B1030"/>
    <w:rsid w:val="007D4CF4"/>
    <w:rsid w:val="007F434C"/>
    <w:rsid w:val="007F7F7B"/>
    <w:rsid w:val="008073C0"/>
    <w:rsid w:val="008233DE"/>
    <w:rsid w:val="0085190B"/>
    <w:rsid w:val="008C32A2"/>
    <w:rsid w:val="008C75B2"/>
    <w:rsid w:val="008D5FD5"/>
    <w:rsid w:val="008D6090"/>
    <w:rsid w:val="00906588"/>
    <w:rsid w:val="00915908"/>
    <w:rsid w:val="00930F9C"/>
    <w:rsid w:val="009437F0"/>
    <w:rsid w:val="00952DE6"/>
    <w:rsid w:val="009544DA"/>
    <w:rsid w:val="0096406F"/>
    <w:rsid w:val="00966BE2"/>
    <w:rsid w:val="0097582E"/>
    <w:rsid w:val="009A1F67"/>
    <w:rsid w:val="009B3CEE"/>
    <w:rsid w:val="00A11E75"/>
    <w:rsid w:val="00A129E8"/>
    <w:rsid w:val="00A312C0"/>
    <w:rsid w:val="00A32E5E"/>
    <w:rsid w:val="00A92FA4"/>
    <w:rsid w:val="00AD38EB"/>
    <w:rsid w:val="00AE179F"/>
    <w:rsid w:val="00AE4442"/>
    <w:rsid w:val="00B1064C"/>
    <w:rsid w:val="00B518D9"/>
    <w:rsid w:val="00B61D90"/>
    <w:rsid w:val="00B70DE1"/>
    <w:rsid w:val="00B72BB0"/>
    <w:rsid w:val="00B96756"/>
    <w:rsid w:val="00BB59FE"/>
    <w:rsid w:val="00BB7927"/>
    <w:rsid w:val="00BD3DD0"/>
    <w:rsid w:val="00BE179D"/>
    <w:rsid w:val="00BF6CA5"/>
    <w:rsid w:val="00C55C8E"/>
    <w:rsid w:val="00C67AE5"/>
    <w:rsid w:val="00C77637"/>
    <w:rsid w:val="00C870CA"/>
    <w:rsid w:val="00C94FD7"/>
    <w:rsid w:val="00CC34DD"/>
    <w:rsid w:val="00CC3550"/>
    <w:rsid w:val="00CD3001"/>
    <w:rsid w:val="00CD6B45"/>
    <w:rsid w:val="00CE23B3"/>
    <w:rsid w:val="00CF09C5"/>
    <w:rsid w:val="00D07C39"/>
    <w:rsid w:val="00D21E66"/>
    <w:rsid w:val="00D31114"/>
    <w:rsid w:val="00D711B1"/>
    <w:rsid w:val="00D91CD5"/>
    <w:rsid w:val="00D939EC"/>
    <w:rsid w:val="00DA6753"/>
    <w:rsid w:val="00DD3816"/>
    <w:rsid w:val="00DF0178"/>
    <w:rsid w:val="00DF7753"/>
    <w:rsid w:val="00E039A4"/>
    <w:rsid w:val="00E5786E"/>
    <w:rsid w:val="00E80EDA"/>
    <w:rsid w:val="00E90545"/>
    <w:rsid w:val="00E92E71"/>
    <w:rsid w:val="00EA7719"/>
    <w:rsid w:val="00EE5A21"/>
    <w:rsid w:val="00F01BB1"/>
    <w:rsid w:val="00F02B31"/>
    <w:rsid w:val="00F05078"/>
    <w:rsid w:val="00F572FF"/>
    <w:rsid w:val="00F574A2"/>
    <w:rsid w:val="00F74D8B"/>
    <w:rsid w:val="00FD034A"/>
    <w:rsid w:val="00FF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D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578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77637"/>
    <w:pPr>
      <w:keepNext/>
      <w:snapToGrid w:val="0"/>
      <w:outlineLvl w:val="3"/>
    </w:pPr>
    <w:rPr>
      <w:rFonts w:eastAsia="Times New Roman"/>
      <w:b/>
      <w:color w:val="auto"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81">
    <w:name w:val="Título 81"/>
    <w:next w:val="Normal"/>
    <w:rsid w:val="00C94FD7"/>
    <w:pPr>
      <w:keepNext/>
      <w:spacing w:after="0" w:line="240" w:lineRule="auto"/>
      <w:jc w:val="center"/>
      <w:outlineLvl w:val="7"/>
    </w:pPr>
    <w:rPr>
      <w:rFonts w:ascii="Times New Roman Bold" w:eastAsia="ヒラギノ角ゴ Pro W3" w:hAnsi="Times New Roman Bold" w:cs="Times New Roman"/>
      <w:color w:val="000000"/>
      <w:sz w:val="24"/>
      <w:szCs w:val="20"/>
      <w:lang w:val="pt-BR" w:eastAsia="pt-BR"/>
    </w:rPr>
  </w:style>
  <w:style w:type="paragraph" w:customStyle="1" w:styleId="Ttulo2A">
    <w:name w:val="Título 2 A"/>
    <w:next w:val="Normal"/>
    <w:rsid w:val="00C94FD7"/>
    <w:pPr>
      <w:keepNext/>
      <w:spacing w:after="0" w:line="360" w:lineRule="auto"/>
      <w:jc w:val="both"/>
      <w:outlineLvl w:val="1"/>
    </w:pPr>
    <w:rPr>
      <w:rFonts w:ascii="Times New Roman Bold" w:eastAsia="ヒラギノ角ゴ Pro W3" w:hAnsi="Times New Roman Bold" w:cs="Times New Roman"/>
      <w:color w:val="000000"/>
      <w:sz w:val="20"/>
      <w:szCs w:val="20"/>
      <w:lang w:val="pt-BR" w:eastAsia="pt-BR"/>
    </w:rPr>
  </w:style>
  <w:style w:type="paragraph" w:customStyle="1" w:styleId="Ttulo1A">
    <w:name w:val="Título 1 A"/>
    <w:next w:val="Normal"/>
    <w:rsid w:val="00C94FD7"/>
    <w:pPr>
      <w:keepNext/>
      <w:spacing w:after="0" w:line="240" w:lineRule="auto"/>
      <w:jc w:val="both"/>
      <w:outlineLvl w:val="0"/>
    </w:pPr>
    <w:rPr>
      <w:rFonts w:ascii="Times New Roman Italic" w:eastAsia="ヒラギノ角ゴ Pro W3" w:hAnsi="Times New Roman Italic" w:cs="Times New Roman"/>
      <w:color w:val="000000"/>
      <w:szCs w:val="20"/>
      <w:u w:val="single"/>
      <w:lang w:val="pt-BR" w:eastAsia="pt-BR"/>
    </w:rPr>
  </w:style>
  <w:style w:type="paragraph" w:customStyle="1" w:styleId="Ttulo5A">
    <w:name w:val="Título 5 A"/>
    <w:next w:val="Normal"/>
    <w:rsid w:val="00C94FD7"/>
    <w:pPr>
      <w:keepNext/>
      <w:spacing w:after="0" w:line="240" w:lineRule="auto"/>
      <w:outlineLvl w:val="4"/>
    </w:pPr>
    <w:rPr>
      <w:rFonts w:ascii="Times New Roman Italic" w:eastAsia="ヒラギノ角ゴ Pro W3" w:hAnsi="Times New Roman Italic" w:cs="Times New Roman"/>
      <w:color w:val="000000"/>
      <w:sz w:val="24"/>
      <w:szCs w:val="20"/>
      <w:u w:val="single"/>
      <w:lang w:val="pt-BR" w:eastAsia="pt-BR"/>
    </w:rPr>
  </w:style>
  <w:style w:type="paragraph" w:customStyle="1" w:styleId="Ttulo9A">
    <w:name w:val="Título 9 A"/>
    <w:next w:val="Normal"/>
    <w:rsid w:val="00C94FD7"/>
    <w:pPr>
      <w:keepNext/>
      <w:spacing w:after="0" w:line="240" w:lineRule="auto"/>
      <w:outlineLvl w:val="8"/>
    </w:pPr>
    <w:rPr>
      <w:rFonts w:ascii="Times New Roman" w:eastAsia="ヒラギノ角ゴ Pro W3" w:hAnsi="Times New Roman" w:cs="Times New Roman"/>
      <w:color w:val="000000"/>
      <w:sz w:val="24"/>
      <w:szCs w:val="20"/>
      <w:lang w:val="pt-BR" w:eastAsia="pt-BR"/>
    </w:rPr>
  </w:style>
  <w:style w:type="paragraph" w:customStyle="1" w:styleId="Ttulo4A">
    <w:name w:val="Título 4 A"/>
    <w:next w:val="Normal"/>
    <w:rsid w:val="00C94FD7"/>
    <w:pPr>
      <w:keepNext/>
      <w:spacing w:after="0" w:line="240" w:lineRule="auto"/>
      <w:jc w:val="both"/>
      <w:outlineLvl w:val="3"/>
    </w:pPr>
    <w:rPr>
      <w:rFonts w:ascii="Times New Roman Italic" w:eastAsia="ヒラギノ角ゴ Pro W3" w:hAnsi="Times New Roman Italic" w:cs="Times New Roman"/>
      <w:color w:val="000000"/>
      <w:sz w:val="24"/>
      <w:szCs w:val="20"/>
      <w:u w:val="single"/>
      <w:lang w:val="pt-BR" w:eastAsia="pt-BR"/>
    </w:rPr>
  </w:style>
  <w:style w:type="paragraph" w:customStyle="1" w:styleId="Corpodetexto21">
    <w:name w:val="Corpo de texto 21"/>
    <w:rsid w:val="00C94FD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pt-BR" w:eastAsia="pt-BR"/>
    </w:rPr>
  </w:style>
  <w:style w:type="paragraph" w:customStyle="1" w:styleId="Recuodecorpodetexto21">
    <w:name w:val="Recuo de corpo de texto 21"/>
    <w:rsid w:val="00C94FD7"/>
    <w:pPr>
      <w:spacing w:after="0" w:line="240" w:lineRule="auto"/>
      <w:ind w:firstLine="708"/>
    </w:pPr>
    <w:rPr>
      <w:rFonts w:ascii="Times New Roman" w:eastAsia="ヒラギノ角ゴ Pro W3" w:hAnsi="Times New Roman" w:cs="Times New Roman"/>
      <w:color w:val="000000"/>
      <w:sz w:val="2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94FD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FD7"/>
    <w:rPr>
      <w:rFonts w:ascii="Times New Roman" w:eastAsia="ヒラギノ角ゴ Pro W3" w:hAnsi="Times New Roman" w:cs="Times New Roman"/>
      <w:color w:val="000000"/>
      <w:sz w:val="20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C94FD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94FD7"/>
    <w:rPr>
      <w:rFonts w:ascii="Times New Roman" w:eastAsia="ヒラギノ角ゴ Pro W3" w:hAnsi="Times New Roman" w:cs="Times New Roman"/>
      <w:color w:val="000000"/>
      <w:sz w:val="20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D7"/>
    <w:rPr>
      <w:rFonts w:ascii="Tahoma" w:eastAsia="ヒラギノ角ゴ Pro W3" w:hAnsi="Tahoma" w:cs="Tahoma"/>
      <w:color w:val="000000"/>
      <w:sz w:val="16"/>
      <w:szCs w:val="16"/>
      <w:lang w:val="pt-BR"/>
    </w:rPr>
  </w:style>
  <w:style w:type="character" w:customStyle="1" w:styleId="Ttulo4Char">
    <w:name w:val="Título 4 Char"/>
    <w:basedOn w:val="Fontepargpadro"/>
    <w:link w:val="Ttulo4"/>
    <w:semiHidden/>
    <w:rsid w:val="00C77637"/>
    <w:rPr>
      <w:rFonts w:ascii="Times New Roman" w:eastAsia="Times New Roman" w:hAnsi="Times New Roman" w:cs="Times New Roman"/>
      <w:b/>
      <w:szCs w:val="20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E57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paragraph" w:styleId="PargrafodaLista">
    <w:name w:val="List Paragraph"/>
    <w:basedOn w:val="Normal"/>
    <w:uiPriority w:val="34"/>
    <w:qFormat/>
    <w:rsid w:val="00E57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FD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578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77637"/>
    <w:pPr>
      <w:keepNext/>
      <w:snapToGrid w:val="0"/>
      <w:outlineLvl w:val="3"/>
    </w:pPr>
    <w:rPr>
      <w:rFonts w:eastAsia="Times New Roman"/>
      <w:b/>
      <w:color w:val="auto"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81">
    <w:name w:val="Título 81"/>
    <w:next w:val="Normal"/>
    <w:rsid w:val="00C94FD7"/>
    <w:pPr>
      <w:keepNext/>
      <w:spacing w:after="0" w:line="240" w:lineRule="auto"/>
      <w:jc w:val="center"/>
      <w:outlineLvl w:val="7"/>
    </w:pPr>
    <w:rPr>
      <w:rFonts w:ascii="Times New Roman Bold" w:eastAsia="ヒラギノ角ゴ Pro W3" w:hAnsi="Times New Roman Bold" w:cs="Times New Roman"/>
      <w:color w:val="000000"/>
      <w:sz w:val="24"/>
      <w:szCs w:val="20"/>
      <w:lang w:val="pt-BR" w:eastAsia="pt-BR"/>
    </w:rPr>
  </w:style>
  <w:style w:type="paragraph" w:customStyle="1" w:styleId="Ttulo2A">
    <w:name w:val="Título 2 A"/>
    <w:next w:val="Normal"/>
    <w:rsid w:val="00C94FD7"/>
    <w:pPr>
      <w:keepNext/>
      <w:spacing w:after="0" w:line="360" w:lineRule="auto"/>
      <w:jc w:val="both"/>
      <w:outlineLvl w:val="1"/>
    </w:pPr>
    <w:rPr>
      <w:rFonts w:ascii="Times New Roman Bold" w:eastAsia="ヒラギノ角ゴ Pro W3" w:hAnsi="Times New Roman Bold" w:cs="Times New Roman"/>
      <w:color w:val="000000"/>
      <w:sz w:val="20"/>
      <w:szCs w:val="20"/>
      <w:lang w:val="pt-BR" w:eastAsia="pt-BR"/>
    </w:rPr>
  </w:style>
  <w:style w:type="paragraph" w:customStyle="1" w:styleId="Ttulo1A">
    <w:name w:val="Título 1 A"/>
    <w:next w:val="Normal"/>
    <w:rsid w:val="00C94FD7"/>
    <w:pPr>
      <w:keepNext/>
      <w:spacing w:after="0" w:line="240" w:lineRule="auto"/>
      <w:jc w:val="both"/>
      <w:outlineLvl w:val="0"/>
    </w:pPr>
    <w:rPr>
      <w:rFonts w:ascii="Times New Roman Italic" w:eastAsia="ヒラギノ角ゴ Pro W3" w:hAnsi="Times New Roman Italic" w:cs="Times New Roman"/>
      <w:color w:val="000000"/>
      <w:szCs w:val="20"/>
      <w:u w:val="single"/>
      <w:lang w:val="pt-BR" w:eastAsia="pt-BR"/>
    </w:rPr>
  </w:style>
  <w:style w:type="paragraph" w:customStyle="1" w:styleId="Ttulo5A">
    <w:name w:val="Título 5 A"/>
    <w:next w:val="Normal"/>
    <w:rsid w:val="00C94FD7"/>
    <w:pPr>
      <w:keepNext/>
      <w:spacing w:after="0" w:line="240" w:lineRule="auto"/>
      <w:outlineLvl w:val="4"/>
    </w:pPr>
    <w:rPr>
      <w:rFonts w:ascii="Times New Roman Italic" w:eastAsia="ヒラギノ角ゴ Pro W3" w:hAnsi="Times New Roman Italic" w:cs="Times New Roman"/>
      <w:color w:val="000000"/>
      <w:sz w:val="24"/>
      <w:szCs w:val="20"/>
      <w:u w:val="single"/>
      <w:lang w:val="pt-BR" w:eastAsia="pt-BR"/>
    </w:rPr>
  </w:style>
  <w:style w:type="paragraph" w:customStyle="1" w:styleId="Ttulo9A">
    <w:name w:val="Título 9 A"/>
    <w:next w:val="Normal"/>
    <w:rsid w:val="00C94FD7"/>
    <w:pPr>
      <w:keepNext/>
      <w:spacing w:after="0" w:line="240" w:lineRule="auto"/>
      <w:outlineLvl w:val="8"/>
    </w:pPr>
    <w:rPr>
      <w:rFonts w:ascii="Times New Roman" w:eastAsia="ヒラギノ角ゴ Pro W3" w:hAnsi="Times New Roman" w:cs="Times New Roman"/>
      <w:color w:val="000000"/>
      <w:sz w:val="24"/>
      <w:szCs w:val="20"/>
      <w:lang w:val="pt-BR" w:eastAsia="pt-BR"/>
    </w:rPr>
  </w:style>
  <w:style w:type="paragraph" w:customStyle="1" w:styleId="Ttulo4A">
    <w:name w:val="Título 4 A"/>
    <w:next w:val="Normal"/>
    <w:rsid w:val="00C94FD7"/>
    <w:pPr>
      <w:keepNext/>
      <w:spacing w:after="0" w:line="240" w:lineRule="auto"/>
      <w:jc w:val="both"/>
      <w:outlineLvl w:val="3"/>
    </w:pPr>
    <w:rPr>
      <w:rFonts w:ascii="Times New Roman Italic" w:eastAsia="ヒラギノ角ゴ Pro W3" w:hAnsi="Times New Roman Italic" w:cs="Times New Roman"/>
      <w:color w:val="000000"/>
      <w:sz w:val="24"/>
      <w:szCs w:val="20"/>
      <w:u w:val="single"/>
      <w:lang w:val="pt-BR" w:eastAsia="pt-BR"/>
    </w:rPr>
  </w:style>
  <w:style w:type="paragraph" w:customStyle="1" w:styleId="Corpodetexto21">
    <w:name w:val="Corpo de texto 21"/>
    <w:rsid w:val="00C94FD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pt-BR" w:eastAsia="pt-BR"/>
    </w:rPr>
  </w:style>
  <w:style w:type="paragraph" w:customStyle="1" w:styleId="Recuodecorpodetexto21">
    <w:name w:val="Recuo de corpo de texto 21"/>
    <w:rsid w:val="00C94FD7"/>
    <w:pPr>
      <w:spacing w:after="0" w:line="240" w:lineRule="auto"/>
      <w:ind w:firstLine="708"/>
    </w:pPr>
    <w:rPr>
      <w:rFonts w:ascii="Times New Roman" w:eastAsia="ヒラギノ角ゴ Pro W3" w:hAnsi="Times New Roman" w:cs="Times New Roman"/>
      <w:color w:val="000000"/>
      <w:sz w:val="24"/>
      <w:szCs w:val="20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C94FD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FD7"/>
    <w:rPr>
      <w:rFonts w:ascii="Times New Roman" w:eastAsia="ヒラギノ角ゴ Pro W3" w:hAnsi="Times New Roman" w:cs="Times New Roman"/>
      <w:color w:val="000000"/>
      <w:sz w:val="20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C94FD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C94FD7"/>
    <w:rPr>
      <w:rFonts w:ascii="Times New Roman" w:eastAsia="ヒラギノ角ゴ Pro W3" w:hAnsi="Times New Roman" w:cs="Times New Roman"/>
      <w:color w:val="000000"/>
      <w:sz w:val="20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D7"/>
    <w:rPr>
      <w:rFonts w:ascii="Tahoma" w:eastAsia="ヒラギノ角ゴ Pro W3" w:hAnsi="Tahoma" w:cs="Tahoma"/>
      <w:color w:val="000000"/>
      <w:sz w:val="16"/>
      <w:szCs w:val="16"/>
      <w:lang w:val="pt-BR"/>
    </w:rPr>
  </w:style>
  <w:style w:type="character" w:customStyle="1" w:styleId="Ttulo4Char">
    <w:name w:val="Título 4 Char"/>
    <w:basedOn w:val="Fontepargpadro"/>
    <w:link w:val="Ttulo4"/>
    <w:semiHidden/>
    <w:rsid w:val="00C77637"/>
    <w:rPr>
      <w:rFonts w:ascii="Times New Roman" w:eastAsia="Times New Roman" w:hAnsi="Times New Roman" w:cs="Times New Roman"/>
      <w:b/>
      <w:szCs w:val="20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E57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paragraph" w:styleId="PargrafodaLista">
    <w:name w:val="List Paragraph"/>
    <w:basedOn w:val="Normal"/>
    <w:uiPriority w:val="34"/>
    <w:qFormat/>
    <w:rsid w:val="00E57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CCDDC-0703-43D9-9C3E-C1A00547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4830</Words>
  <Characters>26082</Characters>
  <Application>Microsoft Office Word</Application>
  <DocSecurity>0</DocSecurity>
  <Lines>217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1. Data e local da realização</vt:lpstr>
      <vt:lpstr>2. Composição da mesa</vt:lpstr>
      <vt:lpstr>3. Objetivo</vt:lpstr>
      <vt:lpstr>4. Participantes</vt:lpstr>
      <vt:lpstr>5. Fatos</vt:lpstr>
    </vt:vector>
  </TitlesOfParts>
  <Company>Microsoft</Company>
  <LinksUpToDate>false</LinksUpToDate>
  <CharactersWithSpaces>30851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SCM/ANP</cp:lastModifiedBy>
  <cp:revision>5</cp:revision>
  <cp:lastPrinted>2013-12-23T16:37:00Z</cp:lastPrinted>
  <dcterms:created xsi:type="dcterms:W3CDTF">2014-07-25T17:00:00Z</dcterms:created>
  <dcterms:modified xsi:type="dcterms:W3CDTF">2014-07-28T12:18:00Z</dcterms:modified>
</cp:coreProperties>
</file>