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A0" w:rsidRPr="00FD2C11" w:rsidRDefault="00BD2D5E" w:rsidP="001339B0">
      <w:pPr>
        <w:tabs>
          <w:tab w:val="left" w:pos="142"/>
        </w:tabs>
        <w:ind w:left="-1134" w:firstLine="425"/>
        <w:jc w:val="center"/>
        <w:rPr>
          <w:sz w:val="32"/>
          <w:szCs w:val="32"/>
        </w:rPr>
      </w:pPr>
      <w:r w:rsidRPr="00BD2D5E">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8" o:title=""/>
            <w10:wrap type="square" anchory="page"/>
          </v:shape>
          <o:OLEObject Type="Embed" ProgID="MSPhotoEd.3" ShapeID="_x0000_s1026" DrawAspect="Content" ObjectID="_1468140150" r:id="rId9"/>
        </w:pict>
      </w:r>
      <w:r w:rsidR="00482F43" w:rsidRPr="00FD2C11">
        <w:rPr>
          <w:sz w:val="32"/>
          <w:szCs w:val="32"/>
        </w:rPr>
        <w:t>FORMULÁRIO DE COMENTÁRIOS E SUGESTÕES</w:t>
      </w:r>
    </w:p>
    <w:p w:rsidR="001F74A0" w:rsidRDefault="002808DC" w:rsidP="00BB004F">
      <w:pPr>
        <w:jc w:val="center"/>
        <w:rPr>
          <w:sz w:val="26"/>
          <w:szCs w:val="26"/>
        </w:rPr>
      </w:pPr>
      <w:r>
        <w:rPr>
          <w:sz w:val="26"/>
          <w:szCs w:val="26"/>
        </w:rPr>
        <w:t>CONSULTA PÚ</w:t>
      </w:r>
      <w:r w:rsidR="00482F43" w:rsidRPr="00BB004F">
        <w:rPr>
          <w:sz w:val="26"/>
          <w:szCs w:val="26"/>
        </w:rPr>
        <w:t>BLICA N°</w:t>
      </w:r>
      <w:r w:rsidR="003D1124">
        <w:rPr>
          <w:sz w:val="26"/>
          <w:szCs w:val="26"/>
        </w:rPr>
        <w:t xml:space="preserve"> </w:t>
      </w:r>
      <w:r w:rsidR="002F5CCD">
        <w:rPr>
          <w:sz w:val="26"/>
          <w:szCs w:val="26"/>
        </w:rPr>
        <w:t>07</w:t>
      </w:r>
      <w:r w:rsidR="001C77E8">
        <w:rPr>
          <w:sz w:val="26"/>
          <w:szCs w:val="26"/>
        </w:rPr>
        <w:t>/2014</w:t>
      </w:r>
      <w:r w:rsidR="00482F43" w:rsidRPr="00BB004F">
        <w:rPr>
          <w:sz w:val="26"/>
          <w:szCs w:val="26"/>
        </w:rPr>
        <w:t xml:space="preserve"> </w:t>
      </w:r>
      <w:r w:rsidR="003D1124">
        <w:rPr>
          <w:sz w:val="26"/>
          <w:szCs w:val="26"/>
        </w:rPr>
        <w:t>–</w:t>
      </w:r>
      <w:r w:rsidR="00482F43" w:rsidRPr="00BB004F">
        <w:rPr>
          <w:sz w:val="26"/>
          <w:szCs w:val="26"/>
        </w:rPr>
        <w:t xml:space="preserve"> </w:t>
      </w:r>
      <w:r w:rsidR="000E37D1">
        <w:rPr>
          <w:sz w:val="26"/>
          <w:szCs w:val="26"/>
        </w:rPr>
        <w:t>de</w:t>
      </w:r>
      <w:r w:rsidR="003D1124">
        <w:rPr>
          <w:sz w:val="26"/>
          <w:szCs w:val="26"/>
        </w:rPr>
        <w:t xml:space="preserve"> </w:t>
      </w:r>
      <w:r w:rsidR="001C77E8">
        <w:rPr>
          <w:sz w:val="26"/>
          <w:szCs w:val="26"/>
        </w:rPr>
        <w:t>0</w:t>
      </w:r>
      <w:r w:rsidR="002F5CCD">
        <w:rPr>
          <w:sz w:val="26"/>
          <w:szCs w:val="26"/>
        </w:rPr>
        <w:t>3</w:t>
      </w:r>
      <w:r w:rsidR="00BB004F" w:rsidRPr="00BB004F">
        <w:rPr>
          <w:sz w:val="26"/>
          <w:szCs w:val="26"/>
        </w:rPr>
        <w:t>/</w:t>
      </w:r>
      <w:r w:rsidR="000E37D1">
        <w:rPr>
          <w:sz w:val="26"/>
          <w:szCs w:val="26"/>
        </w:rPr>
        <w:t>0</w:t>
      </w:r>
      <w:r w:rsidR="001C77E8">
        <w:rPr>
          <w:sz w:val="26"/>
          <w:szCs w:val="26"/>
        </w:rPr>
        <w:t>6</w:t>
      </w:r>
      <w:r w:rsidR="00BB004F" w:rsidRPr="00BB004F">
        <w:rPr>
          <w:sz w:val="26"/>
          <w:szCs w:val="26"/>
        </w:rPr>
        <w:t>/</w:t>
      </w:r>
      <w:r w:rsidR="000E37D1">
        <w:rPr>
          <w:sz w:val="26"/>
          <w:szCs w:val="26"/>
        </w:rPr>
        <w:t>201</w:t>
      </w:r>
      <w:r w:rsidR="001C77E8">
        <w:rPr>
          <w:sz w:val="26"/>
          <w:szCs w:val="26"/>
        </w:rPr>
        <w:t>4</w:t>
      </w:r>
      <w:r w:rsidR="00C13A89">
        <w:rPr>
          <w:sz w:val="26"/>
          <w:szCs w:val="26"/>
        </w:rPr>
        <w:t xml:space="preserve"> a</w:t>
      </w:r>
      <w:r w:rsidR="00BF7D73">
        <w:rPr>
          <w:sz w:val="26"/>
          <w:szCs w:val="26"/>
        </w:rPr>
        <w:t xml:space="preserve"> </w:t>
      </w:r>
      <w:r w:rsidR="001C77E8">
        <w:rPr>
          <w:sz w:val="26"/>
          <w:szCs w:val="26"/>
        </w:rPr>
        <w:t>0</w:t>
      </w:r>
      <w:r w:rsidR="002F5CCD">
        <w:rPr>
          <w:sz w:val="26"/>
          <w:szCs w:val="26"/>
        </w:rPr>
        <w:t>2</w:t>
      </w:r>
      <w:r w:rsidR="00BB004F" w:rsidRPr="00BB004F">
        <w:rPr>
          <w:sz w:val="26"/>
          <w:szCs w:val="26"/>
        </w:rPr>
        <w:t>/</w:t>
      </w:r>
      <w:r w:rsidR="000E37D1">
        <w:rPr>
          <w:sz w:val="26"/>
          <w:szCs w:val="26"/>
        </w:rPr>
        <w:t>0</w:t>
      </w:r>
      <w:r w:rsidR="001C77E8">
        <w:rPr>
          <w:sz w:val="26"/>
          <w:szCs w:val="26"/>
        </w:rPr>
        <w:t>7</w:t>
      </w:r>
      <w:r w:rsidR="00BB004F" w:rsidRPr="00BB004F">
        <w:rPr>
          <w:sz w:val="26"/>
          <w:szCs w:val="26"/>
        </w:rPr>
        <w:t>/</w:t>
      </w:r>
      <w:r w:rsidR="001C77E8">
        <w:rPr>
          <w:sz w:val="26"/>
          <w:szCs w:val="26"/>
        </w:rPr>
        <w:t>2014</w:t>
      </w:r>
    </w:p>
    <w:p w:rsidR="00C13A89" w:rsidRPr="00BB004F" w:rsidRDefault="00C13A89" w:rsidP="00BB004F">
      <w:pPr>
        <w:jc w:val="center"/>
        <w:rPr>
          <w:sz w:val="26"/>
          <w:szCs w:val="26"/>
        </w:rPr>
      </w:pPr>
    </w:p>
    <w:tbl>
      <w:tblPr>
        <w:tblpPr w:leftFromText="141" w:rightFromText="141" w:vertAnchor="text" w:tblpX="-1129" w:tblpY="1"/>
        <w:tblOverlap w:val="never"/>
        <w:tblW w:w="15881" w:type="dxa"/>
        <w:tblLayout w:type="fixed"/>
        <w:tblCellMar>
          <w:left w:w="0" w:type="dxa"/>
          <w:right w:w="0" w:type="dxa"/>
        </w:tblCellMar>
        <w:tblLook w:val="0000"/>
      </w:tblPr>
      <w:tblGrid>
        <w:gridCol w:w="1418"/>
        <w:gridCol w:w="1422"/>
        <w:gridCol w:w="6799"/>
        <w:gridCol w:w="3974"/>
        <w:gridCol w:w="2268"/>
      </w:tblGrid>
      <w:tr w:rsidR="00753569" w:rsidTr="00642E10">
        <w:trPr>
          <w:trHeight w:val="385"/>
        </w:trPr>
        <w:tc>
          <w:tcPr>
            <w:tcW w:w="1418" w:type="dxa"/>
            <w:tcBorders>
              <w:top w:val="single" w:sz="4" w:space="0" w:color="auto"/>
              <w:left w:val="single" w:sz="4" w:space="0" w:color="auto"/>
              <w:bottom w:val="single" w:sz="4" w:space="0" w:color="auto"/>
              <w:right w:val="single" w:sz="4" w:space="0" w:color="auto"/>
            </w:tcBorders>
            <w:shd w:val="clear" w:color="auto" w:fill="70B56B"/>
          </w:tcPr>
          <w:p w:rsidR="00921325" w:rsidRPr="00BB004F" w:rsidRDefault="00921325" w:rsidP="00753569">
            <w:pPr>
              <w:autoSpaceDE w:val="0"/>
              <w:autoSpaceDN w:val="0"/>
              <w:adjustRightInd w:val="0"/>
              <w:jc w:val="both"/>
              <w:rPr>
                <w:rFonts w:ascii="Arial" w:hAnsi="Arial" w:cs="Arial"/>
                <w:bCs/>
                <w:sz w:val="28"/>
                <w:szCs w:val="28"/>
              </w:rPr>
            </w:pPr>
          </w:p>
        </w:tc>
        <w:tc>
          <w:tcPr>
            <w:tcW w:w="14463"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rsidR="00921325" w:rsidRPr="00BB004F" w:rsidRDefault="00921325" w:rsidP="00753569">
            <w:pPr>
              <w:autoSpaceDE w:val="0"/>
              <w:autoSpaceDN w:val="0"/>
              <w:adjustRightInd w:val="0"/>
              <w:jc w:val="both"/>
              <w:rPr>
                <w:rFonts w:ascii="Arial" w:hAnsi="Arial" w:cs="Arial"/>
                <w:bCs/>
                <w:sz w:val="28"/>
                <w:szCs w:val="28"/>
              </w:rPr>
            </w:pPr>
            <w:r w:rsidRPr="00BB004F">
              <w:rPr>
                <w:rFonts w:ascii="Arial" w:hAnsi="Arial" w:cs="Arial"/>
                <w:bCs/>
                <w:sz w:val="28"/>
                <w:szCs w:val="28"/>
              </w:rPr>
              <w:t xml:space="preserve">Consulta Pública </w:t>
            </w:r>
            <w:r>
              <w:rPr>
                <w:rFonts w:ascii="Arial" w:hAnsi="Arial" w:cs="Arial"/>
                <w:bCs/>
                <w:sz w:val="28"/>
                <w:szCs w:val="28"/>
              </w:rPr>
              <w:t xml:space="preserve">sobre </w:t>
            </w:r>
            <w:r w:rsidRPr="00297547">
              <w:rPr>
                <w:rFonts w:ascii="Arial" w:hAnsi="Arial" w:cs="Arial"/>
                <w:bCs/>
                <w:sz w:val="28"/>
                <w:szCs w:val="28"/>
              </w:rPr>
              <w:t xml:space="preserve">Minuta </w:t>
            </w:r>
            <w:r w:rsidRPr="00BF7D73">
              <w:rPr>
                <w:rFonts w:ascii="Arial" w:hAnsi="Arial" w:cs="Arial"/>
                <w:bCs/>
                <w:sz w:val="28"/>
                <w:szCs w:val="28"/>
              </w:rPr>
              <w:t>que rev</w:t>
            </w:r>
            <w:r>
              <w:rPr>
                <w:rFonts w:ascii="Arial" w:hAnsi="Arial" w:cs="Arial"/>
                <w:bCs/>
                <w:sz w:val="28"/>
                <w:szCs w:val="28"/>
              </w:rPr>
              <w:t>isa</w:t>
            </w:r>
            <w:r w:rsidRPr="00BF7D73">
              <w:rPr>
                <w:rFonts w:ascii="Arial" w:hAnsi="Arial" w:cs="Arial"/>
                <w:bCs/>
                <w:sz w:val="28"/>
                <w:szCs w:val="28"/>
              </w:rPr>
              <w:t xml:space="preserve"> a </w:t>
            </w:r>
            <w:r>
              <w:rPr>
                <w:rFonts w:ascii="Arial" w:hAnsi="Arial" w:cs="Arial"/>
                <w:bCs/>
                <w:sz w:val="28"/>
                <w:szCs w:val="28"/>
              </w:rPr>
              <w:t xml:space="preserve">Resolução ANP </w:t>
            </w:r>
            <w:r w:rsidRPr="00BF7D73">
              <w:rPr>
                <w:rFonts w:ascii="Arial" w:hAnsi="Arial" w:cs="Arial"/>
                <w:bCs/>
                <w:sz w:val="28"/>
                <w:szCs w:val="28"/>
              </w:rPr>
              <w:t xml:space="preserve">nº </w:t>
            </w:r>
            <w:r>
              <w:rPr>
                <w:rFonts w:ascii="Arial" w:hAnsi="Arial" w:cs="Arial"/>
                <w:bCs/>
                <w:sz w:val="28"/>
                <w:szCs w:val="28"/>
              </w:rPr>
              <w:t>14</w:t>
            </w:r>
            <w:r w:rsidRPr="00BF7D73">
              <w:rPr>
                <w:rFonts w:ascii="Arial" w:hAnsi="Arial" w:cs="Arial"/>
                <w:bCs/>
                <w:sz w:val="28"/>
                <w:szCs w:val="28"/>
              </w:rPr>
              <w:t xml:space="preserve">, de </w:t>
            </w:r>
            <w:r>
              <w:rPr>
                <w:rFonts w:ascii="Arial" w:hAnsi="Arial" w:cs="Arial"/>
                <w:bCs/>
                <w:sz w:val="28"/>
                <w:szCs w:val="28"/>
              </w:rPr>
              <w:t>11</w:t>
            </w:r>
            <w:r w:rsidRPr="00BF7D73">
              <w:rPr>
                <w:rFonts w:ascii="Arial" w:hAnsi="Arial" w:cs="Arial"/>
                <w:bCs/>
                <w:sz w:val="28"/>
                <w:szCs w:val="28"/>
              </w:rPr>
              <w:t xml:space="preserve"> de </w:t>
            </w:r>
            <w:r>
              <w:rPr>
                <w:rFonts w:ascii="Arial" w:hAnsi="Arial" w:cs="Arial"/>
                <w:bCs/>
                <w:sz w:val="28"/>
                <w:szCs w:val="28"/>
              </w:rPr>
              <w:t>maio</w:t>
            </w:r>
            <w:r w:rsidRPr="00BF7D73">
              <w:rPr>
                <w:rFonts w:ascii="Arial" w:hAnsi="Arial" w:cs="Arial"/>
                <w:bCs/>
                <w:sz w:val="28"/>
                <w:szCs w:val="28"/>
              </w:rPr>
              <w:t xml:space="preserve"> de 20</w:t>
            </w:r>
            <w:r>
              <w:rPr>
                <w:rFonts w:ascii="Arial" w:hAnsi="Arial" w:cs="Arial"/>
                <w:bCs/>
                <w:sz w:val="28"/>
                <w:szCs w:val="28"/>
              </w:rPr>
              <w:t>12</w:t>
            </w:r>
            <w:r w:rsidRPr="00BF7D73">
              <w:rPr>
                <w:rFonts w:ascii="Arial" w:hAnsi="Arial" w:cs="Arial"/>
                <w:bCs/>
                <w:sz w:val="28"/>
                <w:szCs w:val="28"/>
              </w:rPr>
              <w:t xml:space="preserve">, </w:t>
            </w:r>
            <w:r w:rsidRPr="001C77E8">
              <w:rPr>
                <w:rFonts w:ascii="Arial" w:hAnsi="Arial" w:cs="Arial"/>
                <w:bCs/>
                <w:sz w:val="28"/>
                <w:szCs w:val="28"/>
              </w:rPr>
              <w:t>que estabelecerá a especificação do biodiesel e as obrigações quanto ao controle da qualidade a serem atendidas pelos diversos agentes econômicos que comercializam o produto em todo o território nacional.</w:t>
            </w:r>
            <w:r w:rsidRPr="00C501A6">
              <w:rPr>
                <w:rFonts w:ascii="Arial" w:hAnsi="Arial" w:cs="Arial"/>
                <w:bCs/>
                <w:sz w:val="28"/>
                <w:szCs w:val="28"/>
              </w:rPr>
              <w:t xml:space="preserve"> </w:t>
            </w:r>
          </w:p>
        </w:tc>
      </w:tr>
      <w:tr w:rsidR="00265B15" w:rsidTr="00605E14">
        <w:trPr>
          <w:trHeight w:val="339"/>
        </w:trPr>
        <w:tc>
          <w:tcPr>
            <w:tcW w:w="1418" w:type="dxa"/>
            <w:tcBorders>
              <w:top w:val="single" w:sz="4" w:space="0" w:color="auto"/>
              <w:left w:val="single" w:sz="4" w:space="0" w:color="auto"/>
              <w:bottom w:val="single" w:sz="4" w:space="0" w:color="auto"/>
              <w:right w:val="single" w:sz="4" w:space="0" w:color="auto"/>
            </w:tcBorders>
            <w:shd w:val="clear" w:color="auto" w:fill="C2D69B"/>
            <w:vAlign w:val="center"/>
          </w:tcPr>
          <w:p w:rsidR="00921325" w:rsidRPr="00BB004F" w:rsidRDefault="00921325" w:rsidP="00753569">
            <w:pPr>
              <w:jc w:val="center"/>
              <w:rPr>
                <w:rFonts w:ascii="Arial" w:hAnsi="Arial" w:cs="Arial"/>
                <w:bCs/>
              </w:rPr>
            </w:pPr>
            <w:r>
              <w:rPr>
                <w:rFonts w:ascii="Arial" w:hAnsi="Arial" w:cs="Arial"/>
                <w:bCs/>
              </w:rPr>
              <w:t>Quem</w:t>
            </w:r>
          </w:p>
        </w:tc>
        <w:tc>
          <w:tcPr>
            <w:tcW w:w="1422"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921325" w:rsidRPr="00BB004F" w:rsidRDefault="00921325" w:rsidP="00753569">
            <w:pPr>
              <w:jc w:val="center"/>
              <w:rPr>
                <w:rFonts w:ascii="Arial" w:eastAsia="Arial Unicode MS" w:hAnsi="Arial" w:cs="Arial"/>
                <w:bCs/>
                <w:sz w:val="24"/>
                <w:szCs w:val="24"/>
              </w:rPr>
            </w:pPr>
            <w:r w:rsidRPr="00BB004F">
              <w:rPr>
                <w:rFonts w:ascii="Arial" w:hAnsi="Arial" w:cs="Arial"/>
                <w:bCs/>
              </w:rPr>
              <w:t>ARTIGO DA MINUTA</w:t>
            </w:r>
          </w:p>
        </w:tc>
        <w:tc>
          <w:tcPr>
            <w:tcW w:w="6799"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921325" w:rsidRPr="00BB004F" w:rsidRDefault="00921325" w:rsidP="00753569">
            <w:pPr>
              <w:ind w:hanging="197"/>
              <w:jc w:val="center"/>
              <w:rPr>
                <w:rFonts w:ascii="Arial" w:eastAsia="Arial Unicode MS" w:hAnsi="Arial" w:cs="Arial"/>
                <w:bCs/>
                <w:sz w:val="24"/>
                <w:szCs w:val="24"/>
              </w:rPr>
            </w:pPr>
            <w:r w:rsidRPr="00BB004F">
              <w:rPr>
                <w:rFonts w:ascii="Arial" w:hAnsi="Arial" w:cs="Arial"/>
                <w:bCs/>
              </w:rPr>
              <w:t>PROPOSTA DE ALTERAÇÃO</w:t>
            </w:r>
          </w:p>
        </w:tc>
        <w:tc>
          <w:tcPr>
            <w:tcW w:w="3974"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921325" w:rsidRPr="00BB004F" w:rsidRDefault="00921325" w:rsidP="00753569">
            <w:pPr>
              <w:jc w:val="center"/>
              <w:rPr>
                <w:rFonts w:ascii="Arial" w:eastAsia="Arial Unicode MS" w:hAnsi="Arial" w:cs="Arial"/>
                <w:bCs/>
                <w:sz w:val="24"/>
                <w:szCs w:val="24"/>
              </w:rPr>
            </w:pPr>
            <w:r w:rsidRPr="00BB004F">
              <w:rPr>
                <w:rFonts w:ascii="Arial" w:hAnsi="Arial" w:cs="Arial"/>
                <w:bCs/>
              </w:rPr>
              <w:t>JUSTIFICATIVA</w:t>
            </w:r>
          </w:p>
        </w:tc>
        <w:tc>
          <w:tcPr>
            <w:tcW w:w="2268" w:type="dxa"/>
            <w:tcBorders>
              <w:top w:val="single" w:sz="4" w:space="0" w:color="auto"/>
              <w:left w:val="nil"/>
              <w:bottom w:val="single" w:sz="4" w:space="0" w:color="auto"/>
              <w:right w:val="single" w:sz="4" w:space="0" w:color="auto"/>
            </w:tcBorders>
            <w:shd w:val="clear" w:color="auto" w:fill="C2D69B"/>
          </w:tcPr>
          <w:p w:rsidR="00921325" w:rsidRDefault="00921325" w:rsidP="00753569">
            <w:pPr>
              <w:jc w:val="center"/>
              <w:rPr>
                <w:rFonts w:ascii="Arial" w:hAnsi="Arial" w:cs="Arial"/>
                <w:bCs/>
              </w:rPr>
            </w:pPr>
            <w:r>
              <w:rPr>
                <w:rFonts w:ascii="Arial" w:hAnsi="Arial" w:cs="Arial"/>
                <w:bCs/>
              </w:rPr>
              <w:t>POSICIONAMENTO</w:t>
            </w:r>
          </w:p>
          <w:p w:rsidR="00921325" w:rsidRPr="00BB004F" w:rsidRDefault="00921325" w:rsidP="00753569">
            <w:pPr>
              <w:jc w:val="center"/>
              <w:rPr>
                <w:rFonts w:ascii="Arial" w:hAnsi="Arial" w:cs="Arial"/>
                <w:bCs/>
              </w:rPr>
            </w:pPr>
            <w:r>
              <w:rPr>
                <w:rFonts w:ascii="Arial" w:hAnsi="Arial" w:cs="Arial"/>
                <w:bCs/>
              </w:rPr>
              <w:t>ANP</w:t>
            </w:r>
          </w:p>
        </w:tc>
      </w:tr>
      <w:tr w:rsidR="00265B15" w:rsidTr="00605E14">
        <w:trPr>
          <w:trHeight w:val="2763"/>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921325" w:rsidP="003E5C7D">
            <w:pPr>
              <w:jc w:val="center"/>
              <w:rPr>
                <w:rFonts w:ascii="Arial" w:hAnsi="Arial" w:cs="Arial"/>
                <w:b/>
                <w:bCs/>
                <w:color w:val="000000"/>
                <w:sz w:val="28"/>
                <w:szCs w:val="28"/>
              </w:rPr>
            </w:pPr>
            <w:r w:rsidRPr="00E67184">
              <w:rPr>
                <w:b/>
                <w:sz w:val="28"/>
                <w:szCs w:val="28"/>
              </w:rPr>
              <w:t>SFI/ANP</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Default="00921325" w:rsidP="003E5C7D">
            <w:pPr>
              <w:ind w:right="-154"/>
              <w:jc w:val="both"/>
              <w:rPr>
                <w:rFonts w:ascii="Arial" w:eastAsia="Arial Unicode MS" w:hAnsi="Arial" w:cs="Arial"/>
                <w:b/>
                <w:bCs/>
                <w:sz w:val="24"/>
                <w:szCs w:val="24"/>
              </w:rPr>
            </w:pPr>
            <w:r w:rsidRPr="00727070">
              <w:rPr>
                <w:sz w:val="24"/>
                <w:szCs w:val="24"/>
              </w:rPr>
              <w:t>Art. 1º</w:t>
            </w:r>
            <w:r>
              <w:rPr>
                <w:sz w:val="24"/>
                <w:szCs w:val="24"/>
              </w:rPr>
              <w:t>.</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921325" w:rsidRDefault="00921325" w:rsidP="003E5C7D">
            <w:pPr>
              <w:spacing w:before="120" w:after="120"/>
              <w:jc w:val="both"/>
              <w:rPr>
                <w:rFonts w:ascii="Arial" w:eastAsia="Arial Unicode MS" w:hAnsi="Arial" w:cs="Arial"/>
                <w:sz w:val="28"/>
                <w:szCs w:val="28"/>
              </w:rPr>
            </w:pPr>
            <w:r w:rsidRPr="00921325">
              <w:rPr>
                <w:sz w:val="28"/>
                <w:szCs w:val="28"/>
              </w:rPr>
              <w:t>Adicionar um parágrafo ao art. 1º com o seguinte texto: Fica vedada a comercialização de biodiesel que não se enquadre na especificação contida no Regulamento Técnico ANP, parte integrante desta Resolução</w:t>
            </w:r>
            <w:r w:rsidR="003E5C7D">
              <w:rPr>
                <w:sz w:val="28"/>
                <w:szCs w:val="28"/>
              </w:rPr>
              <w:t>.</w:t>
            </w: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921325" w:rsidRDefault="00921325" w:rsidP="003E5C7D">
            <w:pPr>
              <w:jc w:val="both"/>
              <w:rPr>
                <w:sz w:val="24"/>
                <w:szCs w:val="24"/>
              </w:rPr>
            </w:pPr>
            <w:r w:rsidRPr="00921325">
              <w:rPr>
                <w:sz w:val="24"/>
                <w:szCs w:val="24"/>
              </w:rPr>
              <w:t>Por paralelismo, para óleo diesel, etanol e gasolina automotiva, há comandos que vedem a comercialização de produto fora da especificação (respectivamente, Res.50/13, art. 6º; Res.7/11, art. 2º; e Res.40/13, art. 1º, §1º.). Para o biodiesel está faltando tal comando.</w:t>
            </w:r>
          </w:p>
          <w:p w:rsidR="00921325" w:rsidRDefault="00921325" w:rsidP="003E5C7D">
            <w:pPr>
              <w:spacing w:before="120" w:after="120"/>
              <w:jc w:val="both"/>
              <w:rPr>
                <w:rFonts w:ascii="Arial" w:eastAsia="Arial Unicode MS" w:hAnsi="Arial" w:cs="Arial"/>
                <w:sz w:val="24"/>
                <w:szCs w:val="24"/>
              </w:rPr>
            </w:pPr>
          </w:p>
        </w:tc>
        <w:tc>
          <w:tcPr>
            <w:tcW w:w="2268" w:type="dxa"/>
            <w:tcBorders>
              <w:top w:val="single" w:sz="4" w:space="0" w:color="auto"/>
              <w:left w:val="nil"/>
              <w:bottom w:val="single" w:sz="4" w:space="0" w:color="auto"/>
              <w:right w:val="single" w:sz="4" w:space="0" w:color="auto"/>
            </w:tcBorders>
            <w:shd w:val="clear" w:color="auto" w:fill="FFFFFF"/>
          </w:tcPr>
          <w:p w:rsidR="00921325" w:rsidRDefault="00921325" w:rsidP="003E5C7D">
            <w:pPr>
              <w:spacing w:before="120" w:after="120"/>
              <w:jc w:val="both"/>
              <w:rPr>
                <w:sz w:val="24"/>
                <w:szCs w:val="24"/>
              </w:rPr>
            </w:pPr>
          </w:p>
          <w:p w:rsidR="00921325" w:rsidRDefault="00921325" w:rsidP="003E5C7D">
            <w:pPr>
              <w:spacing w:before="120" w:after="120"/>
              <w:jc w:val="both"/>
              <w:rPr>
                <w:sz w:val="24"/>
                <w:szCs w:val="24"/>
              </w:rPr>
            </w:pPr>
          </w:p>
          <w:p w:rsidR="00921325" w:rsidRDefault="00921325" w:rsidP="003E5C7D">
            <w:pPr>
              <w:spacing w:before="120" w:after="120"/>
              <w:jc w:val="both"/>
              <w:rPr>
                <w:sz w:val="24"/>
                <w:szCs w:val="24"/>
              </w:rPr>
            </w:pPr>
          </w:p>
          <w:p w:rsidR="00921325" w:rsidRPr="00921325" w:rsidRDefault="008C56DE" w:rsidP="003E5C7D">
            <w:pPr>
              <w:spacing w:before="120" w:after="120"/>
              <w:jc w:val="both"/>
              <w:rPr>
                <w:rFonts w:ascii="Arial" w:hAnsi="Arial" w:cs="Arial"/>
                <w:sz w:val="28"/>
                <w:szCs w:val="28"/>
              </w:rPr>
            </w:pPr>
            <w:r>
              <w:rPr>
                <w:sz w:val="24"/>
                <w:szCs w:val="24"/>
              </w:rPr>
              <w:t xml:space="preserve">       </w:t>
            </w:r>
            <w:r w:rsidR="00921325">
              <w:rPr>
                <w:sz w:val="24"/>
                <w:szCs w:val="24"/>
              </w:rPr>
              <w:t xml:space="preserve"> </w:t>
            </w:r>
            <w:r w:rsidR="00921325" w:rsidRPr="003E5C7D">
              <w:rPr>
                <w:sz w:val="24"/>
                <w:szCs w:val="24"/>
              </w:rPr>
              <w:t>Incorporado.</w:t>
            </w:r>
          </w:p>
        </w:tc>
      </w:tr>
      <w:tr w:rsidR="00265B15" w:rsidTr="00605E14">
        <w:trPr>
          <w:trHeight w:val="76"/>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921325" w:rsidP="00753569">
            <w:pPr>
              <w:jc w:val="center"/>
              <w:rPr>
                <w:b/>
                <w:sz w:val="28"/>
                <w:szCs w:val="28"/>
              </w:rPr>
            </w:pPr>
            <w:r w:rsidRPr="00E67184">
              <w:rPr>
                <w:b/>
                <w:sz w:val="28"/>
                <w:szCs w:val="28"/>
              </w:rPr>
              <w:t>Petrobrás</w:t>
            </w:r>
          </w:p>
          <w:p w:rsidR="00921325" w:rsidRDefault="00921325" w:rsidP="00753569">
            <w:pPr>
              <w:jc w:val="center"/>
              <w:rPr>
                <w:rFonts w:ascii="Arial" w:hAnsi="Arial" w:cs="Arial"/>
                <w:b/>
                <w:bCs/>
                <w:color w:val="000000"/>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Default="00921325" w:rsidP="00753569">
            <w:pPr>
              <w:rPr>
                <w:rFonts w:ascii="Arial" w:eastAsia="Arial Unicode MS" w:hAnsi="Arial" w:cs="Arial"/>
                <w:b/>
                <w:bCs/>
                <w:sz w:val="24"/>
                <w:szCs w:val="24"/>
              </w:rPr>
            </w:pPr>
            <w:r w:rsidRPr="00727070">
              <w:rPr>
                <w:sz w:val="24"/>
                <w:szCs w:val="24"/>
              </w:rPr>
              <w:t>Art. 2°, inciso II</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E422DA" w:rsidRDefault="00921325" w:rsidP="00753569">
            <w:pPr>
              <w:spacing w:before="120" w:after="120"/>
              <w:rPr>
                <w:rFonts w:ascii="Arial" w:eastAsia="Arial Unicode MS" w:hAnsi="Arial" w:cs="Arial"/>
                <w:sz w:val="24"/>
                <w:szCs w:val="24"/>
              </w:rPr>
            </w:pPr>
            <w:r w:rsidRPr="00727070">
              <w:rPr>
                <w:sz w:val="24"/>
                <w:szCs w:val="24"/>
              </w:rPr>
              <w:t xml:space="preserve">Modificar a redação do inciso II do artigo 2° da seguinte forma: Óleo diesel A: combustível de uso rodoviário, destinado a veículos dotados de motores do ciclo Diesel </w:t>
            </w:r>
            <w:r w:rsidRPr="00727070">
              <w:rPr>
                <w:bCs/>
                <w:sz w:val="24"/>
                <w:szCs w:val="24"/>
                <w:u w:val="single"/>
              </w:rPr>
              <w:t>e de primeiro enchimento de veículos novos que saem da linha de montagem das montadoras</w:t>
            </w:r>
            <w:r w:rsidRPr="00727070">
              <w:rPr>
                <w:sz w:val="24"/>
                <w:szCs w:val="24"/>
              </w:rPr>
              <w:t>, produzido por processos de refino de petróleo e processamento de gás natural. Não deve conter biodiesel</w:t>
            </w: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921325" w:rsidRDefault="00921325" w:rsidP="00753569">
            <w:pPr>
              <w:jc w:val="both"/>
              <w:rPr>
                <w:sz w:val="24"/>
                <w:szCs w:val="24"/>
              </w:rPr>
            </w:pPr>
            <w:r w:rsidRPr="00921325">
              <w:rPr>
                <w:sz w:val="24"/>
                <w:szCs w:val="24"/>
              </w:rPr>
              <w:t xml:space="preserve">A inclusão do óleo diesel de primeiro enchimento como exceção à obrigatoriedade da adição de biodiesel deve-se ao fato desse combustível poder ficar armazenado por longo período nos tanques dos veículos, antes que os mesmos sejam comercializados, condição na qual o óleo diesel B não apresentará estabilidade adequada devido à </w:t>
            </w:r>
            <w:proofErr w:type="spellStart"/>
            <w:r w:rsidRPr="00921325">
              <w:rPr>
                <w:sz w:val="24"/>
                <w:szCs w:val="24"/>
              </w:rPr>
              <w:t>higroscopicidade</w:t>
            </w:r>
            <w:proofErr w:type="spellEnd"/>
            <w:r w:rsidRPr="00921325">
              <w:rPr>
                <w:sz w:val="24"/>
                <w:szCs w:val="24"/>
              </w:rPr>
              <w:t xml:space="preserve"> do biodiesel.</w:t>
            </w:r>
          </w:p>
          <w:p w:rsidR="00921325" w:rsidRDefault="00921325" w:rsidP="00753569">
            <w:pPr>
              <w:rPr>
                <w:rFonts w:ascii="Arial" w:eastAsia="Arial Unicode MS" w:hAnsi="Arial" w:cs="Arial"/>
                <w:sz w:val="24"/>
                <w:szCs w:val="24"/>
              </w:rPr>
            </w:pPr>
          </w:p>
        </w:tc>
        <w:tc>
          <w:tcPr>
            <w:tcW w:w="2268" w:type="dxa"/>
            <w:tcBorders>
              <w:top w:val="single" w:sz="4" w:space="0" w:color="auto"/>
              <w:left w:val="nil"/>
              <w:bottom w:val="single" w:sz="4" w:space="0" w:color="auto"/>
              <w:right w:val="single" w:sz="4" w:space="0" w:color="auto"/>
            </w:tcBorders>
            <w:shd w:val="clear" w:color="auto" w:fill="FFFFFF"/>
          </w:tcPr>
          <w:p w:rsidR="00921325" w:rsidRPr="00E67184" w:rsidRDefault="00921325" w:rsidP="00E67184">
            <w:pPr>
              <w:jc w:val="both"/>
              <w:rPr>
                <w:color w:val="FF0000"/>
                <w:sz w:val="22"/>
                <w:szCs w:val="22"/>
              </w:rPr>
            </w:pPr>
            <w:r>
              <w:rPr>
                <w:b/>
                <w:sz w:val="24"/>
                <w:szCs w:val="24"/>
              </w:rPr>
              <w:t xml:space="preserve"> </w:t>
            </w:r>
            <w:r w:rsidRPr="00642E10">
              <w:rPr>
                <w:sz w:val="22"/>
                <w:szCs w:val="22"/>
              </w:rPr>
              <w:t>Não incorporado. A definição de Óleo diesel A torna clara a não adição de biodiesel, à fonte de matéria-prima, o processo produtivo, além da indicação quanto ao tipo de motores que o combustível é destinado. Definições não se estendem às regras de uso e comercialização.</w:t>
            </w:r>
          </w:p>
        </w:tc>
      </w:tr>
      <w:tr w:rsidR="00265B15" w:rsidTr="00605E14">
        <w:trPr>
          <w:trHeight w:val="21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921325" w:rsidP="00753569">
            <w:pPr>
              <w:jc w:val="center"/>
              <w:rPr>
                <w:b/>
                <w:sz w:val="28"/>
                <w:szCs w:val="28"/>
              </w:rPr>
            </w:pPr>
            <w:r w:rsidRPr="00E67184">
              <w:rPr>
                <w:b/>
                <w:sz w:val="28"/>
                <w:szCs w:val="28"/>
              </w:rPr>
              <w:lastRenderedPageBreak/>
              <w:t>ANP</w:t>
            </w:r>
          </w:p>
          <w:p w:rsidR="00921325" w:rsidRDefault="00921325" w:rsidP="00753569">
            <w:pPr>
              <w:jc w:val="center"/>
              <w:rPr>
                <w:rFonts w:ascii="Arial" w:hAnsi="Arial" w:cs="Arial"/>
                <w:b/>
                <w:bCs/>
                <w:color w:val="000000"/>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921325" w:rsidRDefault="00921325" w:rsidP="00753569">
            <w:pPr>
              <w:spacing w:before="120" w:after="120"/>
              <w:rPr>
                <w:rFonts w:ascii="Arial" w:eastAsia="Arial Unicode MS" w:hAnsi="Arial" w:cs="Arial"/>
                <w:b/>
                <w:bCs/>
                <w:color w:val="000000"/>
                <w:sz w:val="24"/>
                <w:szCs w:val="24"/>
                <w:lang w:val="en-US"/>
              </w:rPr>
            </w:pPr>
            <w:r w:rsidRPr="00921325">
              <w:rPr>
                <w:bCs/>
                <w:sz w:val="24"/>
                <w:szCs w:val="24"/>
                <w:lang w:val="en-US"/>
              </w:rPr>
              <w:t>Art. 2º,</w:t>
            </w:r>
            <w:r w:rsidRPr="00921325">
              <w:rPr>
                <w:sz w:val="24"/>
                <w:szCs w:val="24"/>
                <w:lang w:val="en-US"/>
              </w:rPr>
              <w:t xml:space="preserve"> </w:t>
            </w:r>
            <w:r w:rsidRPr="00921325">
              <w:rPr>
                <w:bCs/>
                <w:sz w:val="24"/>
                <w:szCs w:val="24"/>
                <w:lang w:val="en-US"/>
              </w:rPr>
              <w:t>Art. 5º e Art. 8º.</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CF0170" w:rsidRDefault="00921325" w:rsidP="00753569">
            <w:pPr>
              <w:spacing w:before="120" w:after="120"/>
              <w:rPr>
                <w:rFonts w:ascii="Arial" w:eastAsia="Arial Unicode MS" w:hAnsi="Arial" w:cs="Arial"/>
              </w:rPr>
            </w:pPr>
            <w:r w:rsidRPr="00D0398C">
              <w:rPr>
                <w:bCs/>
                <w:sz w:val="24"/>
                <w:szCs w:val="24"/>
              </w:rPr>
              <w:t>Alterar</w:t>
            </w:r>
            <w:r w:rsidRPr="00727070">
              <w:rPr>
                <w:bCs/>
                <w:sz w:val="24"/>
                <w:szCs w:val="24"/>
              </w:rPr>
              <w:t xml:space="preserve"> no texto da Resolução o termo:</w:t>
            </w:r>
            <w:r>
              <w:rPr>
                <w:sz w:val="24"/>
                <w:szCs w:val="24"/>
              </w:rPr>
              <w:t xml:space="preserve"> c</w:t>
            </w:r>
            <w:r w:rsidRPr="00727070">
              <w:rPr>
                <w:sz w:val="24"/>
                <w:szCs w:val="24"/>
              </w:rPr>
              <w:t>ontida no Regulamento Técnico ANP nº XX/2014, parte integrante desta Resolução.</w:t>
            </w:r>
            <w:r>
              <w:rPr>
                <w:sz w:val="24"/>
                <w:szCs w:val="24"/>
              </w:rPr>
              <w:t xml:space="preserve"> </w:t>
            </w:r>
            <w:r w:rsidRPr="00727070">
              <w:rPr>
                <w:b/>
                <w:bCs/>
                <w:sz w:val="24"/>
                <w:szCs w:val="24"/>
              </w:rPr>
              <w:t>Para</w:t>
            </w:r>
            <w:r w:rsidRPr="00727070">
              <w:rPr>
                <w:bCs/>
                <w:sz w:val="24"/>
                <w:szCs w:val="24"/>
              </w:rPr>
              <w:t>:</w:t>
            </w:r>
            <w:r>
              <w:rPr>
                <w:bCs/>
                <w:sz w:val="24"/>
                <w:szCs w:val="24"/>
              </w:rPr>
              <w:t xml:space="preserve"> c</w:t>
            </w:r>
            <w:r w:rsidRPr="00727070">
              <w:rPr>
                <w:sz w:val="24"/>
                <w:szCs w:val="24"/>
              </w:rPr>
              <w:t xml:space="preserve">ontida no Regulamento Técnico, parte integrante desta </w:t>
            </w:r>
            <w:proofErr w:type="gramStart"/>
            <w:r w:rsidRPr="00727070">
              <w:rPr>
                <w:sz w:val="24"/>
                <w:szCs w:val="24"/>
              </w:rPr>
              <w:t>Resolução</w:t>
            </w:r>
            <w:proofErr w:type="gramEnd"/>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Default="00921325" w:rsidP="00753569">
            <w:pPr>
              <w:spacing w:before="120" w:after="120"/>
              <w:rPr>
                <w:rFonts w:ascii="Arial" w:eastAsia="Arial Unicode MS" w:hAnsi="Arial" w:cs="Arial"/>
                <w:sz w:val="24"/>
                <w:szCs w:val="24"/>
              </w:rPr>
            </w:pPr>
            <w:r w:rsidRPr="00727070">
              <w:rPr>
                <w:sz w:val="24"/>
                <w:szCs w:val="24"/>
              </w:rPr>
              <w:t>Para evitar repetição do número do Regulamento Técnico ANP ao longo do texto da Resolução, sugere-se a retirada da numeração. A Resolução apresenta apenas um Regulamento Técnico, que por sua vez já está referenciado como parte integrante da Resolução.</w:t>
            </w:r>
          </w:p>
        </w:tc>
        <w:tc>
          <w:tcPr>
            <w:tcW w:w="2268" w:type="dxa"/>
            <w:tcBorders>
              <w:top w:val="single" w:sz="4" w:space="0" w:color="auto"/>
              <w:left w:val="nil"/>
              <w:bottom w:val="single" w:sz="4" w:space="0" w:color="auto"/>
              <w:right w:val="single" w:sz="4" w:space="0" w:color="auto"/>
            </w:tcBorders>
            <w:shd w:val="clear" w:color="auto" w:fill="FFFFFF"/>
          </w:tcPr>
          <w:p w:rsidR="00921325" w:rsidRPr="00265B15" w:rsidRDefault="00921325" w:rsidP="00753569">
            <w:pPr>
              <w:spacing w:before="120" w:after="120"/>
              <w:jc w:val="center"/>
              <w:rPr>
                <w:sz w:val="32"/>
                <w:szCs w:val="32"/>
              </w:rPr>
            </w:pPr>
          </w:p>
          <w:p w:rsidR="00921325" w:rsidRPr="00265B15" w:rsidRDefault="00921325" w:rsidP="00753569">
            <w:pPr>
              <w:spacing w:before="120" w:after="120"/>
              <w:jc w:val="center"/>
              <w:rPr>
                <w:sz w:val="32"/>
                <w:szCs w:val="32"/>
              </w:rPr>
            </w:pPr>
          </w:p>
          <w:p w:rsidR="00921325" w:rsidRPr="008C56DE" w:rsidRDefault="003E5C7D" w:rsidP="00753569">
            <w:pPr>
              <w:spacing w:before="120" w:after="120"/>
              <w:jc w:val="center"/>
              <w:rPr>
                <w:rFonts w:ascii="Arial" w:hAnsi="Arial" w:cs="Arial"/>
                <w:sz w:val="28"/>
                <w:szCs w:val="28"/>
              </w:rPr>
            </w:pPr>
            <w:r>
              <w:rPr>
                <w:sz w:val="24"/>
                <w:szCs w:val="24"/>
              </w:rPr>
              <w:t xml:space="preserve">        </w:t>
            </w:r>
            <w:r w:rsidRPr="003E5C7D">
              <w:rPr>
                <w:sz w:val="24"/>
                <w:szCs w:val="24"/>
              </w:rPr>
              <w:t>Incorporado.</w:t>
            </w:r>
          </w:p>
        </w:tc>
      </w:tr>
      <w:tr w:rsidR="00265B15" w:rsidTr="00605E14">
        <w:trPr>
          <w:trHeight w:val="4901"/>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921325" w:rsidP="00753569">
            <w:pPr>
              <w:jc w:val="center"/>
              <w:rPr>
                <w:b/>
                <w:sz w:val="28"/>
                <w:szCs w:val="28"/>
              </w:rPr>
            </w:pPr>
            <w:proofErr w:type="spellStart"/>
            <w:r w:rsidRPr="00E67184">
              <w:rPr>
                <w:b/>
                <w:sz w:val="28"/>
                <w:szCs w:val="28"/>
              </w:rPr>
              <w:t>Aprobio</w:t>
            </w:r>
            <w:proofErr w:type="spellEnd"/>
          </w:p>
          <w:p w:rsidR="00921325" w:rsidRPr="00727070" w:rsidRDefault="00921325" w:rsidP="00753569">
            <w:pPr>
              <w:jc w:val="center"/>
              <w:rPr>
                <w:sz w:val="24"/>
                <w:szCs w:val="24"/>
              </w:rPr>
            </w:pPr>
          </w:p>
          <w:p w:rsidR="00921325" w:rsidRDefault="00921325" w:rsidP="00753569">
            <w:pPr>
              <w:jc w:val="center"/>
              <w:rPr>
                <w:rFonts w:ascii="Arial" w:hAnsi="Arial" w:cs="Arial"/>
                <w:b/>
                <w:bCs/>
                <w:color w:val="000000"/>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D23AD0" w:rsidRDefault="00921325" w:rsidP="008C56DE">
            <w:pPr>
              <w:spacing w:before="120" w:after="120"/>
              <w:jc w:val="center"/>
              <w:rPr>
                <w:rFonts w:ascii="Arial" w:eastAsia="Arial Unicode MS" w:hAnsi="Arial" w:cs="Arial"/>
                <w:b/>
                <w:bCs/>
              </w:rPr>
            </w:pPr>
            <w:r w:rsidRPr="00727070">
              <w:rPr>
                <w:bCs/>
                <w:sz w:val="24"/>
                <w:szCs w:val="24"/>
              </w:rPr>
              <w:t>Art. 2º</w:t>
            </w:r>
            <w:r>
              <w:rPr>
                <w:bCs/>
                <w:sz w:val="24"/>
                <w:szCs w:val="24"/>
              </w:rPr>
              <w:t>.</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727070" w:rsidRDefault="00921325" w:rsidP="00753569">
            <w:pPr>
              <w:jc w:val="both"/>
              <w:rPr>
                <w:bCs/>
                <w:sz w:val="24"/>
                <w:szCs w:val="24"/>
              </w:rPr>
            </w:pPr>
            <w:r w:rsidRPr="00727070">
              <w:rPr>
                <w:bCs/>
                <w:sz w:val="24"/>
                <w:szCs w:val="24"/>
              </w:rPr>
              <w:t xml:space="preserve">Alterar os incisos II a IV para contemplar o diesel A e Diesel B para </w:t>
            </w:r>
            <w:r w:rsidRPr="00727070">
              <w:rPr>
                <w:bCs/>
                <w:sz w:val="24"/>
                <w:szCs w:val="24"/>
                <w:u w:val="single"/>
              </w:rPr>
              <w:t>uso não rodoviário</w:t>
            </w:r>
            <w:r w:rsidRPr="00727070">
              <w:rPr>
                <w:bCs/>
                <w:sz w:val="24"/>
                <w:szCs w:val="24"/>
              </w:rPr>
              <w:t xml:space="preserve">, no âmbito da resolução ANP 45/2012: </w:t>
            </w:r>
          </w:p>
          <w:p w:rsidR="00921325" w:rsidRPr="00727070" w:rsidRDefault="00921325" w:rsidP="00753569">
            <w:pPr>
              <w:jc w:val="both"/>
              <w:rPr>
                <w:bCs/>
                <w:sz w:val="24"/>
                <w:szCs w:val="24"/>
              </w:rPr>
            </w:pPr>
            <w:r w:rsidRPr="00727070">
              <w:rPr>
                <w:bCs/>
                <w:sz w:val="24"/>
                <w:szCs w:val="24"/>
              </w:rPr>
              <w:t xml:space="preserve">II - Óleo diesel A: combustível de uso rodoviário </w:t>
            </w:r>
            <w:r w:rsidRPr="00727070">
              <w:rPr>
                <w:bCs/>
                <w:sz w:val="24"/>
                <w:szCs w:val="24"/>
                <w:u w:val="single"/>
              </w:rPr>
              <w:t>e não rodoviário</w:t>
            </w:r>
            <w:r w:rsidRPr="00727070">
              <w:rPr>
                <w:bCs/>
                <w:sz w:val="24"/>
                <w:szCs w:val="24"/>
              </w:rPr>
              <w:t xml:space="preserve"> destinado a veículos </w:t>
            </w:r>
            <w:r w:rsidRPr="00727070">
              <w:rPr>
                <w:bCs/>
                <w:sz w:val="24"/>
                <w:szCs w:val="24"/>
                <w:u w:val="single"/>
              </w:rPr>
              <w:t>e equipamentos</w:t>
            </w:r>
            <w:r w:rsidRPr="00727070">
              <w:rPr>
                <w:bCs/>
                <w:sz w:val="24"/>
                <w:szCs w:val="24"/>
              </w:rPr>
              <w:t xml:space="preserve"> dotados de motores do ciclo Diesel e produzido por processos de refino de petróleo e processamento de gás natural. Não deve conter biodiesel. </w:t>
            </w:r>
          </w:p>
          <w:p w:rsidR="00921325" w:rsidRPr="00727070" w:rsidRDefault="00921325" w:rsidP="00753569">
            <w:pPr>
              <w:jc w:val="both"/>
              <w:rPr>
                <w:bCs/>
                <w:sz w:val="24"/>
                <w:szCs w:val="24"/>
              </w:rPr>
            </w:pPr>
            <w:r w:rsidRPr="00727070">
              <w:rPr>
                <w:bCs/>
                <w:sz w:val="24"/>
                <w:szCs w:val="24"/>
              </w:rPr>
              <w:t xml:space="preserve">III - Óleo diesel B: combustível de uso rodoviário </w:t>
            </w:r>
            <w:r w:rsidRPr="00727070">
              <w:rPr>
                <w:bCs/>
                <w:sz w:val="24"/>
                <w:szCs w:val="24"/>
                <w:u w:val="single"/>
              </w:rPr>
              <w:t>e não rodoviário</w:t>
            </w:r>
            <w:r w:rsidRPr="00727070">
              <w:rPr>
                <w:bCs/>
                <w:sz w:val="24"/>
                <w:szCs w:val="24"/>
              </w:rPr>
              <w:t xml:space="preserve"> destinado a veículos </w:t>
            </w:r>
            <w:r w:rsidRPr="00727070">
              <w:rPr>
                <w:bCs/>
                <w:sz w:val="24"/>
                <w:szCs w:val="24"/>
                <w:u w:val="single"/>
              </w:rPr>
              <w:t>e equipamentos</w:t>
            </w:r>
            <w:r w:rsidRPr="00727070">
              <w:rPr>
                <w:bCs/>
                <w:sz w:val="24"/>
                <w:szCs w:val="24"/>
              </w:rPr>
              <w:t xml:space="preserve"> dotados de motores do ciclo Diesel e produzido por processos de refino de petróleo e processamento de gás natural. Deve conter biodiesel no teor estabelecido pela legislação vigente. </w:t>
            </w:r>
          </w:p>
          <w:p w:rsidR="00921325" w:rsidRPr="00727070" w:rsidRDefault="00921325" w:rsidP="00753569">
            <w:pPr>
              <w:jc w:val="both"/>
              <w:rPr>
                <w:bCs/>
                <w:sz w:val="24"/>
                <w:szCs w:val="24"/>
              </w:rPr>
            </w:pPr>
            <w:r w:rsidRPr="00727070">
              <w:rPr>
                <w:bCs/>
                <w:sz w:val="24"/>
                <w:szCs w:val="24"/>
              </w:rPr>
              <w:t xml:space="preserve">IV - Óleo diesel BX: combustível de uso rodoviário </w:t>
            </w:r>
            <w:r w:rsidRPr="00727070">
              <w:rPr>
                <w:bCs/>
                <w:sz w:val="24"/>
                <w:szCs w:val="24"/>
                <w:u w:val="single"/>
              </w:rPr>
              <w:t>e não rodoviário</w:t>
            </w:r>
            <w:r w:rsidRPr="00727070">
              <w:rPr>
                <w:bCs/>
                <w:sz w:val="24"/>
                <w:szCs w:val="24"/>
              </w:rPr>
              <w:t xml:space="preserve">, destinado a veículos </w:t>
            </w:r>
            <w:r w:rsidRPr="00727070">
              <w:rPr>
                <w:bCs/>
                <w:sz w:val="24"/>
                <w:szCs w:val="24"/>
                <w:u w:val="single"/>
              </w:rPr>
              <w:t>e equipamentos</w:t>
            </w:r>
            <w:r w:rsidRPr="00727070">
              <w:rPr>
                <w:bCs/>
                <w:sz w:val="24"/>
                <w:szCs w:val="24"/>
              </w:rPr>
              <w:t xml:space="preserve"> dotados de motores do ciclo Diesel e produzido por processos de refino de petróleo e processamento de gás natural. Deve conter biodiesel em proporção definida (X%) quando autorizado o uso específico ou experimental conforme legislação vigente. </w:t>
            </w:r>
          </w:p>
          <w:p w:rsidR="00921325" w:rsidRPr="00727070" w:rsidRDefault="00921325" w:rsidP="00753569">
            <w:pPr>
              <w:jc w:val="both"/>
              <w:rPr>
                <w:b/>
                <w:sz w:val="24"/>
                <w:szCs w:val="24"/>
              </w:rPr>
            </w:pPr>
          </w:p>
          <w:p w:rsidR="00921325" w:rsidRPr="00CF0170" w:rsidRDefault="00921325" w:rsidP="00753569">
            <w:pPr>
              <w:spacing w:before="120" w:after="120"/>
              <w:rPr>
                <w:rFonts w:ascii="Arial" w:eastAsia="Arial Unicode MS"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265B15" w:rsidRDefault="00921325" w:rsidP="00753569">
            <w:pPr>
              <w:jc w:val="both"/>
              <w:rPr>
                <w:sz w:val="28"/>
                <w:szCs w:val="28"/>
              </w:rPr>
            </w:pPr>
            <w:r>
              <w:rPr>
                <w:rFonts w:ascii="Arial" w:eastAsia="Arial Unicode MS" w:hAnsi="Arial" w:cs="Arial"/>
              </w:rPr>
              <w:t xml:space="preserve"> </w:t>
            </w:r>
            <w:proofErr w:type="gramStart"/>
            <w:r>
              <w:rPr>
                <w:rFonts w:ascii="Arial" w:eastAsia="Arial Unicode MS" w:hAnsi="Arial" w:cs="Arial"/>
              </w:rPr>
              <w:t>(</w:t>
            </w:r>
            <w:r w:rsidRPr="00265B15">
              <w:rPr>
                <w:sz w:val="28"/>
                <w:szCs w:val="28"/>
              </w:rPr>
              <w:t>Com as revisões das especificações do Óleo diesel, ocorridas entre 2012 e 2013, o Brasil passou a possuir o diesel rodoviário (ANP 50/2013) e o diesel de uso não rodoviário (ANP 45/2012).</w:t>
            </w:r>
            <w:proofErr w:type="gramEnd"/>
            <w:r w:rsidRPr="00265B15">
              <w:rPr>
                <w:sz w:val="28"/>
                <w:szCs w:val="28"/>
              </w:rPr>
              <w:t xml:space="preserve"> Ambos devem ter a adição de biodiesel. Desta forma, é necessário corrigir a definição, incluir o diesel de uso não rodoviário. </w:t>
            </w:r>
          </w:p>
          <w:p w:rsidR="00921325" w:rsidRPr="00D23AD0" w:rsidRDefault="00921325" w:rsidP="00753569">
            <w:pPr>
              <w:spacing w:before="120" w:after="120"/>
              <w:rPr>
                <w:rFonts w:ascii="Arial" w:eastAsia="Arial Unicode MS"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921325" w:rsidRPr="00265B15" w:rsidRDefault="00921325" w:rsidP="00753569">
            <w:pPr>
              <w:spacing w:before="120" w:after="120"/>
              <w:jc w:val="center"/>
              <w:rPr>
                <w:sz w:val="32"/>
                <w:szCs w:val="32"/>
              </w:rPr>
            </w:pPr>
          </w:p>
          <w:p w:rsidR="00921325" w:rsidRPr="00265B15" w:rsidRDefault="00921325" w:rsidP="00753569">
            <w:pPr>
              <w:spacing w:before="120" w:after="120"/>
              <w:jc w:val="center"/>
              <w:rPr>
                <w:sz w:val="32"/>
                <w:szCs w:val="32"/>
              </w:rPr>
            </w:pPr>
          </w:p>
          <w:p w:rsidR="00921325" w:rsidRPr="00265B15" w:rsidRDefault="00921325" w:rsidP="00753569">
            <w:pPr>
              <w:spacing w:before="120" w:after="120"/>
              <w:jc w:val="center"/>
              <w:rPr>
                <w:sz w:val="32"/>
                <w:szCs w:val="32"/>
              </w:rPr>
            </w:pPr>
          </w:p>
          <w:p w:rsidR="00921325" w:rsidRPr="00265B15" w:rsidRDefault="00921325" w:rsidP="00753569">
            <w:pPr>
              <w:spacing w:before="120" w:after="120"/>
              <w:jc w:val="center"/>
              <w:rPr>
                <w:sz w:val="32"/>
                <w:szCs w:val="32"/>
              </w:rPr>
            </w:pPr>
          </w:p>
          <w:p w:rsidR="00921325" w:rsidRPr="00265B15" w:rsidRDefault="00921325" w:rsidP="00753569">
            <w:pPr>
              <w:spacing w:before="120" w:after="120"/>
              <w:jc w:val="center"/>
              <w:rPr>
                <w:sz w:val="32"/>
                <w:szCs w:val="32"/>
              </w:rPr>
            </w:pPr>
          </w:p>
          <w:p w:rsidR="00921325" w:rsidRPr="008C56DE" w:rsidRDefault="003E5C7D" w:rsidP="00753569">
            <w:pPr>
              <w:spacing w:before="120" w:after="120"/>
              <w:jc w:val="center"/>
              <w:rPr>
                <w:rFonts w:ascii="Arial" w:eastAsia="Arial Unicode MS" w:hAnsi="Arial" w:cs="Arial"/>
                <w:sz w:val="28"/>
                <w:szCs w:val="28"/>
              </w:rPr>
            </w:pPr>
            <w:r>
              <w:rPr>
                <w:sz w:val="24"/>
                <w:szCs w:val="24"/>
              </w:rPr>
              <w:t xml:space="preserve">        </w:t>
            </w:r>
            <w:r w:rsidRPr="003E5C7D">
              <w:rPr>
                <w:sz w:val="24"/>
                <w:szCs w:val="24"/>
              </w:rPr>
              <w:t>Incorporado.</w:t>
            </w:r>
          </w:p>
        </w:tc>
      </w:tr>
      <w:tr w:rsidR="00265B15" w:rsidTr="00605E14">
        <w:trPr>
          <w:trHeight w:val="2248"/>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921325" w:rsidP="00753569">
            <w:pPr>
              <w:jc w:val="center"/>
              <w:rPr>
                <w:rFonts w:ascii="Arial" w:hAnsi="Arial" w:cs="Arial"/>
                <w:b/>
                <w:bCs/>
                <w:color w:val="000000"/>
                <w:sz w:val="28"/>
                <w:szCs w:val="28"/>
              </w:rPr>
            </w:pPr>
            <w:r w:rsidRPr="00E67184">
              <w:rPr>
                <w:b/>
                <w:sz w:val="28"/>
                <w:szCs w:val="28"/>
              </w:rPr>
              <w:lastRenderedPageBreak/>
              <w:t>ANP</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Default="00921325" w:rsidP="00753569">
            <w:pPr>
              <w:rPr>
                <w:rFonts w:ascii="Arial" w:eastAsia="Arial Unicode MS" w:hAnsi="Arial" w:cs="Arial"/>
                <w:b/>
                <w:bCs/>
                <w:sz w:val="24"/>
                <w:szCs w:val="24"/>
              </w:rPr>
            </w:pPr>
            <w:r w:rsidRPr="00727070">
              <w:rPr>
                <w:bCs/>
                <w:sz w:val="24"/>
                <w:szCs w:val="24"/>
              </w:rPr>
              <w:t>Art. 3º, §2º</w:t>
            </w:r>
            <w:r>
              <w:rPr>
                <w:bCs/>
                <w:sz w:val="24"/>
                <w:szCs w:val="24"/>
              </w:rPr>
              <w:t>.</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65B15" w:rsidRPr="00D0775D" w:rsidRDefault="00265B15" w:rsidP="00753569">
            <w:pPr>
              <w:jc w:val="both"/>
              <w:rPr>
                <w:bCs/>
                <w:sz w:val="24"/>
                <w:szCs w:val="24"/>
              </w:rPr>
            </w:pPr>
            <w:r w:rsidRPr="00D0775D">
              <w:rPr>
                <w:bCs/>
                <w:sz w:val="24"/>
                <w:szCs w:val="24"/>
              </w:rPr>
              <w:t>§ 2º É vedada a comercialização de biodiesel de Produtor ou Refinaria ou Adquirente ou Distribuidor ou Importador para Revendedor ou Transportador-Revendedor-Retalhista.</w:t>
            </w:r>
          </w:p>
          <w:p w:rsidR="00265B15" w:rsidRPr="00727070" w:rsidRDefault="00265B15" w:rsidP="00753569">
            <w:pPr>
              <w:jc w:val="both"/>
              <w:rPr>
                <w:b/>
                <w:sz w:val="24"/>
                <w:szCs w:val="24"/>
              </w:rPr>
            </w:pPr>
          </w:p>
          <w:p w:rsidR="00921325" w:rsidRDefault="00921325" w:rsidP="00753569">
            <w:pPr>
              <w:spacing w:before="120" w:after="120"/>
              <w:rPr>
                <w:rFonts w:ascii="Arial" w:eastAsia="Arial Unicode MS" w:hAnsi="Arial" w:cs="Arial"/>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65B15" w:rsidRPr="00D0775D" w:rsidRDefault="00265B15" w:rsidP="00753569">
            <w:pPr>
              <w:jc w:val="both"/>
              <w:rPr>
                <w:sz w:val="24"/>
                <w:szCs w:val="24"/>
              </w:rPr>
            </w:pPr>
            <w:r w:rsidRPr="00D0775D">
              <w:rPr>
                <w:sz w:val="24"/>
                <w:szCs w:val="24"/>
              </w:rPr>
              <w:t>O comando anterior era direcionado para produtor/ refinaria/ adquirente/ distribuidor/ importador e não para revendedor/ TRR. O texto proposto foca na comercialização, não no agente.</w:t>
            </w:r>
          </w:p>
          <w:p w:rsidR="00921325" w:rsidRDefault="00921325" w:rsidP="00753569">
            <w:pPr>
              <w:rPr>
                <w:rFonts w:ascii="Arial" w:eastAsia="Arial Unicode MS" w:hAnsi="Arial" w:cs="Arial"/>
                <w:sz w:val="24"/>
                <w:szCs w:val="24"/>
              </w:rPr>
            </w:pPr>
          </w:p>
        </w:tc>
        <w:tc>
          <w:tcPr>
            <w:tcW w:w="2268" w:type="dxa"/>
            <w:tcBorders>
              <w:top w:val="single" w:sz="4" w:space="0" w:color="auto"/>
              <w:left w:val="nil"/>
              <w:bottom w:val="single" w:sz="4" w:space="0" w:color="auto"/>
              <w:right w:val="single" w:sz="4" w:space="0" w:color="auto"/>
            </w:tcBorders>
            <w:shd w:val="clear" w:color="auto" w:fill="FFFFFF"/>
          </w:tcPr>
          <w:p w:rsidR="00265B15" w:rsidRDefault="00265B15" w:rsidP="00753569">
            <w:pPr>
              <w:jc w:val="center"/>
              <w:rPr>
                <w:sz w:val="24"/>
                <w:szCs w:val="24"/>
              </w:rPr>
            </w:pPr>
          </w:p>
          <w:p w:rsidR="00265B15" w:rsidRDefault="00265B15" w:rsidP="00753569">
            <w:pPr>
              <w:jc w:val="center"/>
              <w:rPr>
                <w:sz w:val="24"/>
                <w:szCs w:val="24"/>
              </w:rPr>
            </w:pPr>
          </w:p>
          <w:p w:rsidR="00265B15" w:rsidRDefault="00265B15" w:rsidP="00753569">
            <w:pPr>
              <w:jc w:val="center"/>
              <w:rPr>
                <w:sz w:val="24"/>
                <w:szCs w:val="24"/>
              </w:rPr>
            </w:pPr>
          </w:p>
          <w:p w:rsidR="00265B15" w:rsidRDefault="00265B15" w:rsidP="00753569">
            <w:pPr>
              <w:jc w:val="center"/>
              <w:rPr>
                <w:sz w:val="24"/>
                <w:szCs w:val="24"/>
              </w:rPr>
            </w:pPr>
          </w:p>
          <w:p w:rsidR="00921325" w:rsidRPr="008C56DE" w:rsidRDefault="003E5C7D" w:rsidP="003E5C7D">
            <w:pPr>
              <w:jc w:val="center"/>
              <w:rPr>
                <w:rFonts w:ascii="Arial" w:hAnsi="Arial" w:cs="Arial"/>
                <w:sz w:val="28"/>
                <w:szCs w:val="28"/>
              </w:rPr>
            </w:pPr>
            <w:r w:rsidRPr="003E5C7D">
              <w:rPr>
                <w:sz w:val="24"/>
                <w:szCs w:val="24"/>
              </w:rPr>
              <w:t>Incorporado.</w:t>
            </w:r>
          </w:p>
        </w:tc>
      </w:tr>
      <w:tr w:rsidR="00265B15" w:rsidTr="00CF02DF">
        <w:trPr>
          <w:trHeight w:val="281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265B15" w:rsidP="00753569">
            <w:pPr>
              <w:jc w:val="center"/>
              <w:rPr>
                <w:rFonts w:ascii="Arial" w:hAnsi="Arial" w:cs="Arial"/>
                <w:b/>
                <w:bCs/>
                <w:color w:val="000000"/>
                <w:sz w:val="28"/>
                <w:szCs w:val="28"/>
              </w:rPr>
            </w:pPr>
            <w:proofErr w:type="spellStart"/>
            <w:r w:rsidRPr="00E67184">
              <w:rPr>
                <w:b/>
                <w:sz w:val="28"/>
                <w:szCs w:val="28"/>
              </w:rPr>
              <w:t>Abiove</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Default="00265B15" w:rsidP="00753569">
            <w:pPr>
              <w:rPr>
                <w:rFonts w:ascii="Arial" w:hAnsi="Arial" w:cs="Arial"/>
                <w:b/>
                <w:bCs/>
              </w:rPr>
            </w:pPr>
            <w:r>
              <w:rPr>
                <w:bCs/>
                <w:sz w:val="24"/>
                <w:szCs w:val="24"/>
              </w:rPr>
              <w:t>Art. 4º.</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65B15" w:rsidRPr="00D0775D" w:rsidRDefault="00265B15" w:rsidP="00753569">
            <w:pPr>
              <w:jc w:val="both"/>
              <w:rPr>
                <w:bCs/>
                <w:sz w:val="24"/>
                <w:szCs w:val="24"/>
              </w:rPr>
            </w:pPr>
            <w:r w:rsidRPr="00D0775D">
              <w:rPr>
                <w:bCs/>
                <w:sz w:val="24"/>
                <w:szCs w:val="24"/>
              </w:rPr>
              <w:t>(...)</w:t>
            </w:r>
          </w:p>
          <w:p w:rsidR="00265B15" w:rsidRPr="00D0775D" w:rsidRDefault="00265B15" w:rsidP="00753569">
            <w:pPr>
              <w:jc w:val="both"/>
              <w:rPr>
                <w:bCs/>
                <w:sz w:val="24"/>
                <w:szCs w:val="24"/>
              </w:rPr>
            </w:pPr>
            <w:r w:rsidRPr="00D0775D">
              <w:rPr>
                <w:bCs/>
                <w:sz w:val="24"/>
                <w:szCs w:val="24"/>
              </w:rPr>
              <w:t>§ 1º O Distribuidor e o Adquirente não poderão recusar o recebimento do produto tomando por base exclusivamente o resultado do parâmetro aspecto.</w:t>
            </w:r>
          </w:p>
          <w:p w:rsidR="00265B15" w:rsidRPr="00D0775D" w:rsidRDefault="00265B15" w:rsidP="00753569">
            <w:pPr>
              <w:jc w:val="both"/>
              <w:rPr>
                <w:bCs/>
                <w:sz w:val="24"/>
                <w:szCs w:val="24"/>
              </w:rPr>
            </w:pPr>
            <w:r w:rsidRPr="00D0775D">
              <w:rPr>
                <w:bCs/>
                <w:sz w:val="24"/>
                <w:szCs w:val="24"/>
              </w:rPr>
              <w:t xml:space="preserve">§ 2º Caso seja constatada </w:t>
            </w:r>
            <w:proofErr w:type="spellStart"/>
            <w:proofErr w:type="gramStart"/>
            <w:r w:rsidRPr="00D0775D">
              <w:rPr>
                <w:bCs/>
                <w:sz w:val="24"/>
                <w:szCs w:val="24"/>
              </w:rPr>
              <w:t>não-conformidade</w:t>
            </w:r>
            <w:proofErr w:type="spellEnd"/>
            <w:proofErr w:type="gramEnd"/>
            <w:r w:rsidRPr="00D0775D">
              <w:rPr>
                <w:bCs/>
                <w:sz w:val="24"/>
                <w:szCs w:val="24"/>
              </w:rPr>
              <w:t xml:space="preserve"> apenas do parâmetro aspecto no recebimento do produto, ficam o Distribuidor e o Adquirente responsáveis pela realização de análise(s) complementar(</w:t>
            </w:r>
            <w:proofErr w:type="spellStart"/>
            <w:r w:rsidRPr="00D0775D">
              <w:rPr>
                <w:bCs/>
                <w:sz w:val="24"/>
                <w:szCs w:val="24"/>
              </w:rPr>
              <w:t>es</w:t>
            </w:r>
            <w:proofErr w:type="spellEnd"/>
            <w:r w:rsidRPr="00D0775D">
              <w:rPr>
                <w:bCs/>
                <w:sz w:val="24"/>
                <w:szCs w:val="24"/>
              </w:rPr>
              <w:t>) do biodiesel, a(s) qual(is) poderá(</w:t>
            </w:r>
            <w:proofErr w:type="spellStart"/>
            <w:r w:rsidRPr="00D0775D">
              <w:rPr>
                <w:bCs/>
                <w:sz w:val="24"/>
                <w:szCs w:val="24"/>
              </w:rPr>
              <w:t>ão</w:t>
            </w:r>
            <w:proofErr w:type="spellEnd"/>
            <w:r w:rsidRPr="00D0775D">
              <w:rPr>
                <w:bCs/>
                <w:sz w:val="24"/>
                <w:szCs w:val="24"/>
              </w:rPr>
              <w:t xml:space="preserve">) ser utilizada(s) para a rejeição do produto, caso seja(m) constatada(s) </w:t>
            </w:r>
            <w:proofErr w:type="spellStart"/>
            <w:r w:rsidRPr="00D0775D">
              <w:rPr>
                <w:bCs/>
                <w:sz w:val="24"/>
                <w:szCs w:val="24"/>
              </w:rPr>
              <w:t>não-conformidade</w:t>
            </w:r>
            <w:proofErr w:type="spellEnd"/>
            <w:r w:rsidRPr="00D0775D">
              <w:rPr>
                <w:bCs/>
                <w:sz w:val="24"/>
                <w:szCs w:val="24"/>
              </w:rPr>
              <w:t>(s) adicional(is) em outro(s) parâmetro(s) da especificação do biodiesel.</w:t>
            </w:r>
          </w:p>
          <w:p w:rsidR="00921325" w:rsidRPr="00CF0170" w:rsidRDefault="00921325" w:rsidP="00753569">
            <w:pPr>
              <w:spacing w:before="120" w:after="120"/>
              <w:rPr>
                <w:rFonts w:ascii="Arial" w:eastAsia="Arial Unicode MS"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65B15" w:rsidRPr="00D0775D" w:rsidRDefault="00265B15" w:rsidP="00753569">
            <w:pPr>
              <w:jc w:val="both"/>
              <w:rPr>
                <w:sz w:val="24"/>
                <w:szCs w:val="24"/>
              </w:rPr>
            </w:pPr>
            <w:r w:rsidRPr="00D0775D">
              <w:rPr>
                <w:sz w:val="24"/>
                <w:szCs w:val="24"/>
              </w:rPr>
              <w:t>Conforme considerações apresentadas no Ofício ABIOVE nº 052/2014, de 27 de junho de 2014, à página 5, que tratam do posicionamento ABIOVE acerca da Proposta de inclusão de método de análise objetivo padronizado para o parâmetro aspecto e considerações adicionais pertinentes.</w:t>
            </w:r>
          </w:p>
          <w:p w:rsidR="00921325" w:rsidRDefault="00921325" w:rsidP="00753569">
            <w:pPr>
              <w:spacing w:before="120" w:after="120"/>
              <w:rPr>
                <w:rFonts w:ascii="Arial"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CF02DF" w:rsidRPr="00C60E00" w:rsidRDefault="00CF02DF" w:rsidP="00CF02DF">
            <w:pPr>
              <w:tabs>
                <w:tab w:val="left" w:pos="1134"/>
              </w:tabs>
              <w:spacing w:before="120" w:after="120" w:line="276" w:lineRule="auto"/>
              <w:jc w:val="both"/>
              <w:rPr>
                <w:color w:val="000000"/>
                <w:szCs w:val="24"/>
              </w:rPr>
            </w:pPr>
            <w:r w:rsidRPr="00CF02DF">
              <w:rPr>
                <w:color w:val="000000"/>
                <w:szCs w:val="24"/>
              </w:rPr>
              <w:t>I</w:t>
            </w:r>
            <w:r w:rsidR="00265B15" w:rsidRPr="00CF02DF">
              <w:rPr>
                <w:color w:val="000000"/>
                <w:szCs w:val="24"/>
              </w:rPr>
              <w:t>ncorporado</w:t>
            </w:r>
            <w:r w:rsidRPr="00CF02DF">
              <w:rPr>
                <w:color w:val="000000"/>
                <w:szCs w:val="24"/>
              </w:rPr>
              <w:t xml:space="preserve"> parcialmente</w:t>
            </w:r>
            <w:r w:rsidR="00265B15" w:rsidRPr="00CF02DF">
              <w:rPr>
                <w:color w:val="000000"/>
                <w:szCs w:val="24"/>
              </w:rPr>
              <w:t>.</w:t>
            </w:r>
            <w:r w:rsidRPr="00C60E00">
              <w:rPr>
                <w:color w:val="000000"/>
                <w:szCs w:val="24"/>
              </w:rPr>
              <w:t xml:space="preserve"> Considerando a sugestão descrita acima, foi incluída à minuta pós Audiência Pública, uma</w:t>
            </w:r>
            <w:r>
              <w:rPr>
                <w:color w:val="000000"/>
                <w:szCs w:val="24"/>
              </w:rPr>
              <w:t xml:space="preserve"> nova nota e foi alterada</w:t>
            </w:r>
            <w:r w:rsidRPr="00C60E00">
              <w:rPr>
                <w:color w:val="000000"/>
                <w:szCs w:val="24"/>
              </w:rPr>
              <w:t xml:space="preserve"> nota (1) no parâmetro aspecto da </w:t>
            </w:r>
            <w:r>
              <w:rPr>
                <w:color w:val="000000"/>
                <w:szCs w:val="24"/>
              </w:rPr>
              <w:t>T</w:t>
            </w:r>
            <w:r w:rsidRPr="00C60E00">
              <w:rPr>
                <w:color w:val="000000"/>
                <w:szCs w:val="24"/>
              </w:rPr>
              <w:t>abela de especificação do biodiesel</w:t>
            </w:r>
            <w:r w:rsidRPr="00606E66">
              <w:rPr>
                <w:color w:val="000000"/>
                <w:szCs w:val="24"/>
              </w:rPr>
              <w:t>:</w:t>
            </w:r>
          </w:p>
          <w:p w:rsidR="00C34675" w:rsidRDefault="00CF02DF" w:rsidP="00CF02DF">
            <w:pPr>
              <w:autoSpaceDE w:val="0"/>
              <w:autoSpaceDN w:val="0"/>
              <w:adjustRightInd w:val="0"/>
              <w:spacing w:after="240"/>
              <w:jc w:val="both"/>
              <w:rPr>
                <w:color w:val="000000"/>
                <w:szCs w:val="24"/>
              </w:rPr>
            </w:pPr>
            <w:r w:rsidRPr="00C60E00">
              <w:rPr>
                <w:color w:val="000000"/>
                <w:szCs w:val="24"/>
              </w:rPr>
              <w:t>(1) Límpido e isento de impurezas, com anotação da temperatura de ensaio.</w:t>
            </w:r>
          </w:p>
          <w:p w:rsidR="00CF02DF" w:rsidRPr="00C60E00" w:rsidRDefault="00C34675" w:rsidP="00CF02DF">
            <w:pPr>
              <w:autoSpaceDE w:val="0"/>
              <w:autoSpaceDN w:val="0"/>
              <w:adjustRightInd w:val="0"/>
              <w:spacing w:after="240"/>
              <w:jc w:val="both"/>
              <w:rPr>
                <w:b/>
                <w:color w:val="000000"/>
                <w:szCs w:val="24"/>
              </w:rPr>
            </w:pPr>
            <w:r>
              <w:rPr>
                <w:b/>
                <w:color w:val="000000"/>
                <w:szCs w:val="24"/>
              </w:rPr>
              <w:t xml:space="preserve"> Para:</w:t>
            </w:r>
          </w:p>
          <w:p w:rsidR="00CF02DF" w:rsidRDefault="00CF02DF" w:rsidP="00CF02DF">
            <w:pPr>
              <w:autoSpaceDE w:val="0"/>
              <w:autoSpaceDN w:val="0"/>
              <w:adjustRightInd w:val="0"/>
              <w:spacing w:after="240"/>
              <w:jc w:val="both"/>
              <w:rPr>
                <w:color w:val="000000"/>
                <w:szCs w:val="24"/>
              </w:rPr>
            </w:pPr>
            <w:r w:rsidRPr="00C60E00">
              <w:rPr>
                <w:color w:val="000000"/>
                <w:szCs w:val="24"/>
              </w:rPr>
              <w:t xml:space="preserve">(1) Límpido e isento de impurezas, com anotação da temperatura de ensaio. Em caso de disputa, </w:t>
            </w:r>
            <w:r w:rsidRPr="00A86F1A">
              <w:rPr>
                <w:color w:val="000000"/>
                <w:szCs w:val="24"/>
              </w:rPr>
              <w:t>o produto só poderá ser considerado como não especificado</w:t>
            </w:r>
            <w:r>
              <w:rPr>
                <w:color w:val="000000"/>
                <w:szCs w:val="24"/>
              </w:rPr>
              <w:t xml:space="preserve"> no Aspecto</w:t>
            </w:r>
            <w:r w:rsidRPr="00A86F1A">
              <w:rPr>
                <w:color w:val="000000"/>
                <w:szCs w:val="24"/>
              </w:rPr>
              <w:t xml:space="preserve"> caso os parâmetros teor de água e/ou contaminação total também estejam não conformes.</w:t>
            </w:r>
          </w:p>
          <w:p w:rsidR="00921325" w:rsidRPr="00CF02DF" w:rsidRDefault="00CF02DF" w:rsidP="00CF02DF">
            <w:pPr>
              <w:autoSpaceDE w:val="0"/>
              <w:autoSpaceDN w:val="0"/>
              <w:adjustRightInd w:val="0"/>
              <w:spacing w:after="240"/>
              <w:jc w:val="both"/>
              <w:rPr>
                <w:color w:val="000000"/>
                <w:szCs w:val="24"/>
              </w:rPr>
            </w:pPr>
            <w:r>
              <w:rPr>
                <w:color w:val="000000"/>
                <w:szCs w:val="24"/>
              </w:rPr>
              <w:lastRenderedPageBreak/>
              <w:t xml:space="preserve">(2) </w:t>
            </w:r>
            <w:r w:rsidRPr="00424124">
              <w:rPr>
                <w:color w:val="000000"/>
                <w:szCs w:val="24"/>
              </w:rPr>
              <w:t>Para efeito de fiscalização nas autuações por não conformidade</w:t>
            </w:r>
            <w:r>
              <w:rPr>
                <w:color w:val="000000"/>
                <w:szCs w:val="24"/>
              </w:rPr>
              <w:t xml:space="preserve"> no Aspecto</w:t>
            </w:r>
            <w:r w:rsidRPr="00424124">
              <w:rPr>
                <w:color w:val="000000"/>
                <w:szCs w:val="24"/>
              </w:rPr>
              <w:t>,</w:t>
            </w:r>
            <w:r>
              <w:rPr>
                <w:color w:val="000000"/>
                <w:szCs w:val="24"/>
              </w:rPr>
              <w:t xml:space="preserve"> deverão ser realizadas as análises de teor de água e contaminação total. </w:t>
            </w:r>
            <w:r>
              <w:rPr>
                <w:szCs w:val="24"/>
              </w:rPr>
              <w:t>O produto será reprovado caso pelo menos um desses dois últimos parâmetros esteja fora de especificação.</w:t>
            </w:r>
          </w:p>
        </w:tc>
      </w:tr>
      <w:tr w:rsidR="00265B15" w:rsidRPr="00265B15" w:rsidTr="00605E14">
        <w:trPr>
          <w:trHeight w:val="1524"/>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65B15" w:rsidRPr="00E67184" w:rsidRDefault="00265B15" w:rsidP="00E67184">
            <w:pPr>
              <w:jc w:val="center"/>
              <w:rPr>
                <w:b/>
                <w:sz w:val="28"/>
                <w:szCs w:val="28"/>
              </w:rPr>
            </w:pPr>
            <w:proofErr w:type="spellStart"/>
            <w:r w:rsidRPr="00E67184">
              <w:rPr>
                <w:b/>
                <w:sz w:val="28"/>
                <w:szCs w:val="28"/>
              </w:rPr>
              <w:lastRenderedPageBreak/>
              <w:t>Aprobio</w:t>
            </w:r>
            <w:proofErr w:type="spellEnd"/>
          </w:p>
          <w:p w:rsidR="00921325" w:rsidRDefault="00921325" w:rsidP="00753569">
            <w:pPr>
              <w:jc w:val="center"/>
              <w:rPr>
                <w:rFonts w:ascii="Arial" w:hAnsi="Arial" w:cs="Arial"/>
                <w:b/>
                <w:bCs/>
                <w:color w:val="000000"/>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65B15" w:rsidRPr="00727070" w:rsidRDefault="00265B15" w:rsidP="00753569">
            <w:pPr>
              <w:jc w:val="both"/>
              <w:rPr>
                <w:b/>
                <w:sz w:val="24"/>
                <w:szCs w:val="24"/>
              </w:rPr>
            </w:pPr>
            <w:r>
              <w:rPr>
                <w:bCs/>
                <w:sz w:val="24"/>
                <w:szCs w:val="24"/>
              </w:rPr>
              <w:t>Art. 4º.</w:t>
            </w:r>
          </w:p>
          <w:p w:rsidR="00921325" w:rsidRDefault="00921325" w:rsidP="00753569">
            <w:pPr>
              <w:rPr>
                <w:rFonts w:ascii="Arial" w:hAnsi="Arial" w:cs="Arial"/>
                <w:b/>
                <w:bCs/>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65B15" w:rsidRPr="00D0775D" w:rsidRDefault="00265B15" w:rsidP="00753569">
            <w:pPr>
              <w:jc w:val="both"/>
              <w:rPr>
                <w:bCs/>
                <w:sz w:val="24"/>
                <w:szCs w:val="24"/>
              </w:rPr>
            </w:pPr>
            <w:r w:rsidRPr="00D0775D">
              <w:rPr>
                <w:bCs/>
                <w:sz w:val="24"/>
                <w:szCs w:val="24"/>
              </w:rPr>
              <w:t xml:space="preserve">Propostas de alteração de redação: </w:t>
            </w:r>
          </w:p>
          <w:p w:rsidR="00265B15" w:rsidRPr="00D0775D" w:rsidRDefault="00265B15" w:rsidP="00753569">
            <w:pPr>
              <w:jc w:val="both"/>
              <w:rPr>
                <w:bCs/>
                <w:sz w:val="24"/>
                <w:szCs w:val="24"/>
              </w:rPr>
            </w:pPr>
            <w:r w:rsidRPr="00D0775D">
              <w:rPr>
                <w:bCs/>
                <w:sz w:val="24"/>
                <w:szCs w:val="24"/>
              </w:rPr>
              <w:t xml:space="preserve">Ou: Incluir parágrafo único: </w:t>
            </w:r>
          </w:p>
          <w:p w:rsidR="00921325" w:rsidRDefault="00265B15" w:rsidP="00753569">
            <w:pPr>
              <w:jc w:val="both"/>
              <w:rPr>
                <w:rFonts w:ascii="Arial" w:eastAsia="Arial Unicode MS" w:hAnsi="Arial" w:cs="Arial"/>
              </w:rPr>
            </w:pPr>
            <w:r w:rsidRPr="00D0775D">
              <w:rPr>
                <w:bCs/>
                <w:sz w:val="24"/>
                <w:szCs w:val="24"/>
              </w:rPr>
              <w:t xml:space="preserve">Parágrafo único: A amostra representativa do biodiesel deve ser colhida à montante do bico de enchimento do caminhão-tanque ou vagão-tanque, no ato do </w:t>
            </w:r>
            <w:proofErr w:type="gramStart"/>
            <w:r w:rsidRPr="00D0775D">
              <w:rPr>
                <w:bCs/>
                <w:sz w:val="24"/>
                <w:szCs w:val="24"/>
              </w:rPr>
              <w:t>carregamento</w:t>
            </w:r>
            <w:proofErr w:type="gramEnd"/>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65B15" w:rsidRPr="00D0775D" w:rsidRDefault="00265B15" w:rsidP="00753569">
            <w:pPr>
              <w:jc w:val="both"/>
              <w:rPr>
                <w:sz w:val="24"/>
                <w:szCs w:val="24"/>
              </w:rPr>
            </w:pPr>
            <w:r w:rsidRPr="00D0775D">
              <w:rPr>
                <w:sz w:val="24"/>
                <w:szCs w:val="24"/>
              </w:rPr>
              <w:t>A Associação julga importante deixar claro o conceito de amostra representativa e o ponto de coleta.</w:t>
            </w:r>
            <w:r>
              <w:rPr>
                <w:sz w:val="24"/>
                <w:szCs w:val="24"/>
              </w:rPr>
              <w:t xml:space="preserve"> </w:t>
            </w:r>
            <w:r w:rsidRPr="00D0775D">
              <w:rPr>
                <w:sz w:val="24"/>
                <w:szCs w:val="24"/>
              </w:rPr>
              <w:t>Os editais de leilão de biodiesel definem que a transferência de propriedade e responsabilidade ocorre no ato do carregamento do caminhão na usina. Assim, a amostra a ser utilizada para comprovação da qualidade é a amostra-testemunho coletada à montante do bico de carregamento, no ato do mesmo.</w:t>
            </w:r>
          </w:p>
          <w:p w:rsidR="00921325" w:rsidRDefault="00921325" w:rsidP="00753569">
            <w:pPr>
              <w:spacing w:before="120" w:after="120"/>
              <w:rPr>
                <w:rFonts w:ascii="Arial"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921325" w:rsidRPr="00265B15" w:rsidRDefault="00265B15" w:rsidP="00753569">
            <w:pPr>
              <w:spacing w:before="120" w:after="120"/>
              <w:rPr>
                <w:rFonts w:ascii="Arial" w:hAnsi="Arial" w:cs="Arial"/>
                <w:sz w:val="22"/>
                <w:szCs w:val="22"/>
              </w:rPr>
            </w:pPr>
            <w:r w:rsidRPr="00265B15">
              <w:rPr>
                <w:bCs/>
                <w:color w:val="000000" w:themeColor="text1"/>
                <w:sz w:val="22"/>
                <w:szCs w:val="22"/>
              </w:rPr>
              <w:t>Não incorporado. As amostras-testemunha devem ser representativas do volume certificado, isto é, devem ser coletadas no momento da certificação da batelada. Tendo em vista a inviabilidade de a certificação ser feita no momento do carregamento, não é possível definir o ponto de coleta como sendo à montante do bico de enchimento do caminhão-tanque ou vagão-tanque, no ato do carregamento.</w:t>
            </w:r>
          </w:p>
        </w:tc>
      </w:tr>
      <w:tr w:rsidR="00265B15" w:rsidTr="00605E14">
        <w:trPr>
          <w:trHeight w:val="688"/>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265B15" w:rsidP="00753569">
            <w:pPr>
              <w:jc w:val="center"/>
              <w:rPr>
                <w:rFonts w:ascii="Arial" w:hAnsi="Arial" w:cs="Arial"/>
                <w:b/>
                <w:bCs/>
                <w:sz w:val="28"/>
                <w:szCs w:val="28"/>
              </w:rPr>
            </w:pPr>
            <w:proofErr w:type="spellStart"/>
            <w:r w:rsidRPr="00E67184">
              <w:rPr>
                <w:b/>
                <w:sz w:val="28"/>
                <w:szCs w:val="28"/>
              </w:rPr>
              <w:t>Sindicom</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Default="00921325" w:rsidP="00753569">
            <w:pPr>
              <w:rPr>
                <w:rFonts w:ascii="Arial" w:eastAsia="Arial Unicode MS" w:hAnsi="Arial" w:cs="Arial"/>
                <w:b/>
                <w:bCs/>
                <w:sz w:val="24"/>
                <w:szCs w:val="24"/>
              </w:rPr>
            </w:pPr>
            <w:r>
              <w:rPr>
                <w:rFonts w:ascii="Arial" w:hAnsi="Arial" w:cs="Arial"/>
                <w:b/>
                <w:bCs/>
              </w:rPr>
              <w:t> </w:t>
            </w:r>
            <w:proofErr w:type="gramStart"/>
            <w:r w:rsidR="00265B15" w:rsidRPr="00D0775D">
              <w:rPr>
                <w:bCs/>
                <w:sz w:val="24"/>
                <w:szCs w:val="24"/>
              </w:rPr>
              <w:t>5º, Inclusão</w:t>
            </w:r>
            <w:proofErr w:type="gramEnd"/>
            <w:r w:rsidR="00265B15" w:rsidRPr="00D0775D">
              <w:rPr>
                <w:bCs/>
                <w:sz w:val="24"/>
                <w:szCs w:val="24"/>
              </w:rPr>
              <w:t xml:space="preserve"> de Parágrafo</w:t>
            </w:r>
          </w:p>
          <w:p w:rsidR="00921325" w:rsidRDefault="00921325" w:rsidP="00753569">
            <w:pPr>
              <w:rPr>
                <w:rFonts w:ascii="Arial" w:eastAsia="Arial Unicode MS" w:hAnsi="Arial" w:cs="Arial"/>
                <w:b/>
                <w:bCs/>
                <w:sz w:val="24"/>
                <w:szCs w:val="24"/>
              </w:rPr>
            </w:pPr>
            <w:r>
              <w:rPr>
                <w:rFonts w:ascii="Arial" w:hAnsi="Arial" w:cs="Arial"/>
                <w:b/>
                <w:bCs/>
              </w:rPr>
              <w:t> </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65B15" w:rsidRPr="00E27287" w:rsidRDefault="00265B15" w:rsidP="00753569">
            <w:pPr>
              <w:jc w:val="both"/>
              <w:rPr>
                <w:bCs/>
                <w:sz w:val="24"/>
                <w:szCs w:val="24"/>
              </w:rPr>
            </w:pPr>
            <w:r w:rsidRPr="00E27287">
              <w:rPr>
                <w:bCs/>
                <w:sz w:val="24"/>
                <w:szCs w:val="24"/>
              </w:rPr>
              <w:t>Parágrafo novo:</w:t>
            </w:r>
          </w:p>
          <w:p w:rsidR="00265B15" w:rsidRPr="00E27287" w:rsidRDefault="00265B15" w:rsidP="00753569">
            <w:pPr>
              <w:jc w:val="both"/>
              <w:rPr>
                <w:bCs/>
                <w:sz w:val="24"/>
                <w:szCs w:val="24"/>
              </w:rPr>
            </w:pPr>
            <w:r w:rsidRPr="00E27287">
              <w:rPr>
                <w:bCs/>
                <w:sz w:val="24"/>
                <w:szCs w:val="24"/>
              </w:rPr>
              <w:t xml:space="preserve">§ 5º - O produtor fica obrigado a fornecer a amostra testemunha, quando solicitado pelo distribuidor, a qual deverá ser coletada, no momento do carregamento do compartimento do caminhão, na </w:t>
            </w:r>
            <w:r w:rsidRPr="00E27287">
              <w:rPr>
                <w:bCs/>
                <w:sz w:val="24"/>
                <w:szCs w:val="24"/>
              </w:rPr>
              <w:lastRenderedPageBreak/>
              <w:t xml:space="preserve">presença do distribuidor ou de seu preposto. </w:t>
            </w:r>
          </w:p>
          <w:p w:rsidR="00265B15" w:rsidRPr="00CB066B" w:rsidRDefault="00265B15" w:rsidP="00753569">
            <w:pPr>
              <w:rPr>
                <w:rFonts w:ascii="Arial" w:eastAsia="Arial Unicode MS" w:hAnsi="Arial" w:cs="Arial"/>
                <w:szCs w:val="24"/>
              </w:rPr>
            </w:pPr>
          </w:p>
          <w:p w:rsidR="00921325" w:rsidRPr="00CB066B" w:rsidRDefault="00921325" w:rsidP="00753569">
            <w:pPr>
              <w:rPr>
                <w:rFonts w:ascii="Arial" w:eastAsia="Arial Unicode MS" w:hAnsi="Arial" w:cs="Arial"/>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Default="00921325" w:rsidP="00753569">
            <w:pPr>
              <w:rPr>
                <w:rFonts w:ascii="Arial" w:eastAsia="Arial Unicode MS" w:hAnsi="Arial" w:cs="Arial"/>
                <w:szCs w:val="24"/>
              </w:rPr>
            </w:pPr>
          </w:p>
          <w:p w:rsidR="001339B0" w:rsidRPr="00E27287" w:rsidRDefault="001339B0" w:rsidP="00753569">
            <w:pPr>
              <w:jc w:val="both"/>
            </w:pPr>
            <w:r w:rsidRPr="00E27287">
              <w:rPr>
                <w:sz w:val="24"/>
                <w:szCs w:val="24"/>
              </w:rPr>
              <w:t>Garantir a representatividade da amostra testemunha referente ao carregamento correspondente.</w:t>
            </w:r>
          </w:p>
          <w:p w:rsidR="001339B0" w:rsidRPr="00D0775D" w:rsidRDefault="001339B0" w:rsidP="00753569">
            <w:pPr>
              <w:jc w:val="both"/>
              <w:rPr>
                <w:sz w:val="24"/>
                <w:szCs w:val="24"/>
              </w:rPr>
            </w:pPr>
          </w:p>
          <w:p w:rsidR="00921325" w:rsidRPr="00CB066B" w:rsidRDefault="00921325" w:rsidP="00753569">
            <w:pPr>
              <w:rPr>
                <w:rFonts w:ascii="Arial" w:eastAsia="Arial Unicode MS" w:hAnsi="Arial" w:cs="Arial"/>
                <w:szCs w:val="24"/>
              </w:rPr>
            </w:pPr>
          </w:p>
        </w:tc>
        <w:tc>
          <w:tcPr>
            <w:tcW w:w="2268" w:type="dxa"/>
            <w:tcBorders>
              <w:top w:val="single" w:sz="4" w:space="0" w:color="auto"/>
              <w:left w:val="nil"/>
              <w:bottom w:val="single" w:sz="4" w:space="0" w:color="auto"/>
              <w:right w:val="single" w:sz="4" w:space="0" w:color="auto"/>
            </w:tcBorders>
            <w:shd w:val="clear" w:color="auto" w:fill="FFFFFF"/>
          </w:tcPr>
          <w:p w:rsidR="001339B0" w:rsidRPr="001339B0" w:rsidRDefault="001339B0" w:rsidP="00753569">
            <w:pPr>
              <w:jc w:val="both"/>
            </w:pPr>
            <w:r w:rsidRPr="001339B0">
              <w:rPr>
                <w:bCs/>
                <w:color w:val="000000" w:themeColor="text1"/>
              </w:rPr>
              <w:lastRenderedPageBreak/>
              <w:t xml:space="preserve">Não incorporado. As amostras-testemunha devem ser representativas do volume certificado, isto é, devem ser coletadas no </w:t>
            </w:r>
            <w:r w:rsidRPr="001339B0">
              <w:rPr>
                <w:bCs/>
                <w:color w:val="000000" w:themeColor="text1"/>
              </w:rPr>
              <w:lastRenderedPageBreak/>
              <w:t>momento da certificação da batelada. Tendo em vista a inviabilidade de a certificação ser feita no momento do carregamento, não é possível definir o ponto de coleta como sendo à montante do bico de enchimento do caminhão-tanque ou vagão-tanque, no ato do carregamento.</w:t>
            </w:r>
          </w:p>
          <w:p w:rsidR="001339B0" w:rsidRDefault="001339B0" w:rsidP="00753569">
            <w:pPr>
              <w:rPr>
                <w:sz w:val="24"/>
                <w:szCs w:val="24"/>
              </w:rPr>
            </w:pPr>
          </w:p>
          <w:p w:rsidR="00921325" w:rsidRDefault="00921325" w:rsidP="00753569">
            <w:pPr>
              <w:rPr>
                <w:rFonts w:ascii="Arial" w:eastAsia="Arial Unicode MS" w:hAnsi="Arial" w:cs="Arial"/>
                <w:szCs w:val="24"/>
              </w:rPr>
            </w:pPr>
          </w:p>
        </w:tc>
      </w:tr>
      <w:tr w:rsidR="00265B15" w:rsidTr="00605E14">
        <w:trPr>
          <w:trHeight w:val="3419"/>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339B0" w:rsidRPr="00E67184" w:rsidRDefault="00921325" w:rsidP="00E67184">
            <w:pPr>
              <w:jc w:val="center"/>
              <w:rPr>
                <w:b/>
                <w:sz w:val="28"/>
                <w:szCs w:val="28"/>
              </w:rPr>
            </w:pPr>
            <w:r>
              <w:lastRenderedPageBreak/>
              <w:br w:type="page"/>
            </w:r>
            <w:r w:rsidR="001339B0" w:rsidRPr="00E67184">
              <w:rPr>
                <w:b/>
                <w:sz w:val="28"/>
                <w:szCs w:val="28"/>
              </w:rPr>
              <w:t>Petrobras</w:t>
            </w:r>
          </w:p>
          <w:p w:rsidR="001339B0" w:rsidRPr="00727070" w:rsidRDefault="001339B0" w:rsidP="00753569">
            <w:pPr>
              <w:jc w:val="both"/>
              <w:rPr>
                <w:sz w:val="24"/>
                <w:szCs w:val="24"/>
              </w:rPr>
            </w:pPr>
          </w:p>
          <w:p w:rsidR="00921325" w:rsidRDefault="00921325" w:rsidP="00753569">
            <w:pPr>
              <w:jc w:val="center"/>
              <w:rPr>
                <w:rFonts w:ascii="Arial" w:hAnsi="Arial" w:cs="Arial"/>
                <w:b/>
                <w:bCs/>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9B7638" w:rsidRDefault="00921325" w:rsidP="00753569">
            <w:pPr>
              <w:rPr>
                <w:rFonts w:ascii="Arial" w:eastAsia="Arial Unicode MS" w:hAnsi="Arial" w:cs="Arial"/>
                <w:b/>
                <w:bCs/>
                <w:sz w:val="24"/>
                <w:szCs w:val="24"/>
              </w:rPr>
            </w:pPr>
            <w:r w:rsidRPr="009B7638">
              <w:rPr>
                <w:rFonts w:ascii="Arial" w:hAnsi="Arial" w:cs="Arial"/>
                <w:b/>
                <w:bCs/>
              </w:rPr>
              <w:t> </w:t>
            </w:r>
            <w:r w:rsidR="001339B0" w:rsidRPr="00E27287">
              <w:rPr>
                <w:bCs/>
                <w:sz w:val="24"/>
                <w:szCs w:val="24"/>
              </w:rPr>
              <w:t>Art. 7°, parágrafo 1°</w:t>
            </w:r>
            <w:r w:rsidR="001339B0">
              <w:rPr>
                <w:bCs/>
                <w:sz w:val="24"/>
                <w:szCs w:val="24"/>
              </w:rPr>
              <w:t>.</w:t>
            </w:r>
          </w:p>
          <w:p w:rsidR="00921325" w:rsidRPr="009B7638" w:rsidRDefault="00921325" w:rsidP="00753569">
            <w:pPr>
              <w:rPr>
                <w:rFonts w:ascii="Arial" w:eastAsia="Arial Unicode MS" w:hAnsi="Arial" w:cs="Arial"/>
                <w:b/>
                <w:bCs/>
                <w:color w:val="000000"/>
                <w:sz w:val="24"/>
                <w:szCs w:val="24"/>
              </w:rPr>
            </w:pPr>
            <w:r w:rsidRPr="009B7638">
              <w:rPr>
                <w:rFonts w:ascii="Arial" w:hAnsi="Arial" w:cs="Arial"/>
                <w:b/>
                <w:bCs/>
                <w:color w:val="000000"/>
              </w:rPr>
              <w:t> </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339B0" w:rsidRPr="00E27287" w:rsidRDefault="001339B0" w:rsidP="00753569">
            <w:pPr>
              <w:jc w:val="both"/>
              <w:rPr>
                <w:bCs/>
                <w:sz w:val="24"/>
                <w:szCs w:val="24"/>
              </w:rPr>
            </w:pPr>
            <w:r w:rsidRPr="00E27287">
              <w:rPr>
                <w:bCs/>
                <w:sz w:val="24"/>
                <w:szCs w:val="24"/>
              </w:rPr>
              <w:t xml:space="preserve">Modificar a redação do parágrafo primeiro da seguinte forma: O adquirente só deverá enviar as informações citadas no caput deste artigo no caso em que este armazenar o produto em instalação própria </w:t>
            </w:r>
            <w:r w:rsidRPr="00E27287">
              <w:rPr>
                <w:b/>
                <w:bCs/>
                <w:sz w:val="24"/>
                <w:szCs w:val="24"/>
                <w:u w:val="single"/>
              </w:rPr>
              <w:t>ou por ele contratado</w:t>
            </w:r>
            <w:r w:rsidRPr="00E27287">
              <w:rPr>
                <w:bCs/>
                <w:sz w:val="24"/>
                <w:szCs w:val="24"/>
              </w:rPr>
              <w:t>. No caso em que o produto adquirido pelo Adquirente ficar armazenado em instalação do produtor de biodiesel, a certificação deverá ser feita pelo Produtor.</w:t>
            </w:r>
          </w:p>
          <w:p w:rsidR="00921325" w:rsidRPr="009B7638" w:rsidRDefault="00921325" w:rsidP="00753569">
            <w:pPr>
              <w:rPr>
                <w:rFonts w:ascii="Arial" w:eastAsia="Arial Unicode MS" w:hAnsi="Arial" w:cs="Arial"/>
                <w:color w:val="000000"/>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339B0" w:rsidRPr="00E27287" w:rsidRDefault="001339B0" w:rsidP="00753569">
            <w:pPr>
              <w:jc w:val="both"/>
            </w:pPr>
            <w:r w:rsidRPr="00E27287">
              <w:rPr>
                <w:sz w:val="24"/>
                <w:szCs w:val="24"/>
              </w:rPr>
              <w:t xml:space="preserve">Considerar os casos na qual o adquirente possa utilizar instalações contratadas por ele, além da(s) própria(s) e a do(s) </w:t>
            </w:r>
            <w:proofErr w:type="gramStart"/>
            <w:r w:rsidRPr="00E27287">
              <w:rPr>
                <w:sz w:val="24"/>
                <w:szCs w:val="24"/>
              </w:rPr>
              <w:t>produtor(</w:t>
            </w:r>
            <w:proofErr w:type="spellStart"/>
            <w:proofErr w:type="gramEnd"/>
            <w:r w:rsidRPr="00E27287">
              <w:rPr>
                <w:sz w:val="24"/>
                <w:szCs w:val="24"/>
              </w:rPr>
              <w:t>es</w:t>
            </w:r>
            <w:proofErr w:type="spellEnd"/>
            <w:r w:rsidRPr="00E27287">
              <w:rPr>
                <w:sz w:val="24"/>
                <w:szCs w:val="24"/>
              </w:rPr>
              <w:t>).</w:t>
            </w:r>
          </w:p>
          <w:p w:rsidR="001339B0" w:rsidRPr="00E27287" w:rsidRDefault="001339B0" w:rsidP="00753569">
            <w:pPr>
              <w:jc w:val="both"/>
            </w:pPr>
          </w:p>
          <w:p w:rsidR="00921325" w:rsidRPr="009B7638" w:rsidRDefault="00921325" w:rsidP="00753569">
            <w:pPr>
              <w:rPr>
                <w:rFonts w:ascii="Arial"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1339B0" w:rsidRDefault="001339B0" w:rsidP="00753569">
            <w:pPr>
              <w:jc w:val="center"/>
              <w:rPr>
                <w:sz w:val="24"/>
                <w:szCs w:val="24"/>
              </w:rPr>
            </w:pPr>
          </w:p>
          <w:p w:rsidR="001339B0" w:rsidRDefault="001339B0" w:rsidP="00753569">
            <w:pPr>
              <w:jc w:val="center"/>
              <w:rPr>
                <w:sz w:val="24"/>
                <w:szCs w:val="24"/>
              </w:rPr>
            </w:pPr>
          </w:p>
          <w:p w:rsidR="001339B0" w:rsidRDefault="001339B0" w:rsidP="00753569">
            <w:pPr>
              <w:jc w:val="center"/>
              <w:rPr>
                <w:sz w:val="24"/>
                <w:szCs w:val="24"/>
              </w:rPr>
            </w:pPr>
          </w:p>
          <w:p w:rsidR="008C56DE" w:rsidRDefault="008C56DE" w:rsidP="00753569">
            <w:pPr>
              <w:jc w:val="center"/>
              <w:rPr>
                <w:sz w:val="28"/>
                <w:szCs w:val="28"/>
              </w:rPr>
            </w:pPr>
          </w:p>
          <w:p w:rsidR="008C56DE" w:rsidRDefault="008C56DE" w:rsidP="00753569">
            <w:pPr>
              <w:jc w:val="center"/>
              <w:rPr>
                <w:sz w:val="28"/>
                <w:szCs w:val="28"/>
              </w:rPr>
            </w:pPr>
          </w:p>
          <w:p w:rsidR="00921325" w:rsidRPr="008C56DE" w:rsidRDefault="003E5C7D" w:rsidP="003E5C7D">
            <w:pPr>
              <w:rPr>
                <w:rFonts w:ascii="Arial" w:hAnsi="Arial" w:cs="Arial"/>
                <w:sz w:val="28"/>
                <w:szCs w:val="28"/>
              </w:rPr>
            </w:pPr>
            <w:r>
              <w:rPr>
                <w:sz w:val="24"/>
                <w:szCs w:val="24"/>
              </w:rPr>
              <w:t xml:space="preserve">        </w:t>
            </w:r>
            <w:r w:rsidRPr="003E5C7D">
              <w:rPr>
                <w:sz w:val="24"/>
                <w:szCs w:val="24"/>
              </w:rPr>
              <w:t>Incorporado.</w:t>
            </w:r>
          </w:p>
        </w:tc>
      </w:tr>
      <w:tr w:rsidR="00265B15" w:rsidTr="00605E14">
        <w:trPr>
          <w:trHeight w:val="568"/>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1339B0" w:rsidP="00753569">
            <w:pPr>
              <w:jc w:val="center"/>
              <w:rPr>
                <w:rFonts w:ascii="Arial" w:hAnsi="Arial" w:cs="Arial"/>
                <w:b/>
                <w:bCs/>
                <w:sz w:val="28"/>
                <w:szCs w:val="28"/>
              </w:rPr>
            </w:pPr>
            <w:r w:rsidRPr="00E67184">
              <w:rPr>
                <w:b/>
                <w:sz w:val="28"/>
                <w:szCs w:val="28"/>
              </w:rPr>
              <w:t>Petrobras</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339B0" w:rsidRDefault="001339B0" w:rsidP="00753569">
            <w:pPr>
              <w:jc w:val="both"/>
              <w:rPr>
                <w:bCs/>
              </w:rPr>
            </w:pPr>
            <w:r w:rsidRPr="001875FE">
              <w:rPr>
                <w:bCs/>
                <w:sz w:val="24"/>
                <w:szCs w:val="24"/>
              </w:rPr>
              <w:t>Anexo, item 2.3 método EN 10370</w:t>
            </w:r>
            <w:r>
              <w:rPr>
                <w:bCs/>
              </w:rPr>
              <w:t>.</w:t>
            </w:r>
          </w:p>
          <w:p w:rsidR="00921325" w:rsidRDefault="00921325" w:rsidP="00753569">
            <w:pPr>
              <w:rPr>
                <w:rFonts w:ascii="Arial" w:eastAsia="Arial Unicode MS" w:hAnsi="Arial" w:cs="Arial"/>
                <w:b/>
                <w:bCs/>
                <w:sz w:val="24"/>
                <w:szCs w:val="24"/>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339B0" w:rsidRPr="00753569" w:rsidRDefault="00921325" w:rsidP="00753569">
            <w:pPr>
              <w:rPr>
                <w:rFonts w:ascii="Arial" w:eastAsia="Arial Unicode MS" w:hAnsi="Arial" w:cs="Arial"/>
                <w:sz w:val="28"/>
                <w:szCs w:val="28"/>
              </w:rPr>
            </w:pPr>
            <w:r>
              <w:rPr>
                <w:rFonts w:ascii="Arial" w:hAnsi="Arial" w:cs="Arial"/>
              </w:rPr>
              <w:t> </w:t>
            </w:r>
            <w:r w:rsidR="001339B0" w:rsidRPr="00753569">
              <w:rPr>
                <w:bCs/>
                <w:sz w:val="28"/>
                <w:szCs w:val="28"/>
              </w:rPr>
              <w:t>Remover o método EN10370 (</w:t>
            </w:r>
            <w:proofErr w:type="spellStart"/>
            <w:r w:rsidR="001339B0" w:rsidRPr="00753569">
              <w:rPr>
                <w:bCs/>
                <w:sz w:val="28"/>
                <w:szCs w:val="28"/>
              </w:rPr>
              <w:t>Petroleum</w:t>
            </w:r>
            <w:proofErr w:type="spellEnd"/>
            <w:r w:rsidR="001339B0" w:rsidRPr="00753569">
              <w:rPr>
                <w:bCs/>
                <w:sz w:val="28"/>
                <w:szCs w:val="28"/>
              </w:rPr>
              <w:t xml:space="preserve"> </w:t>
            </w:r>
            <w:proofErr w:type="spellStart"/>
            <w:r w:rsidR="001339B0" w:rsidRPr="00753569">
              <w:rPr>
                <w:bCs/>
                <w:sz w:val="28"/>
                <w:szCs w:val="28"/>
              </w:rPr>
              <w:t>Products</w:t>
            </w:r>
            <w:proofErr w:type="spellEnd"/>
            <w:r w:rsidR="001339B0" w:rsidRPr="00753569">
              <w:rPr>
                <w:bCs/>
                <w:sz w:val="28"/>
                <w:szCs w:val="28"/>
              </w:rPr>
              <w:t xml:space="preserve"> – </w:t>
            </w:r>
            <w:proofErr w:type="spellStart"/>
            <w:r w:rsidR="001339B0" w:rsidRPr="00753569">
              <w:rPr>
                <w:bCs/>
                <w:sz w:val="28"/>
                <w:szCs w:val="28"/>
              </w:rPr>
              <w:t>Determination</w:t>
            </w:r>
            <w:proofErr w:type="spellEnd"/>
            <w:r w:rsidR="001339B0" w:rsidRPr="00753569">
              <w:rPr>
                <w:bCs/>
                <w:sz w:val="28"/>
                <w:szCs w:val="28"/>
              </w:rPr>
              <w:t xml:space="preserve"> </w:t>
            </w:r>
            <w:proofErr w:type="spellStart"/>
            <w:r w:rsidR="001339B0" w:rsidRPr="00753569">
              <w:rPr>
                <w:bCs/>
                <w:sz w:val="28"/>
                <w:szCs w:val="28"/>
              </w:rPr>
              <w:t>of</w:t>
            </w:r>
            <w:proofErr w:type="spellEnd"/>
            <w:r w:rsidR="001339B0" w:rsidRPr="00753569">
              <w:rPr>
                <w:bCs/>
                <w:sz w:val="28"/>
                <w:szCs w:val="28"/>
              </w:rPr>
              <w:t xml:space="preserve"> </w:t>
            </w:r>
            <w:proofErr w:type="spellStart"/>
            <w:r w:rsidR="001339B0" w:rsidRPr="00753569">
              <w:rPr>
                <w:bCs/>
                <w:sz w:val="28"/>
                <w:szCs w:val="28"/>
              </w:rPr>
              <w:t>carbon</w:t>
            </w:r>
            <w:proofErr w:type="spellEnd"/>
            <w:r w:rsidR="001339B0" w:rsidRPr="00753569">
              <w:rPr>
                <w:bCs/>
                <w:sz w:val="28"/>
                <w:szCs w:val="28"/>
              </w:rPr>
              <w:t xml:space="preserve"> </w:t>
            </w:r>
            <w:proofErr w:type="spellStart"/>
            <w:r w:rsidR="001339B0" w:rsidRPr="00753569">
              <w:rPr>
                <w:bCs/>
                <w:sz w:val="28"/>
                <w:szCs w:val="28"/>
              </w:rPr>
              <w:t>residue</w:t>
            </w:r>
            <w:proofErr w:type="spellEnd"/>
            <w:r w:rsidR="001339B0" w:rsidRPr="00753569">
              <w:rPr>
                <w:bCs/>
                <w:sz w:val="28"/>
                <w:szCs w:val="28"/>
              </w:rPr>
              <w:t xml:space="preserve"> – Micro </w:t>
            </w:r>
            <w:proofErr w:type="spellStart"/>
            <w:r w:rsidR="001339B0" w:rsidRPr="00753569">
              <w:rPr>
                <w:bCs/>
                <w:sz w:val="28"/>
                <w:szCs w:val="28"/>
              </w:rPr>
              <w:t>Method</w:t>
            </w:r>
            <w:proofErr w:type="spellEnd"/>
            <w:r w:rsidR="001339B0" w:rsidRPr="00753569">
              <w:rPr>
                <w:bCs/>
                <w:sz w:val="28"/>
                <w:szCs w:val="28"/>
              </w:rPr>
              <w:t>) da especificação do B100.</w:t>
            </w:r>
          </w:p>
          <w:p w:rsidR="00921325" w:rsidRDefault="00921325" w:rsidP="00753569">
            <w:pPr>
              <w:rPr>
                <w:rFonts w:ascii="Arial" w:eastAsia="Arial Unicode MS" w:hAnsi="Arial" w:cs="Arial"/>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753569" w:rsidRDefault="00921325" w:rsidP="00753569">
            <w:pPr>
              <w:rPr>
                <w:rFonts w:ascii="Arial" w:hAnsi="Arial" w:cs="Arial"/>
                <w:sz w:val="28"/>
                <w:szCs w:val="28"/>
              </w:rPr>
            </w:pPr>
          </w:p>
          <w:p w:rsidR="00921325" w:rsidRPr="00F16FEE" w:rsidRDefault="001339B0" w:rsidP="00753569">
            <w:pPr>
              <w:rPr>
                <w:rFonts w:ascii="Arial" w:hAnsi="Arial" w:cs="Arial"/>
              </w:rPr>
            </w:pPr>
            <w:r w:rsidRPr="00753569">
              <w:rPr>
                <w:sz w:val="28"/>
                <w:szCs w:val="28"/>
              </w:rPr>
              <w:t>Como o parâmetro Resíduo de Carbono será removido desta especificação do biodiesel, é necessário excluir o método EN 10370 da lista dos métodos EN/ISO empregados.</w:t>
            </w:r>
          </w:p>
        </w:tc>
        <w:tc>
          <w:tcPr>
            <w:tcW w:w="2268" w:type="dxa"/>
            <w:tcBorders>
              <w:top w:val="single" w:sz="4" w:space="0" w:color="auto"/>
              <w:left w:val="nil"/>
              <w:bottom w:val="single" w:sz="4" w:space="0" w:color="auto"/>
              <w:right w:val="single" w:sz="4" w:space="0" w:color="auto"/>
            </w:tcBorders>
            <w:shd w:val="clear" w:color="auto" w:fill="FFFFFF"/>
          </w:tcPr>
          <w:p w:rsidR="001339B0" w:rsidRDefault="001339B0" w:rsidP="00753569">
            <w:pPr>
              <w:jc w:val="center"/>
              <w:rPr>
                <w:sz w:val="24"/>
                <w:szCs w:val="24"/>
              </w:rPr>
            </w:pPr>
          </w:p>
          <w:p w:rsidR="001339B0" w:rsidRDefault="001339B0" w:rsidP="00753569">
            <w:pPr>
              <w:jc w:val="center"/>
              <w:rPr>
                <w:sz w:val="24"/>
                <w:szCs w:val="24"/>
              </w:rPr>
            </w:pPr>
          </w:p>
          <w:p w:rsidR="008C56DE" w:rsidRDefault="008C56DE" w:rsidP="00753569">
            <w:pPr>
              <w:jc w:val="center"/>
              <w:rPr>
                <w:sz w:val="28"/>
                <w:szCs w:val="28"/>
              </w:rPr>
            </w:pPr>
          </w:p>
          <w:p w:rsidR="00921325" w:rsidRDefault="003E5C7D" w:rsidP="00753569">
            <w:pPr>
              <w:jc w:val="center"/>
              <w:rPr>
                <w:rFonts w:ascii="Arial" w:hAnsi="Arial" w:cs="Arial"/>
              </w:rPr>
            </w:pPr>
            <w:r w:rsidRPr="003E5C7D">
              <w:rPr>
                <w:sz w:val="24"/>
                <w:szCs w:val="24"/>
              </w:rPr>
              <w:t>Incorporado.</w:t>
            </w:r>
          </w:p>
        </w:tc>
      </w:tr>
      <w:tr w:rsidR="00265B15" w:rsidTr="00605E14">
        <w:trPr>
          <w:trHeight w:val="704"/>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1339B0" w:rsidP="00753569">
            <w:pPr>
              <w:jc w:val="center"/>
              <w:rPr>
                <w:rFonts w:ascii="Arial" w:hAnsi="Arial" w:cs="Arial"/>
                <w:b/>
                <w:bCs/>
                <w:sz w:val="28"/>
                <w:szCs w:val="28"/>
              </w:rPr>
            </w:pPr>
            <w:r w:rsidRPr="00E67184">
              <w:rPr>
                <w:b/>
                <w:sz w:val="28"/>
                <w:szCs w:val="28"/>
              </w:rPr>
              <w:lastRenderedPageBreak/>
              <w:t>Petrobras</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Default="00921325" w:rsidP="00753569">
            <w:pPr>
              <w:rPr>
                <w:rFonts w:ascii="Arial" w:eastAsia="Arial Unicode MS" w:hAnsi="Arial" w:cs="Arial"/>
              </w:rPr>
            </w:pPr>
            <w:r>
              <w:rPr>
                <w:rFonts w:ascii="Arial" w:hAnsi="Arial" w:cs="Arial"/>
              </w:rPr>
              <w:t> </w:t>
            </w:r>
            <w:r w:rsidR="001339B0" w:rsidRPr="001875FE">
              <w:rPr>
                <w:bCs/>
                <w:sz w:val="24"/>
                <w:szCs w:val="24"/>
              </w:rPr>
              <w:t xml:space="preserve">Anexo, item 2.3 método </w:t>
            </w:r>
            <w:r w:rsidR="001339B0" w:rsidRPr="007C05D0">
              <w:rPr>
                <w:bCs/>
                <w:sz w:val="24"/>
                <w:szCs w:val="24"/>
              </w:rPr>
              <w:t xml:space="preserve">EN </w:t>
            </w:r>
            <w:proofErr w:type="gramStart"/>
            <w:r w:rsidR="001339B0" w:rsidRPr="007C05D0">
              <w:rPr>
                <w:bCs/>
                <w:sz w:val="24"/>
                <w:szCs w:val="24"/>
              </w:rPr>
              <w:t>16294</w:t>
            </w:r>
            <w:proofErr w:type="gramEnd"/>
          </w:p>
          <w:p w:rsidR="00921325" w:rsidRDefault="00921325" w:rsidP="00753569">
            <w:pPr>
              <w:rPr>
                <w:rFonts w:ascii="Arial" w:eastAsia="Arial Unicode MS" w:hAnsi="Arial" w:cs="Arial"/>
                <w:b/>
                <w:bCs/>
              </w:rPr>
            </w:pPr>
            <w:r>
              <w:rPr>
                <w:rFonts w:ascii="Arial" w:hAnsi="Arial" w:cs="Arial"/>
                <w:b/>
                <w:bCs/>
              </w:rPr>
              <w:t> </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753569" w:rsidRDefault="001339B0" w:rsidP="00753569">
            <w:pPr>
              <w:rPr>
                <w:rFonts w:ascii="Arial" w:eastAsia="Arial Unicode MS" w:hAnsi="Arial" w:cs="Arial"/>
                <w:sz w:val="28"/>
                <w:szCs w:val="28"/>
              </w:rPr>
            </w:pPr>
            <w:r w:rsidRPr="00753569">
              <w:rPr>
                <w:bCs/>
                <w:sz w:val="28"/>
                <w:szCs w:val="28"/>
              </w:rPr>
              <w:t>Testar a técnica ICP/OES que será utilizada na determinação do Teor de Fósforo em B100, antes de ser incluída no Regulamento Técnico.</w:t>
            </w: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42E10" w:rsidRDefault="00642E10" w:rsidP="00753569">
            <w:pPr>
              <w:jc w:val="both"/>
              <w:rPr>
                <w:sz w:val="24"/>
                <w:szCs w:val="24"/>
              </w:rPr>
            </w:pPr>
          </w:p>
          <w:p w:rsidR="001339B0" w:rsidRPr="00642E10" w:rsidRDefault="001339B0" w:rsidP="00753569">
            <w:pPr>
              <w:jc w:val="both"/>
              <w:rPr>
                <w:sz w:val="24"/>
                <w:szCs w:val="24"/>
              </w:rPr>
            </w:pPr>
            <w:r w:rsidRPr="00642E10">
              <w:rPr>
                <w:sz w:val="24"/>
                <w:szCs w:val="24"/>
              </w:rPr>
              <w:t xml:space="preserve">Entendemos que as metodologias atualmente constantes da especificação são adequadas. A nova metodologia proposta usa a mesma técnica que as demais, porém, deve ser testada, tendo em vista que é dirigida para a faixa de 2,5 a 8 </w:t>
            </w:r>
            <w:proofErr w:type="spellStart"/>
            <w:proofErr w:type="gramStart"/>
            <w:r w:rsidRPr="00642E10">
              <w:rPr>
                <w:sz w:val="24"/>
                <w:szCs w:val="24"/>
              </w:rPr>
              <w:t>mg</w:t>
            </w:r>
            <w:proofErr w:type="spellEnd"/>
            <w:proofErr w:type="gramEnd"/>
            <w:r w:rsidRPr="00642E10">
              <w:rPr>
                <w:sz w:val="24"/>
                <w:szCs w:val="24"/>
              </w:rPr>
              <w:t xml:space="preserve">/kg de teor de fósforo, inferior ao limite atual permitido na especificação em Consulta (10 </w:t>
            </w:r>
            <w:proofErr w:type="spellStart"/>
            <w:r w:rsidRPr="00642E10">
              <w:rPr>
                <w:sz w:val="24"/>
                <w:szCs w:val="24"/>
              </w:rPr>
              <w:t>mg</w:t>
            </w:r>
            <w:proofErr w:type="spellEnd"/>
            <w:r w:rsidRPr="00642E10">
              <w:rPr>
                <w:sz w:val="24"/>
                <w:szCs w:val="24"/>
              </w:rPr>
              <w:t>/kg). </w:t>
            </w:r>
          </w:p>
          <w:p w:rsidR="001339B0" w:rsidRPr="00D0775D" w:rsidRDefault="001339B0" w:rsidP="00753569">
            <w:pPr>
              <w:jc w:val="both"/>
              <w:rPr>
                <w:sz w:val="24"/>
                <w:szCs w:val="24"/>
              </w:rPr>
            </w:pPr>
          </w:p>
          <w:p w:rsidR="001339B0" w:rsidRDefault="001339B0" w:rsidP="00753569">
            <w:pPr>
              <w:rPr>
                <w:rFonts w:ascii="Arial" w:eastAsia="Arial Unicode MS" w:hAnsi="Arial" w:cs="Arial"/>
                <w:sz w:val="24"/>
                <w:szCs w:val="24"/>
              </w:rPr>
            </w:pPr>
          </w:p>
          <w:p w:rsidR="00921325" w:rsidRDefault="00921325" w:rsidP="00753569">
            <w:pPr>
              <w:rPr>
                <w:rFonts w:ascii="Arial" w:eastAsia="Arial Unicode MS" w:hAnsi="Arial" w:cs="Arial"/>
                <w:sz w:val="24"/>
                <w:szCs w:val="24"/>
              </w:rPr>
            </w:pPr>
          </w:p>
        </w:tc>
        <w:tc>
          <w:tcPr>
            <w:tcW w:w="2268" w:type="dxa"/>
            <w:tcBorders>
              <w:top w:val="single" w:sz="4" w:space="0" w:color="auto"/>
              <w:left w:val="nil"/>
              <w:bottom w:val="single" w:sz="4" w:space="0" w:color="auto"/>
              <w:right w:val="single" w:sz="4" w:space="0" w:color="auto"/>
            </w:tcBorders>
            <w:shd w:val="clear" w:color="auto" w:fill="FFFFFF"/>
          </w:tcPr>
          <w:p w:rsidR="001339B0" w:rsidRPr="001339B0" w:rsidRDefault="00753569" w:rsidP="00753569">
            <w:pPr>
              <w:jc w:val="both"/>
              <w:rPr>
                <w:color w:val="000000" w:themeColor="text1"/>
              </w:rPr>
            </w:pPr>
            <w:r>
              <w:rPr>
                <w:color w:val="000000" w:themeColor="text1"/>
              </w:rPr>
              <w:t xml:space="preserve"> </w:t>
            </w:r>
            <w:r w:rsidR="001339B0" w:rsidRPr="001339B0">
              <w:rPr>
                <w:color w:val="000000" w:themeColor="text1"/>
              </w:rPr>
              <w:t>O método proposto é descrito em norma técnica, EN 16294, devidamente validada, com dados de precisão levantados segundo ISO 4259. Valores fora da faixa do escopo do método deverão</w:t>
            </w:r>
            <w:r>
              <w:rPr>
                <w:color w:val="000000" w:themeColor="text1"/>
              </w:rPr>
              <w:t xml:space="preserve"> ser obtidos por outras </w:t>
            </w:r>
            <w:r w:rsidR="001339B0" w:rsidRPr="001339B0">
              <w:rPr>
                <w:color w:val="000000" w:themeColor="text1"/>
              </w:rPr>
              <w:t xml:space="preserve">metodologias previstas no Regulamento Técnico. Será incluída uma nota a este parâmetro informando que a norma EN 14107 será o método de referência em caso de disputa para determinação do teor de fósforo. </w:t>
            </w:r>
          </w:p>
          <w:p w:rsidR="001339B0" w:rsidRPr="001339B0" w:rsidRDefault="001339B0" w:rsidP="00753569">
            <w:pPr>
              <w:jc w:val="both"/>
              <w:rPr>
                <w:color w:val="000000" w:themeColor="text1"/>
              </w:rPr>
            </w:pPr>
            <w:r w:rsidRPr="001339B0">
              <w:rPr>
                <w:color w:val="000000" w:themeColor="text1"/>
              </w:rPr>
              <w:t xml:space="preserve">(x) </w:t>
            </w:r>
            <w:r w:rsidR="00C34675">
              <w:rPr>
                <w:color w:val="000000" w:themeColor="text1"/>
              </w:rPr>
              <w:t>Em caso de disputa, a norma EN 14107 será</w:t>
            </w:r>
            <w:r w:rsidRPr="001339B0">
              <w:rPr>
                <w:color w:val="000000" w:themeColor="text1"/>
              </w:rPr>
              <w:t xml:space="preserve"> de referência</w:t>
            </w:r>
            <w:r w:rsidR="00C34675">
              <w:rPr>
                <w:color w:val="000000" w:themeColor="text1"/>
              </w:rPr>
              <w:t>.</w:t>
            </w:r>
          </w:p>
          <w:p w:rsidR="00921325" w:rsidRDefault="00921325" w:rsidP="00753569">
            <w:pPr>
              <w:rPr>
                <w:rFonts w:ascii="Arial" w:hAnsi="Arial" w:cs="Arial"/>
              </w:rPr>
            </w:pPr>
          </w:p>
        </w:tc>
      </w:tr>
      <w:tr w:rsidR="00265B15" w:rsidTr="00605E14">
        <w:trPr>
          <w:trHeight w:val="704"/>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3569" w:rsidRPr="00753569" w:rsidRDefault="00753569" w:rsidP="00753569">
            <w:pPr>
              <w:jc w:val="center"/>
              <w:rPr>
                <w:b/>
                <w:sz w:val="28"/>
                <w:szCs w:val="28"/>
              </w:rPr>
            </w:pPr>
            <w:proofErr w:type="spellStart"/>
            <w:r w:rsidRPr="00753569">
              <w:rPr>
                <w:b/>
                <w:sz w:val="28"/>
                <w:szCs w:val="28"/>
              </w:rPr>
              <w:t>Abiove</w:t>
            </w:r>
            <w:proofErr w:type="spellEnd"/>
          </w:p>
          <w:p w:rsidR="00921325" w:rsidRDefault="00921325" w:rsidP="00753569">
            <w:pPr>
              <w:jc w:val="center"/>
              <w:rPr>
                <w:rFonts w:ascii="Arial" w:hAnsi="Arial" w:cs="Arial"/>
                <w:b/>
                <w:bCs/>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53569" w:rsidRPr="00753569" w:rsidRDefault="00753569" w:rsidP="00753569">
            <w:pPr>
              <w:jc w:val="both"/>
              <w:rPr>
                <w:bCs/>
                <w:sz w:val="24"/>
                <w:szCs w:val="24"/>
              </w:rPr>
            </w:pPr>
            <w:r w:rsidRPr="00753569">
              <w:rPr>
                <w:bCs/>
                <w:sz w:val="24"/>
                <w:szCs w:val="24"/>
              </w:rPr>
              <w:t xml:space="preserve">Anexo; Regulamento Técnico ANP nº </w:t>
            </w:r>
            <w:proofErr w:type="spellStart"/>
            <w:r w:rsidRPr="00753569">
              <w:rPr>
                <w:bCs/>
                <w:sz w:val="24"/>
                <w:szCs w:val="24"/>
              </w:rPr>
              <w:t>xx</w:t>
            </w:r>
            <w:proofErr w:type="spellEnd"/>
            <w:r w:rsidRPr="00753569">
              <w:rPr>
                <w:bCs/>
                <w:sz w:val="24"/>
                <w:szCs w:val="24"/>
              </w:rPr>
              <w:t xml:space="preserve">/2014; Tabela I – Especificação do Biodiesel; </w:t>
            </w:r>
            <w:proofErr w:type="spellStart"/>
            <w:r w:rsidRPr="00753569">
              <w:rPr>
                <w:bCs/>
                <w:sz w:val="24"/>
                <w:szCs w:val="24"/>
              </w:rPr>
              <w:t>Corrosividade</w:t>
            </w:r>
            <w:proofErr w:type="spellEnd"/>
            <w:r w:rsidRPr="00753569">
              <w:rPr>
                <w:bCs/>
                <w:sz w:val="24"/>
                <w:szCs w:val="24"/>
              </w:rPr>
              <w:t xml:space="preserve"> ao cobre, 3h a 50 ºC, máx. </w:t>
            </w:r>
          </w:p>
          <w:p w:rsidR="00753569" w:rsidRPr="007C05D0" w:rsidRDefault="00753569" w:rsidP="00753569">
            <w:pPr>
              <w:jc w:val="both"/>
              <w:rPr>
                <w:bCs/>
              </w:rPr>
            </w:pPr>
          </w:p>
          <w:p w:rsidR="00921325" w:rsidRDefault="00921325" w:rsidP="00753569">
            <w:pPr>
              <w:rPr>
                <w:rFonts w:ascii="Arial" w:hAnsi="Arial" w:cs="Arial"/>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53569" w:rsidRPr="003E5C7D" w:rsidRDefault="00753569" w:rsidP="00753569">
            <w:pPr>
              <w:jc w:val="both"/>
              <w:rPr>
                <w:bCs/>
                <w:sz w:val="24"/>
                <w:szCs w:val="24"/>
              </w:rPr>
            </w:pPr>
            <w:r w:rsidRPr="003E5C7D">
              <w:rPr>
                <w:bCs/>
                <w:sz w:val="24"/>
                <w:szCs w:val="24"/>
              </w:rPr>
              <w:t xml:space="preserve">Exclusão do parâmetro </w:t>
            </w:r>
            <w:proofErr w:type="spellStart"/>
            <w:r w:rsidRPr="003E5C7D">
              <w:rPr>
                <w:bCs/>
                <w:sz w:val="24"/>
                <w:szCs w:val="24"/>
              </w:rPr>
              <w:t>Corrosividade</w:t>
            </w:r>
            <w:proofErr w:type="spellEnd"/>
            <w:r w:rsidRPr="003E5C7D">
              <w:rPr>
                <w:bCs/>
                <w:sz w:val="24"/>
                <w:szCs w:val="24"/>
              </w:rPr>
              <w:t xml:space="preserve"> ao cobre, 3h a 50 ºC, máx.</w:t>
            </w:r>
          </w:p>
          <w:p w:rsidR="00921325" w:rsidRDefault="00921325" w:rsidP="00753569">
            <w:pPr>
              <w:rPr>
                <w:rFonts w:ascii="Arial" w:hAnsi="Arial" w:cs="Arial"/>
              </w:rPr>
            </w:pPr>
            <w:r>
              <w:rPr>
                <w:rFonts w:ascii="Arial" w:hAnsi="Arial" w:cs="Arial"/>
              </w:rPr>
              <w:t xml:space="preserve"> </w:t>
            </w: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3E5C7D" w:rsidRDefault="00753569" w:rsidP="003E5C7D">
            <w:pPr>
              <w:jc w:val="both"/>
              <w:rPr>
                <w:rFonts w:ascii="Arial" w:hAnsi="Arial" w:cs="Arial"/>
                <w:sz w:val="24"/>
                <w:szCs w:val="24"/>
              </w:rPr>
            </w:pPr>
            <w:r w:rsidRPr="003E5C7D">
              <w:rPr>
                <w:sz w:val="24"/>
                <w:szCs w:val="24"/>
              </w:rPr>
              <w:t xml:space="preserve">Conforme considerações apresentadas no Ofício ABIOVE nº 052/2014, de 27 de junho de 2014, à página 6, que tratam do posicionamento ABIOVE acerca da Proposta ANP de ajustes no limite máximo do teor de água do biodiesel para produtores de </w:t>
            </w:r>
            <w:proofErr w:type="gramStart"/>
            <w:r w:rsidRPr="003E5C7D">
              <w:rPr>
                <w:sz w:val="24"/>
                <w:szCs w:val="24"/>
              </w:rPr>
              <w:t>biodiesel e distribuidoras de combustíveis</w:t>
            </w:r>
            <w:proofErr w:type="gramEnd"/>
            <w:r w:rsidRPr="003E5C7D">
              <w:rPr>
                <w:sz w:val="24"/>
                <w:szCs w:val="24"/>
              </w:rPr>
              <w:t>.</w:t>
            </w:r>
          </w:p>
        </w:tc>
        <w:tc>
          <w:tcPr>
            <w:tcW w:w="2268" w:type="dxa"/>
            <w:tcBorders>
              <w:top w:val="single" w:sz="4" w:space="0" w:color="auto"/>
              <w:left w:val="nil"/>
              <w:bottom w:val="single" w:sz="4" w:space="0" w:color="auto"/>
              <w:right w:val="single" w:sz="4" w:space="0" w:color="auto"/>
            </w:tcBorders>
            <w:shd w:val="clear" w:color="auto" w:fill="FFFFFF"/>
          </w:tcPr>
          <w:p w:rsidR="00753569" w:rsidRDefault="00753569" w:rsidP="00753569">
            <w:pPr>
              <w:jc w:val="both"/>
              <w:rPr>
                <w:sz w:val="24"/>
                <w:szCs w:val="24"/>
              </w:rPr>
            </w:pPr>
            <w:r w:rsidRPr="003B3F09">
              <w:rPr>
                <w:sz w:val="24"/>
                <w:szCs w:val="24"/>
              </w:rPr>
              <w:t xml:space="preserve">Incorporado parcialmente. A característica está em concordância com as especificações internacionais, contudo a ANP entende que a sua exigência poderá ser trimestral, como ocorre para o número de </w:t>
            </w:r>
            <w:proofErr w:type="spellStart"/>
            <w:r w:rsidRPr="003B3F09">
              <w:rPr>
                <w:sz w:val="24"/>
                <w:szCs w:val="24"/>
              </w:rPr>
              <w:t>cetano</w:t>
            </w:r>
            <w:proofErr w:type="spellEnd"/>
            <w:r w:rsidRPr="003B3F09">
              <w:rPr>
                <w:sz w:val="24"/>
                <w:szCs w:val="24"/>
              </w:rPr>
              <w:t>. Porém, este parâmetro deverá ser analisado sempre no caso de biodiesel importado.</w:t>
            </w:r>
            <w:r>
              <w:rPr>
                <w:sz w:val="24"/>
                <w:szCs w:val="24"/>
              </w:rPr>
              <w:t xml:space="preserve"> </w:t>
            </w:r>
          </w:p>
          <w:p w:rsidR="00921325" w:rsidRPr="00642E10" w:rsidRDefault="00753569" w:rsidP="00642E10">
            <w:pPr>
              <w:jc w:val="both"/>
              <w:rPr>
                <w:sz w:val="24"/>
                <w:szCs w:val="24"/>
              </w:rPr>
            </w:pPr>
            <w:r>
              <w:rPr>
                <w:sz w:val="24"/>
                <w:szCs w:val="24"/>
              </w:rPr>
              <w:lastRenderedPageBreak/>
              <w:t xml:space="preserve">Segundo levantamento dos dados da qualidade reportados, 100% do biodiesel produzido em 2013 e 2014 (janeiro a maio), apresentou o valor </w:t>
            </w:r>
            <w:proofErr w:type="gramStart"/>
            <w:r>
              <w:rPr>
                <w:sz w:val="24"/>
                <w:szCs w:val="24"/>
              </w:rPr>
              <w:t>1</w:t>
            </w:r>
            <w:proofErr w:type="gramEnd"/>
            <w:r>
              <w:rPr>
                <w:sz w:val="24"/>
                <w:szCs w:val="24"/>
              </w:rPr>
              <w:t xml:space="preserve"> para esta característica,</w:t>
            </w:r>
            <w:r w:rsidRPr="00EF029A">
              <w:rPr>
                <w:sz w:val="24"/>
                <w:szCs w:val="24"/>
              </w:rPr>
              <w:t xml:space="preserve"> </w:t>
            </w:r>
            <w:r>
              <w:rPr>
                <w:sz w:val="24"/>
                <w:szCs w:val="24"/>
              </w:rPr>
              <w:t>valor este que representa o limite máximo de especificação.</w:t>
            </w:r>
          </w:p>
        </w:tc>
      </w:tr>
      <w:tr w:rsidR="00265B15" w:rsidTr="00605E14">
        <w:trPr>
          <w:trHeight w:val="704"/>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3569" w:rsidRPr="00E67184" w:rsidRDefault="00753569" w:rsidP="00E67184">
            <w:pPr>
              <w:jc w:val="center"/>
              <w:rPr>
                <w:b/>
                <w:sz w:val="28"/>
                <w:szCs w:val="28"/>
              </w:rPr>
            </w:pPr>
            <w:r w:rsidRPr="00E67184">
              <w:rPr>
                <w:b/>
                <w:sz w:val="28"/>
                <w:szCs w:val="28"/>
              </w:rPr>
              <w:lastRenderedPageBreak/>
              <w:t>Petrobras</w:t>
            </w:r>
          </w:p>
          <w:p w:rsidR="00921325" w:rsidRPr="00E67184" w:rsidRDefault="00921325" w:rsidP="00E67184">
            <w:pPr>
              <w:jc w:val="center"/>
              <w:rPr>
                <w:rFonts w:ascii="Arial" w:hAnsi="Arial" w:cs="Arial"/>
                <w:b/>
                <w:bCs/>
                <w:sz w:val="28"/>
                <w:szCs w:val="28"/>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53569" w:rsidRPr="007C05D0" w:rsidRDefault="00753569" w:rsidP="003E5C7D">
            <w:pPr>
              <w:jc w:val="both"/>
              <w:rPr>
                <w:bCs/>
              </w:rPr>
            </w:pPr>
            <w:r>
              <w:rPr>
                <w:b/>
                <w:sz w:val="24"/>
                <w:szCs w:val="24"/>
              </w:rPr>
              <w:t xml:space="preserve"> </w:t>
            </w:r>
            <w:r w:rsidRPr="00E96556">
              <w:rPr>
                <w:bCs/>
                <w:sz w:val="24"/>
                <w:szCs w:val="24"/>
              </w:rPr>
              <w:t>Alterar requisitos do ens</w:t>
            </w:r>
            <w:r>
              <w:rPr>
                <w:bCs/>
                <w:sz w:val="24"/>
                <w:szCs w:val="24"/>
              </w:rPr>
              <w:t>aio “</w:t>
            </w:r>
            <w:proofErr w:type="spellStart"/>
            <w:r>
              <w:rPr>
                <w:bCs/>
                <w:sz w:val="24"/>
                <w:szCs w:val="24"/>
              </w:rPr>
              <w:t>Corrosividade</w:t>
            </w:r>
            <w:proofErr w:type="spellEnd"/>
            <w:r>
              <w:rPr>
                <w:bCs/>
                <w:sz w:val="24"/>
                <w:szCs w:val="24"/>
              </w:rPr>
              <w:t xml:space="preserve"> ao cobre” </w:t>
            </w:r>
          </w:p>
          <w:p w:rsidR="00921325" w:rsidRDefault="00921325" w:rsidP="003E5C7D">
            <w:pPr>
              <w:jc w:val="both"/>
              <w:rPr>
                <w:rFonts w:ascii="Arial" w:hAnsi="Arial" w:cs="Arial"/>
                <w:b/>
                <w:bCs/>
                <w:color w:val="000000"/>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600D02" w:rsidRDefault="00921325" w:rsidP="003E5C7D">
            <w:pPr>
              <w:jc w:val="both"/>
              <w:rPr>
                <w:rFonts w:ascii="Arial" w:hAnsi="Arial" w:cs="Arial"/>
              </w:rPr>
            </w:pPr>
          </w:p>
          <w:p w:rsidR="00921325" w:rsidRPr="00600D02" w:rsidRDefault="00921325" w:rsidP="003E5C7D">
            <w:pPr>
              <w:jc w:val="both"/>
              <w:rPr>
                <w:rFonts w:ascii="Arial" w:hAnsi="Arial" w:cs="Arial"/>
              </w:rPr>
            </w:pPr>
          </w:p>
          <w:p w:rsidR="00753569" w:rsidRPr="00E96556" w:rsidRDefault="00753569" w:rsidP="003E5C7D">
            <w:pPr>
              <w:jc w:val="both"/>
              <w:rPr>
                <w:bCs/>
                <w:sz w:val="24"/>
                <w:szCs w:val="24"/>
              </w:rPr>
            </w:pPr>
            <w:r w:rsidRPr="00E96556">
              <w:rPr>
                <w:bCs/>
                <w:sz w:val="24"/>
                <w:szCs w:val="24"/>
              </w:rPr>
              <w:t>Alterar requisitos do ensaio “</w:t>
            </w:r>
            <w:proofErr w:type="spellStart"/>
            <w:r w:rsidRPr="00E96556">
              <w:rPr>
                <w:bCs/>
                <w:sz w:val="24"/>
                <w:szCs w:val="24"/>
              </w:rPr>
              <w:t>Corrosividade</w:t>
            </w:r>
            <w:proofErr w:type="spellEnd"/>
            <w:r w:rsidRPr="00E96556">
              <w:rPr>
                <w:bCs/>
                <w:sz w:val="24"/>
                <w:szCs w:val="24"/>
              </w:rPr>
              <w:t xml:space="preserve"> ao cobre” da especificação do B100.</w:t>
            </w:r>
          </w:p>
          <w:p w:rsidR="00753569" w:rsidRDefault="00753569" w:rsidP="003E5C7D">
            <w:pPr>
              <w:jc w:val="both"/>
              <w:rPr>
                <w:rFonts w:ascii="Arial"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5526CA" w:rsidRDefault="00921325" w:rsidP="003E5C7D">
            <w:pPr>
              <w:jc w:val="both"/>
              <w:rPr>
                <w:rFonts w:ascii="Arial" w:hAnsi="Arial" w:cs="Arial"/>
              </w:rPr>
            </w:pPr>
          </w:p>
          <w:p w:rsidR="00753569" w:rsidRPr="005526CA" w:rsidRDefault="00753569" w:rsidP="003E5C7D">
            <w:pPr>
              <w:jc w:val="both"/>
            </w:pPr>
            <w:r w:rsidRPr="005526CA">
              <w:t>Os processos empregados para obtenção do biodiesel não geram gás sulfídrico (H2S) e enxofre elementar (S), os quais são compostos que podem ser detectados por essa metodologia. Num primeiro momento, a ANP poderia qualificar as matérias-primas para a obtenção de biodiesel no País, visando uma possível dispensa dessa exigência, mantendo a linha de harmonização com as normas e especificações internacionais. Durante esse processo, essa análise poderia ser realizada trimestralmente.</w:t>
            </w:r>
          </w:p>
          <w:p w:rsidR="00921325" w:rsidRDefault="00921325" w:rsidP="003E5C7D">
            <w:pPr>
              <w:jc w:val="both"/>
              <w:rPr>
                <w:rFonts w:ascii="Arial"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753569" w:rsidRDefault="00753569" w:rsidP="003E5C7D">
            <w:pPr>
              <w:jc w:val="both"/>
              <w:rPr>
                <w:sz w:val="24"/>
                <w:szCs w:val="24"/>
              </w:rPr>
            </w:pPr>
          </w:p>
          <w:p w:rsidR="00753569" w:rsidRDefault="00753569" w:rsidP="003E5C7D">
            <w:pPr>
              <w:jc w:val="both"/>
              <w:rPr>
                <w:sz w:val="24"/>
                <w:szCs w:val="24"/>
              </w:rPr>
            </w:pPr>
          </w:p>
          <w:p w:rsidR="00753569" w:rsidRDefault="00753569" w:rsidP="003E5C7D">
            <w:pPr>
              <w:jc w:val="both"/>
              <w:rPr>
                <w:sz w:val="24"/>
                <w:szCs w:val="24"/>
              </w:rPr>
            </w:pPr>
          </w:p>
          <w:p w:rsidR="00753569" w:rsidRDefault="00753569" w:rsidP="003E5C7D">
            <w:pPr>
              <w:jc w:val="both"/>
              <w:rPr>
                <w:sz w:val="24"/>
                <w:szCs w:val="24"/>
              </w:rPr>
            </w:pPr>
          </w:p>
          <w:p w:rsidR="00921325" w:rsidRPr="005526CA" w:rsidRDefault="003E5C7D" w:rsidP="003E5C7D">
            <w:pPr>
              <w:jc w:val="center"/>
              <w:rPr>
                <w:rFonts w:ascii="Arial" w:hAnsi="Arial" w:cs="Arial"/>
                <w:sz w:val="28"/>
                <w:szCs w:val="28"/>
              </w:rPr>
            </w:pPr>
            <w:r w:rsidRPr="003E5C7D">
              <w:rPr>
                <w:sz w:val="24"/>
                <w:szCs w:val="24"/>
              </w:rPr>
              <w:t>Incorporado.</w:t>
            </w:r>
          </w:p>
        </w:tc>
      </w:tr>
      <w:tr w:rsidR="00265B15" w:rsidRPr="005C00CB"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21325" w:rsidRPr="00E67184" w:rsidRDefault="00E805F7" w:rsidP="00E67184">
            <w:pPr>
              <w:jc w:val="center"/>
              <w:rPr>
                <w:rFonts w:ascii="Arial" w:hAnsi="Arial" w:cs="Arial"/>
                <w:b/>
                <w:bCs/>
                <w:sz w:val="28"/>
                <w:szCs w:val="28"/>
              </w:rPr>
            </w:pPr>
            <w:proofErr w:type="spellStart"/>
            <w:r w:rsidRPr="00E67184">
              <w:rPr>
                <w:b/>
                <w:sz w:val="28"/>
                <w:szCs w:val="28"/>
              </w:rPr>
              <w:t>Aprobio</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21325" w:rsidRPr="00CF02DF" w:rsidRDefault="00921325" w:rsidP="00E805F7">
            <w:pPr>
              <w:jc w:val="center"/>
              <w:rPr>
                <w:rFonts w:ascii="Arial" w:hAnsi="Arial" w:cs="Arial"/>
                <w:b/>
                <w:bCs/>
                <w:color w:val="000000" w:themeColor="text1"/>
              </w:rPr>
            </w:pPr>
            <w:r>
              <w:br w:type="page"/>
            </w:r>
            <w:r w:rsidRPr="00CF02DF">
              <w:rPr>
                <w:rFonts w:ascii="Arial" w:hAnsi="Arial" w:cs="Arial"/>
                <w:b/>
                <w:bCs/>
                <w:color w:val="000000" w:themeColor="text1"/>
              </w:rPr>
              <w:t>Anexo Técnico</w:t>
            </w:r>
          </w:p>
          <w:p w:rsidR="005526CA" w:rsidRDefault="005526CA" w:rsidP="00E805F7">
            <w:pPr>
              <w:jc w:val="center"/>
              <w:rPr>
                <w:rFonts w:ascii="Arial" w:hAnsi="Arial" w:cs="Arial"/>
                <w:b/>
                <w:bCs/>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Style w:val="Tabelacomgrade"/>
              <w:tblW w:w="5098" w:type="dxa"/>
              <w:tblLayout w:type="fixed"/>
              <w:tblLook w:val="04A0"/>
            </w:tblPr>
            <w:tblGrid>
              <w:gridCol w:w="1569"/>
              <w:gridCol w:w="1193"/>
              <w:gridCol w:w="2336"/>
            </w:tblGrid>
            <w:tr w:rsidR="00CF02DF" w:rsidRPr="00E96556" w:rsidTr="00CF02DF">
              <w:trPr>
                <w:trHeight w:val="1324"/>
              </w:trPr>
              <w:tc>
                <w:tcPr>
                  <w:tcW w:w="1569" w:type="dxa"/>
                  <w:vAlign w:val="center"/>
                  <w:hideMark/>
                </w:tcPr>
                <w:p w:rsidR="00CF02DF" w:rsidRPr="00E96556" w:rsidRDefault="00CF02DF" w:rsidP="00CF02DF">
                  <w:pPr>
                    <w:framePr w:hSpace="141" w:wrap="around" w:vAnchor="text" w:hAnchor="text" w:x="-1129" w:y="1"/>
                    <w:suppressOverlap/>
                    <w:jc w:val="center"/>
                    <w:rPr>
                      <w:bCs/>
                      <w:sz w:val="24"/>
                      <w:szCs w:val="24"/>
                    </w:rPr>
                  </w:pPr>
                  <w:proofErr w:type="spellStart"/>
                  <w:r>
                    <w:rPr>
                      <w:bCs/>
                      <w:sz w:val="24"/>
                      <w:szCs w:val="24"/>
                    </w:rPr>
                    <w:t>Corrosividade</w:t>
                  </w:r>
                  <w:proofErr w:type="spellEnd"/>
                  <w:r>
                    <w:rPr>
                      <w:bCs/>
                      <w:sz w:val="24"/>
                      <w:szCs w:val="24"/>
                    </w:rPr>
                    <w:t xml:space="preserve"> ao cobre</w:t>
                  </w:r>
                  <w:r w:rsidRPr="00E96556">
                    <w:rPr>
                      <w:bCs/>
                      <w:sz w:val="24"/>
                      <w:szCs w:val="24"/>
                    </w:rPr>
                    <w:t>,</w:t>
                  </w:r>
                  <w:r>
                    <w:rPr>
                      <w:bCs/>
                      <w:sz w:val="24"/>
                      <w:szCs w:val="24"/>
                    </w:rPr>
                    <w:t xml:space="preserve"> 3h a 50°C</w:t>
                  </w:r>
                  <w:r w:rsidRPr="00E96556">
                    <w:rPr>
                      <w:bCs/>
                      <w:sz w:val="24"/>
                      <w:szCs w:val="24"/>
                    </w:rPr>
                    <w:t xml:space="preserve"> máx.</w:t>
                  </w:r>
                  <w:r>
                    <w:rPr>
                      <w:bCs/>
                      <w:sz w:val="24"/>
                      <w:szCs w:val="24"/>
                    </w:rPr>
                    <w:t xml:space="preserve"> (4) ou (x</w:t>
                  </w:r>
                  <w:proofErr w:type="gramStart"/>
                  <w:r>
                    <w:rPr>
                      <w:bCs/>
                      <w:sz w:val="24"/>
                      <w:szCs w:val="24"/>
                    </w:rPr>
                    <w:t>)</w:t>
                  </w:r>
                  <w:proofErr w:type="gramEnd"/>
                </w:p>
              </w:tc>
              <w:tc>
                <w:tcPr>
                  <w:tcW w:w="1193" w:type="dxa"/>
                  <w:vAlign w:val="center"/>
                  <w:hideMark/>
                </w:tcPr>
                <w:p w:rsidR="00CF02DF" w:rsidRPr="00E96556" w:rsidRDefault="00CF02DF" w:rsidP="00CF02DF">
                  <w:pPr>
                    <w:framePr w:hSpace="141" w:wrap="around" w:vAnchor="text" w:hAnchor="text" w:x="-1129" w:y="1"/>
                    <w:suppressOverlap/>
                    <w:jc w:val="center"/>
                    <w:rPr>
                      <w:bCs/>
                      <w:sz w:val="24"/>
                      <w:szCs w:val="24"/>
                    </w:rPr>
                  </w:pPr>
                  <w:r>
                    <w:rPr>
                      <w:bCs/>
                      <w:sz w:val="24"/>
                      <w:szCs w:val="24"/>
                    </w:rPr>
                    <w:t>-</w:t>
                  </w:r>
                </w:p>
              </w:tc>
              <w:tc>
                <w:tcPr>
                  <w:tcW w:w="2336" w:type="dxa"/>
                  <w:vAlign w:val="center"/>
                  <w:hideMark/>
                </w:tcPr>
                <w:p w:rsidR="00CF02DF" w:rsidRPr="00E96556" w:rsidRDefault="00CF02DF" w:rsidP="00CF02DF">
                  <w:pPr>
                    <w:framePr w:hSpace="141" w:wrap="around" w:vAnchor="text" w:hAnchor="text" w:x="-1129" w:y="1"/>
                    <w:suppressOverlap/>
                    <w:jc w:val="center"/>
                    <w:rPr>
                      <w:bCs/>
                      <w:sz w:val="24"/>
                      <w:szCs w:val="24"/>
                    </w:rPr>
                  </w:pPr>
                  <w:proofErr w:type="gramStart"/>
                  <w:r>
                    <w:rPr>
                      <w:bCs/>
                      <w:sz w:val="24"/>
                      <w:szCs w:val="24"/>
                    </w:rPr>
                    <w:t>1</w:t>
                  </w:r>
                  <w:proofErr w:type="gramEnd"/>
                </w:p>
              </w:tc>
            </w:tr>
          </w:tbl>
          <w:p w:rsidR="00CF02DF" w:rsidRDefault="00CF02DF" w:rsidP="00642E10">
            <w:pPr>
              <w:jc w:val="both"/>
              <w:rPr>
                <w:bCs/>
                <w:sz w:val="28"/>
                <w:szCs w:val="28"/>
              </w:rPr>
            </w:pPr>
          </w:p>
          <w:tbl>
            <w:tblPr>
              <w:tblStyle w:val="Tabelacomgrade"/>
              <w:tblW w:w="5098" w:type="dxa"/>
              <w:tblLayout w:type="fixed"/>
              <w:tblLook w:val="04A0"/>
            </w:tblPr>
            <w:tblGrid>
              <w:gridCol w:w="1569"/>
              <w:gridCol w:w="1193"/>
              <w:gridCol w:w="2336"/>
            </w:tblGrid>
            <w:tr w:rsidR="00CF02DF" w:rsidRPr="00E96556" w:rsidTr="004B2357">
              <w:trPr>
                <w:trHeight w:val="1324"/>
              </w:trPr>
              <w:tc>
                <w:tcPr>
                  <w:tcW w:w="1569" w:type="dxa"/>
                  <w:vAlign w:val="center"/>
                  <w:hideMark/>
                </w:tcPr>
                <w:p w:rsidR="00CF02DF" w:rsidRPr="00E96556" w:rsidRDefault="00CF02DF" w:rsidP="00CF02DF">
                  <w:pPr>
                    <w:framePr w:hSpace="141" w:wrap="around" w:vAnchor="text" w:hAnchor="text" w:x="-1129" w:y="1"/>
                    <w:suppressOverlap/>
                    <w:jc w:val="center"/>
                    <w:rPr>
                      <w:bCs/>
                      <w:sz w:val="24"/>
                      <w:szCs w:val="24"/>
                    </w:rPr>
                  </w:pPr>
                  <w:r>
                    <w:rPr>
                      <w:bCs/>
                      <w:sz w:val="24"/>
                      <w:szCs w:val="24"/>
                    </w:rPr>
                    <w:t>Enxofre total</w:t>
                  </w:r>
                  <w:r w:rsidRPr="00E96556">
                    <w:rPr>
                      <w:bCs/>
                      <w:sz w:val="24"/>
                      <w:szCs w:val="24"/>
                    </w:rPr>
                    <w:t>,</w:t>
                  </w:r>
                  <w:r>
                    <w:rPr>
                      <w:bCs/>
                      <w:sz w:val="24"/>
                      <w:szCs w:val="24"/>
                    </w:rPr>
                    <w:t xml:space="preserve"> </w:t>
                  </w:r>
                  <w:r>
                    <w:rPr>
                      <w:bCs/>
                      <w:sz w:val="24"/>
                      <w:szCs w:val="24"/>
                    </w:rPr>
                    <w:t>M</w:t>
                  </w:r>
                  <w:r w:rsidRPr="00E96556">
                    <w:rPr>
                      <w:bCs/>
                      <w:sz w:val="24"/>
                      <w:szCs w:val="24"/>
                    </w:rPr>
                    <w:t>áx.</w:t>
                  </w:r>
                  <w:r>
                    <w:rPr>
                      <w:bCs/>
                      <w:sz w:val="24"/>
                      <w:szCs w:val="24"/>
                    </w:rPr>
                    <w:t xml:space="preserve"> (x)</w:t>
                  </w:r>
                </w:p>
              </w:tc>
              <w:tc>
                <w:tcPr>
                  <w:tcW w:w="1193" w:type="dxa"/>
                  <w:vAlign w:val="center"/>
                  <w:hideMark/>
                </w:tcPr>
                <w:p w:rsidR="00CF02DF" w:rsidRPr="00E96556" w:rsidRDefault="00CF02DF" w:rsidP="00CF02DF">
                  <w:pPr>
                    <w:framePr w:hSpace="141" w:wrap="around" w:vAnchor="text" w:hAnchor="text" w:x="-1129" w:y="1"/>
                    <w:suppressOverlap/>
                    <w:jc w:val="center"/>
                    <w:rPr>
                      <w:bCs/>
                      <w:sz w:val="24"/>
                      <w:szCs w:val="24"/>
                    </w:rPr>
                  </w:pPr>
                  <w:proofErr w:type="spellStart"/>
                  <w:proofErr w:type="gramStart"/>
                  <w:r>
                    <w:rPr>
                      <w:bCs/>
                      <w:sz w:val="24"/>
                      <w:szCs w:val="24"/>
                    </w:rPr>
                    <w:t>mg</w:t>
                  </w:r>
                  <w:proofErr w:type="spellEnd"/>
                  <w:proofErr w:type="gramEnd"/>
                  <w:r>
                    <w:rPr>
                      <w:bCs/>
                      <w:sz w:val="24"/>
                      <w:szCs w:val="24"/>
                    </w:rPr>
                    <w:t>/kg</w:t>
                  </w:r>
                </w:p>
              </w:tc>
              <w:tc>
                <w:tcPr>
                  <w:tcW w:w="2336" w:type="dxa"/>
                  <w:vAlign w:val="center"/>
                  <w:hideMark/>
                </w:tcPr>
                <w:p w:rsidR="00CF02DF" w:rsidRPr="00E96556" w:rsidRDefault="00CF02DF" w:rsidP="00CF02DF">
                  <w:pPr>
                    <w:framePr w:hSpace="141" w:wrap="around" w:vAnchor="text" w:hAnchor="text" w:x="-1129" w:y="1"/>
                    <w:suppressOverlap/>
                    <w:jc w:val="center"/>
                    <w:rPr>
                      <w:bCs/>
                      <w:sz w:val="24"/>
                      <w:szCs w:val="24"/>
                    </w:rPr>
                  </w:pPr>
                  <w:r>
                    <w:rPr>
                      <w:bCs/>
                      <w:sz w:val="24"/>
                      <w:szCs w:val="24"/>
                    </w:rPr>
                    <w:t>1</w:t>
                  </w:r>
                  <w:r>
                    <w:rPr>
                      <w:bCs/>
                      <w:sz w:val="24"/>
                      <w:szCs w:val="24"/>
                    </w:rPr>
                    <w:t>0</w:t>
                  </w:r>
                </w:p>
              </w:tc>
            </w:tr>
          </w:tbl>
          <w:p w:rsidR="00CF02DF" w:rsidRDefault="00CF02DF" w:rsidP="00642E10">
            <w:pPr>
              <w:jc w:val="both"/>
              <w:rPr>
                <w:bCs/>
                <w:sz w:val="28"/>
                <w:szCs w:val="28"/>
              </w:rPr>
            </w:pPr>
          </w:p>
          <w:p w:rsidR="00642E10" w:rsidRPr="00642E10" w:rsidRDefault="00642E10" w:rsidP="00642E10">
            <w:pPr>
              <w:jc w:val="both"/>
              <w:rPr>
                <w:bCs/>
                <w:sz w:val="28"/>
                <w:szCs w:val="28"/>
              </w:rPr>
            </w:pPr>
            <w:r w:rsidRPr="00642E10">
              <w:rPr>
                <w:bCs/>
                <w:sz w:val="28"/>
                <w:szCs w:val="28"/>
              </w:rPr>
              <w:t>Associar a nota (4) ou uma nota (X) à especificação:</w:t>
            </w:r>
          </w:p>
          <w:p w:rsidR="00642E10" w:rsidRPr="00642E10" w:rsidRDefault="00642E10" w:rsidP="00642E10">
            <w:pPr>
              <w:jc w:val="both"/>
              <w:rPr>
                <w:bCs/>
                <w:sz w:val="28"/>
                <w:szCs w:val="28"/>
              </w:rPr>
            </w:pPr>
          </w:p>
          <w:p w:rsidR="00642E10" w:rsidRPr="00642E10" w:rsidRDefault="00642E10" w:rsidP="00642E10">
            <w:pPr>
              <w:jc w:val="both"/>
              <w:rPr>
                <w:bCs/>
                <w:sz w:val="28"/>
                <w:szCs w:val="28"/>
              </w:rPr>
            </w:pPr>
            <w:r w:rsidRPr="00642E10">
              <w:rPr>
                <w:bCs/>
                <w:sz w:val="28"/>
                <w:szCs w:val="28"/>
              </w:rPr>
              <w:t xml:space="preserve">(X) O ensaio de </w:t>
            </w:r>
            <w:proofErr w:type="spellStart"/>
            <w:r w:rsidRPr="00642E10">
              <w:rPr>
                <w:bCs/>
                <w:sz w:val="28"/>
                <w:szCs w:val="28"/>
              </w:rPr>
              <w:t>corrosividade</w:t>
            </w:r>
            <w:proofErr w:type="spellEnd"/>
            <w:r w:rsidRPr="00642E10">
              <w:rPr>
                <w:bCs/>
                <w:sz w:val="28"/>
                <w:szCs w:val="28"/>
              </w:rPr>
              <w:t xml:space="preserve"> ao cobre fica dispensado se o teor de enxofre total for inferior a </w:t>
            </w:r>
            <w:proofErr w:type="gramStart"/>
            <w:r w:rsidRPr="00642E10">
              <w:rPr>
                <w:bCs/>
                <w:sz w:val="28"/>
                <w:szCs w:val="28"/>
              </w:rPr>
              <w:t>5</w:t>
            </w:r>
            <w:proofErr w:type="gramEnd"/>
            <w:r w:rsidRPr="00642E10">
              <w:rPr>
                <w:bCs/>
                <w:sz w:val="28"/>
                <w:szCs w:val="28"/>
              </w:rPr>
              <w:t xml:space="preserve"> </w:t>
            </w:r>
            <w:proofErr w:type="spellStart"/>
            <w:r w:rsidRPr="00642E10">
              <w:rPr>
                <w:bCs/>
                <w:sz w:val="28"/>
                <w:szCs w:val="28"/>
              </w:rPr>
              <w:t>mg</w:t>
            </w:r>
            <w:proofErr w:type="spellEnd"/>
            <w:r w:rsidRPr="00642E10">
              <w:rPr>
                <w:bCs/>
                <w:sz w:val="28"/>
                <w:szCs w:val="28"/>
              </w:rPr>
              <w:t>/kg.</w:t>
            </w:r>
          </w:p>
          <w:p w:rsidR="00E805F7" w:rsidRDefault="00E805F7" w:rsidP="00E805F7">
            <w:pPr>
              <w:rPr>
                <w:rFonts w:ascii="Arial" w:hAnsi="Arial" w:cs="Arial"/>
                <w:b/>
                <w:color w:val="000000"/>
              </w:rPr>
            </w:pPr>
          </w:p>
          <w:p w:rsidR="00E805F7" w:rsidRPr="00891DF7" w:rsidRDefault="00E805F7" w:rsidP="00E805F7">
            <w:pPr>
              <w:rPr>
                <w:rFonts w:ascii="Arial" w:hAnsi="Arial" w:cs="Arial"/>
                <w:b/>
                <w:color w:val="000000"/>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42E10" w:rsidRPr="00E96556" w:rsidRDefault="00642E10" w:rsidP="003E5C7D">
            <w:pPr>
              <w:jc w:val="both"/>
              <w:rPr>
                <w:sz w:val="24"/>
                <w:szCs w:val="24"/>
              </w:rPr>
            </w:pPr>
            <w:r>
              <w:rPr>
                <w:sz w:val="24"/>
                <w:szCs w:val="24"/>
              </w:rPr>
              <w:lastRenderedPageBreak/>
              <w:t xml:space="preserve">A </w:t>
            </w:r>
            <w:r w:rsidRPr="00E96556">
              <w:rPr>
                <w:sz w:val="24"/>
                <w:szCs w:val="24"/>
              </w:rPr>
              <w:t xml:space="preserve">necessidade do ensaio de </w:t>
            </w:r>
            <w:proofErr w:type="spellStart"/>
            <w:r w:rsidRPr="00E96556">
              <w:rPr>
                <w:sz w:val="24"/>
                <w:szCs w:val="24"/>
              </w:rPr>
              <w:t>corrosividade</w:t>
            </w:r>
            <w:proofErr w:type="spellEnd"/>
            <w:r w:rsidRPr="00E96556">
              <w:rPr>
                <w:sz w:val="24"/>
                <w:szCs w:val="24"/>
              </w:rPr>
              <w:t xml:space="preserve"> ao cobre é questionada por alguns pesquisadores. Normalmente este ensaio é utilizado para avaliar a </w:t>
            </w:r>
            <w:proofErr w:type="spellStart"/>
            <w:r w:rsidRPr="00E96556">
              <w:rPr>
                <w:sz w:val="24"/>
                <w:szCs w:val="24"/>
              </w:rPr>
              <w:t>corrosividade</w:t>
            </w:r>
            <w:proofErr w:type="spellEnd"/>
            <w:r w:rsidRPr="00E96556">
              <w:rPr>
                <w:sz w:val="24"/>
                <w:szCs w:val="24"/>
              </w:rPr>
              <w:t xml:space="preserve"> em função da presença de compostos ácidos e de enxofre.</w:t>
            </w:r>
          </w:p>
          <w:p w:rsidR="00642E10" w:rsidRPr="00E96556" w:rsidRDefault="00642E10" w:rsidP="003E5C7D">
            <w:pPr>
              <w:jc w:val="both"/>
              <w:rPr>
                <w:sz w:val="24"/>
                <w:szCs w:val="24"/>
              </w:rPr>
            </w:pPr>
            <w:r w:rsidRPr="00E96556">
              <w:rPr>
                <w:sz w:val="24"/>
                <w:szCs w:val="24"/>
              </w:rPr>
              <w:t>Considerando que:</w:t>
            </w:r>
          </w:p>
          <w:p w:rsidR="00642E10" w:rsidRPr="00E96556" w:rsidRDefault="00642E10" w:rsidP="003E5C7D">
            <w:pPr>
              <w:jc w:val="both"/>
              <w:rPr>
                <w:sz w:val="24"/>
                <w:szCs w:val="24"/>
              </w:rPr>
            </w:pPr>
            <w:r w:rsidRPr="00E96556">
              <w:rPr>
                <w:sz w:val="24"/>
                <w:szCs w:val="24"/>
              </w:rPr>
              <w:t>- a acidez do biodiesel já é controlada,</w:t>
            </w:r>
          </w:p>
          <w:p w:rsidR="00642E10" w:rsidRPr="00E96556" w:rsidRDefault="00642E10" w:rsidP="003E5C7D">
            <w:pPr>
              <w:jc w:val="both"/>
              <w:rPr>
                <w:sz w:val="24"/>
                <w:szCs w:val="24"/>
              </w:rPr>
            </w:pPr>
            <w:r w:rsidRPr="00E96556">
              <w:rPr>
                <w:sz w:val="24"/>
                <w:szCs w:val="24"/>
              </w:rPr>
              <w:t xml:space="preserve">- o teor de enxofre é muito baixo, praticamente zero, </w:t>
            </w:r>
            <w:proofErr w:type="gramStart"/>
            <w:r w:rsidRPr="00E96556">
              <w:rPr>
                <w:sz w:val="24"/>
                <w:szCs w:val="24"/>
              </w:rPr>
              <w:t>e</w:t>
            </w:r>
            <w:proofErr w:type="gramEnd"/>
            <w:r w:rsidRPr="00E96556">
              <w:rPr>
                <w:sz w:val="24"/>
                <w:szCs w:val="24"/>
              </w:rPr>
              <w:t xml:space="preserve"> </w:t>
            </w:r>
          </w:p>
          <w:p w:rsidR="00921325" w:rsidRPr="00605E14" w:rsidRDefault="00642E10" w:rsidP="003E5C7D">
            <w:pPr>
              <w:jc w:val="both"/>
              <w:rPr>
                <w:sz w:val="24"/>
                <w:szCs w:val="24"/>
              </w:rPr>
            </w:pPr>
            <w:r w:rsidRPr="00E96556">
              <w:rPr>
                <w:sz w:val="24"/>
                <w:szCs w:val="24"/>
              </w:rPr>
              <w:t xml:space="preserve">- o cobre e suas ligas são </w:t>
            </w:r>
            <w:proofErr w:type="gramStart"/>
            <w:r w:rsidRPr="00E96556">
              <w:rPr>
                <w:sz w:val="24"/>
                <w:szCs w:val="24"/>
              </w:rPr>
              <w:t xml:space="preserve">prejudiciais ao </w:t>
            </w:r>
            <w:r w:rsidRPr="00E96556">
              <w:rPr>
                <w:sz w:val="24"/>
                <w:szCs w:val="24"/>
              </w:rPr>
              <w:lastRenderedPageBreak/>
              <w:t>biodiesel, motivo</w:t>
            </w:r>
            <w:proofErr w:type="gramEnd"/>
            <w:r w:rsidRPr="00E96556">
              <w:rPr>
                <w:sz w:val="24"/>
                <w:szCs w:val="24"/>
              </w:rPr>
              <w:t xml:space="preserve"> pelo qual todos os componentes em contato com o Diesel e Biodiesel não devem conter cobre em sua composição.</w:t>
            </w:r>
            <w:r>
              <w:rPr>
                <w:sz w:val="24"/>
                <w:szCs w:val="24"/>
              </w:rPr>
              <w:t xml:space="preserve"> </w:t>
            </w:r>
            <w:r w:rsidRPr="00E96556">
              <w:rPr>
                <w:sz w:val="24"/>
                <w:szCs w:val="24"/>
              </w:rPr>
              <w:t xml:space="preserve">Propomos que o ensaio de </w:t>
            </w:r>
            <w:proofErr w:type="spellStart"/>
            <w:r w:rsidRPr="00E96556">
              <w:rPr>
                <w:sz w:val="24"/>
                <w:szCs w:val="24"/>
              </w:rPr>
              <w:t>corrosividade</w:t>
            </w:r>
            <w:proofErr w:type="spellEnd"/>
            <w:r w:rsidRPr="00E96556">
              <w:rPr>
                <w:sz w:val="24"/>
                <w:szCs w:val="24"/>
              </w:rPr>
              <w:t xml:space="preserve"> ao cobre seja incluído nas análises trimestrais ou mesmo dispensado quando o teor de enxofre for inferior a </w:t>
            </w:r>
            <w:proofErr w:type="gramStart"/>
            <w:r w:rsidRPr="00E96556">
              <w:rPr>
                <w:sz w:val="24"/>
                <w:szCs w:val="24"/>
              </w:rPr>
              <w:t>5</w:t>
            </w:r>
            <w:proofErr w:type="gramEnd"/>
            <w:r w:rsidRPr="00E96556">
              <w:rPr>
                <w:sz w:val="24"/>
                <w:szCs w:val="24"/>
              </w:rPr>
              <w:t xml:space="preserve"> </w:t>
            </w:r>
            <w:proofErr w:type="spellStart"/>
            <w:r w:rsidRPr="00E96556">
              <w:rPr>
                <w:sz w:val="24"/>
                <w:szCs w:val="24"/>
              </w:rPr>
              <w:t>mg</w:t>
            </w:r>
            <w:proofErr w:type="spellEnd"/>
            <w:r w:rsidRPr="00E96556">
              <w:rPr>
                <w:sz w:val="24"/>
                <w:szCs w:val="24"/>
              </w:rPr>
              <w:t>/kg. Uma dispensa semelhante já ocorre para o ensaio de teor de álcool, caso o ponto de fulgor esteja acima de um determinado limite.</w:t>
            </w:r>
          </w:p>
        </w:tc>
        <w:tc>
          <w:tcPr>
            <w:tcW w:w="2268" w:type="dxa"/>
            <w:tcBorders>
              <w:top w:val="single" w:sz="4" w:space="0" w:color="auto"/>
              <w:left w:val="nil"/>
              <w:bottom w:val="single" w:sz="4" w:space="0" w:color="auto"/>
              <w:right w:val="single" w:sz="4" w:space="0" w:color="auto"/>
            </w:tcBorders>
            <w:shd w:val="clear" w:color="auto" w:fill="FFFFFF"/>
          </w:tcPr>
          <w:p w:rsidR="003E5C7D" w:rsidRDefault="00605E14" w:rsidP="003E5C7D">
            <w:pPr>
              <w:jc w:val="both"/>
              <w:rPr>
                <w:sz w:val="24"/>
                <w:szCs w:val="24"/>
              </w:rPr>
            </w:pPr>
            <w:r>
              <w:rPr>
                <w:sz w:val="24"/>
                <w:szCs w:val="24"/>
              </w:rPr>
              <w:lastRenderedPageBreak/>
              <w:t xml:space="preserve">                                       </w:t>
            </w:r>
            <w:r w:rsidR="00642E10">
              <w:rPr>
                <w:sz w:val="24"/>
                <w:szCs w:val="24"/>
              </w:rPr>
              <w:t>I</w:t>
            </w:r>
            <w:r w:rsidR="00642E10" w:rsidRPr="00605E14">
              <w:rPr>
                <w:sz w:val="24"/>
                <w:szCs w:val="24"/>
              </w:rPr>
              <w:t>ncorporado</w:t>
            </w:r>
            <w:r w:rsidR="003E5C7D">
              <w:rPr>
                <w:sz w:val="24"/>
                <w:szCs w:val="24"/>
              </w:rPr>
              <w:t xml:space="preserve"> </w:t>
            </w:r>
            <w:r w:rsidR="00642E10" w:rsidRPr="00605E14">
              <w:rPr>
                <w:sz w:val="24"/>
                <w:szCs w:val="24"/>
              </w:rPr>
              <w:t>parcialmente.</w:t>
            </w:r>
          </w:p>
          <w:p w:rsidR="00642E10" w:rsidRPr="00DC6CC7" w:rsidRDefault="00642E10" w:rsidP="003E5C7D">
            <w:pPr>
              <w:jc w:val="both"/>
              <w:rPr>
                <w:b/>
                <w:color w:val="00B0F0"/>
                <w:sz w:val="24"/>
                <w:szCs w:val="24"/>
              </w:rPr>
            </w:pPr>
            <w:r w:rsidRPr="00605E14">
              <w:rPr>
                <w:sz w:val="24"/>
                <w:szCs w:val="24"/>
              </w:rPr>
              <w:t xml:space="preserve"> A característica está em concordância com as especificações internacionais, contudo a ANP entende que a sua exigência poderá ser trimestral, como ocorre para o número </w:t>
            </w:r>
            <w:r w:rsidRPr="00605E14">
              <w:rPr>
                <w:sz w:val="24"/>
                <w:szCs w:val="24"/>
              </w:rPr>
              <w:lastRenderedPageBreak/>
              <w:t xml:space="preserve">de </w:t>
            </w:r>
            <w:proofErr w:type="spellStart"/>
            <w:r w:rsidRPr="00605E14">
              <w:rPr>
                <w:sz w:val="24"/>
                <w:szCs w:val="24"/>
              </w:rPr>
              <w:t>cetano</w:t>
            </w:r>
            <w:proofErr w:type="spellEnd"/>
            <w:r w:rsidRPr="00605E14">
              <w:rPr>
                <w:sz w:val="24"/>
                <w:szCs w:val="24"/>
              </w:rPr>
              <w:t>. Porém, este parâmetro deverá ser analisado sempre no caso de biodiesel importado.</w:t>
            </w:r>
          </w:p>
          <w:p w:rsidR="00921325" w:rsidRPr="005C00CB" w:rsidRDefault="00921325" w:rsidP="003E5C7D">
            <w:pPr>
              <w:jc w:val="both"/>
              <w:rPr>
                <w:rFonts w:ascii="Arial" w:hAnsi="Arial" w:cs="Arial"/>
              </w:rPr>
            </w:pPr>
          </w:p>
        </w:tc>
      </w:tr>
      <w:tr w:rsidR="005526CA" w:rsidTr="00605E14">
        <w:trPr>
          <w:trHeight w:val="218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5526CA" w:rsidP="005526CA">
            <w:pPr>
              <w:jc w:val="center"/>
              <w:rPr>
                <w:rFonts w:ascii="Arial" w:hAnsi="Arial" w:cs="Arial"/>
                <w:b/>
                <w:bCs/>
                <w:color w:val="000000"/>
                <w:sz w:val="28"/>
                <w:szCs w:val="28"/>
              </w:rPr>
            </w:pPr>
            <w:proofErr w:type="spellStart"/>
            <w:r w:rsidRPr="00E67184">
              <w:rPr>
                <w:b/>
                <w:sz w:val="28"/>
                <w:szCs w:val="28"/>
              </w:rPr>
              <w:lastRenderedPageBreak/>
              <w:t>Aprobio</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224D30" w:rsidRDefault="005526CA" w:rsidP="005526CA">
            <w:pPr>
              <w:jc w:val="center"/>
              <w:rPr>
                <w:rFonts w:ascii="Arial" w:hAnsi="Arial" w:cs="Arial"/>
                <w:b/>
                <w:bCs/>
                <w:color w:val="000000"/>
              </w:rPr>
            </w:pPr>
            <w:r w:rsidRPr="007C05D0">
              <w:rPr>
                <w:bCs/>
                <w:sz w:val="24"/>
                <w:szCs w:val="24"/>
              </w:rPr>
              <w:t>Anexo</w:t>
            </w:r>
            <w:r>
              <w:rPr>
                <w:bCs/>
                <w:sz w:val="24"/>
                <w:szCs w:val="24"/>
              </w:rPr>
              <w:t xml:space="preserve"> Técnico</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Default="005526CA" w:rsidP="005526CA">
            <w:pPr>
              <w:jc w:val="center"/>
              <w:rPr>
                <w:bCs/>
                <w:sz w:val="24"/>
                <w:szCs w:val="24"/>
              </w:rPr>
            </w:pPr>
          </w:p>
          <w:tbl>
            <w:tblPr>
              <w:tblStyle w:val="Tabelacomgrade"/>
              <w:tblW w:w="6335" w:type="dxa"/>
              <w:tblLayout w:type="fixed"/>
              <w:tblLook w:val="04A0"/>
            </w:tblPr>
            <w:tblGrid>
              <w:gridCol w:w="2757"/>
              <w:gridCol w:w="2096"/>
              <w:gridCol w:w="1482"/>
            </w:tblGrid>
            <w:tr w:rsidR="005526CA" w:rsidRPr="00E96556" w:rsidTr="005526CA">
              <w:trPr>
                <w:trHeight w:val="1417"/>
              </w:trPr>
              <w:tc>
                <w:tcPr>
                  <w:tcW w:w="2757" w:type="dxa"/>
                  <w:vAlign w:val="center"/>
                  <w:hideMark/>
                </w:tcPr>
                <w:p w:rsidR="005526CA" w:rsidRPr="00E96556" w:rsidRDefault="005526CA" w:rsidP="005526CA">
                  <w:pPr>
                    <w:framePr w:hSpace="141" w:wrap="around" w:vAnchor="text" w:hAnchor="text" w:x="-1129" w:y="1"/>
                    <w:suppressOverlap/>
                    <w:jc w:val="center"/>
                    <w:rPr>
                      <w:bCs/>
                      <w:sz w:val="24"/>
                      <w:szCs w:val="24"/>
                    </w:rPr>
                  </w:pPr>
                  <w:proofErr w:type="spellStart"/>
                  <w:r w:rsidRPr="00E96556">
                    <w:rPr>
                      <w:bCs/>
                      <w:sz w:val="24"/>
                      <w:szCs w:val="24"/>
                    </w:rPr>
                    <w:t>Monoacilglicerol</w:t>
                  </w:r>
                  <w:proofErr w:type="spellEnd"/>
                  <w:r w:rsidRPr="00E96556">
                    <w:rPr>
                      <w:bCs/>
                      <w:sz w:val="24"/>
                      <w:szCs w:val="24"/>
                    </w:rPr>
                    <w:t>, máx.</w:t>
                  </w:r>
                </w:p>
              </w:tc>
              <w:tc>
                <w:tcPr>
                  <w:tcW w:w="2096" w:type="dxa"/>
                  <w:vAlign w:val="center"/>
                  <w:hideMark/>
                </w:tcPr>
                <w:p w:rsidR="005526CA" w:rsidRPr="00E96556" w:rsidRDefault="005526CA" w:rsidP="005526CA">
                  <w:pPr>
                    <w:framePr w:hSpace="141" w:wrap="around" w:vAnchor="text" w:hAnchor="text" w:x="-1129" w:y="1"/>
                    <w:suppressOverlap/>
                    <w:jc w:val="center"/>
                    <w:rPr>
                      <w:bCs/>
                      <w:sz w:val="24"/>
                      <w:szCs w:val="24"/>
                    </w:rPr>
                  </w:pPr>
                  <w:r w:rsidRPr="00E96556">
                    <w:rPr>
                      <w:bCs/>
                      <w:sz w:val="24"/>
                      <w:szCs w:val="24"/>
                    </w:rPr>
                    <w:t>% massa</w:t>
                  </w:r>
                </w:p>
              </w:tc>
              <w:tc>
                <w:tcPr>
                  <w:tcW w:w="1482" w:type="dxa"/>
                  <w:vAlign w:val="center"/>
                  <w:hideMark/>
                </w:tcPr>
                <w:p w:rsidR="005526CA" w:rsidRPr="00E96556" w:rsidRDefault="005526CA" w:rsidP="005526CA">
                  <w:pPr>
                    <w:framePr w:hSpace="141" w:wrap="around" w:vAnchor="text" w:hAnchor="text" w:x="-1129" w:y="1"/>
                    <w:suppressOverlap/>
                    <w:jc w:val="center"/>
                    <w:rPr>
                      <w:bCs/>
                      <w:sz w:val="24"/>
                      <w:szCs w:val="24"/>
                    </w:rPr>
                  </w:pPr>
                  <w:r w:rsidRPr="00E96556">
                    <w:rPr>
                      <w:bCs/>
                      <w:sz w:val="24"/>
                      <w:szCs w:val="24"/>
                    </w:rPr>
                    <w:t>0,7</w:t>
                  </w:r>
                </w:p>
              </w:tc>
            </w:tr>
          </w:tbl>
          <w:p w:rsidR="005526CA" w:rsidRPr="00E96556" w:rsidRDefault="005526CA" w:rsidP="005526CA">
            <w:pPr>
              <w:rPr>
                <w:bCs/>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CE07FE" w:rsidRDefault="005526CA" w:rsidP="005526CA">
            <w:pPr>
              <w:jc w:val="both"/>
              <w:rPr>
                <w:sz w:val="24"/>
                <w:szCs w:val="24"/>
              </w:rPr>
            </w:pPr>
            <w:r w:rsidRPr="00CE07FE">
              <w:rPr>
                <w:sz w:val="24"/>
                <w:szCs w:val="24"/>
              </w:rPr>
              <w:t xml:space="preserve">A redução na especificação dos </w:t>
            </w:r>
            <w:proofErr w:type="spellStart"/>
            <w:r w:rsidRPr="00CE07FE">
              <w:rPr>
                <w:sz w:val="24"/>
                <w:szCs w:val="24"/>
              </w:rPr>
              <w:t>monoacilglicerois</w:t>
            </w:r>
            <w:proofErr w:type="spellEnd"/>
            <w:r w:rsidRPr="00CE07FE">
              <w:rPr>
                <w:sz w:val="24"/>
                <w:szCs w:val="24"/>
              </w:rPr>
              <w:t xml:space="preserve"> (MG) de 0,8 para 0,7% traz novas exigências ao processo produtivo e o estabelecimento de novos padrões de operação e controle implicando, para algumas usinas, o aumento no uso de catalisador.</w:t>
            </w:r>
          </w:p>
          <w:p w:rsidR="005526CA" w:rsidRPr="00CE07FE" w:rsidRDefault="005526CA" w:rsidP="005526CA">
            <w:pPr>
              <w:jc w:val="both"/>
              <w:rPr>
                <w:sz w:val="24"/>
                <w:szCs w:val="24"/>
              </w:rPr>
            </w:pPr>
            <w:r w:rsidRPr="00CE07FE">
              <w:rPr>
                <w:sz w:val="24"/>
                <w:szCs w:val="24"/>
              </w:rPr>
              <w:t>A análise do teor de MG utiliza o método cromatográfico, demorado (cerca de 30 minutos de ensaio) e caro, e os custos para a usina que venha ter um lote reprovado nos ensaios de certificação são extremamente elevados.</w:t>
            </w:r>
          </w:p>
          <w:p w:rsidR="005526CA" w:rsidRPr="00CE07FE" w:rsidRDefault="005526CA" w:rsidP="005526CA">
            <w:pPr>
              <w:jc w:val="both"/>
              <w:rPr>
                <w:sz w:val="24"/>
                <w:szCs w:val="24"/>
              </w:rPr>
            </w:pPr>
            <w:r w:rsidRPr="00CE07FE">
              <w:rPr>
                <w:sz w:val="24"/>
                <w:szCs w:val="24"/>
              </w:rPr>
              <w:t>As perdas envolvem o faturamento do lote reprovado, a interrupção de fornecimento, a perda de credibilidade junto às distribuidoras, além de uma provável inabilitação em leilão futuro.</w:t>
            </w:r>
          </w:p>
          <w:p w:rsidR="005526CA" w:rsidRPr="00CE07FE" w:rsidRDefault="005526CA" w:rsidP="005526CA">
            <w:pPr>
              <w:jc w:val="both"/>
              <w:rPr>
                <w:sz w:val="24"/>
                <w:szCs w:val="24"/>
              </w:rPr>
            </w:pPr>
            <w:r w:rsidRPr="00CE07FE">
              <w:rPr>
                <w:sz w:val="24"/>
                <w:szCs w:val="24"/>
              </w:rPr>
              <w:t xml:space="preserve">Os resultados levantados pelos laudos, como descrito na nota técnica 73/2014/SBQ/RJ, representam a margem de segurança que algumas </w:t>
            </w:r>
            <w:r w:rsidRPr="00CE07FE">
              <w:rPr>
                <w:sz w:val="24"/>
                <w:szCs w:val="24"/>
              </w:rPr>
              <w:lastRenderedPageBreak/>
              <w:t>usinas operam ou uma condição normal de operação de outras usinas para atender aos demais itens especificados. Assim, a mudança em tela deve resultar em pouco efeito prático à qualidade do biodiesel de uma forma geral e a custos adicionais para algumas usinas.</w:t>
            </w:r>
          </w:p>
          <w:p w:rsidR="005526CA" w:rsidRPr="00CE07FE" w:rsidRDefault="005526CA" w:rsidP="005526CA">
            <w:pPr>
              <w:jc w:val="both"/>
              <w:rPr>
                <w:sz w:val="24"/>
                <w:szCs w:val="24"/>
              </w:rPr>
            </w:pPr>
            <w:r w:rsidRPr="00CE07FE">
              <w:rPr>
                <w:sz w:val="24"/>
                <w:szCs w:val="24"/>
              </w:rPr>
              <w:t>O controle de MG iniciou-se principalmente após a resolução 14 de maio de 2012. Apesar da nota técnica não mencionar, acreditamos que houve um ganho de qualidade do biodiesel, perceptível nos dados de campo, relacionados com a formação de depósitos.</w:t>
            </w:r>
          </w:p>
          <w:p w:rsidR="005526CA" w:rsidRPr="00E96556" w:rsidRDefault="005526CA" w:rsidP="005526CA">
            <w:pPr>
              <w:rPr>
                <w:bCs/>
                <w:sz w:val="24"/>
                <w:szCs w:val="24"/>
              </w:rPr>
            </w:pPr>
          </w:p>
        </w:tc>
        <w:tc>
          <w:tcPr>
            <w:tcW w:w="2268" w:type="dxa"/>
            <w:tcBorders>
              <w:top w:val="single" w:sz="4" w:space="0" w:color="auto"/>
              <w:left w:val="nil"/>
              <w:bottom w:val="single" w:sz="4" w:space="0" w:color="auto"/>
              <w:right w:val="single" w:sz="4" w:space="0" w:color="auto"/>
            </w:tcBorders>
            <w:shd w:val="clear" w:color="auto" w:fill="FFFFFF"/>
            <w:vAlign w:val="center"/>
          </w:tcPr>
          <w:p w:rsidR="005526CA" w:rsidRPr="005526CA" w:rsidRDefault="005526CA" w:rsidP="005526CA">
            <w:pPr>
              <w:tabs>
                <w:tab w:val="left" w:pos="1134"/>
              </w:tabs>
              <w:spacing w:before="120" w:after="120" w:line="276" w:lineRule="auto"/>
              <w:jc w:val="both"/>
              <w:rPr>
                <w:bCs/>
                <w:sz w:val="24"/>
                <w:szCs w:val="24"/>
              </w:rPr>
            </w:pPr>
            <w:r w:rsidRPr="005526CA">
              <w:rPr>
                <w:sz w:val="24"/>
                <w:szCs w:val="24"/>
              </w:rPr>
              <w:lastRenderedPageBreak/>
              <w:t>Não incorporado. Faz-se necessária a redução do parâmetro em questão com o objetivo de garantir a manutenção da qualidade do biodiesel ao longo de seu armazenamento, reduzindo assim o potencial de formação de depósito, já que monoglicerídeos tendem a se aglomerar, formando compostos insolúveis que acarretam na formação de precipitados.</w:t>
            </w:r>
            <w:r w:rsidRPr="005526CA">
              <w:rPr>
                <w:bCs/>
                <w:sz w:val="24"/>
                <w:szCs w:val="24"/>
              </w:rPr>
              <w:t xml:space="preserve"> </w:t>
            </w:r>
          </w:p>
          <w:p w:rsidR="005526CA" w:rsidRPr="00E96556" w:rsidRDefault="005526CA" w:rsidP="005526CA">
            <w:pPr>
              <w:jc w:val="center"/>
              <w:rPr>
                <w:bCs/>
                <w:sz w:val="24"/>
                <w:szCs w:val="24"/>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5526CA" w:rsidP="00753569">
            <w:pPr>
              <w:jc w:val="center"/>
              <w:rPr>
                <w:rFonts w:ascii="Arial" w:hAnsi="Arial" w:cs="Arial"/>
                <w:b/>
                <w:bCs/>
                <w:color w:val="000000"/>
                <w:sz w:val="28"/>
                <w:szCs w:val="28"/>
              </w:rPr>
            </w:pPr>
            <w:r w:rsidRPr="00E67184">
              <w:rPr>
                <w:b/>
                <w:sz w:val="28"/>
                <w:szCs w:val="28"/>
              </w:rPr>
              <w:lastRenderedPageBreak/>
              <w:t>ANP</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224D30" w:rsidRDefault="005526CA" w:rsidP="005526CA">
            <w:pPr>
              <w:rPr>
                <w:rFonts w:ascii="Arial" w:hAnsi="Arial" w:cs="Arial"/>
                <w:b/>
                <w:bCs/>
                <w:color w:val="000000"/>
              </w:rPr>
            </w:pPr>
            <w:r>
              <w:rPr>
                <w:rFonts w:ascii="Arial" w:hAnsi="Arial" w:cs="Arial"/>
                <w:b/>
                <w:bCs/>
                <w:color w:val="000000"/>
              </w:rPr>
              <w:t xml:space="preserve"> </w:t>
            </w:r>
            <w:r>
              <w:rPr>
                <w:bCs/>
                <w:sz w:val="24"/>
                <w:szCs w:val="24"/>
              </w:rPr>
              <w:t>Tabela de</w:t>
            </w:r>
            <w:r w:rsidRPr="007C05D0">
              <w:rPr>
                <w:bCs/>
                <w:sz w:val="24"/>
                <w:szCs w:val="24"/>
              </w:rPr>
              <w:t xml:space="preserve"> </w:t>
            </w:r>
            <w:r>
              <w:rPr>
                <w:bCs/>
                <w:sz w:val="24"/>
                <w:szCs w:val="24"/>
              </w:rPr>
              <w:t>especificação do biodiesel</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5526CA" w:rsidRDefault="005526CA" w:rsidP="005526CA">
            <w:pPr>
              <w:jc w:val="both"/>
              <w:rPr>
                <w:bCs/>
                <w:sz w:val="28"/>
                <w:szCs w:val="28"/>
              </w:rPr>
            </w:pPr>
            <w:r w:rsidRPr="005526CA">
              <w:rPr>
                <w:rFonts w:ascii="Arial" w:hAnsi="Arial" w:cs="Arial"/>
                <w:sz w:val="28"/>
                <w:szCs w:val="28"/>
              </w:rPr>
              <w:t xml:space="preserve"> </w:t>
            </w:r>
            <w:r w:rsidRPr="005526CA">
              <w:rPr>
                <w:bCs/>
                <w:sz w:val="28"/>
                <w:szCs w:val="28"/>
              </w:rPr>
              <w:t xml:space="preserve"> Nota (10) – A estabilidade à oxidação a 110°C terá seu limite mínimo de 8 horas a partir de 1° de novembro de 2014.</w:t>
            </w:r>
          </w:p>
          <w:p w:rsidR="005526CA" w:rsidRPr="003F2215" w:rsidRDefault="005526CA" w:rsidP="005526CA">
            <w:pPr>
              <w:rPr>
                <w:rFonts w:ascii="Arial" w:hAnsi="Arial" w:cs="Arial"/>
              </w:rPr>
            </w:pPr>
          </w:p>
          <w:p w:rsidR="005526CA" w:rsidRPr="003F2215" w:rsidRDefault="005526CA" w:rsidP="00753569">
            <w:pPr>
              <w:rPr>
                <w:rFonts w:ascii="Arial"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5526CA" w:rsidRDefault="005526CA" w:rsidP="005526CA">
            <w:pPr>
              <w:jc w:val="both"/>
              <w:rPr>
                <w:sz w:val="28"/>
                <w:szCs w:val="28"/>
              </w:rPr>
            </w:pPr>
            <w:r>
              <w:rPr>
                <w:rFonts w:ascii="Arial" w:hAnsi="Arial" w:cs="Arial"/>
              </w:rPr>
              <w:t> </w:t>
            </w:r>
            <w:r w:rsidRPr="005526CA">
              <w:rPr>
                <w:bCs/>
                <w:sz w:val="28"/>
                <w:szCs w:val="28"/>
              </w:rPr>
              <w:t xml:space="preserve"> A partir de 1° de novembro de 2014, o teor de biodiesel a ser adicionado obrigatoriamente ao Diesel passará para 7%, de acordo com a Medida Provisória</w:t>
            </w:r>
            <w:proofErr w:type="gramStart"/>
            <w:r w:rsidRPr="005526CA">
              <w:rPr>
                <w:bCs/>
                <w:sz w:val="28"/>
                <w:szCs w:val="28"/>
              </w:rPr>
              <w:t xml:space="preserve">  </w:t>
            </w:r>
            <w:proofErr w:type="gramEnd"/>
            <w:r w:rsidRPr="005526CA">
              <w:rPr>
                <w:bCs/>
                <w:sz w:val="28"/>
                <w:szCs w:val="28"/>
              </w:rPr>
              <w:t>nº 647 de 28 de maio de 2014. Sendo assim, sugere-se alterar a proposta inicial ANP, presente na minuta da Consulta Pública nº 07/2014, de forma a dar um prazo de adaptação ao setor produtivo, sem</w:t>
            </w:r>
            <w:proofErr w:type="gramStart"/>
            <w:r w:rsidRPr="005526CA">
              <w:rPr>
                <w:bCs/>
                <w:sz w:val="28"/>
                <w:szCs w:val="28"/>
              </w:rPr>
              <w:t xml:space="preserve"> contudo</w:t>
            </w:r>
            <w:proofErr w:type="gramEnd"/>
            <w:r w:rsidRPr="005526CA">
              <w:rPr>
                <w:bCs/>
                <w:sz w:val="28"/>
                <w:szCs w:val="28"/>
              </w:rPr>
              <w:t xml:space="preserve"> condicionar  a estabilidade à oxidação ao teor de biodiesel na mistura compulsória.</w:t>
            </w:r>
          </w:p>
          <w:p w:rsidR="005526CA" w:rsidRPr="007C05D0" w:rsidRDefault="005526CA" w:rsidP="005526CA">
            <w:pPr>
              <w:jc w:val="both"/>
              <w:rPr>
                <w:sz w:val="24"/>
                <w:szCs w:val="24"/>
              </w:rPr>
            </w:pPr>
          </w:p>
          <w:p w:rsidR="005526CA" w:rsidRPr="00224D30" w:rsidRDefault="005526CA" w:rsidP="005526CA">
            <w:pPr>
              <w:rPr>
                <w:rFonts w:ascii="Arial"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5526CA" w:rsidRDefault="005526CA" w:rsidP="005526CA">
            <w:pPr>
              <w:rPr>
                <w:sz w:val="24"/>
                <w:szCs w:val="24"/>
              </w:rPr>
            </w:pPr>
            <w:r>
              <w:rPr>
                <w:sz w:val="24"/>
                <w:szCs w:val="24"/>
              </w:rPr>
              <w:lastRenderedPageBreak/>
              <w:t xml:space="preserve">      </w:t>
            </w:r>
          </w:p>
          <w:p w:rsidR="005526CA" w:rsidRDefault="005526CA" w:rsidP="005526CA">
            <w:pPr>
              <w:jc w:val="center"/>
              <w:rPr>
                <w:sz w:val="24"/>
                <w:szCs w:val="24"/>
              </w:rPr>
            </w:pPr>
          </w:p>
          <w:p w:rsidR="005526CA" w:rsidRDefault="005526CA" w:rsidP="005526CA">
            <w:pPr>
              <w:jc w:val="center"/>
              <w:rPr>
                <w:sz w:val="24"/>
                <w:szCs w:val="24"/>
              </w:rPr>
            </w:pPr>
          </w:p>
          <w:p w:rsidR="005526CA" w:rsidRDefault="005526CA" w:rsidP="005526CA">
            <w:pPr>
              <w:jc w:val="center"/>
              <w:rPr>
                <w:sz w:val="24"/>
                <w:szCs w:val="24"/>
              </w:rPr>
            </w:pPr>
          </w:p>
          <w:p w:rsidR="005526CA" w:rsidRDefault="005526CA" w:rsidP="005526CA">
            <w:pPr>
              <w:jc w:val="center"/>
              <w:rPr>
                <w:sz w:val="24"/>
                <w:szCs w:val="24"/>
              </w:rPr>
            </w:pPr>
          </w:p>
          <w:p w:rsidR="005526CA" w:rsidRDefault="005526CA" w:rsidP="005526CA">
            <w:pPr>
              <w:jc w:val="center"/>
              <w:rPr>
                <w:sz w:val="24"/>
                <w:szCs w:val="24"/>
              </w:rPr>
            </w:pPr>
          </w:p>
          <w:p w:rsidR="005526CA" w:rsidRDefault="005526CA" w:rsidP="005526CA">
            <w:pPr>
              <w:jc w:val="center"/>
              <w:rPr>
                <w:sz w:val="24"/>
                <w:szCs w:val="24"/>
              </w:rPr>
            </w:pPr>
          </w:p>
          <w:p w:rsidR="005526CA" w:rsidRPr="008C56DE" w:rsidRDefault="005526CA" w:rsidP="005526CA">
            <w:pPr>
              <w:jc w:val="center"/>
              <w:rPr>
                <w:sz w:val="28"/>
                <w:szCs w:val="28"/>
              </w:rPr>
            </w:pPr>
          </w:p>
          <w:p w:rsidR="005526CA" w:rsidRDefault="003E5C7D" w:rsidP="003E5C7D">
            <w:pPr>
              <w:jc w:val="center"/>
              <w:rPr>
                <w:rFonts w:ascii="Arial" w:hAnsi="Arial" w:cs="Arial"/>
              </w:rPr>
            </w:pPr>
            <w:r w:rsidRPr="003E5C7D">
              <w:rPr>
                <w:sz w:val="24"/>
                <w:szCs w:val="24"/>
              </w:rPr>
              <w:t>Incorporado.</w:t>
            </w: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5526CA" w:rsidP="00753569">
            <w:pPr>
              <w:jc w:val="center"/>
              <w:rPr>
                <w:rFonts w:ascii="Arial" w:hAnsi="Arial" w:cs="Arial"/>
                <w:b/>
                <w:bCs/>
                <w:color w:val="000000"/>
                <w:sz w:val="28"/>
                <w:szCs w:val="28"/>
              </w:rPr>
            </w:pPr>
            <w:r w:rsidRPr="00E67184">
              <w:rPr>
                <w:b/>
                <w:sz w:val="28"/>
                <w:szCs w:val="28"/>
              </w:rPr>
              <w:lastRenderedPageBreak/>
              <w:t>AEA</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5526CA" w:rsidRDefault="005526CA" w:rsidP="005526CA">
            <w:pPr>
              <w:jc w:val="both"/>
              <w:rPr>
                <w:bCs/>
                <w:sz w:val="24"/>
                <w:szCs w:val="24"/>
              </w:rPr>
            </w:pPr>
            <w:r>
              <w:rPr>
                <w:bCs/>
                <w:sz w:val="24"/>
                <w:szCs w:val="24"/>
              </w:rPr>
              <w:t xml:space="preserve">   </w:t>
            </w:r>
            <w:r w:rsidRPr="005526CA">
              <w:rPr>
                <w:bCs/>
                <w:sz w:val="24"/>
                <w:szCs w:val="24"/>
              </w:rPr>
              <w:t>Tabela I, especificação do biodiesel.</w:t>
            </w:r>
          </w:p>
          <w:p w:rsidR="005526CA" w:rsidRPr="007C05D0" w:rsidRDefault="005526CA" w:rsidP="005526CA">
            <w:pPr>
              <w:jc w:val="both"/>
              <w:rPr>
                <w:bCs/>
              </w:rPr>
            </w:pPr>
          </w:p>
          <w:p w:rsidR="005526CA" w:rsidRPr="00224D30" w:rsidRDefault="005526CA" w:rsidP="005526CA">
            <w:pPr>
              <w:rPr>
                <w:rFonts w:ascii="Arial" w:hAnsi="Arial" w:cs="Arial"/>
                <w:b/>
                <w:bCs/>
                <w:color w:val="000000"/>
              </w:rPr>
            </w:pPr>
          </w:p>
          <w:p w:rsidR="005526CA" w:rsidRPr="00224D30" w:rsidRDefault="005526CA" w:rsidP="00753569">
            <w:pPr>
              <w:rPr>
                <w:rFonts w:ascii="Arial" w:hAnsi="Arial" w:cs="Arial"/>
                <w:b/>
                <w:bCs/>
                <w:color w:val="000000"/>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5526CA" w:rsidRDefault="005526CA" w:rsidP="005526CA">
            <w:pPr>
              <w:jc w:val="both"/>
              <w:rPr>
                <w:bCs/>
                <w:sz w:val="28"/>
                <w:szCs w:val="28"/>
              </w:rPr>
            </w:pPr>
            <w:r w:rsidRPr="005526CA">
              <w:rPr>
                <w:rFonts w:ascii="Arial" w:hAnsi="Arial" w:cs="Arial"/>
                <w:sz w:val="28"/>
                <w:szCs w:val="28"/>
              </w:rPr>
              <w:t> </w:t>
            </w:r>
            <w:r w:rsidRPr="005526CA">
              <w:rPr>
                <w:bCs/>
                <w:sz w:val="28"/>
                <w:szCs w:val="28"/>
              </w:rPr>
              <w:t xml:space="preserve"> Nota (10) – A estabilidade à oxidação a 110°C terá seu limite mínimo de 8 horas a partir de 1° de novembro de 2014.</w:t>
            </w:r>
          </w:p>
          <w:p w:rsidR="005526CA" w:rsidRPr="00D0775D" w:rsidRDefault="005526CA" w:rsidP="005526CA">
            <w:pPr>
              <w:jc w:val="both"/>
              <w:rPr>
                <w:bCs/>
                <w:sz w:val="24"/>
                <w:szCs w:val="24"/>
              </w:rPr>
            </w:pPr>
          </w:p>
          <w:p w:rsidR="005526CA" w:rsidRPr="00224D30" w:rsidRDefault="005526CA" w:rsidP="005526CA">
            <w:pPr>
              <w:rPr>
                <w:rFonts w:ascii="Arial"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CE07FE" w:rsidRDefault="005526CA" w:rsidP="005526CA">
            <w:pPr>
              <w:jc w:val="both"/>
              <w:rPr>
                <w:sz w:val="24"/>
                <w:szCs w:val="24"/>
              </w:rPr>
            </w:pPr>
            <w:r>
              <w:rPr>
                <w:rFonts w:ascii="Arial" w:hAnsi="Arial" w:cs="Arial"/>
              </w:rPr>
              <w:t> </w:t>
            </w:r>
            <w:r w:rsidRPr="00CE07FE">
              <w:rPr>
                <w:sz w:val="24"/>
                <w:szCs w:val="24"/>
              </w:rPr>
              <w:t xml:space="preserve"> É a partir de 1° de novembro que passa a vigorar o B7 no Brasil, de acordo com a Medida Provisória 647 de 28 de maio de 2014. Tomando como exemplo a situação do etanol, em que sua fração adicionada à gasolina varia tanto positiva, quanto negativamente ao longo do tempo, é importante garantir que a estabilidade à oxidação não seja reduzida para </w:t>
            </w:r>
            <w:proofErr w:type="gramStart"/>
            <w:r w:rsidRPr="00CE07FE">
              <w:rPr>
                <w:sz w:val="24"/>
                <w:szCs w:val="24"/>
              </w:rPr>
              <w:t>6</w:t>
            </w:r>
            <w:proofErr w:type="gramEnd"/>
            <w:r w:rsidRPr="00CE07FE">
              <w:rPr>
                <w:sz w:val="24"/>
                <w:szCs w:val="24"/>
              </w:rPr>
              <w:t xml:space="preserve"> (seis) horas caso a quantidade de biodiesel seja reduzida futuramente, seja por que razão for, situação que se complica sobretudo pela não identificação visual dos dois produtos. Essa proposta visa garantir que o biodiesel mantenha, independente de sua quantidade adicionada ao diesel, a melhor estabilidade à oxidação praticada no mundo, tendo como prazo para a </w:t>
            </w:r>
            <w:proofErr w:type="gramStart"/>
            <w:r w:rsidRPr="00CE07FE">
              <w:rPr>
                <w:sz w:val="24"/>
                <w:szCs w:val="24"/>
              </w:rPr>
              <w:t>implementação</w:t>
            </w:r>
            <w:proofErr w:type="gramEnd"/>
            <w:r w:rsidRPr="00CE07FE">
              <w:rPr>
                <w:sz w:val="24"/>
                <w:szCs w:val="24"/>
              </w:rPr>
              <w:t>, o início da vigência do B7.</w:t>
            </w:r>
          </w:p>
          <w:p w:rsidR="005526CA" w:rsidRPr="007C05D0" w:rsidRDefault="005526CA" w:rsidP="005526CA">
            <w:pPr>
              <w:jc w:val="both"/>
              <w:rPr>
                <w:sz w:val="24"/>
                <w:szCs w:val="24"/>
              </w:rPr>
            </w:pPr>
          </w:p>
          <w:p w:rsidR="005526CA" w:rsidRPr="00224D30" w:rsidRDefault="005526CA" w:rsidP="005526CA">
            <w:pPr>
              <w:rPr>
                <w:rFonts w:ascii="Arial"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5526CA" w:rsidRDefault="005526CA" w:rsidP="005526CA">
            <w:pPr>
              <w:jc w:val="center"/>
              <w:rPr>
                <w:sz w:val="24"/>
                <w:szCs w:val="24"/>
              </w:rPr>
            </w:pPr>
          </w:p>
          <w:p w:rsidR="005526CA" w:rsidRDefault="005526CA" w:rsidP="005526CA">
            <w:pPr>
              <w:jc w:val="center"/>
              <w:rPr>
                <w:sz w:val="24"/>
                <w:szCs w:val="24"/>
              </w:rPr>
            </w:pPr>
          </w:p>
          <w:p w:rsidR="005526CA" w:rsidRDefault="003E5C7D" w:rsidP="005526CA">
            <w:pPr>
              <w:jc w:val="center"/>
              <w:rPr>
                <w:sz w:val="24"/>
                <w:szCs w:val="24"/>
              </w:rPr>
            </w:pPr>
            <w:r w:rsidRPr="003E5C7D">
              <w:rPr>
                <w:sz w:val="24"/>
                <w:szCs w:val="24"/>
              </w:rPr>
              <w:t>Incorporado.</w:t>
            </w:r>
          </w:p>
          <w:p w:rsidR="005526CA" w:rsidRDefault="005526CA" w:rsidP="005526CA">
            <w:pPr>
              <w:jc w:val="center"/>
              <w:rPr>
                <w:sz w:val="24"/>
                <w:szCs w:val="24"/>
              </w:rPr>
            </w:pPr>
          </w:p>
          <w:p w:rsidR="005526CA" w:rsidRDefault="005526CA" w:rsidP="005526CA">
            <w:pPr>
              <w:jc w:val="center"/>
              <w:rPr>
                <w:sz w:val="24"/>
                <w:szCs w:val="24"/>
              </w:rPr>
            </w:pPr>
          </w:p>
          <w:p w:rsidR="005526CA" w:rsidRDefault="005526CA" w:rsidP="005526CA">
            <w:pPr>
              <w:jc w:val="center"/>
              <w:rPr>
                <w:sz w:val="24"/>
                <w:szCs w:val="24"/>
              </w:rPr>
            </w:pPr>
          </w:p>
          <w:p w:rsidR="005526CA" w:rsidRDefault="005526CA" w:rsidP="005526CA">
            <w:pPr>
              <w:jc w:val="center"/>
              <w:rPr>
                <w:sz w:val="24"/>
                <w:szCs w:val="24"/>
              </w:rPr>
            </w:pPr>
          </w:p>
          <w:p w:rsidR="005526CA" w:rsidRDefault="005526CA" w:rsidP="005526CA">
            <w:pPr>
              <w:jc w:val="center"/>
              <w:rPr>
                <w:rFonts w:ascii="Arial" w:hAnsi="Arial" w:cs="Arial"/>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5526CA" w:rsidP="00753569">
            <w:pPr>
              <w:jc w:val="center"/>
              <w:rPr>
                <w:rFonts w:ascii="Arial" w:hAnsi="Arial" w:cs="Arial"/>
                <w:b/>
                <w:bCs/>
                <w:color w:val="000000"/>
                <w:sz w:val="28"/>
                <w:szCs w:val="28"/>
              </w:rPr>
            </w:pPr>
            <w:r w:rsidRPr="00E67184">
              <w:rPr>
                <w:b/>
                <w:sz w:val="28"/>
                <w:szCs w:val="28"/>
              </w:rPr>
              <w:t>AEA</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1B632D" w:rsidRDefault="005526CA" w:rsidP="00753569">
            <w:pPr>
              <w:rPr>
                <w:rFonts w:ascii="Arial" w:hAnsi="Arial" w:cs="Arial"/>
                <w:b/>
                <w:bCs/>
                <w:color w:val="000000"/>
                <w:sz w:val="28"/>
                <w:szCs w:val="28"/>
              </w:rPr>
            </w:pPr>
            <w:r w:rsidRPr="00224D30">
              <w:rPr>
                <w:rFonts w:ascii="Arial" w:hAnsi="Arial" w:cs="Arial"/>
                <w:b/>
                <w:bCs/>
                <w:color w:val="000000"/>
              </w:rPr>
              <w:t> </w:t>
            </w:r>
            <w:r>
              <w:rPr>
                <w:bCs/>
                <w:sz w:val="24"/>
                <w:szCs w:val="24"/>
              </w:rPr>
              <w:t xml:space="preserve"> </w:t>
            </w:r>
            <w:r w:rsidRPr="001B632D">
              <w:rPr>
                <w:bCs/>
                <w:sz w:val="28"/>
                <w:szCs w:val="28"/>
              </w:rPr>
              <w:t xml:space="preserve">Sugestão </w:t>
            </w:r>
            <w:proofErr w:type="gramStart"/>
            <w:r w:rsidRPr="001B632D">
              <w:rPr>
                <w:bCs/>
                <w:sz w:val="28"/>
                <w:szCs w:val="28"/>
              </w:rPr>
              <w:t>1</w:t>
            </w:r>
            <w:proofErr w:type="gramEnd"/>
          </w:p>
          <w:p w:rsidR="005526CA" w:rsidRPr="00224D30" w:rsidRDefault="005526CA" w:rsidP="00753569">
            <w:pPr>
              <w:rPr>
                <w:rFonts w:ascii="Arial" w:hAnsi="Arial" w:cs="Arial"/>
                <w:b/>
                <w:bCs/>
                <w:color w:val="000000"/>
              </w:rPr>
            </w:pPr>
            <w:r>
              <w:rPr>
                <w:rFonts w:ascii="Arial" w:hAnsi="Arial" w:cs="Arial"/>
                <w:b/>
                <w:bCs/>
                <w:color w:val="000000"/>
              </w:rPr>
              <w:t> </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1B632D" w:rsidRDefault="005526CA" w:rsidP="005526CA">
            <w:pPr>
              <w:jc w:val="both"/>
              <w:rPr>
                <w:color w:val="000000"/>
                <w:kern w:val="24"/>
                <w:sz w:val="28"/>
                <w:szCs w:val="28"/>
              </w:rPr>
            </w:pPr>
            <w:r w:rsidRPr="00224D30">
              <w:rPr>
                <w:rFonts w:ascii="Arial" w:hAnsi="Arial" w:cs="Arial"/>
              </w:rPr>
              <w:t> </w:t>
            </w:r>
            <w:r>
              <w:rPr>
                <w:rFonts w:ascii="Arial" w:hAnsi="Arial" w:cs="Arial"/>
              </w:rPr>
              <w:t> </w:t>
            </w:r>
            <w:r w:rsidRPr="00CE07FE">
              <w:rPr>
                <w:color w:val="000000"/>
                <w:kern w:val="24"/>
                <w:sz w:val="24"/>
                <w:szCs w:val="24"/>
              </w:rPr>
              <w:t xml:space="preserve"> </w:t>
            </w:r>
            <w:r w:rsidRPr="001B632D">
              <w:rPr>
                <w:color w:val="000000"/>
                <w:kern w:val="24"/>
                <w:sz w:val="28"/>
                <w:szCs w:val="28"/>
              </w:rPr>
              <w:t>Introdução do valor de estabilidade à oxidação mínima de 20 horas de acordo com método EN15751 (</w:t>
            </w:r>
            <w:proofErr w:type="spellStart"/>
            <w:r w:rsidRPr="001B632D">
              <w:rPr>
                <w:color w:val="000000"/>
                <w:kern w:val="24"/>
                <w:sz w:val="28"/>
                <w:szCs w:val="28"/>
              </w:rPr>
              <w:t>Rancimat</w:t>
            </w:r>
            <w:proofErr w:type="spellEnd"/>
            <w:r w:rsidRPr="001B632D">
              <w:rPr>
                <w:color w:val="000000"/>
                <w:kern w:val="24"/>
                <w:sz w:val="28"/>
                <w:szCs w:val="28"/>
              </w:rPr>
              <w:t xml:space="preserve"> modificado), aplicado à mistura (BX).</w:t>
            </w:r>
          </w:p>
          <w:p w:rsidR="005526CA" w:rsidRPr="00224D30" w:rsidRDefault="005526CA" w:rsidP="005526CA">
            <w:pPr>
              <w:rPr>
                <w:rFonts w:ascii="Arial"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1B632D" w:rsidRDefault="001B632D" w:rsidP="003E5C7D">
            <w:pPr>
              <w:jc w:val="both"/>
              <w:rPr>
                <w:rFonts w:ascii="Arial" w:hAnsi="Arial" w:cs="Arial"/>
                <w:sz w:val="24"/>
                <w:szCs w:val="24"/>
              </w:rPr>
            </w:pPr>
            <w:r>
              <w:rPr>
                <w:rFonts w:ascii="Arial" w:hAnsi="Arial" w:cs="Arial"/>
              </w:rPr>
              <w:t xml:space="preserve">  </w:t>
            </w:r>
            <w:r w:rsidR="005526CA" w:rsidRPr="001B632D">
              <w:rPr>
                <w:sz w:val="24"/>
                <w:szCs w:val="24"/>
              </w:rPr>
              <w:t xml:space="preserve">Para a garantia de qualidade do produto final (diesel + biodiesel “BX”) é importante que a verificação da estabilidade que está sendo fixada nesta resolução, seja confirmada no diesel </w:t>
            </w:r>
            <w:proofErr w:type="gramStart"/>
            <w:r w:rsidR="005526CA" w:rsidRPr="001B632D">
              <w:rPr>
                <w:sz w:val="24"/>
                <w:szCs w:val="24"/>
              </w:rPr>
              <w:t>pós adição</w:t>
            </w:r>
            <w:proofErr w:type="gramEnd"/>
            <w:r w:rsidR="005526CA" w:rsidRPr="001B632D">
              <w:rPr>
                <w:sz w:val="24"/>
                <w:szCs w:val="24"/>
              </w:rPr>
              <w:t xml:space="preserve"> de biodiesel. Sugere-se que, em momento oportuno, seja adicionada essa verificação na mistura a ser </w:t>
            </w:r>
            <w:r w:rsidR="005526CA" w:rsidRPr="001B632D">
              <w:rPr>
                <w:sz w:val="24"/>
                <w:szCs w:val="24"/>
              </w:rPr>
              <w:lastRenderedPageBreak/>
              <w:t>comercializada no país.</w:t>
            </w:r>
          </w:p>
        </w:tc>
        <w:tc>
          <w:tcPr>
            <w:tcW w:w="2268" w:type="dxa"/>
            <w:tcBorders>
              <w:top w:val="single" w:sz="4" w:space="0" w:color="auto"/>
              <w:left w:val="nil"/>
              <w:bottom w:val="single" w:sz="4" w:space="0" w:color="auto"/>
              <w:right w:val="single" w:sz="4" w:space="0" w:color="auto"/>
            </w:tcBorders>
            <w:shd w:val="clear" w:color="auto" w:fill="FFFFFF"/>
          </w:tcPr>
          <w:p w:rsidR="005526CA" w:rsidRPr="003E5C7D" w:rsidRDefault="005526CA" w:rsidP="003E5C7D">
            <w:pPr>
              <w:jc w:val="both"/>
              <w:rPr>
                <w:rFonts w:ascii="Arial" w:hAnsi="Arial" w:cs="Arial"/>
                <w:sz w:val="24"/>
                <w:szCs w:val="24"/>
              </w:rPr>
            </w:pPr>
            <w:r w:rsidRPr="003E5C7D">
              <w:rPr>
                <w:sz w:val="24"/>
                <w:szCs w:val="24"/>
              </w:rPr>
              <w:lastRenderedPageBreak/>
              <w:t>Não incorporado. A proposta em questão não se aplica a este regulamento. A Resolução ANP nº 14/2012 trata somente do biodiesel B100.</w:t>
            </w:r>
          </w:p>
        </w:tc>
      </w:tr>
      <w:tr w:rsidR="005526CA" w:rsidRPr="0041371F"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B632D" w:rsidRPr="003E5C7D" w:rsidRDefault="001B632D" w:rsidP="001B632D">
            <w:pPr>
              <w:jc w:val="both"/>
              <w:rPr>
                <w:b/>
                <w:sz w:val="28"/>
                <w:szCs w:val="28"/>
              </w:rPr>
            </w:pPr>
            <w:r w:rsidRPr="003E5C7D">
              <w:rPr>
                <w:b/>
                <w:sz w:val="24"/>
                <w:szCs w:val="24"/>
              </w:rPr>
              <w:lastRenderedPageBreak/>
              <w:t xml:space="preserve">     </w:t>
            </w:r>
            <w:r w:rsidRPr="003E5C7D">
              <w:rPr>
                <w:b/>
                <w:sz w:val="28"/>
                <w:szCs w:val="28"/>
              </w:rPr>
              <w:t xml:space="preserve"> AEA</w:t>
            </w:r>
          </w:p>
          <w:p w:rsidR="005526CA" w:rsidRPr="003E5C7D" w:rsidRDefault="005526CA" w:rsidP="00753569">
            <w:pPr>
              <w:jc w:val="center"/>
              <w:rPr>
                <w:rFonts w:ascii="Arial" w:hAnsi="Arial" w:cs="Arial"/>
                <w:b/>
                <w:bCs/>
                <w:color w:val="000000"/>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3E5C7D" w:rsidRDefault="001B632D" w:rsidP="00753569">
            <w:pPr>
              <w:rPr>
                <w:rFonts w:ascii="Arial" w:hAnsi="Arial" w:cs="Arial"/>
                <w:b/>
                <w:bCs/>
                <w:color w:val="000000"/>
                <w:sz w:val="24"/>
                <w:szCs w:val="24"/>
              </w:rPr>
            </w:pPr>
            <w:r w:rsidRPr="003E5C7D">
              <w:rPr>
                <w:bCs/>
                <w:sz w:val="24"/>
                <w:szCs w:val="24"/>
              </w:rPr>
              <w:t>Comentário</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3E5C7D" w:rsidRDefault="005526CA" w:rsidP="00753569">
            <w:pPr>
              <w:rPr>
                <w:rFonts w:ascii="Arial" w:hAnsi="Arial" w:cs="Arial"/>
                <w:sz w:val="24"/>
                <w:szCs w:val="24"/>
              </w:rPr>
            </w:pPr>
          </w:p>
          <w:p w:rsidR="001B632D" w:rsidRPr="003E5C7D" w:rsidRDefault="001B632D" w:rsidP="001B632D">
            <w:pPr>
              <w:jc w:val="both"/>
              <w:rPr>
                <w:color w:val="000000"/>
                <w:kern w:val="24"/>
                <w:sz w:val="24"/>
                <w:szCs w:val="24"/>
              </w:rPr>
            </w:pPr>
            <w:r w:rsidRPr="003E5C7D">
              <w:rPr>
                <w:color w:val="000000"/>
                <w:kern w:val="24"/>
                <w:sz w:val="24"/>
                <w:szCs w:val="24"/>
              </w:rPr>
              <w:t xml:space="preserve">Testes de ensaio e validação do perfil de estabilidade </w:t>
            </w:r>
            <w:proofErr w:type="spellStart"/>
            <w:r w:rsidRPr="003E5C7D">
              <w:rPr>
                <w:color w:val="000000"/>
                <w:kern w:val="24"/>
                <w:sz w:val="24"/>
                <w:szCs w:val="24"/>
              </w:rPr>
              <w:t>oxidativa</w:t>
            </w:r>
            <w:proofErr w:type="spellEnd"/>
            <w:r w:rsidRPr="003E5C7D">
              <w:rPr>
                <w:color w:val="000000"/>
                <w:kern w:val="24"/>
                <w:sz w:val="24"/>
                <w:szCs w:val="24"/>
              </w:rPr>
              <w:t xml:space="preserve"> dos principais tipos de biodiesel comercializados no país. Com avaliações que cubram os pontos de entrega e determinação da vida de prateleira.</w:t>
            </w:r>
          </w:p>
          <w:p w:rsidR="001B632D" w:rsidRPr="003E5C7D" w:rsidRDefault="001B632D" w:rsidP="001B632D">
            <w:pPr>
              <w:jc w:val="both"/>
              <w:rPr>
                <w:bCs/>
                <w:sz w:val="24"/>
                <w:szCs w:val="24"/>
              </w:rPr>
            </w:pPr>
          </w:p>
          <w:p w:rsidR="005526CA" w:rsidRPr="003E5C7D" w:rsidRDefault="005526CA" w:rsidP="00753569">
            <w:pPr>
              <w:rPr>
                <w:rFonts w:ascii="Arial" w:hAnsi="Arial" w:cs="Arial"/>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B632D" w:rsidRPr="00D55194" w:rsidRDefault="001B632D" w:rsidP="001B632D">
            <w:pPr>
              <w:jc w:val="both"/>
              <w:rPr>
                <w:sz w:val="24"/>
                <w:szCs w:val="24"/>
              </w:rPr>
            </w:pPr>
            <w:r w:rsidRPr="00D55194">
              <w:rPr>
                <w:sz w:val="24"/>
                <w:szCs w:val="24"/>
              </w:rPr>
              <w:t>O processo de oxidação do biodiesel ainda permanece desconhecido em muitos aspectos e,</w:t>
            </w:r>
            <w:r>
              <w:rPr>
                <w:sz w:val="24"/>
                <w:szCs w:val="24"/>
              </w:rPr>
              <w:t xml:space="preserve"> </w:t>
            </w:r>
            <w:r w:rsidRPr="00D55194">
              <w:rPr>
                <w:sz w:val="24"/>
                <w:szCs w:val="24"/>
              </w:rPr>
              <w:t xml:space="preserve">em alguma medida, a definição do tempo de estabilidade e sua incerteza sobre a cobertura de resolução das limitações do produto, decorrem deste desconhecimento. </w:t>
            </w:r>
            <w:proofErr w:type="gramStart"/>
            <w:r w:rsidRPr="00D55194">
              <w:rPr>
                <w:sz w:val="24"/>
                <w:szCs w:val="24"/>
              </w:rPr>
              <w:t>É</w:t>
            </w:r>
            <w:proofErr w:type="gramEnd"/>
            <w:r w:rsidRPr="00D55194">
              <w:rPr>
                <w:sz w:val="24"/>
                <w:szCs w:val="24"/>
              </w:rPr>
              <w:t xml:space="preserve"> importante que sejam realizados testes e ensaios de validação do perfil de estabilidade </w:t>
            </w:r>
            <w:proofErr w:type="spellStart"/>
            <w:r w:rsidRPr="00D55194">
              <w:rPr>
                <w:sz w:val="24"/>
                <w:szCs w:val="24"/>
              </w:rPr>
              <w:t>oxidativa</w:t>
            </w:r>
            <w:proofErr w:type="spellEnd"/>
            <w:r w:rsidRPr="00D55194">
              <w:rPr>
                <w:sz w:val="24"/>
                <w:szCs w:val="24"/>
              </w:rPr>
              <w:t xml:space="preserve"> dos principais tipos de biodiesel comercializados no país, a saber: soja, blendas soja/sebo e sebo/soja, sebo puro e algodão e suas respectivas misturas com determinações previstas para serem executadas nos pontos de entrega, como bases e terminais a serem definidos pelo SINDICOM, bem como de pesquisa envolvendo a definição de vida de prateleira de acordo com as especificações da ANP ora vigentes ao longo da armazenagem desses produtos por um período mínimo de 60 dias e máximo a ser estabelecido em comum acordo com os setores de comercialização e revenda.</w:t>
            </w:r>
          </w:p>
          <w:p w:rsidR="005526CA" w:rsidRPr="00224D30" w:rsidRDefault="005526CA" w:rsidP="00753569">
            <w:pPr>
              <w:rPr>
                <w:rFonts w:ascii="Arial"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1B632D" w:rsidRPr="001B632D" w:rsidRDefault="001B632D" w:rsidP="001B632D">
            <w:pPr>
              <w:jc w:val="both"/>
              <w:rPr>
                <w:b/>
                <w:color w:val="7030A0"/>
                <w:sz w:val="24"/>
                <w:szCs w:val="24"/>
              </w:rPr>
            </w:pPr>
            <w:r w:rsidRPr="001B632D">
              <w:rPr>
                <w:color w:val="000000" w:themeColor="text1"/>
                <w:sz w:val="24"/>
                <w:szCs w:val="24"/>
              </w:rPr>
              <w:t xml:space="preserve">A ANP participa de Grupos de Trabalho com outras instituições de forma a avaliar a estabilidade </w:t>
            </w:r>
            <w:proofErr w:type="spellStart"/>
            <w:r w:rsidRPr="001B632D">
              <w:rPr>
                <w:color w:val="000000" w:themeColor="text1"/>
                <w:sz w:val="24"/>
                <w:szCs w:val="24"/>
              </w:rPr>
              <w:t>oxidativa</w:t>
            </w:r>
            <w:proofErr w:type="spellEnd"/>
            <w:r w:rsidRPr="001B632D">
              <w:rPr>
                <w:color w:val="000000" w:themeColor="text1"/>
                <w:sz w:val="24"/>
                <w:szCs w:val="24"/>
              </w:rPr>
              <w:t xml:space="preserve"> do biodiesel e de suas misturas com óleo diesel. É importante também que o mercado participe de estudos relacionados ao tema e compartilhe os resultados obtidos com a ANP. Ressalta-se que o teste </w:t>
            </w:r>
            <w:proofErr w:type="spellStart"/>
            <w:r w:rsidRPr="001B632D">
              <w:rPr>
                <w:color w:val="000000" w:themeColor="text1"/>
                <w:sz w:val="24"/>
                <w:szCs w:val="24"/>
              </w:rPr>
              <w:t>Rancimat</w:t>
            </w:r>
            <w:proofErr w:type="spellEnd"/>
            <w:r w:rsidRPr="001B632D">
              <w:rPr>
                <w:color w:val="000000" w:themeColor="text1"/>
                <w:sz w:val="24"/>
                <w:szCs w:val="24"/>
              </w:rPr>
              <w:t xml:space="preserve"> é exigido obrigatoriamente pelo Produtor, podendo ser executado também no distribuidor para avaliação do perfil de estabilidade </w:t>
            </w:r>
            <w:proofErr w:type="spellStart"/>
            <w:r w:rsidRPr="001B632D">
              <w:rPr>
                <w:color w:val="000000" w:themeColor="text1"/>
                <w:sz w:val="24"/>
                <w:szCs w:val="24"/>
              </w:rPr>
              <w:t>oxidativa</w:t>
            </w:r>
            <w:proofErr w:type="spellEnd"/>
            <w:r w:rsidRPr="001B632D">
              <w:rPr>
                <w:color w:val="000000" w:themeColor="text1"/>
                <w:sz w:val="24"/>
                <w:szCs w:val="24"/>
              </w:rPr>
              <w:t xml:space="preserve"> dos principais tipos de biodiesel comercializados no país.</w:t>
            </w:r>
            <w:r w:rsidRPr="001B632D">
              <w:rPr>
                <w:color w:val="7030A0"/>
                <w:sz w:val="24"/>
                <w:szCs w:val="24"/>
              </w:rPr>
              <w:t xml:space="preserve">  </w:t>
            </w:r>
          </w:p>
          <w:p w:rsidR="001B632D" w:rsidRDefault="001B632D" w:rsidP="001B632D">
            <w:pPr>
              <w:rPr>
                <w:b/>
                <w:sz w:val="24"/>
                <w:szCs w:val="24"/>
              </w:rPr>
            </w:pPr>
          </w:p>
          <w:p w:rsidR="005526CA" w:rsidRPr="00224D30" w:rsidRDefault="005526CA" w:rsidP="00753569">
            <w:pPr>
              <w:rPr>
                <w:rFonts w:ascii="Arial" w:hAnsi="Arial" w:cs="Arial"/>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1B632D" w:rsidP="00753569">
            <w:pPr>
              <w:jc w:val="center"/>
              <w:rPr>
                <w:rFonts w:ascii="Arial" w:hAnsi="Arial" w:cs="Arial"/>
                <w:b/>
                <w:bCs/>
                <w:color w:val="000000"/>
                <w:sz w:val="28"/>
                <w:szCs w:val="28"/>
              </w:rPr>
            </w:pPr>
            <w:r w:rsidRPr="00E67184">
              <w:rPr>
                <w:b/>
                <w:sz w:val="28"/>
                <w:szCs w:val="28"/>
              </w:rPr>
              <w:t>AEA</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B632D" w:rsidRPr="003E5C7D" w:rsidRDefault="005526CA" w:rsidP="003E5C7D">
            <w:pPr>
              <w:jc w:val="both"/>
              <w:rPr>
                <w:rFonts w:ascii="Arial" w:hAnsi="Arial" w:cs="Arial"/>
                <w:b/>
                <w:bCs/>
                <w:color w:val="000000"/>
                <w:sz w:val="24"/>
                <w:szCs w:val="24"/>
              </w:rPr>
            </w:pPr>
            <w:r w:rsidRPr="003E5C7D">
              <w:rPr>
                <w:rFonts w:ascii="Arial" w:hAnsi="Arial" w:cs="Arial"/>
                <w:b/>
                <w:bCs/>
                <w:color w:val="000000"/>
                <w:sz w:val="24"/>
                <w:szCs w:val="24"/>
              </w:rPr>
              <w:t> </w:t>
            </w:r>
            <w:r w:rsidR="001B632D" w:rsidRPr="003E5C7D">
              <w:rPr>
                <w:bCs/>
                <w:sz w:val="24"/>
                <w:szCs w:val="24"/>
              </w:rPr>
              <w:t xml:space="preserve"> Comentário.</w:t>
            </w:r>
          </w:p>
          <w:p w:rsidR="005526CA" w:rsidRPr="003E5C7D" w:rsidRDefault="005526CA" w:rsidP="003E5C7D">
            <w:pPr>
              <w:jc w:val="both"/>
              <w:rPr>
                <w:rFonts w:ascii="Arial" w:hAnsi="Arial" w:cs="Arial"/>
                <w:b/>
                <w:bCs/>
                <w:color w:val="000000"/>
                <w:sz w:val="24"/>
                <w:szCs w:val="24"/>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B632D" w:rsidRPr="003E5C7D" w:rsidRDefault="005526CA" w:rsidP="003E5C7D">
            <w:pPr>
              <w:jc w:val="both"/>
              <w:rPr>
                <w:color w:val="000000"/>
                <w:kern w:val="24"/>
                <w:sz w:val="24"/>
                <w:szCs w:val="24"/>
              </w:rPr>
            </w:pPr>
            <w:r w:rsidRPr="003E5C7D">
              <w:rPr>
                <w:rFonts w:ascii="Arial" w:hAnsi="Arial" w:cs="Arial"/>
                <w:sz w:val="24"/>
                <w:szCs w:val="24"/>
              </w:rPr>
              <w:t> </w:t>
            </w:r>
            <w:r w:rsidR="001B632D" w:rsidRPr="003E5C7D">
              <w:rPr>
                <w:color w:val="000000"/>
                <w:kern w:val="24"/>
                <w:sz w:val="24"/>
                <w:szCs w:val="24"/>
              </w:rPr>
              <w:t xml:space="preserve"> Diesel especial para primeiro enchimento e/ou</w:t>
            </w:r>
            <w:proofErr w:type="gramStart"/>
            <w:r w:rsidR="001B632D" w:rsidRPr="003E5C7D">
              <w:rPr>
                <w:color w:val="000000"/>
                <w:kern w:val="24"/>
                <w:sz w:val="24"/>
                <w:szCs w:val="24"/>
              </w:rPr>
              <w:t xml:space="preserve"> </w:t>
            </w:r>
            <w:r w:rsidR="00605E14" w:rsidRPr="003E5C7D">
              <w:rPr>
                <w:color w:val="000000"/>
                <w:kern w:val="24"/>
                <w:sz w:val="24"/>
                <w:szCs w:val="24"/>
              </w:rPr>
              <w:t xml:space="preserve"> </w:t>
            </w:r>
            <w:proofErr w:type="gramEnd"/>
            <w:r w:rsidR="001B632D" w:rsidRPr="003E5C7D">
              <w:rPr>
                <w:color w:val="000000"/>
                <w:kern w:val="24"/>
                <w:sz w:val="24"/>
                <w:szCs w:val="24"/>
              </w:rPr>
              <w:t>equipamentos de emergência.</w:t>
            </w:r>
          </w:p>
          <w:p w:rsidR="005526CA" w:rsidRPr="003E5C7D" w:rsidRDefault="005526CA" w:rsidP="003E5C7D">
            <w:pPr>
              <w:jc w:val="both"/>
              <w:rPr>
                <w:rFonts w:ascii="Arial" w:hAnsi="Arial" w:cs="Arial"/>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B632D" w:rsidRPr="003E5C7D" w:rsidRDefault="001B632D" w:rsidP="003E5C7D">
            <w:pPr>
              <w:jc w:val="both"/>
              <w:rPr>
                <w:sz w:val="24"/>
                <w:szCs w:val="24"/>
              </w:rPr>
            </w:pPr>
            <w:r w:rsidRPr="003E5C7D">
              <w:rPr>
                <w:sz w:val="24"/>
                <w:szCs w:val="24"/>
              </w:rPr>
              <w:t xml:space="preserve">São necessários testes e ensaios de estabilidade ao armazenamento e de identificação de problemas associados </w:t>
            </w:r>
            <w:r w:rsidRPr="003E5C7D">
              <w:rPr>
                <w:sz w:val="24"/>
                <w:szCs w:val="24"/>
              </w:rPr>
              <w:lastRenderedPageBreak/>
              <w:t xml:space="preserve">envolvendo geradores de eletricidade em regime de </w:t>
            </w:r>
            <w:proofErr w:type="spellStart"/>
            <w:r w:rsidRPr="003E5C7D">
              <w:rPr>
                <w:sz w:val="24"/>
                <w:szCs w:val="24"/>
              </w:rPr>
              <w:t>stand-by</w:t>
            </w:r>
            <w:proofErr w:type="spellEnd"/>
            <w:r w:rsidRPr="003E5C7D">
              <w:rPr>
                <w:sz w:val="24"/>
                <w:szCs w:val="24"/>
              </w:rPr>
              <w:t xml:space="preserve"> e/ou outra aplicação de longa parada, grupo ao qual também pertencem </w:t>
            </w:r>
            <w:proofErr w:type="gramStart"/>
            <w:r w:rsidRPr="003E5C7D">
              <w:rPr>
                <w:sz w:val="24"/>
                <w:szCs w:val="24"/>
              </w:rPr>
              <w:t>os veículos diesel em primeiro enchimento</w:t>
            </w:r>
            <w:proofErr w:type="gramEnd"/>
            <w:r w:rsidRPr="003E5C7D">
              <w:rPr>
                <w:sz w:val="24"/>
                <w:szCs w:val="24"/>
              </w:rPr>
              <w:t>. Sugere-se como ponto de partida o trabalho realizado sob a liderança do INT que saiu publicado, quando da introdução do biodiesel no Brasil, no livro “Programa de Testes e Ensaio de Motores com Biodiesel – Relatório Técnico – Resultados do Programa de Validação da Mistura B5” de 2009, às páginas 164 a 171. O objetivo do programa seria identificar os problemas e definir soluções para as situações de longa armazenagem sem uso do combustível, situação ainda pendente de solução no país.</w:t>
            </w:r>
          </w:p>
          <w:p w:rsidR="005526CA" w:rsidRPr="003E5C7D" w:rsidRDefault="005526CA" w:rsidP="003E5C7D">
            <w:pPr>
              <w:jc w:val="both"/>
              <w:rPr>
                <w:rFonts w:ascii="Arial" w:hAnsi="Arial" w:cs="Arial"/>
                <w:sz w:val="24"/>
                <w:szCs w:val="24"/>
              </w:rPr>
            </w:pPr>
          </w:p>
        </w:tc>
        <w:tc>
          <w:tcPr>
            <w:tcW w:w="2268" w:type="dxa"/>
            <w:tcBorders>
              <w:top w:val="single" w:sz="4" w:space="0" w:color="auto"/>
              <w:left w:val="nil"/>
              <w:bottom w:val="single" w:sz="4" w:space="0" w:color="auto"/>
              <w:right w:val="single" w:sz="4" w:space="0" w:color="auto"/>
            </w:tcBorders>
            <w:shd w:val="clear" w:color="auto" w:fill="FFFFFF"/>
          </w:tcPr>
          <w:p w:rsidR="001B632D" w:rsidRPr="003E5C7D" w:rsidRDefault="001B632D" w:rsidP="003E5C7D">
            <w:pPr>
              <w:jc w:val="both"/>
              <w:rPr>
                <w:color w:val="000000" w:themeColor="text1"/>
                <w:sz w:val="24"/>
                <w:szCs w:val="24"/>
              </w:rPr>
            </w:pPr>
            <w:r w:rsidRPr="003E5C7D">
              <w:rPr>
                <w:color w:val="000000" w:themeColor="text1"/>
                <w:sz w:val="24"/>
                <w:szCs w:val="24"/>
              </w:rPr>
              <w:lastRenderedPageBreak/>
              <w:t xml:space="preserve">Para melhores resultados quanto à manutenção da </w:t>
            </w:r>
            <w:r w:rsidRPr="003E5C7D">
              <w:rPr>
                <w:color w:val="000000" w:themeColor="text1"/>
                <w:sz w:val="24"/>
                <w:szCs w:val="24"/>
              </w:rPr>
              <w:lastRenderedPageBreak/>
              <w:t xml:space="preserve">qualidade do biodiesel e suas misturas, destaca-se a importância da implantação de melhores práticas no armazenamento e transporte do produto, assim como já recomendado pela ANP em guia distribuído e disponível no site </w:t>
            </w:r>
            <w:hyperlink r:id="rId10" w:history="1">
              <w:r w:rsidRPr="003E5C7D">
                <w:rPr>
                  <w:color w:val="000000" w:themeColor="text1"/>
                  <w:sz w:val="24"/>
                  <w:szCs w:val="24"/>
                </w:rPr>
                <w:t>www.anp.gov.br</w:t>
              </w:r>
            </w:hyperlink>
            <w:r w:rsidRPr="003E5C7D">
              <w:rPr>
                <w:color w:val="000000" w:themeColor="text1"/>
                <w:sz w:val="24"/>
                <w:szCs w:val="24"/>
              </w:rPr>
              <w:t xml:space="preserve"> e pela norma ABNT NBR 15512. É importante também que o mercado informe à ANP sempre que ocorrer algum problema relacionado ao uso em geradores de emergência.</w:t>
            </w:r>
          </w:p>
          <w:p w:rsidR="001B632D" w:rsidRPr="003E5C7D" w:rsidRDefault="001B632D" w:rsidP="003E5C7D">
            <w:pPr>
              <w:jc w:val="both"/>
              <w:rPr>
                <w:b/>
                <w:color w:val="7030A0"/>
                <w:sz w:val="24"/>
                <w:szCs w:val="24"/>
              </w:rPr>
            </w:pPr>
          </w:p>
          <w:p w:rsidR="005526CA" w:rsidRPr="003E5C7D" w:rsidRDefault="005526CA" w:rsidP="003E5C7D">
            <w:pPr>
              <w:jc w:val="both"/>
              <w:rPr>
                <w:rFonts w:ascii="Arial" w:hAnsi="Arial" w:cs="Arial"/>
                <w:sz w:val="24"/>
                <w:szCs w:val="24"/>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B632D" w:rsidRPr="00E67184" w:rsidRDefault="00605E14" w:rsidP="001B632D">
            <w:pPr>
              <w:jc w:val="center"/>
              <w:rPr>
                <w:b/>
                <w:sz w:val="28"/>
                <w:szCs w:val="28"/>
              </w:rPr>
            </w:pPr>
            <w:proofErr w:type="spellStart"/>
            <w:r w:rsidRPr="00E67184">
              <w:rPr>
                <w:b/>
                <w:sz w:val="28"/>
                <w:szCs w:val="28"/>
              </w:rPr>
              <w:lastRenderedPageBreak/>
              <w:t>Abiove</w:t>
            </w:r>
            <w:proofErr w:type="spellEnd"/>
          </w:p>
          <w:p w:rsidR="001B632D" w:rsidRPr="00727070" w:rsidRDefault="001B632D" w:rsidP="001B632D">
            <w:pPr>
              <w:jc w:val="center"/>
              <w:rPr>
                <w:sz w:val="24"/>
                <w:szCs w:val="24"/>
              </w:rPr>
            </w:pPr>
          </w:p>
          <w:p w:rsidR="005526CA" w:rsidRDefault="005526CA" w:rsidP="001B632D">
            <w:pPr>
              <w:jc w:val="center"/>
              <w:rPr>
                <w:rFonts w:ascii="Arial" w:hAnsi="Arial" w:cs="Arial"/>
                <w:b/>
                <w:bCs/>
                <w:color w:val="000000"/>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05E14" w:rsidRPr="003E5C7D" w:rsidRDefault="00605E14" w:rsidP="003E5C7D">
            <w:pPr>
              <w:jc w:val="both"/>
              <w:rPr>
                <w:bCs/>
                <w:sz w:val="24"/>
                <w:szCs w:val="24"/>
              </w:rPr>
            </w:pPr>
            <w:r w:rsidRPr="003E5C7D">
              <w:rPr>
                <w:bCs/>
                <w:sz w:val="24"/>
                <w:szCs w:val="24"/>
              </w:rPr>
              <w:t xml:space="preserve">ANEXO; REGULAMENTO TÉCNICO ANP Nº XX/2014; Tabela I – Especificação do Biodiesel; </w:t>
            </w:r>
            <w:r w:rsidRPr="003E5C7D">
              <w:rPr>
                <w:bCs/>
                <w:sz w:val="24"/>
                <w:szCs w:val="24"/>
              </w:rPr>
              <w:lastRenderedPageBreak/>
              <w:t>Cinzas sulfatadas, máx.</w:t>
            </w:r>
          </w:p>
          <w:p w:rsidR="00605E14" w:rsidRPr="003E5C7D" w:rsidRDefault="00605E14" w:rsidP="003E5C7D">
            <w:pPr>
              <w:jc w:val="both"/>
              <w:rPr>
                <w:bCs/>
                <w:sz w:val="24"/>
                <w:szCs w:val="24"/>
              </w:rPr>
            </w:pPr>
          </w:p>
          <w:p w:rsidR="005526CA" w:rsidRPr="003E5C7D" w:rsidRDefault="005526CA" w:rsidP="003E5C7D">
            <w:pPr>
              <w:jc w:val="both"/>
              <w:rPr>
                <w:rFonts w:ascii="Arial" w:hAnsi="Arial" w:cs="Arial"/>
                <w:b/>
                <w:bCs/>
                <w:color w:val="000000"/>
                <w:sz w:val="24"/>
                <w:szCs w:val="24"/>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1B632D" w:rsidRPr="003E5C7D" w:rsidRDefault="001B632D" w:rsidP="003E5C7D">
            <w:pPr>
              <w:jc w:val="both"/>
              <w:rPr>
                <w:color w:val="000000"/>
                <w:kern w:val="24"/>
                <w:sz w:val="24"/>
                <w:szCs w:val="24"/>
              </w:rPr>
            </w:pPr>
            <w:r w:rsidRPr="003E5C7D">
              <w:rPr>
                <w:color w:val="000000"/>
                <w:kern w:val="24"/>
                <w:sz w:val="24"/>
                <w:szCs w:val="24"/>
              </w:rPr>
              <w:lastRenderedPageBreak/>
              <w:t xml:space="preserve">  </w:t>
            </w:r>
            <w:r w:rsidR="00605E14" w:rsidRPr="003E5C7D">
              <w:rPr>
                <w:color w:val="000000"/>
                <w:kern w:val="24"/>
                <w:sz w:val="24"/>
                <w:szCs w:val="24"/>
              </w:rPr>
              <w:t xml:space="preserve"> Exclusão do </w:t>
            </w:r>
            <w:proofErr w:type="gramStart"/>
            <w:r w:rsidR="00605E14" w:rsidRPr="003E5C7D">
              <w:rPr>
                <w:color w:val="000000"/>
                <w:kern w:val="24"/>
                <w:sz w:val="24"/>
                <w:szCs w:val="24"/>
              </w:rPr>
              <w:t>parâmetro Cinzas</w:t>
            </w:r>
            <w:proofErr w:type="gramEnd"/>
            <w:r w:rsidR="00605E14" w:rsidRPr="003E5C7D">
              <w:rPr>
                <w:color w:val="000000"/>
                <w:kern w:val="24"/>
                <w:sz w:val="24"/>
                <w:szCs w:val="24"/>
              </w:rPr>
              <w:t xml:space="preserve"> sulfatadas, Max.</w:t>
            </w:r>
          </w:p>
          <w:p w:rsidR="001B632D" w:rsidRPr="003E5C7D" w:rsidRDefault="001B632D" w:rsidP="003E5C7D">
            <w:pPr>
              <w:jc w:val="both"/>
              <w:rPr>
                <w:color w:val="000000"/>
                <w:kern w:val="24"/>
                <w:sz w:val="24"/>
                <w:szCs w:val="24"/>
              </w:rPr>
            </w:pPr>
          </w:p>
          <w:p w:rsidR="005526CA" w:rsidRPr="003E5C7D" w:rsidRDefault="005526CA" w:rsidP="003E5C7D">
            <w:pPr>
              <w:jc w:val="both"/>
              <w:rPr>
                <w:rFonts w:ascii="Arial" w:hAnsi="Arial" w:cs="Arial"/>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3E5C7D" w:rsidRDefault="005526CA" w:rsidP="003E5C7D">
            <w:pPr>
              <w:jc w:val="both"/>
              <w:rPr>
                <w:rFonts w:ascii="Arial" w:hAnsi="Arial" w:cs="Arial"/>
                <w:sz w:val="24"/>
                <w:szCs w:val="24"/>
              </w:rPr>
            </w:pPr>
            <w:r w:rsidRPr="003E5C7D">
              <w:rPr>
                <w:rFonts w:ascii="Arial" w:hAnsi="Arial" w:cs="Arial"/>
                <w:sz w:val="24"/>
                <w:szCs w:val="24"/>
              </w:rPr>
              <w:t> </w:t>
            </w:r>
            <w:r w:rsidR="00605E14" w:rsidRPr="003E5C7D">
              <w:rPr>
                <w:sz w:val="24"/>
                <w:szCs w:val="24"/>
              </w:rPr>
              <w:t xml:space="preserve">Conforme considerações apresentadas no Ofício ABIOVE nº 052/2014, de 27 de junho de 2014, à página 6, que tratam do posicionamento ABIOVE acerca da Proposta ANP de ajustes no limite máximo do teor de água do biodiesel para produtores de </w:t>
            </w:r>
            <w:proofErr w:type="gramStart"/>
            <w:r w:rsidR="00605E14" w:rsidRPr="003E5C7D">
              <w:rPr>
                <w:sz w:val="24"/>
                <w:szCs w:val="24"/>
              </w:rPr>
              <w:t>biodiesel e distribuidoras de combustíveis</w:t>
            </w:r>
            <w:proofErr w:type="gramEnd"/>
            <w:r w:rsidR="00605E14" w:rsidRPr="003E5C7D">
              <w:rPr>
                <w:sz w:val="24"/>
                <w:szCs w:val="24"/>
              </w:rPr>
              <w:t>.</w:t>
            </w:r>
          </w:p>
        </w:tc>
        <w:tc>
          <w:tcPr>
            <w:tcW w:w="2268" w:type="dxa"/>
            <w:tcBorders>
              <w:top w:val="single" w:sz="4" w:space="0" w:color="auto"/>
              <w:left w:val="nil"/>
              <w:bottom w:val="single" w:sz="4" w:space="0" w:color="auto"/>
              <w:right w:val="single" w:sz="4" w:space="0" w:color="auto"/>
            </w:tcBorders>
            <w:shd w:val="clear" w:color="auto" w:fill="FFFFFF"/>
          </w:tcPr>
          <w:p w:rsidR="00605E14" w:rsidRPr="003E5C7D" w:rsidRDefault="00605E14" w:rsidP="003E5C7D">
            <w:pPr>
              <w:jc w:val="both"/>
              <w:rPr>
                <w:sz w:val="24"/>
                <w:szCs w:val="24"/>
              </w:rPr>
            </w:pPr>
            <w:r w:rsidRPr="003E5C7D">
              <w:rPr>
                <w:sz w:val="24"/>
                <w:szCs w:val="24"/>
              </w:rPr>
              <w:t>Incorporado parcialmente.</w:t>
            </w:r>
            <w:r w:rsidRPr="003E5C7D">
              <w:rPr>
                <w:color w:val="7030A0"/>
                <w:sz w:val="24"/>
                <w:szCs w:val="24"/>
              </w:rPr>
              <w:t xml:space="preserve"> </w:t>
            </w:r>
            <w:r w:rsidRPr="003E5C7D">
              <w:rPr>
                <w:sz w:val="24"/>
                <w:szCs w:val="24"/>
              </w:rPr>
              <w:t xml:space="preserve">A característica está em concordância com as especificações internacionais, contudo a ANP entende que a sua exigência poderá ser trimestral, como </w:t>
            </w:r>
            <w:r w:rsidRPr="003E5C7D">
              <w:rPr>
                <w:sz w:val="24"/>
                <w:szCs w:val="24"/>
              </w:rPr>
              <w:lastRenderedPageBreak/>
              <w:t xml:space="preserve">ocorre para o número de </w:t>
            </w:r>
            <w:proofErr w:type="spellStart"/>
            <w:r w:rsidRPr="003E5C7D">
              <w:rPr>
                <w:sz w:val="24"/>
                <w:szCs w:val="24"/>
              </w:rPr>
              <w:t>cetano</w:t>
            </w:r>
            <w:proofErr w:type="spellEnd"/>
            <w:r w:rsidRPr="003E5C7D">
              <w:rPr>
                <w:sz w:val="24"/>
                <w:szCs w:val="24"/>
              </w:rPr>
              <w:t>. Porém, este parâmetro deverá ser analisado sempre no caso de biodiesel importado.</w:t>
            </w:r>
          </w:p>
          <w:p w:rsidR="00605E14" w:rsidRPr="003E5C7D" w:rsidRDefault="00605E14" w:rsidP="003E5C7D">
            <w:pPr>
              <w:jc w:val="both"/>
              <w:rPr>
                <w:b/>
                <w:sz w:val="24"/>
                <w:szCs w:val="24"/>
              </w:rPr>
            </w:pPr>
            <w:r w:rsidRPr="003E5C7D">
              <w:rPr>
                <w:sz w:val="24"/>
                <w:szCs w:val="24"/>
              </w:rPr>
              <w:t xml:space="preserve">O atual limite máximo, em </w:t>
            </w:r>
            <w:r w:rsidRPr="003E5C7D">
              <w:rPr>
                <w:color w:val="000000" w:themeColor="text1"/>
                <w:sz w:val="24"/>
                <w:szCs w:val="24"/>
              </w:rPr>
              <w:t>porcentagem mássica, do teor de cinzas é de 0,02%. Segundo levantamento dos dados da qualidade reportados foi observado que o biodiesel produzido tem verificado baixo teor de cinzas sulfatadas. Em 2013, 97,8% do biodiesel produzido apresentou teor de cinzas, em porcentagem mássica, inferior a 0,01%. Em 2014, até o mês de maio, 96,9% do biodiesel produzido apresentou porcentagem mássica inferior a 0,01%.</w:t>
            </w:r>
            <w:r w:rsidRPr="003E5C7D">
              <w:rPr>
                <w:color w:val="00B0F0"/>
                <w:sz w:val="24"/>
                <w:szCs w:val="24"/>
              </w:rPr>
              <w:t xml:space="preserve"> </w:t>
            </w:r>
          </w:p>
          <w:p w:rsidR="005526CA" w:rsidRPr="003E5C7D" w:rsidRDefault="005526CA" w:rsidP="003E5C7D">
            <w:pPr>
              <w:jc w:val="both"/>
              <w:rPr>
                <w:rFonts w:ascii="Arial" w:hAnsi="Arial" w:cs="Arial"/>
                <w:sz w:val="24"/>
                <w:szCs w:val="24"/>
              </w:rPr>
            </w:pPr>
          </w:p>
        </w:tc>
      </w:tr>
      <w:tr w:rsidR="005526CA" w:rsidTr="00605E14">
        <w:trPr>
          <w:trHeight w:val="269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05E14" w:rsidRPr="00E67184" w:rsidRDefault="00605E14" w:rsidP="00605E14">
            <w:pPr>
              <w:jc w:val="both"/>
              <w:rPr>
                <w:b/>
                <w:sz w:val="28"/>
                <w:szCs w:val="28"/>
              </w:rPr>
            </w:pPr>
            <w:r>
              <w:rPr>
                <w:sz w:val="24"/>
                <w:szCs w:val="24"/>
              </w:rPr>
              <w:lastRenderedPageBreak/>
              <w:t xml:space="preserve">  </w:t>
            </w:r>
            <w:proofErr w:type="spellStart"/>
            <w:r w:rsidRPr="00E67184">
              <w:rPr>
                <w:b/>
                <w:sz w:val="28"/>
                <w:szCs w:val="28"/>
              </w:rPr>
              <w:t>Aprobio</w:t>
            </w:r>
            <w:proofErr w:type="spellEnd"/>
          </w:p>
          <w:p w:rsidR="00605E14" w:rsidRPr="00727070" w:rsidRDefault="00605E14" w:rsidP="00605E14">
            <w:pPr>
              <w:jc w:val="both"/>
              <w:rPr>
                <w:sz w:val="24"/>
                <w:szCs w:val="24"/>
              </w:rPr>
            </w:pPr>
          </w:p>
          <w:p w:rsidR="005526CA" w:rsidRPr="001B632D" w:rsidRDefault="005526CA" w:rsidP="00753569">
            <w:pPr>
              <w:jc w:val="center"/>
              <w:rPr>
                <w:rFonts w:ascii="Arial" w:hAnsi="Arial" w:cs="Arial"/>
                <w:b/>
                <w:bCs/>
                <w:color w:val="000000"/>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B632D" w:rsidRDefault="001B632D" w:rsidP="001B632D">
            <w:pPr>
              <w:jc w:val="both"/>
              <w:rPr>
                <w:bCs/>
                <w:sz w:val="24"/>
                <w:szCs w:val="24"/>
              </w:rPr>
            </w:pPr>
            <w:r>
              <w:rPr>
                <w:rFonts w:ascii="Arial" w:hAnsi="Arial" w:cs="Arial"/>
                <w:b/>
                <w:bCs/>
                <w:color w:val="000000"/>
              </w:rPr>
              <w:t xml:space="preserve">   </w:t>
            </w:r>
            <w:r>
              <w:rPr>
                <w:bCs/>
                <w:sz w:val="24"/>
                <w:szCs w:val="24"/>
              </w:rPr>
              <w:t>Anexo</w:t>
            </w:r>
            <w:proofErr w:type="gramStart"/>
            <w:r>
              <w:rPr>
                <w:bCs/>
                <w:sz w:val="24"/>
                <w:szCs w:val="24"/>
              </w:rPr>
              <w:t xml:space="preserve"> </w:t>
            </w:r>
            <w:r w:rsidR="00642E10">
              <w:rPr>
                <w:bCs/>
                <w:sz w:val="24"/>
                <w:szCs w:val="24"/>
              </w:rPr>
              <w:t xml:space="preserve">   </w:t>
            </w:r>
            <w:proofErr w:type="gramEnd"/>
            <w:r>
              <w:rPr>
                <w:bCs/>
                <w:sz w:val="24"/>
                <w:szCs w:val="24"/>
              </w:rPr>
              <w:t>Técnico</w:t>
            </w:r>
          </w:p>
          <w:p w:rsidR="005526CA" w:rsidRPr="00224D30" w:rsidRDefault="005526CA" w:rsidP="00753569">
            <w:pPr>
              <w:rPr>
                <w:rFonts w:ascii="Arial" w:hAnsi="Arial" w:cs="Arial"/>
                <w:b/>
                <w:bCs/>
                <w:color w:val="000000"/>
              </w:rPr>
            </w:pPr>
          </w:p>
          <w:p w:rsidR="005526CA" w:rsidRPr="00224D30" w:rsidRDefault="005526CA" w:rsidP="00753569">
            <w:pPr>
              <w:rPr>
                <w:rFonts w:ascii="Arial" w:hAnsi="Arial" w:cs="Arial"/>
                <w:b/>
                <w:bCs/>
                <w:color w:val="000000"/>
              </w:rPr>
            </w:pPr>
            <w:r w:rsidRPr="00224D30">
              <w:rPr>
                <w:rFonts w:ascii="Arial" w:hAnsi="Arial" w:cs="Arial"/>
                <w:b/>
                <w:bCs/>
                <w:color w:val="000000"/>
              </w:rPr>
              <w:t> </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42E10" w:rsidRPr="00605E14" w:rsidRDefault="005526CA" w:rsidP="00642E10">
            <w:pPr>
              <w:rPr>
                <w:color w:val="000000"/>
                <w:kern w:val="24"/>
                <w:sz w:val="28"/>
                <w:szCs w:val="28"/>
              </w:rPr>
            </w:pPr>
            <w:r>
              <w:rPr>
                <w:rFonts w:ascii="Arial" w:hAnsi="Arial" w:cs="Arial"/>
              </w:rPr>
              <w:t> </w:t>
            </w:r>
            <w:r w:rsidR="00642E10" w:rsidRPr="00E74232">
              <w:rPr>
                <w:color w:val="000000"/>
                <w:kern w:val="24"/>
                <w:sz w:val="24"/>
                <w:szCs w:val="24"/>
              </w:rPr>
              <w:t xml:space="preserve"> </w:t>
            </w:r>
            <w:r w:rsidR="00642E10">
              <w:rPr>
                <w:color w:val="000000"/>
                <w:kern w:val="24"/>
                <w:sz w:val="24"/>
                <w:szCs w:val="24"/>
              </w:rPr>
              <w:t xml:space="preserve"> </w:t>
            </w:r>
            <w:r w:rsidR="00642E10" w:rsidRPr="00E74232">
              <w:rPr>
                <w:color w:val="000000"/>
                <w:kern w:val="24"/>
                <w:sz w:val="24"/>
                <w:szCs w:val="24"/>
              </w:rPr>
              <w:t xml:space="preserve"> </w:t>
            </w:r>
            <w:r w:rsidR="00642E10" w:rsidRPr="00605E14">
              <w:rPr>
                <w:color w:val="000000"/>
                <w:kern w:val="24"/>
                <w:sz w:val="28"/>
                <w:szCs w:val="28"/>
              </w:rPr>
              <w:t>Associar a nota (4) à especificação</w:t>
            </w:r>
            <w:r w:rsidR="00605E14" w:rsidRPr="00605E14">
              <w:rPr>
                <w:color w:val="000000"/>
                <w:kern w:val="24"/>
                <w:sz w:val="28"/>
                <w:szCs w:val="28"/>
              </w:rPr>
              <w:t xml:space="preserve"> do índice de </w:t>
            </w:r>
            <w:proofErr w:type="gramStart"/>
            <w:r w:rsidR="00605E14" w:rsidRPr="00605E14">
              <w:rPr>
                <w:color w:val="000000"/>
                <w:kern w:val="24"/>
                <w:sz w:val="28"/>
                <w:szCs w:val="28"/>
              </w:rPr>
              <w:t>Iodo :</w:t>
            </w:r>
            <w:proofErr w:type="gramEnd"/>
            <w:r w:rsidR="00605E14" w:rsidRPr="00605E14">
              <w:rPr>
                <w:color w:val="000000"/>
                <w:kern w:val="24"/>
                <w:sz w:val="28"/>
                <w:szCs w:val="28"/>
              </w:rPr>
              <w:t xml:space="preserve"> </w:t>
            </w:r>
          </w:p>
          <w:p w:rsidR="00642E10" w:rsidRDefault="00642E10" w:rsidP="00642E10">
            <w:pPr>
              <w:rPr>
                <w:color w:val="000000"/>
                <w:kern w:val="24"/>
                <w:sz w:val="24"/>
                <w:szCs w:val="24"/>
              </w:rPr>
            </w:pPr>
          </w:p>
          <w:p w:rsidR="00642E10" w:rsidRDefault="00642E10" w:rsidP="00642E10">
            <w:pPr>
              <w:rPr>
                <w:color w:val="000000"/>
                <w:kern w:val="24"/>
                <w:sz w:val="24"/>
                <w:szCs w:val="24"/>
              </w:rPr>
            </w:pPr>
          </w:p>
          <w:tbl>
            <w:tblPr>
              <w:tblStyle w:val="Tabelacomgrade"/>
              <w:tblW w:w="6493" w:type="dxa"/>
              <w:tblLayout w:type="fixed"/>
              <w:tblLook w:val="04A0"/>
            </w:tblPr>
            <w:tblGrid>
              <w:gridCol w:w="1510"/>
              <w:gridCol w:w="1313"/>
              <w:gridCol w:w="1264"/>
              <w:gridCol w:w="571"/>
              <w:gridCol w:w="398"/>
              <w:gridCol w:w="1437"/>
            </w:tblGrid>
            <w:tr w:rsidR="00605E14" w:rsidRPr="00E74232" w:rsidTr="00605E14">
              <w:trPr>
                <w:trHeight w:val="855"/>
              </w:trPr>
              <w:tc>
                <w:tcPr>
                  <w:tcW w:w="1510" w:type="dxa"/>
                  <w:vAlign w:val="center"/>
                  <w:hideMark/>
                </w:tcPr>
                <w:p w:rsidR="00605E14" w:rsidRPr="00E74232" w:rsidRDefault="00605E14" w:rsidP="00605E14">
                  <w:pPr>
                    <w:framePr w:hSpace="141" w:wrap="around" w:vAnchor="text" w:hAnchor="text" w:x="-1129" w:y="1"/>
                    <w:suppressOverlap/>
                    <w:jc w:val="center"/>
                    <w:rPr>
                      <w:color w:val="000000"/>
                      <w:kern w:val="24"/>
                      <w:sz w:val="24"/>
                      <w:szCs w:val="24"/>
                    </w:rPr>
                  </w:pPr>
                  <w:r w:rsidRPr="00E74232">
                    <w:rPr>
                      <w:color w:val="000000"/>
                      <w:kern w:val="24"/>
                      <w:sz w:val="24"/>
                      <w:szCs w:val="24"/>
                    </w:rPr>
                    <w:t xml:space="preserve">Índice de Iodo </w:t>
                  </w:r>
                  <w:r w:rsidRPr="00E74232">
                    <w:rPr>
                      <w:b/>
                      <w:bCs/>
                      <w:color w:val="000000"/>
                      <w:kern w:val="24"/>
                      <w:sz w:val="24"/>
                      <w:szCs w:val="24"/>
                    </w:rPr>
                    <w:t>(4)</w:t>
                  </w:r>
                </w:p>
              </w:tc>
              <w:tc>
                <w:tcPr>
                  <w:tcW w:w="1313" w:type="dxa"/>
                  <w:vAlign w:val="center"/>
                  <w:hideMark/>
                </w:tcPr>
                <w:p w:rsidR="00605E14" w:rsidRPr="00E74232" w:rsidRDefault="00605E14" w:rsidP="00605E14">
                  <w:pPr>
                    <w:framePr w:hSpace="141" w:wrap="around" w:vAnchor="text" w:hAnchor="text" w:x="-1129" w:y="1"/>
                    <w:suppressOverlap/>
                    <w:jc w:val="center"/>
                    <w:rPr>
                      <w:color w:val="000000"/>
                      <w:kern w:val="24"/>
                      <w:sz w:val="24"/>
                      <w:szCs w:val="24"/>
                    </w:rPr>
                  </w:pPr>
                  <w:proofErr w:type="gramStart"/>
                  <w:r w:rsidRPr="00E74232">
                    <w:rPr>
                      <w:color w:val="000000"/>
                      <w:kern w:val="24"/>
                      <w:sz w:val="24"/>
                      <w:szCs w:val="24"/>
                    </w:rPr>
                    <w:t>g</w:t>
                  </w:r>
                  <w:proofErr w:type="gramEnd"/>
                  <w:r w:rsidRPr="00E74232">
                    <w:rPr>
                      <w:color w:val="000000"/>
                      <w:kern w:val="24"/>
                      <w:sz w:val="24"/>
                      <w:szCs w:val="24"/>
                    </w:rPr>
                    <w:t>/100g</w:t>
                  </w:r>
                </w:p>
              </w:tc>
              <w:tc>
                <w:tcPr>
                  <w:tcW w:w="1264" w:type="dxa"/>
                  <w:vAlign w:val="center"/>
                  <w:hideMark/>
                </w:tcPr>
                <w:p w:rsidR="00605E14" w:rsidRPr="00E74232" w:rsidRDefault="00605E14" w:rsidP="00605E14">
                  <w:pPr>
                    <w:framePr w:hSpace="141" w:wrap="around" w:vAnchor="text" w:hAnchor="text" w:x="-1129" w:y="1"/>
                    <w:suppressOverlap/>
                    <w:jc w:val="center"/>
                    <w:rPr>
                      <w:color w:val="000000"/>
                      <w:kern w:val="24"/>
                      <w:sz w:val="24"/>
                      <w:szCs w:val="24"/>
                    </w:rPr>
                  </w:pPr>
                  <w:r w:rsidRPr="00E74232">
                    <w:rPr>
                      <w:color w:val="000000"/>
                      <w:kern w:val="24"/>
                      <w:sz w:val="24"/>
                      <w:szCs w:val="24"/>
                    </w:rPr>
                    <w:t>Anotar</w:t>
                  </w:r>
                </w:p>
              </w:tc>
              <w:tc>
                <w:tcPr>
                  <w:tcW w:w="571" w:type="dxa"/>
                  <w:vAlign w:val="center"/>
                  <w:hideMark/>
                </w:tcPr>
                <w:p w:rsidR="00605E14" w:rsidRPr="00E74232" w:rsidRDefault="00605E14" w:rsidP="00605E14">
                  <w:pPr>
                    <w:framePr w:hSpace="141" w:wrap="around" w:vAnchor="text" w:hAnchor="text" w:x="-1129" w:y="1"/>
                    <w:suppressOverlap/>
                    <w:jc w:val="center"/>
                    <w:rPr>
                      <w:color w:val="000000"/>
                      <w:kern w:val="24"/>
                      <w:sz w:val="24"/>
                      <w:szCs w:val="24"/>
                    </w:rPr>
                  </w:pPr>
                  <w:r w:rsidRPr="00E74232">
                    <w:rPr>
                      <w:color w:val="000000"/>
                      <w:kern w:val="24"/>
                      <w:sz w:val="24"/>
                      <w:szCs w:val="24"/>
                    </w:rPr>
                    <w:t>-</w:t>
                  </w:r>
                </w:p>
              </w:tc>
              <w:tc>
                <w:tcPr>
                  <w:tcW w:w="398" w:type="dxa"/>
                  <w:vAlign w:val="center"/>
                  <w:hideMark/>
                </w:tcPr>
                <w:p w:rsidR="00605E14" w:rsidRPr="00E74232" w:rsidRDefault="00605E14" w:rsidP="00605E14">
                  <w:pPr>
                    <w:framePr w:hSpace="141" w:wrap="around" w:vAnchor="text" w:hAnchor="text" w:x="-1129" w:y="1"/>
                    <w:suppressOverlap/>
                    <w:jc w:val="center"/>
                    <w:rPr>
                      <w:color w:val="000000"/>
                      <w:kern w:val="24"/>
                      <w:sz w:val="24"/>
                      <w:szCs w:val="24"/>
                    </w:rPr>
                  </w:pPr>
                  <w:r w:rsidRPr="00E74232">
                    <w:rPr>
                      <w:color w:val="000000"/>
                      <w:kern w:val="24"/>
                      <w:sz w:val="24"/>
                      <w:szCs w:val="24"/>
                    </w:rPr>
                    <w:t>-</w:t>
                  </w:r>
                </w:p>
              </w:tc>
              <w:tc>
                <w:tcPr>
                  <w:tcW w:w="1437" w:type="dxa"/>
                  <w:vAlign w:val="center"/>
                  <w:hideMark/>
                </w:tcPr>
                <w:p w:rsidR="00605E14" w:rsidRPr="00E74232" w:rsidRDefault="00605E14" w:rsidP="00605E14">
                  <w:pPr>
                    <w:framePr w:hSpace="141" w:wrap="around" w:vAnchor="text" w:hAnchor="text" w:x="-1129" w:y="1"/>
                    <w:suppressOverlap/>
                    <w:jc w:val="center"/>
                    <w:rPr>
                      <w:color w:val="000000"/>
                      <w:kern w:val="24"/>
                      <w:sz w:val="24"/>
                      <w:szCs w:val="24"/>
                    </w:rPr>
                  </w:pPr>
                  <w:r w:rsidRPr="00E74232">
                    <w:rPr>
                      <w:color w:val="000000"/>
                      <w:kern w:val="24"/>
                      <w:sz w:val="24"/>
                      <w:szCs w:val="24"/>
                    </w:rPr>
                    <w:t>EN 14111 (7)</w:t>
                  </w:r>
                </w:p>
              </w:tc>
            </w:tr>
          </w:tbl>
          <w:p w:rsidR="005526CA" w:rsidRDefault="005526CA" w:rsidP="00642E10">
            <w:pPr>
              <w:rPr>
                <w:color w:val="000000"/>
                <w:kern w:val="24"/>
                <w:sz w:val="24"/>
                <w:szCs w:val="24"/>
              </w:rPr>
            </w:pPr>
          </w:p>
          <w:p w:rsidR="00642E10" w:rsidRPr="00224D30" w:rsidRDefault="00642E10" w:rsidP="00642E10">
            <w:pPr>
              <w:rPr>
                <w:rFonts w:ascii="Arial"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05E14" w:rsidRPr="00E74232" w:rsidRDefault="00605E14" w:rsidP="00605E14">
            <w:pPr>
              <w:jc w:val="both"/>
              <w:rPr>
                <w:sz w:val="24"/>
                <w:szCs w:val="24"/>
              </w:rPr>
            </w:pPr>
            <w:r w:rsidRPr="00E74232">
              <w:rPr>
                <w:sz w:val="24"/>
                <w:szCs w:val="24"/>
              </w:rPr>
              <w:t>O índice de Iodo é característica ainda em avaliação na especificação ANP. Com valor especificado apenas na norma europeia, é encarado por alguns especialistas como uma barreira técnica ao biodiesel de soja. Essa afirmação é corroborada pelo valor diferenciado aceito pela Espanha, para facilitar a importação e uso de biodiesel de soja.</w:t>
            </w:r>
          </w:p>
          <w:p w:rsidR="00605E14" w:rsidRPr="00E74232" w:rsidRDefault="00605E14" w:rsidP="00605E14">
            <w:pPr>
              <w:jc w:val="both"/>
              <w:rPr>
                <w:sz w:val="24"/>
                <w:szCs w:val="24"/>
              </w:rPr>
            </w:pPr>
            <w:r w:rsidRPr="00E74232">
              <w:rPr>
                <w:sz w:val="24"/>
                <w:szCs w:val="24"/>
              </w:rPr>
              <w:t xml:space="preserve">Considerando que o volume de dados disponíveis já é significativo, e que se trata de característica indicativa, sugerimos incluir o índice de iodo nas características de avaliação trimestral. </w:t>
            </w:r>
          </w:p>
          <w:p w:rsidR="005526CA" w:rsidRPr="00224D30" w:rsidRDefault="005526CA" w:rsidP="00605E14">
            <w:pPr>
              <w:jc w:val="both"/>
              <w:rPr>
                <w:rFonts w:ascii="Arial"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605E14" w:rsidRPr="00605E14" w:rsidRDefault="00605E14" w:rsidP="00605E14">
            <w:pPr>
              <w:jc w:val="both"/>
              <w:rPr>
                <w:b/>
                <w:color w:val="000000" w:themeColor="text1"/>
                <w:sz w:val="22"/>
                <w:szCs w:val="22"/>
              </w:rPr>
            </w:pPr>
            <w:r w:rsidRPr="00605E14">
              <w:rPr>
                <w:rFonts w:cs="Arial"/>
                <w:bCs/>
                <w:color w:val="000000" w:themeColor="text1"/>
                <w:sz w:val="22"/>
                <w:szCs w:val="22"/>
              </w:rPr>
              <w:t xml:space="preserve">Não incorporado. A especificação do biodiesel deve ser aprimorada gradativamente, observando às condições do mercado. O Índice de Iodo, na Resolução ANP nº 07/2008 era de controle trimestral. Posteriormente, com a publicação da Resolução ANP nº 14/2012 passou a ser de controle mensal. Tendo em vista a importância deste parâmetro no controle da qualidade do biodiesel, certamente, a próxima etapa será limitar o Índice de Iodo. Tal parâmetro é um importante indicativo do nível de </w:t>
            </w:r>
            <w:proofErr w:type="spellStart"/>
            <w:r w:rsidRPr="00605E14">
              <w:rPr>
                <w:rFonts w:cs="Arial"/>
                <w:bCs/>
                <w:color w:val="000000" w:themeColor="text1"/>
                <w:sz w:val="22"/>
                <w:szCs w:val="22"/>
              </w:rPr>
              <w:t>insaturação</w:t>
            </w:r>
            <w:proofErr w:type="spellEnd"/>
            <w:r w:rsidRPr="00605E14">
              <w:rPr>
                <w:rFonts w:cs="Arial"/>
                <w:bCs/>
                <w:color w:val="000000" w:themeColor="text1"/>
                <w:sz w:val="22"/>
                <w:szCs w:val="22"/>
              </w:rPr>
              <w:t xml:space="preserve"> do biodiesel e é útil no caso em que a tendência à oxidação do produto possa ser "</w:t>
            </w:r>
            <w:proofErr w:type="gramStart"/>
            <w:r w:rsidRPr="00605E14">
              <w:rPr>
                <w:rFonts w:cs="Arial"/>
                <w:bCs/>
                <w:color w:val="000000" w:themeColor="text1"/>
                <w:sz w:val="22"/>
                <w:szCs w:val="22"/>
              </w:rPr>
              <w:t>mascarado" com a adição de antioxidante no ensaio de Estabilidade</w:t>
            </w:r>
            <w:proofErr w:type="gramEnd"/>
            <w:r w:rsidRPr="00605E14">
              <w:rPr>
                <w:rFonts w:cs="Arial"/>
                <w:bCs/>
                <w:color w:val="000000" w:themeColor="text1"/>
                <w:sz w:val="22"/>
                <w:szCs w:val="22"/>
              </w:rPr>
              <w:t xml:space="preserve"> à Oxidação a 110°C. Nesta revisão de resolução, não sugerimos a limitação do parâmetro, já que é importante o aumento da </w:t>
            </w:r>
            <w:r w:rsidRPr="00605E14">
              <w:rPr>
                <w:rFonts w:cs="Arial"/>
                <w:bCs/>
                <w:color w:val="000000" w:themeColor="text1"/>
                <w:sz w:val="22"/>
                <w:szCs w:val="22"/>
              </w:rPr>
              <w:lastRenderedPageBreak/>
              <w:t>base de dados quanto aos resultados de Índice de Iodo, tendo em vista que entendemos que a limitação deste parâmetro pode restringir as matérias-primas para produção de biodiesel no Brasil.</w:t>
            </w:r>
          </w:p>
          <w:p w:rsidR="00642E10" w:rsidRPr="00605E14" w:rsidRDefault="00642E10" w:rsidP="00642E10">
            <w:pPr>
              <w:jc w:val="both"/>
              <w:rPr>
                <w:b/>
                <w:sz w:val="22"/>
                <w:szCs w:val="22"/>
              </w:rPr>
            </w:pPr>
            <w:r w:rsidRPr="00605E14">
              <w:rPr>
                <w:color w:val="00B0F0"/>
                <w:sz w:val="22"/>
                <w:szCs w:val="22"/>
              </w:rPr>
              <w:t xml:space="preserve"> </w:t>
            </w:r>
          </w:p>
          <w:p w:rsidR="005526CA" w:rsidRDefault="005526CA" w:rsidP="00753569">
            <w:pPr>
              <w:rPr>
                <w:rFonts w:ascii="Arial" w:hAnsi="Arial" w:cs="Arial"/>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D23036" w:rsidRDefault="00605E14" w:rsidP="00753569">
            <w:pPr>
              <w:jc w:val="center"/>
              <w:rPr>
                <w:rFonts w:ascii="Arial" w:hAnsi="Arial" w:cs="Arial"/>
                <w:b/>
                <w:bCs/>
                <w:color w:val="000000"/>
                <w:sz w:val="28"/>
                <w:szCs w:val="28"/>
              </w:rPr>
            </w:pPr>
            <w:proofErr w:type="spellStart"/>
            <w:r w:rsidRPr="00D23036">
              <w:rPr>
                <w:b/>
                <w:sz w:val="28"/>
                <w:szCs w:val="28"/>
              </w:rPr>
              <w:lastRenderedPageBreak/>
              <w:t>Aprobio</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224D30" w:rsidRDefault="005526CA" w:rsidP="00753569">
            <w:pPr>
              <w:rPr>
                <w:rFonts w:ascii="Arial" w:hAnsi="Arial" w:cs="Arial"/>
                <w:b/>
                <w:bCs/>
                <w:color w:val="000000"/>
              </w:rPr>
            </w:pPr>
            <w:r w:rsidRPr="00224D30">
              <w:rPr>
                <w:rFonts w:ascii="Arial" w:hAnsi="Arial" w:cs="Arial"/>
                <w:b/>
                <w:bCs/>
                <w:color w:val="000000"/>
              </w:rPr>
              <w:t> </w:t>
            </w:r>
          </w:p>
          <w:p w:rsidR="005526CA" w:rsidRPr="00D23036" w:rsidRDefault="005526CA" w:rsidP="00605E14">
            <w:pPr>
              <w:rPr>
                <w:rFonts w:ascii="Arial" w:hAnsi="Arial" w:cs="Arial"/>
                <w:b/>
                <w:bCs/>
                <w:color w:val="000000"/>
                <w:sz w:val="28"/>
                <w:szCs w:val="28"/>
              </w:rPr>
            </w:pPr>
            <w:r>
              <w:rPr>
                <w:rFonts w:ascii="Arial" w:hAnsi="Arial" w:cs="Arial"/>
                <w:b/>
                <w:bCs/>
                <w:color w:val="000000"/>
              </w:rPr>
              <w:t> </w:t>
            </w:r>
            <w:r w:rsidR="00605E14">
              <w:rPr>
                <w:bCs/>
                <w:sz w:val="24"/>
                <w:szCs w:val="24"/>
              </w:rPr>
              <w:t xml:space="preserve"> </w:t>
            </w:r>
            <w:r w:rsidR="00605E14" w:rsidRPr="00D23036">
              <w:rPr>
                <w:bCs/>
                <w:sz w:val="28"/>
                <w:szCs w:val="28"/>
              </w:rPr>
              <w:t>Anexo Técnico</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Default="00D23036" w:rsidP="00D23036">
            <w:pPr>
              <w:jc w:val="both"/>
              <w:rPr>
                <w:color w:val="000000"/>
                <w:kern w:val="24"/>
                <w:sz w:val="24"/>
                <w:szCs w:val="24"/>
              </w:rPr>
            </w:pPr>
            <w:r w:rsidRPr="00E74232">
              <w:rPr>
                <w:color w:val="000000"/>
                <w:kern w:val="24"/>
                <w:sz w:val="24"/>
                <w:szCs w:val="24"/>
              </w:rPr>
              <w:t>Associar a nota (4) à especificação</w:t>
            </w:r>
            <w:r>
              <w:rPr>
                <w:color w:val="000000"/>
                <w:kern w:val="24"/>
                <w:sz w:val="24"/>
                <w:szCs w:val="24"/>
              </w:rPr>
              <w:t>.</w:t>
            </w:r>
          </w:p>
          <w:p w:rsidR="00D23036" w:rsidRDefault="00D23036" w:rsidP="00D23036">
            <w:pPr>
              <w:jc w:val="both"/>
              <w:rPr>
                <w:color w:val="000000"/>
                <w:kern w:val="24"/>
                <w:sz w:val="24"/>
                <w:szCs w:val="24"/>
              </w:rPr>
            </w:pPr>
          </w:p>
          <w:tbl>
            <w:tblPr>
              <w:tblStyle w:val="Tabelacomgrade"/>
              <w:tblW w:w="6469" w:type="dxa"/>
              <w:tblLayout w:type="fixed"/>
              <w:tblLook w:val="04A0"/>
            </w:tblPr>
            <w:tblGrid>
              <w:gridCol w:w="1966"/>
              <w:gridCol w:w="1278"/>
              <w:gridCol w:w="1202"/>
              <w:gridCol w:w="916"/>
              <w:gridCol w:w="1107"/>
            </w:tblGrid>
            <w:tr w:rsidR="00D23036" w:rsidRPr="00602100" w:rsidTr="00D23036">
              <w:trPr>
                <w:trHeight w:val="262"/>
              </w:trPr>
              <w:tc>
                <w:tcPr>
                  <w:tcW w:w="1966" w:type="dxa"/>
                  <w:vAlign w:val="center"/>
                  <w:hideMark/>
                </w:tcPr>
                <w:p w:rsidR="00D23036" w:rsidRPr="00602100" w:rsidRDefault="00D23036" w:rsidP="00D23036">
                  <w:pPr>
                    <w:framePr w:hSpace="141" w:wrap="around" w:vAnchor="text" w:hAnchor="text" w:x="-1129" w:y="1"/>
                    <w:suppressOverlap/>
                    <w:jc w:val="center"/>
                    <w:rPr>
                      <w:color w:val="000000"/>
                      <w:kern w:val="24"/>
                      <w:sz w:val="24"/>
                      <w:szCs w:val="24"/>
                    </w:rPr>
                  </w:pPr>
                  <w:r w:rsidRPr="00602100">
                    <w:rPr>
                      <w:color w:val="000000"/>
                      <w:kern w:val="24"/>
                      <w:sz w:val="24"/>
                      <w:szCs w:val="24"/>
                    </w:rPr>
                    <w:t xml:space="preserve">Cinzas sulfatadas, máx. </w:t>
                  </w:r>
                  <w:r w:rsidRPr="00602100">
                    <w:rPr>
                      <w:b/>
                      <w:bCs/>
                      <w:color w:val="000000"/>
                      <w:kern w:val="24"/>
                      <w:sz w:val="24"/>
                      <w:szCs w:val="24"/>
                    </w:rPr>
                    <w:t>(4)</w:t>
                  </w:r>
                </w:p>
              </w:tc>
              <w:tc>
                <w:tcPr>
                  <w:tcW w:w="1278" w:type="dxa"/>
                  <w:vAlign w:val="center"/>
                  <w:hideMark/>
                </w:tcPr>
                <w:p w:rsidR="00D23036" w:rsidRPr="00602100" w:rsidRDefault="00D23036" w:rsidP="00D23036">
                  <w:pPr>
                    <w:framePr w:hSpace="141" w:wrap="around" w:vAnchor="text" w:hAnchor="text" w:x="-1129" w:y="1"/>
                    <w:suppressOverlap/>
                    <w:jc w:val="center"/>
                    <w:rPr>
                      <w:color w:val="000000"/>
                      <w:kern w:val="24"/>
                      <w:sz w:val="24"/>
                      <w:szCs w:val="24"/>
                    </w:rPr>
                  </w:pPr>
                  <w:r w:rsidRPr="00602100">
                    <w:rPr>
                      <w:color w:val="000000"/>
                      <w:kern w:val="24"/>
                      <w:sz w:val="24"/>
                      <w:szCs w:val="24"/>
                    </w:rPr>
                    <w:t>% massa</w:t>
                  </w:r>
                </w:p>
              </w:tc>
              <w:tc>
                <w:tcPr>
                  <w:tcW w:w="1202" w:type="dxa"/>
                  <w:vAlign w:val="center"/>
                  <w:hideMark/>
                </w:tcPr>
                <w:p w:rsidR="00D23036" w:rsidRPr="00602100" w:rsidRDefault="00D23036" w:rsidP="00D23036">
                  <w:pPr>
                    <w:framePr w:hSpace="141" w:wrap="around" w:vAnchor="text" w:hAnchor="text" w:x="-1129" w:y="1"/>
                    <w:suppressOverlap/>
                    <w:jc w:val="center"/>
                    <w:rPr>
                      <w:color w:val="000000"/>
                      <w:kern w:val="24"/>
                      <w:sz w:val="24"/>
                      <w:szCs w:val="24"/>
                    </w:rPr>
                  </w:pPr>
                  <w:r w:rsidRPr="00602100">
                    <w:rPr>
                      <w:color w:val="000000"/>
                      <w:kern w:val="24"/>
                      <w:sz w:val="24"/>
                      <w:szCs w:val="24"/>
                    </w:rPr>
                    <w:t>0,020</w:t>
                  </w:r>
                </w:p>
              </w:tc>
              <w:tc>
                <w:tcPr>
                  <w:tcW w:w="916" w:type="dxa"/>
                  <w:vAlign w:val="center"/>
                  <w:hideMark/>
                </w:tcPr>
                <w:p w:rsidR="00D23036" w:rsidRPr="00602100" w:rsidRDefault="00D23036" w:rsidP="00D23036">
                  <w:pPr>
                    <w:framePr w:hSpace="141" w:wrap="around" w:vAnchor="text" w:hAnchor="text" w:x="-1129" w:y="1"/>
                    <w:suppressOverlap/>
                    <w:jc w:val="center"/>
                    <w:rPr>
                      <w:color w:val="000000"/>
                      <w:kern w:val="24"/>
                      <w:sz w:val="24"/>
                      <w:szCs w:val="24"/>
                    </w:rPr>
                  </w:pPr>
                  <w:r w:rsidRPr="00602100">
                    <w:rPr>
                      <w:color w:val="000000"/>
                      <w:kern w:val="24"/>
                      <w:sz w:val="24"/>
                      <w:szCs w:val="24"/>
                    </w:rPr>
                    <w:t>874</w:t>
                  </w:r>
                </w:p>
              </w:tc>
              <w:tc>
                <w:tcPr>
                  <w:tcW w:w="1107" w:type="dxa"/>
                  <w:vAlign w:val="center"/>
                  <w:hideMark/>
                </w:tcPr>
                <w:p w:rsidR="00D23036" w:rsidRPr="00602100" w:rsidRDefault="00D23036" w:rsidP="00D23036">
                  <w:pPr>
                    <w:framePr w:hSpace="141" w:wrap="around" w:vAnchor="text" w:hAnchor="text" w:x="-1129" w:y="1"/>
                    <w:suppressOverlap/>
                    <w:jc w:val="center"/>
                    <w:rPr>
                      <w:color w:val="000000"/>
                      <w:kern w:val="24"/>
                      <w:sz w:val="24"/>
                      <w:szCs w:val="24"/>
                    </w:rPr>
                  </w:pPr>
                  <w:r w:rsidRPr="00602100">
                    <w:rPr>
                      <w:color w:val="000000"/>
                      <w:kern w:val="24"/>
                      <w:sz w:val="24"/>
                      <w:szCs w:val="24"/>
                    </w:rPr>
                    <w:t>EN ISO 3987</w:t>
                  </w:r>
                </w:p>
              </w:tc>
            </w:tr>
          </w:tbl>
          <w:p w:rsidR="005526CA" w:rsidRPr="00224D30" w:rsidRDefault="005526CA" w:rsidP="00D23036">
            <w:pPr>
              <w:jc w:val="both"/>
              <w:rPr>
                <w:rFonts w:ascii="Arial"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3E5C7D" w:rsidRDefault="00D23036" w:rsidP="00D23036">
            <w:pPr>
              <w:jc w:val="both"/>
              <w:rPr>
                <w:sz w:val="24"/>
                <w:szCs w:val="24"/>
                <w:u w:val="single"/>
              </w:rPr>
            </w:pPr>
            <w:r w:rsidRPr="003E5C7D">
              <w:rPr>
                <w:sz w:val="24"/>
                <w:szCs w:val="24"/>
              </w:rPr>
              <w:t xml:space="preserve">Considerando que a especificação do Biodiesel já determina a realização de ensaio de metais (Na, Ca, </w:t>
            </w:r>
            <w:proofErr w:type="spellStart"/>
            <w:proofErr w:type="gramStart"/>
            <w:r w:rsidRPr="003E5C7D">
              <w:rPr>
                <w:sz w:val="24"/>
                <w:szCs w:val="24"/>
              </w:rPr>
              <w:t>Mg</w:t>
            </w:r>
            <w:proofErr w:type="spellEnd"/>
            <w:proofErr w:type="gramEnd"/>
            <w:r w:rsidRPr="003E5C7D">
              <w:rPr>
                <w:sz w:val="24"/>
                <w:szCs w:val="24"/>
              </w:rPr>
              <w:t xml:space="preserve">, K e P), que o B100 não sofre adição de aditivos que contenham outros tipos de metais e com base nos resultados obtidos para os lotes de Biodiesel em algumas usinas associadas, onde os valores encontram-se normalmente abaixo do limite de detecção do método, </w:t>
            </w:r>
            <w:r w:rsidRPr="003E5C7D">
              <w:rPr>
                <w:sz w:val="24"/>
                <w:szCs w:val="24"/>
                <w:u w:val="single"/>
              </w:rPr>
              <w:t>sugerimos que a ANP considere a proposta de incluir esse parâmetro nas características de avaliação trimestral</w:t>
            </w:r>
          </w:p>
          <w:p w:rsidR="005526CA" w:rsidRPr="003E5C7D" w:rsidRDefault="005526CA" w:rsidP="00D23036">
            <w:pPr>
              <w:jc w:val="both"/>
              <w:rPr>
                <w:rFonts w:ascii="Arial" w:hAnsi="Arial" w:cs="Arial"/>
                <w:sz w:val="24"/>
                <w:szCs w:val="24"/>
              </w:rPr>
            </w:pPr>
          </w:p>
        </w:tc>
        <w:tc>
          <w:tcPr>
            <w:tcW w:w="2268" w:type="dxa"/>
            <w:tcBorders>
              <w:top w:val="single" w:sz="4" w:space="0" w:color="auto"/>
              <w:left w:val="nil"/>
              <w:bottom w:val="single" w:sz="4" w:space="0" w:color="auto"/>
              <w:right w:val="single" w:sz="4" w:space="0" w:color="auto"/>
            </w:tcBorders>
            <w:shd w:val="clear" w:color="auto" w:fill="FFFFFF"/>
          </w:tcPr>
          <w:p w:rsidR="00D23036" w:rsidRPr="003E5C7D" w:rsidRDefault="00D23036" w:rsidP="00D23036">
            <w:pPr>
              <w:jc w:val="both"/>
              <w:rPr>
                <w:b/>
                <w:sz w:val="24"/>
                <w:szCs w:val="24"/>
              </w:rPr>
            </w:pPr>
            <w:r w:rsidRPr="003E5C7D">
              <w:rPr>
                <w:sz w:val="24"/>
                <w:szCs w:val="24"/>
              </w:rPr>
              <w:t>Incorporado.</w:t>
            </w:r>
            <w:r w:rsidRPr="003E5C7D">
              <w:rPr>
                <w:color w:val="7030A0"/>
                <w:sz w:val="24"/>
                <w:szCs w:val="24"/>
              </w:rPr>
              <w:t xml:space="preserve"> </w:t>
            </w:r>
            <w:r w:rsidRPr="003E5C7D">
              <w:rPr>
                <w:sz w:val="24"/>
                <w:szCs w:val="24"/>
              </w:rPr>
              <w:t xml:space="preserve">A característica está em concordância com as especificações internacionais, contudo a ANP entende que a sua exigência poderá ser trimestral, como ocorre para o número de </w:t>
            </w:r>
            <w:proofErr w:type="spellStart"/>
            <w:r w:rsidRPr="003E5C7D">
              <w:rPr>
                <w:sz w:val="24"/>
                <w:szCs w:val="24"/>
              </w:rPr>
              <w:t>cetano</w:t>
            </w:r>
            <w:proofErr w:type="spellEnd"/>
            <w:r w:rsidRPr="003E5C7D">
              <w:rPr>
                <w:sz w:val="24"/>
                <w:szCs w:val="24"/>
              </w:rPr>
              <w:t>. Porém, este parâmetro deverá ser analisado sempre no caso de biodiesel importado.</w:t>
            </w:r>
            <w:r w:rsidRPr="003E5C7D">
              <w:rPr>
                <w:b/>
                <w:sz w:val="24"/>
                <w:szCs w:val="24"/>
              </w:rPr>
              <w:t xml:space="preserve"> </w:t>
            </w:r>
          </w:p>
          <w:p w:rsidR="00D23036" w:rsidRPr="003E5C7D" w:rsidRDefault="00D23036" w:rsidP="00D23036">
            <w:pPr>
              <w:jc w:val="both"/>
              <w:rPr>
                <w:b/>
                <w:sz w:val="24"/>
                <w:szCs w:val="24"/>
              </w:rPr>
            </w:pPr>
            <w:r w:rsidRPr="003E5C7D">
              <w:rPr>
                <w:sz w:val="24"/>
                <w:szCs w:val="24"/>
              </w:rPr>
              <w:t xml:space="preserve">O atual limite máximo, em </w:t>
            </w:r>
            <w:r w:rsidRPr="003E5C7D">
              <w:rPr>
                <w:color w:val="000000" w:themeColor="text1"/>
                <w:sz w:val="24"/>
                <w:szCs w:val="24"/>
              </w:rPr>
              <w:t xml:space="preserve">porcentagem mássica, do teor de cinzas é de 0,02%. Segundo levantamento dos dados da qualidade reportados foi observado que o biodiesel produzido </w:t>
            </w:r>
            <w:r w:rsidRPr="003E5C7D">
              <w:rPr>
                <w:color w:val="000000" w:themeColor="text1"/>
                <w:sz w:val="24"/>
                <w:szCs w:val="24"/>
              </w:rPr>
              <w:lastRenderedPageBreak/>
              <w:t>tem verificado baixo teor de cinzas sulfatadas. Em 2013, 97,8% do biodiesel produzido apresentou teor de cinzas, em porcentagem mássica, inferior a 0,01%. Em 2014, até o mês de maio, 96,9% do biodiesel produzido apresentou porcentagem mássica inferior a 0,01%.</w:t>
            </w:r>
            <w:r w:rsidRPr="003E5C7D">
              <w:rPr>
                <w:color w:val="00B0F0"/>
                <w:sz w:val="24"/>
                <w:szCs w:val="24"/>
              </w:rPr>
              <w:t xml:space="preserve"> </w:t>
            </w:r>
          </w:p>
          <w:p w:rsidR="005526CA" w:rsidRPr="003E5C7D" w:rsidRDefault="005526CA" w:rsidP="00753569">
            <w:pPr>
              <w:rPr>
                <w:rFonts w:ascii="Arial" w:hAnsi="Arial" w:cs="Arial"/>
                <w:sz w:val="24"/>
                <w:szCs w:val="24"/>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D23036" w:rsidP="00753569">
            <w:pPr>
              <w:jc w:val="center"/>
              <w:rPr>
                <w:b/>
                <w:sz w:val="28"/>
                <w:szCs w:val="28"/>
              </w:rPr>
            </w:pPr>
            <w:r w:rsidRPr="00E67184">
              <w:rPr>
                <w:b/>
                <w:sz w:val="28"/>
                <w:szCs w:val="28"/>
              </w:rPr>
              <w:lastRenderedPageBreak/>
              <w:t>Petrobras</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3E5C7D" w:rsidRDefault="005526CA" w:rsidP="00D23036">
            <w:pPr>
              <w:jc w:val="center"/>
              <w:rPr>
                <w:rFonts w:ascii="Arial" w:hAnsi="Arial" w:cs="Arial"/>
                <w:b/>
                <w:bCs/>
                <w:color w:val="000000"/>
                <w:sz w:val="24"/>
                <w:szCs w:val="24"/>
              </w:rPr>
            </w:pPr>
            <w:r w:rsidRPr="003E5C7D">
              <w:rPr>
                <w:sz w:val="24"/>
                <w:szCs w:val="24"/>
              </w:rPr>
              <w:br w:type="page"/>
            </w:r>
          </w:p>
          <w:p w:rsidR="00D23036" w:rsidRPr="003E5C7D" w:rsidRDefault="005526CA" w:rsidP="00D23036">
            <w:pPr>
              <w:jc w:val="both"/>
              <w:rPr>
                <w:bCs/>
                <w:sz w:val="24"/>
                <w:szCs w:val="24"/>
              </w:rPr>
            </w:pPr>
            <w:r w:rsidRPr="003E5C7D">
              <w:rPr>
                <w:rFonts w:ascii="Arial" w:hAnsi="Arial" w:cs="Arial"/>
                <w:b/>
                <w:bCs/>
                <w:color w:val="000000"/>
                <w:sz w:val="24"/>
                <w:szCs w:val="24"/>
              </w:rPr>
              <w:t xml:space="preserve"> </w:t>
            </w:r>
            <w:r w:rsidR="00D23036" w:rsidRPr="003E5C7D">
              <w:rPr>
                <w:bCs/>
                <w:sz w:val="24"/>
                <w:szCs w:val="24"/>
              </w:rPr>
              <w:t xml:space="preserve"> Anexo, Tabela I, característica “Número de </w:t>
            </w:r>
            <w:proofErr w:type="spellStart"/>
            <w:r w:rsidR="00D23036" w:rsidRPr="003E5C7D">
              <w:rPr>
                <w:bCs/>
                <w:sz w:val="24"/>
                <w:szCs w:val="24"/>
              </w:rPr>
              <w:t>Cetano</w:t>
            </w:r>
            <w:proofErr w:type="spellEnd"/>
            <w:r w:rsidR="00D23036" w:rsidRPr="003E5C7D">
              <w:rPr>
                <w:bCs/>
                <w:sz w:val="24"/>
                <w:szCs w:val="24"/>
              </w:rPr>
              <w:t>” e nota (4).</w:t>
            </w:r>
          </w:p>
          <w:p w:rsidR="00D23036" w:rsidRPr="003E5C7D" w:rsidRDefault="00D23036" w:rsidP="00D23036">
            <w:pPr>
              <w:jc w:val="both"/>
              <w:rPr>
                <w:bCs/>
                <w:sz w:val="24"/>
                <w:szCs w:val="24"/>
              </w:rPr>
            </w:pPr>
          </w:p>
          <w:p w:rsidR="005526CA" w:rsidRPr="003E5C7D" w:rsidRDefault="005526CA" w:rsidP="00753569">
            <w:pPr>
              <w:jc w:val="center"/>
              <w:rPr>
                <w:rFonts w:ascii="Arial" w:eastAsia="Arial Unicode MS" w:hAnsi="Arial" w:cs="Arial"/>
                <w:b/>
                <w:bCs/>
                <w:color w:val="000000"/>
                <w:sz w:val="24"/>
                <w:szCs w:val="24"/>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3E5C7D" w:rsidRDefault="00D23036" w:rsidP="00D23036">
            <w:pPr>
              <w:jc w:val="both"/>
              <w:rPr>
                <w:color w:val="000000"/>
                <w:kern w:val="24"/>
                <w:sz w:val="24"/>
                <w:szCs w:val="24"/>
              </w:rPr>
            </w:pPr>
            <w:r w:rsidRPr="003E5C7D">
              <w:rPr>
                <w:color w:val="000000"/>
                <w:kern w:val="24"/>
                <w:sz w:val="24"/>
                <w:szCs w:val="24"/>
              </w:rPr>
              <w:t xml:space="preserve">Remover a necessidade do controle trimestral do Número de </w:t>
            </w:r>
            <w:proofErr w:type="spellStart"/>
            <w:r w:rsidRPr="003E5C7D">
              <w:rPr>
                <w:color w:val="000000"/>
                <w:kern w:val="24"/>
                <w:sz w:val="24"/>
                <w:szCs w:val="24"/>
              </w:rPr>
              <w:t>Cetano</w:t>
            </w:r>
            <w:proofErr w:type="spellEnd"/>
            <w:r w:rsidRPr="003E5C7D">
              <w:rPr>
                <w:color w:val="000000"/>
                <w:kern w:val="24"/>
                <w:sz w:val="24"/>
                <w:szCs w:val="24"/>
              </w:rPr>
              <w:t xml:space="preserve"> </w:t>
            </w:r>
          </w:p>
          <w:p w:rsidR="005526CA" w:rsidRPr="003E5C7D" w:rsidRDefault="005526CA" w:rsidP="00753569">
            <w:pPr>
              <w:jc w:val="both"/>
              <w:rPr>
                <w:rFonts w:eastAsia="Arial Unicode MS"/>
                <w:color w:val="000000"/>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3E5C7D" w:rsidRDefault="00D23036" w:rsidP="00D23036">
            <w:pPr>
              <w:jc w:val="both"/>
              <w:rPr>
                <w:rFonts w:eastAsia="+mn-ea"/>
                <w:color w:val="000000"/>
                <w:kern w:val="24"/>
                <w:sz w:val="24"/>
                <w:szCs w:val="24"/>
              </w:rPr>
            </w:pPr>
            <w:r w:rsidRPr="003E5C7D">
              <w:rPr>
                <w:sz w:val="24"/>
                <w:szCs w:val="24"/>
              </w:rPr>
              <w:t xml:space="preserve">Redução de custos possibilitada pela existência de banco dados decorrente do levantamento realizado nos últimos </w:t>
            </w:r>
            <w:proofErr w:type="gramStart"/>
            <w:r w:rsidRPr="003E5C7D">
              <w:rPr>
                <w:sz w:val="24"/>
                <w:szCs w:val="24"/>
              </w:rPr>
              <w:t>6</w:t>
            </w:r>
            <w:proofErr w:type="gramEnd"/>
            <w:r w:rsidRPr="003E5C7D">
              <w:rPr>
                <w:sz w:val="24"/>
                <w:szCs w:val="24"/>
              </w:rPr>
              <w:t xml:space="preserve"> anos.</w:t>
            </w:r>
          </w:p>
          <w:p w:rsidR="005526CA" w:rsidRPr="003E5C7D" w:rsidRDefault="005526CA" w:rsidP="00753569">
            <w:pPr>
              <w:jc w:val="both"/>
              <w:rPr>
                <w:sz w:val="24"/>
                <w:szCs w:val="24"/>
              </w:rPr>
            </w:pPr>
          </w:p>
        </w:tc>
        <w:tc>
          <w:tcPr>
            <w:tcW w:w="2268" w:type="dxa"/>
            <w:tcBorders>
              <w:top w:val="single" w:sz="4" w:space="0" w:color="auto"/>
              <w:left w:val="nil"/>
              <w:bottom w:val="single" w:sz="4" w:space="0" w:color="auto"/>
              <w:right w:val="single" w:sz="4" w:space="0" w:color="auto"/>
            </w:tcBorders>
            <w:shd w:val="clear" w:color="auto" w:fill="FFFFFF"/>
          </w:tcPr>
          <w:p w:rsidR="00D23036" w:rsidRPr="003E5C7D" w:rsidRDefault="00D23036" w:rsidP="00D23036">
            <w:pPr>
              <w:jc w:val="both"/>
              <w:rPr>
                <w:sz w:val="24"/>
                <w:szCs w:val="24"/>
              </w:rPr>
            </w:pPr>
            <w:r w:rsidRPr="003E5C7D">
              <w:rPr>
                <w:sz w:val="24"/>
                <w:szCs w:val="24"/>
              </w:rPr>
              <w:t>Não incorporado. A característica está em concordância com as especificações internacionais.</w:t>
            </w:r>
          </w:p>
          <w:p w:rsidR="00D23036" w:rsidRPr="003E5C7D" w:rsidRDefault="00D23036" w:rsidP="00D23036">
            <w:pPr>
              <w:jc w:val="both"/>
              <w:rPr>
                <w:sz w:val="24"/>
                <w:szCs w:val="24"/>
              </w:rPr>
            </w:pPr>
            <w:r w:rsidRPr="003E5C7D">
              <w:rPr>
                <w:sz w:val="24"/>
                <w:szCs w:val="24"/>
              </w:rPr>
              <w:t xml:space="preserve">Ressalta-se que o valor mínimo para este parâmetro no Diesel S10 é de 48. Segundo levantamento dos dados da qualidade reportados, 23,8% do biodiesel produzido em 2013 apresentou número de </w:t>
            </w:r>
            <w:proofErr w:type="spellStart"/>
            <w:r w:rsidRPr="003E5C7D">
              <w:rPr>
                <w:sz w:val="24"/>
                <w:szCs w:val="24"/>
              </w:rPr>
              <w:t>cetano</w:t>
            </w:r>
            <w:proofErr w:type="spellEnd"/>
            <w:r w:rsidRPr="003E5C7D">
              <w:rPr>
                <w:sz w:val="24"/>
                <w:szCs w:val="24"/>
              </w:rPr>
              <w:t xml:space="preserve"> inferior a 48. Em 2014 (janeiro a maio), 40,2% do biodiesel </w:t>
            </w:r>
            <w:r w:rsidRPr="003E5C7D">
              <w:rPr>
                <w:sz w:val="24"/>
                <w:szCs w:val="24"/>
              </w:rPr>
              <w:lastRenderedPageBreak/>
              <w:t xml:space="preserve">produzido apresentou número de </w:t>
            </w:r>
            <w:proofErr w:type="spellStart"/>
            <w:r w:rsidRPr="003E5C7D">
              <w:rPr>
                <w:sz w:val="24"/>
                <w:szCs w:val="24"/>
              </w:rPr>
              <w:t>cetano</w:t>
            </w:r>
            <w:proofErr w:type="spellEnd"/>
            <w:r w:rsidRPr="003E5C7D">
              <w:rPr>
                <w:sz w:val="24"/>
                <w:szCs w:val="24"/>
              </w:rPr>
              <w:t xml:space="preserve"> inferior a 48. </w:t>
            </w:r>
          </w:p>
          <w:p w:rsidR="005526CA" w:rsidRPr="003E5C7D" w:rsidRDefault="005526CA" w:rsidP="00753569">
            <w:pPr>
              <w:jc w:val="both"/>
              <w:rPr>
                <w:sz w:val="24"/>
                <w:szCs w:val="24"/>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D23036" w:rsidP="00753569">
            <w:pPr>
              <w:jc w:val="center"/>
              <w:rPr>
                <w:rFonts w:ascii="Arial" w:hAnsi="Arial" w:cs="Arial"/>
                <w:b/>
                <w:bCs/>
                <w:color w:val="000000"/>
                <w:sz w:val="28"/>
                <w:szCs w:val="28"/>
              </w:rPr>
            </w:pPr>
            <w:proofErr w:type="spellStart"/>
            <w:r w:rsidRPr="00E67184">
              <w:rPr>
                <w:b/>
                <w:sz w:val="28"/>
                <w:szCs w:val="28"/>
              </w:rPr>
              <w:lastRenderedPageBreak/>
              <w:t>Abiove</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602100" w:rsidRDefault="00D23036" w:rsidP="00D23036">
            <w:pPr>
              <w:jc w:val="both"/>
              <w:rPr>
                <w:b/>
              </w:rPr>
            </w:pPr>
            <w:r w:rsidRPr="00602100">
              <w:rPr>
                <w:sz w:val="24"/>
                <w:szCs w:val="24"/>
              </w:rPr>
              <w:t>ANEXO; REGULAMENTO TÉCNICO ANP Nº XX/2014; Tabela I – Especificação do Biodiesel; Teor de água, máx.</w:t>
            </w:r>
            <w:r w:rsidRPr="00602100">
              <w:rPr>
                <w:b/>
              </w:rPr>
              <w:t xml:space="preserve"> </w:t>
            </w:r>
          </w:p>
          <w:p w:rsidR="00D23036" w:rsidRDefault="00D23036" w:rsidP="00D23036">
            <w:pPr>
              <w:jc w:val="both"/>
              <w:rPr>
                <w:bCs/>
                <w:sz w:val="24"/>
                <w:szCs w:val="24"/>
              </w:rPr>
            </w:pPr>
          </w:p>
          <w:p w:rsidR="005526CA" w:rsidRDefault="005526CA" w:rsidP="00D23036">
            <w:pPr>
              <w:jc w:val="center"/>
              <w:rPr>
                <w:rFonts w:ascii="Arial" w:eastAsia="Arial Unicode MS" w:hAnsi="Arial" w:cs="Arial"/>
                <w:b/>
                <w:bCs/>
                <w:sz w:val="24"/>
                <w:szCs w:val="24"/>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3E5C7D" w:rsidRDefault="00D23036" w:rsidP="00D23036">
            <w:pPr>
              <w:jc w:val="both"/>
              <w:rPr>
                <w:color w:val="000000"/>
                <w:kern w:val="24"/>
                <w:sz w:val="24"/>
                <w:szCs w:val="24"/>
              </w:rPr>
            </w:pPr>
            <w:r w:rsidRPr="003E5C7D">
              <w:rPr>
                <w:color w:val="000000"/>
                <w:kern w:val="24"/>
                <w:sz w:val="24"/>
                <w:szCs w:val="24"/>
              </w:rPr>
              <w:t xml:space="preserve">      Tabela I – Especificação do Biodiesel</w:t>
            </w:r>
          </w:p>
          <w:p w:rsidR="00D23036" w:rsidRPr="003E5C7D" w:rsidRDefault="00D23036" w:rsidP="00D23036">
            <w:pPr>
              <w:jc w:val="both"/>
              <w:rPr>
                <w:color w:val="000000"/>
                <w:kern w:val="24"/>
                <w:sz w:val="24"/>
                <w:szCs w:val="24"/>
              </w:rPr>
            </w:pPr>
            <w:r w:rsidRPr="003E5C7D">
              <w:rPr>
                <w:color w:val="000000"/>
                <w:kern w:val="24"/>
                <w:sz w:val="24"/>
                <w:szCs w:val="24"/>
              </w:rPr>
              <w:t xml:space="preserve">      (...)</w:t>
            </w:r>
          </w:p>
          <w:p w:rsidR="00D23036" w:rsidRPr="003E5C7D" w:rsidRDefault="00D23036" w:rsidP="00D23036">
            <w:pPr>
              <w:jc w:val="both"/>
              <w:rPr>
                <w:color w:val="000000"/>
                <w:kern w:val="24"/>
                <w:sz w:val="24"/>
                <w:szCs w:val="24"/>
              </w:rPr>
            </w:pPr>
            <w:r w:rsidRPr="003E5C7D">
              <w:rPr>
                <w:color w:val="000000"/>
                <w:kern w:val="24"/>
                <w:sz w:val="24"/>
                <w:szCs w:val="24"/>
              </w:rPr>
              <w:t xml:space="preserve">      Teor de água, </w:t>
            </w:r>
            <w:proofErr w:type="spellStart"/>
            <w:r w:rsidRPr="003E5C7D">
              <w:rPr>
                <w:color w:val="000000"/>
                <w:kern w:val="24"/>
                <w:sz w:val="24"/>
                <w:szCs w:val="24"/>
              </w:rPr>
              <w:t>máx</w:t>
            </w:r>
            <w:proofErr w:type="spellEnd"/>
            <w:r w:rsidRPr="003E5C7D">
              <w:rPr>
                <w:color w:val="000000"/>
                <w:kern w:val="24"/>
                <w:sz w:val="24"/>
                <w:szCs w:val="24"/>
              </w:rPr>
              <w:t>: Limite: 250,0 (2</w:t>
            </w:r>
            <w:proofErr w:type="gramStart"/>
            <w:r w:rsidRPr="003E5C7D">
              <w:rPr>
                <w:color w:val="000000"/>
                <w:kern w:val="24"/>
                <w:sz w:val="24"/>
                <w:szCs w:val="24"/>
              </w:rPr>
              <w:t>)</w:t>
            </w:r>
            <w:proofErr w:type="gramEnd"/>
          </w:p>
          <w:p w:rsidR="00D23036" w:rsidRPr="003E5C7D" w:rsidRDefault="00D23036" w:rsidP="00D23036">
            <w:pPr>
              <w:jc w:val="both"/>
              <w:rPr>
                <w:color w:val="000000"/>
                <w:kern w:val="24"/>
                <w:sz w:val="24"/>
                <w:szCs w:val="24"/>
              </w:rPr>
            </w:pPr>
            <w:r w:rsidRPr="003E5C7D">
              <w:rPr>
                <w:color w:val="000000"/>
                <w:kern w:val="24"/>
                <w:sz w:val="24"/>
                <w:szCs w:val="24"/>
              </w:rPr>
              <w:t xml:space="preserve">      (...)</w:t>
            </w:r>
          </w:p>
          <w:p w:rsidR="00D23036" w:rsidRPr="003E5C7D" w:rsidRDefault="00D23036" w:rsidP="00D23036">
            <w:pPr>
              <w:jc w:val="both"/>
              <w:rPr>
                <w:color w:val="000000"/>
                <w:kern w:val="24"/>
                <w:sz w:val="24"/>
                <w:szCs w:val="24"/>
              </w:rPr>
            </w:pPr>
            <w:r w:rsidRPr="003E5C7D">
              <w:rPr>
                <w:color w:val="000000"/>
                <w:kern w:val="24"/>
                <w:sz w:val="24"/>
                <w:szCs w:val="24"/>
              </w:rPr>
              <w:t xml:space="preserve">      Nota:</w:t>
            </w:r>
          </w:p>
          <w:p w:rsidR="00D23036" w:rsidRPr="003E5C7D" w:rsidRDefault="00D23036" w:rsidP="00D23036">
            <w:pPr>
              <w:jc w:val="both"/>
              <w:rPr>
                <w:color w:val="000000"/>
                <w:kern w:val="24"/>
                <w:sz w:val="24"/>
                <w:szCs w:val="24"/>
              </w:rPr>
            </w:pPr>
            <w:r w:rsidRPr="003E5C7D">
              <w:rPr>
                <w:color w:val="000000"/>
                <w:kern w:val="24"/>
                <w:sz w:val="24"/>
                <w:szCs w:val="24"/>
              </w:rPr>
              <w:t xml:space="preserve">      (...)</w:t>
            </w:r>
          </w:p>
          <w:p w:rsidR="00D23036" w:rsidRPr="003E5C7D" w:rsidRDefault="00D23036" w:rsidP="00D23036">
            <w:pPr>
              <w:jc w:val="both"/>
              <w:rPr>
                <w:color w:val="000000"/>
                <w:kern w:val="24"/>
                <w:sz w:val="24"/>
                <w:szCs w:val="24"/>
              </w:rPr>
            </w:pPr>
            <w:r w:rsidRPr="003E5C7D">
              <w:rPr>
                <w:color w:val="000000"/>
                <w:kern w:val="24"/>
                <w:sz w:val="24"/>
                <w:szCs w:val="24"/>
              </w:rPr>
              <w:t xml:space="preserve">      (2) (...), será admitida variação de +100 </w:t>
            </w:r>
            <w:proofErr w:type="spellStart"/>
            <w:proofErr w:type="gramStart"/>
            <w:r w:rsidRPr="003E5C7D">
              <w:rPr>
                <w:color w:val="000000"/>
                <w:kern w:val="24"/>
                <w:sz w:val="24"/>
                <w:szCs w:val="24"/>
              </w:rPr>
              <w:t>mg</w:t>
            </w:r>
            <w:proofErr w:type="spellEnd"/>
            <w:proofErr w:type="gramEnd"/>
            <w:r w:rsidRPr="003E5C7D">
              <w:rPr>
                <w:color w:val="000000"/>
                <w:kern w:val="24"/>
                <w:sz w:val="24"/>
                <w:szCs w:val="24"/>
              </w:rPr>
              <w:t>/kg</w:t>
            </w:r>
          </w:p>
          <w:p w:rsidR="005526CA" w:rsidRPr="003E5C7D" w:rsidRDefault="005526CA" w:rsidP="00753569">
            <w:pPr>
              <w:spacing w:before="240"/>
              <w:jc w:val="both"/>
              <w:rPr>
                <w:rFonts w:eastAsia="Arial Unicode MS"/>
                <w:sz w:val="24"/>
                <w:szCs w:val="24"/>
              </w:rPr>
            </w:pPr>
          </w:p>
          <w:p w:rsidR="005526CA" w:rsidRPr="003E5C7D" w:rsidRDefault="005526CA" w:rsidP="00753569">
            <w:pPr>
              <w:jc w:val="both"/>
              <w:rPr>
                <w:rFonts w:eastAsia="Arial Unicode MS"/>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3E5C7D" w:rsidRDefault="005526CA" w:rsidP="00753569">
            <w:pPr>
              <w:jc w:val="both"/>
              <w:rPr>
                <w:sz w:val="24"/>
                <w:szCs w:val="24"/>
              </w:rPr>
            </w:pPr>
            <w:r w:rsidRPr="003E5C7D">
              <w:rPr>
                <w:sz w:val="24"/>
                <w:szCs w:val="24"/>
              </w:rPr>
              <w:t xml:space="preserve">Na minuta de revisão da Resolução ANP nº 14/2012, esta ANP propôs uma tolerância de +150 </w:t>
            </w:r>
            <w:proofErr w:type="spellStart"/>
            <w:proofErr w:type="gramStart"/>
            <w:r w:rsidRPr="003E5C7D">
              <w:rPr>
                <w:sz w:val="24"/>
                <w:szCs w:val="24"/>
              </w:rPr>
              <w:t>mg</w:t>
            </w:r>
            <w:proofErr w:type="spellEnd"/>
            <w:proofErr w:type="gramEnd"/>
            <w:r w:rsidRPr="003E5C7D">
              <w:rPr>
                <w:sz w:val="24"/>
                <w:szCs w:val="24"/>
              </w:rPr>
              <w:t>/kg no limite máximo do teor de água no distribuidor para efeito de autuação por não conformidades, tendo em vista a adequação da especificação do biodiesel, sem prejuízo da sua qualidade, a real situação logística do país e especificidade deste produto (higroscópico), que dificulta a manutenção desta característica entre as etapas de produção e distribuição.</w:t>
            </w:r>
          </w:p>
          <w:p w:rsidR="005526CA" w:rsidRPr="003E5C7D" w:rsidRDefault="005526CA" w:rsidP="00753569">
            <w:pPr>
              <w:jc w:val="both"/>
              <w:rPr>
                <w:sz w:val="24"/>
                <w:szCs w:val="24"/>
              </w:rPr>
            </w:pPr>
            <w:r w:rsidRPr="003E5C7D">
              <w:rPr>
                <w:sz w:val="24"/>
                <w:szCs w:val="24"/>
              </w:rPr>
              <w:t>Na Nota Técnica 73/SBQ/2014, que justifica as propostas na revisão da referida Resolução, a ANP indicou que a SBQ estava com um projeto em andamento para verificar a variação do teor de água no biodiesel.</w:t>
            </w:r>
          </w:p>
          <w:p w:rsidR="005526CA" w:rsidRPr="003E5C7D" w:rsidRDefault="005526CA" w:rsidP="00753569">
            <w:pPr>
              <w:jc w:val="both"/>
              <w:rPr>
                <w:sz w:val="24"/>
                <w:szCs w:val="24"/>
              </w:rPr>
            </w:pPr>
            <w:r w:rsidRPr="003E5C7D">
              <w:rPr>
                <w:sz w:val="24"/>
                <w:szCs w:val="24"/>
              </w:rPr>
              <w:t>O projeto foi concluído em junho de 2014 e teve como principal objetivo verificar a variação do teor de água ao longo da cadeia de comercialização do biodiesel, considerando diferentes regiões do país, além de fornecer subsídio técnico para a revisão de especificação do biodiesel, dando também maior representatividade ao mercado.</w:t>
            </w:r>
          </w:p>
          <w:p w:rsidR="005526CA" w:rsidRPr="003E5C7D" w:rsidRDefault="005526CA" w:rsidP="00753569">
            <w:pPr>
              <w:tabs>
                <w:tab w:val="left" w:pos="1134"/>
              </w:tabs>
              <w:spacing w:before="120"/>
              <w:jc w:val="both"/>
              <w:rPr>
                <w:sz w:val="24"/>
                <w:szCs w:val="24"/>
              </w:rPr>
            </w:pPr>
            <w:r w:rsidRPr="003E5C7D">
              <w:rPr>
                <w:sz w:val="24"/>
                <w:szCs w:val="24"/>
              </w:rPr>
              <w:lastRenderedPageBreak/>
              <w:t xml:space="preserve">Considerando os dados obtidos no estudo, as condições logísticas do abastecimento do biodiesel, as atuais práticas e a infraestrutura, são sugeridas duas alterações quanto </w:t>
            </w:r>
            <w:proofErr w:type="gramStart"/>
            <w:r w:rsidRPr="003E5C7D">
              <w:rPr>
                <w:sz w:val="24"/>
                <w:szCs w:val="24"/>
              </w:rPr>
              <w:t>a</w:t>
            </w:r>
            <w:proofErr w:type="gramEnd"/>
            <w:r w:rsidRPr="003E5C7D">
              <w:rPr>
                <w:sz w:val="24"/>
                <w:szCs w:val="24"/>
              </w:rPr>
              <w:t xml:space="preserve"> proposta inicial da ANP:</w:t>
            </w:r>
          </w:p>
          <w:p w:rsidR="005526CA" w:rsidRPr="003E5C7D" w:rsidRDefault="005526CA" w:rsidP="00753569">
            <w:pPr>
              <w:tabs>
                <w:tab w:val="left" w:pos="1134"/>
              </w:tabs>
              <w:spacing w:before="120"/>
              <w:jc w:val="both"/>
              <w:rPr>
                <w:sz w:val="24"/>
                <w:szCs w:val="24"/>
              </w:rPr>
            </w:pPr>
            <w:r w:rsidRPr="003E5C7D">
              <w:rPr>
                <w:sz w:val="24"/>
                <w:szCs w:val="24"/>
              </w:rPr>
              <w:t xml:space="preserve">a) Reduzir a margem entre o produtor e o distribuidor de 150 </w:t>
            </w:r>
            <w:proofErr w:type="spellStart"/>
            <w:proofErr w:type="gramStart"/>
            <w:r w:rsidRPr="003E5C7D">
              <w:rPr>
                <w:sz w:val="24"/>
                <w:szCs w:val="24"/>
              </w:rPr>
              <w:t>mg</w:t>
            </w:r>
            <w:proofErr w:type="spellEnd"/>
            <w:proofErr w:type="gramEnd"/>
            <w:r w:rsidRPr="003E5C7D">
              <w:rPr>
                <w:sz w:val="24"/>
                <w:szCs w:val="24"/>
              </w:rPr>
              <w:t xml:space="preserve">/kg para 100 </w:t>
            </w:r>
            <w:proofErr w:type="spellStart"/>
            <w:r w:rsidRPr="003E5C7D">
              <w:rPr>
                <w:sz w:val="24"/>
                <w:szCs w:val="24"/>
              </w:rPr>
              <w:t>mg</w:t>
            </w:r>
            <w:proofErr w:type="spellEnd"/>
            <w:r w:rsidRPr="003E5C7D">
              <w:rPr>
                <w:sz w:val="24"/>
                <w:szCs w:val="24"/>
              </w:rPr>
              <w:t>/kg.</w:t>
            </w:r>
          </w:p>
          <w:p w:rsidR="005526CA" w:rsidRPr="003E5C7D" w:rsidRDefault="005526CA" w:rsidP="00753569">
            <w:pPr>
              <w:tabs>
                <w:tab w:val="left" w:pos="1134"/>
              </w:tabs>
              <w:spacing w:before="120"/>
              <w:jc w:val="both"/>
              <w:rPr>
                <w:sz w:val="24"/>
                <w:szCs w:val="24"/>
              </w:rPr>
            </w:pPr>
            <w:r w:rsidRPr="003E5C7D">
              <w:rPr>
                <w:sz w:val="24"/>
                <w:szCs w:val="24"/>
              </w:rPr>
              <w:t xml:space="preserve">b) Fornecer ao produtor, para efeito de fiscalização nas autuações por não conformidade, uma tolerância de 50 </w:t>
            </w:r>
            <w:proofErr w:type="spellStart"/>
            <w:proofErr w:type="gramStart"/>
            <w:r w:rsidRPr="003E5C7D">
              <w:rPr>
                <w:sz w:val="24"/>
                <w:szCs w:val="24"/>
              </w:rPr>
              <w:t>mg</w:t>
            </w:r>
            <w:proofErr w:type="spellEnd"/>
            <w:proofErr w:type="gramEnd"/>
            <w:r w:rsidRPr="003E5C7D">
              <w:rPr>
                <w:sz w:val="24"/>
                <w:szCs w:val="24"/>
              </w:rPr>
              <w:t>/kg no limite da característica teor de água.</w:t>
            </w:r>
          </w:p>
          <w:p w:rsidR="005526CA" w:rsidRPr="003E5C7D" w:rsidRDefault="005526CA" w:rsidP="00753569">
            <w:pPr>
              <w:tabs>
                <w:tab w:val="left" w:pos="1134"/>
              </w:tabs>
              <w:spacing w:before="120"/>
              <w:jc w:val="both"/>
              <w:rPr>
                <w:sz w:val="24"/>
                <w:szCs w:val="24"/>
              </w:rPr>
            </w:pPr>
          </w:p>
          <w:p w:rsidR="005526CA" w:rsidRPr="003E5C7D" w:rsidRDefault="005526CA" w:rsidP="00753569">
            <w:pPr>
              <w:jc w:val="both"/>
              <w:rPr>
                <w:sz w:val="24"/>
                <w:szCs w:val="24"/>
              </w:rPr>
            </w:pPr>
            <w:r w:rsidRPr="003E5C7D">
              <w:rPr>
                <w:sz w:val="24"/>
                <w:szCs w:val="24"/>
              </w:rPr>
              <w:t xml:space="preserve">Assim sendo, sugere-se a manutenção do valor de 200 </w:t>
            </w:r>
            <w:proofErr w:type="spellStart"/>
            <w:proofErr w:type="gramStart"/>
            <w:r w:rsidRPr="003E5C7D">
              <w:rPr>
                <w:sz w:val="24"/>
                <w:szCs w:val="24"/>
              </w:rPr>
              <w:t>mg</w:t>
            </w:r>
            <w:proofErr w:type="spellEnd"/>
            <w:proofErr w:type="gramEnd"/>
            <w:r w:rsidRPr="003E5C7D">
              <w:rPr>
                <w:sz w:val="24"/>
                <w:szCs w:val="24"/>
              </w:rPr>
              <w:t xml:space="preserve">/kg na especificação do produto, de forma que todo biodiesel produzido no país contenha um teor de no máximo 200 </w:t>
            </w:r>
            <w:proofErr w:type="spellStart"/>
            <w:r w:rsidRPr="003E5C7D">
              <w:rPr>
                <w:sz w:val="24"/>
                <w:szCs w:val="24"/>
              </w:rPr>
              <w:t>mg</w:t>
            </w:r>
            <w:proofErr w:type="spellEnd"/>
            <w:r w:rsidRPr="003E5C7D">
              <w:rPr>
                <w:sz w:val="24"/>
                <w:szCs w:val="24"/>
              </w:rPr>
              <w:t xml:space="preserve">/kg. Porém, para efeito de fiscalização nas autuações por não conformidade, será dada uma tolerância de +50 </w:t>
            </w:r>
            <w:proofErr w:type="spellStart"/>
            <w:r w:rsidRPr="003E5C7D">
              <w:rPr>
                <w:sz w:val="24"/>
                <w:szCs w:val="24"/>
              </w:rPr>
              <w:t>mg</w:t>
            </w:r>
            <w:proofErr w:type="spellEnd"/>
            <w:r w:rsidRPr="003E5C7D">
              <w:rPr>
                <w:sz w:val="24"/>
                <w:szCs w:val="24"/>
              </w:rPr>
              <w:t xml:space="preserve">/kg no limite da característica teor de água no biodiesel para o produtor e de +150 </w:t>
            </w:r>
            <w:proofErr w:type="spellStart"/>
            <w:r w:rsidRPr="003E5C7D">
              <w:rPr>
                <w:sz w:val="24"/>
                <w:szCs w:val="24"/>
              </w:rPr>
              <w:t>mg</w:t>
            </w:r>
            <w:proofErr w:type="spellEnd"/>
            <w:r w:rsidRPr="003E5C7D">
              <w:rPr>
                <w:sz w:val="24"/>
                <w:szCs w:val="24"/>
              </w:rPr>
              <w:t>/kg para o distribuidor.</w:t>
            </w:r>
          </w:p>
        </w:tc>
        <w:tc>
          <w:tcPr>
            <w:tcW w:w="2268" w:type="dxa"/>
            <w:tcBorders>
              <w:top w:val="single" w:sz="4" w:space="0" w:color="auto"/>
              <w:left w:val="nil"/>
              <w:bottom w:val="single" w:sz="4" w:space="0" w:color="auto"/>
              <w:right w:val="single" w:sz="4" w:space="0" w:color="auto"/>
            </w:tcBorders>
            <w:shd w:val="clear" w:color="auto" w:fill="FFFFFF"/>
          </w:tcPr>
          <w:p w:rsidR="00D23036" w:rsidRPr="003E5C7D" w:rsidRDefault="00D23036" w:rsidP="00D23036">
            <w:pPr>
              <w:autoSpaceDE w:val="0"/>
              <w:autoSpaceDN w:val="0"/>
              <w:adjustRightInd w:val="0"/>
              <w:jc w:val="both"/>
              <w:rPr>
                <w:b/>
                <w:sz w:val="24"/>
                <w:szCs w:val="24"/>
              </w:rPr>
            </w:pPr>
            <w:r w:rsidRPr="003E5C7D">
              <w:rPr>
                <w:sz w:val="24"/>
                <w:szCs w:val="24"/>
              </w:rPr>
              <w:lastRenderedPageBreak/>
              <w:t xml:space="preserve">Incorporado parcialmente. Conforme Nota Técnica 41/2014 que apresenta o resultado do estudo ANP que avaliou a variação do teor de água ao longo da cadeia de distribuição e armazenamento, foi proposto, para efeito de fiscalização, uma tolerância de 50 </w:t>
            </w:r>
            <w:proofErr w:type="spellStart"/>
            <w:proofErr w:type="gramStart"/>
            <w:r w:rsidRPr="003E5C7D">
              <w:rPr>
                <w:sz w:val="24"/>
                <w:szCs w:val="24"/>
              </w:rPr>
              <w:t>mg</w:t>
            </w:r>
            <w:proofErr w:type="spellEnd"/>
            <w:proofErr w:type="gramEnd"/>
            <w:r w:rsidRPr="003E5C7D">
              <w:rPr>
                <w:sz w:val="24"/>
                <w:szCs w:val="24"/>
              </w:rPr>
              <w:t xml:space="preserve">/kg para o setor de produção e tolerância de 150  </w:t>
            </w:r>
            <w:proofErr w:type="spellStart"/>
            <w:r w:rsidRPr="003E5C7D">
              <w:rPr>
                <w:sz w:val="24"/>
                <w:szCs w:val="24"/>
              </w:rPr>
              <w:t>mg</w:t>
            </w:r>
            <w:proofErr w:type="spellEnd"/>
            <w:r w:rsidRPr="003E5C7D">
              <w:rPr>
                <w:sz w:val="24"/>
                <w:szCs w:val="24"/>
              </w:rPr>
              <w:t xml:space="preserve">/kg de água para a distribuição. Portanto, o projeto propõe uma margem de 100 </w:t>
            </w:r>
            <w:proofErr w:type="spellStart"/>
            <w:proofErr w:type="gramStart"/>
            <w:r w:rsidRPr="003E5C7D">
              <w:rPr>
                <w:sz w:val="24"/>
                <w:szCs w:val="24"/>
              </w:rPr>
              <w:t>mg</w:t>
            </w:r>
            <w:proofErr w:type="spellEnd"/>
            <w:proofErr w:type="gramEnd"/>
            <w:r w:rsidRPr="003E5C7D">
              <w:rPr>
                <w:sz w:val="24"/>
                <w:szCs w:val="24"/>
              </w:rPr>
              <w:t>/kg entre o produtor e distribuidor de biodiesel</w:t>
            </w:r>
          </w:p>
          <w:p w:rsidR="005526CA" w:rsidRPr="003E5C7D" w:rsidRDefault="005526CA" w:rsidP="00753569">
            <w:pPr>
              <w:jc w:val="both"/>
              <w:rPr>
                <w:sz w:val="24"/>
                <w:szCs w:val="24"/>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D23036" w:rsidP="00753569">
            <w:pPr>
              <w:jc w:val="center"/>
              <w:rPr>
                <w:rFonts w:ascii="Arial" w:hAnsi="Arial" w:cs="Arial"/>
                <w:b/>
                <w:bCs/>
                <w:color w:val="000000"/>
                <w:sz w:val="28"/>
                <w:szCs w:val="28"/>
              </w:rPr>
            </w:pPr>
            <w:r w:rsidRPr="00E67184">
              <w:rPr>
                <w:b/>
                <w:sz w:val="28"/>
                <w:szCs w:val="28"/>
              </w:rPr>
              <w:lastRenderedPageBreak/>
              <w:t>Petrobras</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3E5C7D" w:rsidRDefault="00D23036" w:rsidP="00D23036">
            <w:pPr>
              <w:jc w:val="both"/>
              <w:rPr>
                <w:sz w:val="24"/>
                <w:szCs w:val="24"/>
              </w:rPr>
            </w:pPr>
            <w:r w:rsidRPr="003E5C7D">
              <w:rPr>
                <w:sz w:val="24"/>
                <w:szCs w:val="24"/>
              </w:rPr>
              <w:t>Anexo, Tabela I, nota (2</w:t>
            </w:r>
            <w:proofErr w:type="gramStart"/>
            <w:r w:rsidRPr="003E5C7D">
              <w:rPr>
                <w:sz w:val="24"/>
                <w:szCs w:val="24"/>
              </w:rPr>
              <w:t>)</w:t>
            </w:r>
            <w:proofErr w:type="gramEnd"/>
          </w:p>
          <w:p w:rsidR="005526CA" w:rsidRPr="003E5C7D" w:rsidRDefault="005526CA" w:rsidP="00753569">
            <w:pPr>
              <w:jc w:val="center"/>
              <w:rPr>
                <w:rFonts w:ascii="Arial" w:eastAsia="Arial Unicode MS" w:hAnsi="Arial" w:cs="Arial"/>
                <w:b/>
                <w:bCs/>
                <w:sz w:val="24"/>
                <w:szCs w:val="24"/>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3E5C7D" w:rsidRDefault="00D23036" w:rsidP="00D23036">
            <w:pPr>
              <w:jc w:val="both"/>
              <w:rPr>
                <w:color w:val="000000"/>
                <w:kern w:val="24"/>
                <w:sz w:val="24"/>
                <w:szCs w:val="24"/>
              </w:rPr>
            </w:pPr>
          </w:p>
          <w:p w:rsidR="00D23036" w:rsidRPr="003E5C7D" w:rsidRDefault="00D23036" w:rsidP="00D23036">
            <w:pPr>
              <w:jc w:val="both"/>
              <w:rPr>
                <w:color w:val="000000"/>
                <w:kern w:val="24"/>
                <w:sz w:val="24"/>
                <w:szCs w:val="24"/>
              </w:rPr>
            </w:pPr>
            <w:r w:rsidRPr="003E5C7D">
              <w:rPr>
                <w:color w:val="000000"/>
                <w:kern w:val="24"/>
                <w:sz w:val="24"/>
                <w:szCs w:val="24"/>
              </w:rPr>
              <w:t xml:space="preserve">Modificar a redação da nota (2) da seguinte maneira: Para efeito de fiscalização nas autuações por não conformidade, será admitido no distribuidor o valor máximo de 350 </w:t>
            </w:r>
            <w:proofErr w:type="spellStart"/>
            <w:proofErr w:type="gramStart"/>
            <w:r w:rsidRPr="003E5C7D">
              <w:rPr>
                <w:color w:val="000000"/>
                <w:kern w:val="24"/>
                <w:sz w:val="24"/>
                <w:szCs w:val="24"/>
              </w:rPr>
              <w:t>mg</w:t>
            </w:r>
            <w:proofErr w:type="spellEnd"/>
            <w:proofErr w:type="gramEnd"/>
            <w:r w:rsidRPr="003E5C7D">
              <w:rPr>
                <w:color w:val="000000"/>
                <w:kern w:val="24"/>
                <w:sz w:val="24"/>
                <w:szCs w:val="24"/>
              </w:rPr>
              <w:t>/kg.</w:t>
            </w:r>
          </w:p>
          <w:p w:rsidR="00D23036" w:rsidRPr="003E5C7D" w:rsidRDefault="00D23036" w:rsidP="00D23036">
            <w:pPr>
              <w:jc w:val="both"/>
              <w:rPr>
                <w:color w:val="000000"/>
                <w:kern w:val="24"/>
                <w:sz w:val="24"/>
                <w:szCs w:val="24"/>
              </w:rPr>
            </w:pPr>
          </w:p>
          <w:p w:rsidR="005526CA" w:rsidRPr="003E5C7D" w:rsidRDefault="005526CA" w:rsidP="00753569">
            <w:pPr>
              <w:jc w:val="both"/>
              <w:rPr>
                <w:rFonts w:ascii="Arial" w:eastAsia="Arial Unicode MS" w:hAnsi="Arial" w:cs="Arial"/>
                <w:sz w:val="24"/>
                <w:szCs w:val="24"/>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3E5C7D" w:rsidRDefault="00D23036" w:rsidP="00D23036">
            <w:pPr>
              <w:jc w:val="both"/>
              <w:rPr>
                <w:sz w:val="24"/>
                <w:szCs w:val="24"/>
              </w:rPr>
            </w:pPr>
            <w:r w:rsidRPr="003E5C7D">
              <w:rPr>
                <w:sz w:val="24"/>
                <w:szCs w:val="24"/>
              </w:rPr>
              <w:lastRenderedPageBreak/>
              <w:t>Para maior clareza sobre o limite aceitável desta propriedade no distribuidor.</w:t>
            </w:r>
          </w:p>
          <w:p w:rsidR="005526CA" w:rsidRPr="003E5C7D" w:rsidRDefault="005526CA" w:rsidP="00D23036">
            <w:pPr>
              <w:jc w:val="both"/>
              <w:rPr>
                <w:rFonts w:ascii="Arial" w:eastAsia="Arial Unicode MS" w:hAnsi="Arial" w:cs="Arial"/>
                <w:sz w:val="24"/>
                <w:szCs w:val="24"/>
              </w:rPr>
            </w:pPr>
          </w:p>
        </w:tc>
        <w:tc>
          <w:tcPr>
            <w:tcW w:w="2268" w:type="dxa"/>
            <w:tcBorders>
              <w:top w:val="single" w:sz="4" w:space="0" w:color="auto"/>
              <w:left w:val="nil"/>
              <w:bottom w:val="single" w:sz="4" w:space="0" w:color="auto"/>
              <w:right w:val="single" w:sz="4" w:space="0" w:color="auto"/>
            </w:tcBorders>
            <w:shd w:val="clear" w:color="auto" w:fill="FFFFFF"/>
          </w:tcPr>
          <w:p w:rsidR="005526CA" w:rsidRPr="003E5C7D" w:rsidRDefault="00D23036" w:rsidP="00753569">
            <w:pPr>
              <w:jc w:val="both"/>
              <w:rPr>
                <w:rFonts w:ascii="Arial" w:hAnsi="Arial" w:cs="Arial"/>
                <w:sz w:val="24"/>
                <w:szCs w:val="24"/>
              </w:rPr>
            </w:pPr>
            <w:r w:rsidRPr="003E5C7D">
              <w:rPr>
                <w:sz w:val="24"/>
                <w:szCs w:val="24"/>
              </w:rPr>
              <w:t xml:space="preserve">Não incorporado. A proposta é de dar uma tolerância ao distribuidor, isto é, permitir uma variação </w:t>
            </w:r>
            <w:r w:rsidRPr="003E5C7D">
              <w:rPr>
                <w:sz w:val="24"/>
                <w:szCs w:val="24"/>
              </w:rPr>
              <w:lastRenderedPageBreak/>
              <w:t xml:space="preserve">máxima de 150 </w:t>
            </w:r>
            <w:proofErr w:type="spellStart"/>
            <w:proofErr w:type="gramStart"/>
            <w:r w:rsidRPr="003E5C7D">
              <w:rPr>
                <w:sz w:val="24"/>
                <w:szCs w:val="24"/>
              </w:rPr>
              <w:t>mg</w:t>
            </w:r>
            <w:proofErr w:type="spellEnd"/>
            <w:proofErr w:type="gramEnd"/>
            <w:r w:rsidRPr="003E5C7D">
              <w:rPr>
                <w:sz w:val="24"/>
                <w:szCs w:val="24"/>
              </w:rPr>
              <w:t xml:space="preserve">/kg quanto ao teor de água de 200 </w:t>
            </w:r>
            <w:proofErr w:type="spellStart"/>
            <w:r w:rsidRPr="003E5C7D">
              <w:rPr>
                <w:sz w:val="24"/>
                <w:szCs w:val="24"/>
              </w:rPr>
              <w:t>mg</w:t>
            </w:r>
            <w:proofErr w:type="spellEnd"/>
            <w:r w:rsidRPr="003E5C7D">
              <w:rPr>
                <w:sz w:val="24"/>
                <w:szCs w:val="24"/>
              </w:rPr>
              <w:t>/kg no biodiesel produzido</w:t>
            </w: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23036" w:rsidRPr="0093687C" w:rsidRDefault="0093687C" w:rsidP="00D23036">
            <w:pPr>
              <w:jc w:val="both"/>
              <w:rPr>
                <w:b/>
                <w:color w:val="000000" w:themeColor="text1"/>
                <w:sz w:val="28"/>
                <w:szCs w:val="28"/>
              </w:rPr>
            </w:pPr>
            <w:r>
              <w:rPr>
                <w:b/>
                <w:color w:val="000000" w:themeColor="text1"/>
                <w:sz w:val="28"/>
                <w:szCs w:val="28"/>
              </w:rPr>
              <w:lastRenderedPageBreak/>
              <w:t xml:space="preserve">  </w:t>
            </w:r>
            <w:proofErr w:type="spellStart"/>
            <w:r w:rsidR="00D23036" w:rsidRPr="0093687C">
              <w:rPr>
                <w:b/>
                <w:color w:val="000000" w:themeColor="text1"/>
                <w:sz w:val="28"/>
                <w:szCs w:val="28"/>
              </w:rPr>
              <w:t>Aprobio</w:t>
            </w:r>
            <w:proofErr w:type="spellEnd"/>
          </w:p>
          <w:p w:rsidR="005526CA" w:rsidRPr="00E67184" w:rsidRDefault="005526CA" w:rsidP="00753569">
            <w:pPr>
              <w:jc w:val="center"/>
              <w:rPr>
                <w:rFonts w:ascii="Arial" w:hAnsi="Arial" w:cs="Arial"/>
                <w:b/>
                <w:sz w:val="28"/>
                <w:szCs w:val="28"/>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BF3965" w:rsidRDefault="00D23036" w:rsidP="00753569">
            <w:pPr>
              <w:jc w:val="center"/>
              <w:rPr>
                <w:rFonts w:ascii="Arial" w:eastAsia="Arial Unicode MS" w:hAnsi="Arial" w:cs="Arial"/>
                <w:b/>
                <w:bCs/>
              </w:rPr>
            </w:pPr>
            <w:proofErr w:type="gramStart"/>
            <w:r w:rsidRPr="007A2575">
              <w:rPr>
                <w:bCs/>
                <w:sz w:val="24"/>
                <w:szCs w:val="24"/>
              </w:rPr>
              <w:t>Anexo Técnico</w:t>
            </w:r>
            <w:r w:rsidRPr="007A2575">
              <w:rPr>
                <w:sz w:val="24"/>
                <w:szCs w:val="24"/>
              </w:rPr>
              <w:t xml:space="preserve"> </w:t>
            </w:r>
            <w:r w:rsidRPr="007A2575">
              <w:rPr>
                <w:bCs/>
                <w:sz w:val="24"/>
                <w:szCs w:val="24"/>
              </w:rPr>
              <w:t>Tabela</w:t>
            </w:r>
            <w:proofErr w:type="gramEnd"/>
            <w:r w:rsidRPr="007A2575">
              <w:rPr>
                <w:bCs/>
                <w:sz w:val="24"/>
                <w:szCs w:val="24"/>
              </w:rPr>
              <w:t xml:space="preserve"> I</w:t>
            </w:r>
            <w:r>
              <w:rPr>
                <w:bCs/>
                <w:sz w:val="24"/>
                <w:szCs w:val="24"/>
              </w:rPr>
              <w:t xml:space="preserve"> </w:t>
            </w:r>
            <w:r w:rsidRPr="007A2575">
              <w:rPr>
                <w:bCs/>
                <w:sz w:val="24"/>
                <w:szCs w:val="24"/>
              </w:rPr>
              <w:t>Nota (2)</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Default="00D23036" w:rsidP="00D23036">
            <w:pPr>
              <w:jc w:val="both"/>
              <w:rPr>
                <w:color w:val="000000"/>
                <w:kern w:val="24"/>
                <w:sz w:val="24"/>
                <w:szCs w:val="24"/>
              </w:rPr>
            </w:pPr>
            <w:r w:rsidRPr="007A2575">
              <w:rPr>
                <w:color w:val="000000"/>
                <w:kern w:val="24"/>
                <w:sz w:val="24"/>
                <w:szCs w:val="24"/>
              </w:rPr>
              <w:t>Alterar especificação do teor de água na tabela I:</w:t>
            </w:r>
          </w:p>
          <w:p w:rsidR="00D23036" w:rsidRDefault="00D23036" w:rsidP="00D23036">
            <w:pPr>
              <w:jc w:val="both"/>
              <w:rPr>
                <w:color w:val="000000"/>
                <w:kern w:val="24"/>
                <w:sz w:val="24"/>
                <w:szCs w:val="24"/>
              </w:rPr>
            </w:pPr>
          </w:p>
          <w:tbl>
            <w:tblPr>
              <w:tblStyle w:val="Tabelacomgrade"/>
              <w:tblW w:w="2260" w:type="dxa"/>
              <w:tblLayout w:type="fixed"/>
              <w:tblLook w:val="04A0"/>
            </w:tblPr>
            <w:tblGrid>
              <w:gridCol w:w="1010"/>
              <w:gridCol w:w="536"/>
              <w:gridCol w:w="714"/>
            </w:tblGrid>
            <w:tr w:rsidR="00D23036" w:rsidRPr="007A2575" w:rsidTr="00D23036">
              <w:trPr>
                <w:trHeight w:val="567"/>
              </w:trPr>
              <w:tc>
                <w:tcPr>
                  <w:tcW w:w="1020" w:type="dxa"/>
                  <w:vAlign w:val="center"/>
                  <w:hideMark/>
                </w:tcPr>
                <w:p w:rsidR="00D23036" w:rsidRPr="007A2575" w:rsidRDefault="00D23036" w:rsidP="00D23036">
                  <w:pPr>
                    <w:framePr w:hSpace="141" w:wrap="around" w:vAnchor="text" w:hAnchor="text" w:x="-1129" w:y="1"/>
                    <w:suppressOverlap/>
                    <w:jc w:val="center"/>
                    <w:rPr>
                      <w:color w:val="000000"/>
                      <w:kern w:val="24"/>
                      <w:sz w:val="24"/>
                      <w:szCs w:val="24"/>
                    </w:rPr>
                  </w:pPr>
                  <w:r w:rsidRPr="007A2575">
                    <w:rPr>
                      <w:color w:val="000000"/>
                      <w:kern w:val="24"/>
                      <w:sz w:val="24"/>
                      <w:szCs w:val="24"/>
                    </w:rPr>
                    <w:t>Teor de água, máx.</w:t>
                  </w:r>
                </w:p>
              </w:tc>
              <w:tc>
                <w:tcPr>
                  <w:tcW w:w="540" w:type="dxa"/>
                  <w:vAlign w:val="center"/>
                  <w:hideMark/>
                </w:tcPr>
                <w:p w:rsidR="00D23036" w:rsidRPr="007A2575" w:rsidRDefault="00D23036" w:rsidP="00D23036">
                  <w:pPr>
                    <w:framePr w:hSpace="141" w:wrap="around" w:vAnchor="text" w:hAnchor="text" w:x="-1129" w:y="1"/>
                    <w:suppressOverlap/>
                    <w:jc w:val="center"/>
                    <w:rPr>
                      <w:color w:val="000000"/>
                      <w:kern w:val="24"/>
                      <w:sz w:val="24"/>
                      <w:szCs w:val="24"/>
                    </w:rPr>
                  </w:pPr>
                  <w:proofErr w:type="spellStart"/>
                  <w:proofErr w:type="gramStart"/>
                  <w:r w:rsidRPr="007A2575">
                    <w:rPr>
                      <w:color w:val="000000"/>
                      <w:kern w:val="24"/>
                      <w:sz w:val="24"/>
                      <w:szCs w:val="24"/>
                    </w:rPr>
                    <w:t>mg</w:t>
                  </w:r>
                  <w:proofErr w:type="spellEnd"/>
                  <w:proofErr w:type="gramEnd"/>
                  <w:r w:rsidRPr="007A2575">
                    <w:rPr>
                      <w:color w:val="000000"/>
                      <w:kern w:val="24"/>
                      <w:sz w:val="24"/>
                      <w:szCs w:val="24"/>
                    </w:rPr>
                    <w:t>/kg</w:t>
                  </w:r>
                </w:p>
              </w:tc>
              <w:tc>
                <w:tcPr>
                  <w:tcW w:w="720" w:type="dxa"/>
                  <w:vAlign w:val="center"/>
                  <w:hideMark/>
                </w:tcPr>
                <w:p w:rsidR="00D23036" w:rsidRPr="007A2575" w:rsidRDefault="00D23036" w:rsidP="00D23036">
                  <w:pPr>
                    <w:framePr w:hSpace="141" w:wrap="around" w:vAnchor="text" w:hAnchor="text" w:x="-1129" w:y="1"/>
                    <w:suppressOverlap/>
                    <w:jc w:val="center"/>
                    <w:rPr>
                      <w:color w:val="000000"/>
                      <w:kern w:val="24"/>
                      <w:sz w:val="24"/>
                      <w:szCs w:val="24"/>
                    </w:rPr>
                  </w:pPr>
                  <w:r w:rsidRPr="007A2575">
                    <w:rPr>
                      <w:b/>
                      <w:bCs/>
                      <w:color w:val="000000"/>
                      <w:kern w:val="24"/>
                      <w:sz w:val="24"/>
                      <w:szCs w:val="24"/>
                    </w:rPr>
                    <w:t>280,0 (2)</w:t>
                  </w:r>
                </w:p>
              </w:tc>
            </w:tr>
          </w:tbl>
          <w:p w:rsidR="00D23036" w:rsidRPr="007A2575" w:rsidRDefault="00D23036" w:rsidP="00D23036">
            <w:pPr>
              <w:jc w:val="both"/>
              <w:rPr>
                <w:color w:val="000000"/>
                <w:kern w:val="24"/>
                <w:sz w:val="24"/>
                <w:szCs w:val="24"/>
              </w:rPr>
            </w:pPr>
          </w:p>
          <w:p w:rsidR="00D23036" w:rsidRPr="007A2575" w:rsidRDefault="00D23036" w:rsidP="00D23036">
            <w:pPr>
              <w:jc w:val="both"/>
              <w:rPr>
                <w:color w:val="000000"/>
                <w:kern w:val="24"/>
                <w:sz w:val="24"/>
                <w:szCs w:val="24"/>
              </w:rPr>
            </w:pPr>
            <w:r w:rsidRPr="007A2575">
              <w:rPr>
                <w:color w:val="000000"/>
                <w:kern w:val="24"/>
                <w:sz w:val="24"/>
                <w:szCs w:val="24"/>
              </w:rPr>
              <w:t>E texto da Nota (2):</w:t>
            </w:r>
          </w:p>
          <w:p w:rsidR="00D23036" w:rsidRPr="007A2575" w:rsidRDefault="00D23036" w:rsidP="00D23036">
            <w:pPr>
              <w:jc w:val="both"/>
              <w:rPr>
                <w:color w:val="000000"/>
                <w:kern w:val="24"/>
                <w:sz w:val="24"/>
                <w:szCs w:val="24"/>
              </w:rPr>
            </w:pPr>
            <w:r w:rsidRPr="007A2575">
              <w:rPr>
                <w:color w:val="000000"/>
                <w:kern w:val="24"/>
                <w:sz w:val="24"/>
                <w:szCs w:val="24"/>
              </w:rPr>
              <w:t> </w:t>
            </w:r>
          </w:p>
          <w:p w:rsidR="00D23036" w:rsidRPr="007A2575" w:rsidRDefault="00D23036" w:rsidP="00D23036">
            <w:pPr>
              <w:jc w:val="both"/>
              <w:rPr>
                <w:color w:val="000000"/>
                <w:kern w:val="24"/>
                <w:sz w:val="24"/>
                <w:szCs w:val="24"/>
              </w:rPr>
            </w:pPr>
            <w:r w:rsidRPr="007A2575">
              <w:rPr>
                <w:color w:val="000000"/>
                <w:kern w:val="24"/>
                <w:sz w:val="24"/>
                <w:szCs w:val="24"/>
              </w:rPr>
              <w:t xml:space="preserve">(2) Para efeito de fiscalização nas autuações por não conformidade, será admitida variação de </w:t>
            </w:r>
            <w:r w:rsidRPr="007A2575">
              <w:rPr>
                <w:b/>
                <w:bCs/>
                <w:color w:val="000000"/>
                <w:kern w:val="24"/>
                <w:sz w:val="24"/>
                <w:szCs w:val="24"/>
              </w:rPr>
              <w:t xml:space="preserve">+90 </w:t>
            </w:r>
            <w:proofErr w:type="spellStart"/>
            <w:proofErr w:type="gramStart"/>
            <w:r w:rsidRPr="007A2575">
              <w:rPr>
                <w:b/>
                <w:bCs/>
                <w:color w:val="000000"/>
                <w:kern w:val="24"/>
                <w:sz w:val="24"/>
                <w:szCs w:val="24"/>
              </w:rPr>
              <w:t>mg</w:t>
            </w:r>
            <w:proofErr w:type="spellEnd"/>
            <w:proofErr w:type="gramEnd"/>
            <w:r w:rsidRPr="007A2575">
              <w:rPr>
                <w:b/>
                <w:bCs/>
                <w:color w:val="000000"/>
                <w:kern w:val="24"/>
                <w:sz w:val="24"/>
                <w:szCs w:val="24"/>
              </w:rPr>
              <w:t xml:space="preserve">/kg </w:t>
            </w:r>
            <w:r w:rsidRPr="007A2575">
              <w:rPr>
                <w:color w:val="000000"/>
                <w:kern w:val="24"/>
                <w:sz w:val="24"/>
                <w:szCs w:val="24"/>
              </w:rPr>
              <w:t>no limite da característica teor de água no biodiesel no distribuidor.</w:t>
            </w:r>
          </w:p>
          <w:p w:rsidR="00D23036" w:rsidRPr="007A2575" w:rsidRDefault="00D23036" w:rsidP="00D23036">
            <w:pPr>
              <w:jc w:val="both"/>
              <w:rPr>
                <w:color w:val="000000"/>
                <w:kern w:val="24"/>
                <w:sz w:val="24"/>
                <w:szCs w:val="24"/>
              </w:rPr>
            </w:pPr>
            <w:r w:rsidRPr="007A2575">
              <w:rPr>
                <w:color w:val="000000"/>
                <w:kern w:val="24"/>
                <w:sz w:val="24"/>
                <w:szCs w:val="24"/>
              </w:rPr>
              <w:t> </w:t>
            </w:r>
          </w:p>
          <w:p w:rsidR="00D23036" w:rsidRPr="007A2575" w:rsidRDefault="00D23036" w:rsidP="00D23036">
            <w:pPr>
              <w:jc w:val="both"/>
              <w:rPr>
                <w:color w:val="000000"/>
                <w:kern w:val="24"/>
                <w:sz w:val="24"/>
                <w:szCs w:val="24"/>
              </w:rPr>
            </w:pPr>
            <w:r w:rsidRPr="007A2575">
              <w:rPr>
                <w:b/>
                <w:bCs/>
                <w:color w:val="000000"/>
                <w:kern w:val="24"/>
                <w:sz w:val="24"/>
                <w:szCs w:val="24"/>
              </w:rPr>
              <w:t xml:space="preserve">Ou </w:t>
            </w:r>
          </w:p>
          <w:p w:rsidR="00D23036" w:rsidRPr="007A2575" w:rsidRDefault="00D23036" w:rsidP="00D23036">
            <w:pPr>
              <w:jc w:val="both"/>
              <w:rPr>
                <w:color w:val="000000"/>
                <w:kern w:val="24"/>
                <w:sz w:val="24"/>
                <w:szCs w:val="24"/>
              </w:rPr>
            </w:pPr>
            <w:r w:rsidRPr="007A2575">
              <w:rPr>
                <w:color w:val="000000"/>
                <w:kern w:val="24"/>
                <w:sz w:val="24"/>
                <w:szCs w:val="24"/>
              </w:rPr>
              <w:t> </w:t>
            </w:r>
          </w:p>
          <w:p w:rsidR="00D23036" w:rsidRPr="007A2575" w:rsidRDefault="00D23036" w:rsidP="00D23036">
            <w:pPr>
              <w:jc w:val="both"/>
              <w:rPr>
                <w:color w:val="000000"/>
                <w:kern w:val="24"/>
                <w:sz w:val="24"/>
                <w:szCs w:val="24"/>
              </w:rPr>
            </w:pPr>
            <w:r w:rsidRPr="007A2575">
              <w:rPr>
                <w:color w:val="000000"/>
                <w:kern w:val="24"/>
                <w:sz w:val="24"/>
                <w:szCs w:val="24"/>
              </w:rPr>
              <w:t>Alterar o texto da Nota (2):</w:t>
            </w:r>
          </w:p>
          <w:p w:rsidR="00D23036" w:rsidRPr="007A2575" w:rsidRDefault="00D23036" w:rsidP="00D23036">
            <w:pPr>
              <w:jc w:val="both"/>
              <w:rPr>
                <w:color w:val="000000"/>
                <w:kern w:val="24"/>
                <w:sz w:val="24"/>
                <w:szCs w:val="24"/>
              </w:rPr>
            </w:pPr>
            <w:r w:rsidRPr="007A2575">
              <w:rPr>
                <w:color w:val="000000"/>
                <w:kern w:val="24"/>
                <w:sz w:val="24"/>
                <w:szCs w:val="24"/>
              </w:rPr>
              <w:t> </w:t>
            </w:r>
          </w:p>
          <w:p w:rsidR="00D23036" w:rsidRPr="007A2575" w:rsidRDefault="00D23036" w:rsidP="00D23036">
            <w:pPr>
              <w:jc w:val="both"/>
              <w:rPr>
                <w:color w:val="000000"/>
                <w:kern w:val="24"/>
                <w:sz w:val="24"/>
                <w:szCs w:val="24"/>
              </w:rPr>
            </w:pPr>
            <w:r w:rsidRPr="007A2575">
              <w:rPr>
                <w:color w:val="000000"/>
                <w:kern w:val="24"/>
                <w:sz w:val="24"/>
                <w:szCs w:val="24"/>
              </w:rPr>
              <w:t xml:space="preserve">(2) Para efeito de fiscalização nas autuações por não conformidade, será admitida variação de </w:t>
            </w:r>
            <w:r w:rsidRPr="007A2575">
              <w:rPr>
                <w:b/>
                <w:bCs/>
                <w:color w:val="000000"/>
                <w:kern w:val="24"/>
                <w:sz w:val="24"/>
                <w:szCs w:val="24"/>
              </w:rPr>
              <w:t xml:space="preserve">+80 </w:t>
            </w:r>
            <w:proofErr w:type="spellStart"/>
            <w:proofErr w:type="gramStart"/>
            <w:r w:rsidRPr="007A2575">
              <w:rPr>
                <w:b/>
                <w:bCs/>
                <w:color w:val="000000"/>
                <w:kern w:val="24"/>
                <w:sz w:val="24"/>
                <w:szCs w:val="24"/>
              </w:rPr>
              <w:t>mg</w:t>
            </w:r>
            <w:proofErr w:type="spellEnd"/>
            <w:proofErr w:type="gramEnd"/>
            <w:r w:rsidRPr="007A2575">
              <w:rPr>
                <w:b/>
                <w:bCs/>
                <w:color w:val="000000"/>
                <w:kern w:val="24"/>
                <w:sz w:val="24"/>
                <w:szCs w:val="24"/>
              </w:rPr>
              <w:t>/kg no limite da característica teor de água do biodiesel no produtor e</w:t>
            </w:r>
            <w:r w:rsidRPr="007A2575">
              <w:rPr>
                <w:color w:val="000000"/>
                <w:kern w:val="24"/>
                <w:sz w:val="24"/>
                <w:szCs w:val="24"/>
              </w:rPr>
              <w:t xml:space="preserve"> </w:t>
            </w:r>
            <w:r w:rsidRPr="007A2575">
              <w:rPr>
                <w:b/>
                <w:bCs/>
                <w:color w:val="000000"/>
                <w:kern w:val="24"/>
                <w:sz w:val="24"/>
                <w:szCs w:val="24"/>
              </w:rPr>
              <w:t xml:space="preserve">+170 </w:t>
            </w:r>
            <w:proofErr w:type="spellStart"/>
            <w:r w:rsidRPr="007A2575">
              <w:rPr>
                <w:color w:val="000000"/>
                <w:kern w:val="24"/>
                <w:sz w:val="24"/>
                <w:szCs w:val="24"/>
              </w:rPr>
              <w:t>mg</w:t>
            </w:r>
            <w:proofErr w:type="spellEnd"/>
            <w:r w:rsidRPr="007A2575">
              <w:rPr>
                <w:color w:val="000000"/>
                <w:kern w:val="24"/>
                <w:sz w:val="24"/>
                <w:szCs w:val="24"/>
              </w:rPr>
              <w:t xml:space="preserve">/kg no limite da característica teor de água no biodiesel no distribuidor. </w:t>
            </w:r>
          </w:p>
          <w:p w:rsidR="005526CA" w:rsidRPr="00BF3965" w:rsidRDefault="005526CA" w:rsidP="00753569">
            <w:pPr>
              <w:autoSpaceDE w:val="0"/>
              <w:autoSpaceDN w:val="0"/>
              <w:adjustRightInd w:val="0"/>
              <w:jc w:val="both"/>
              <w:rPr>
                <w:rFonts w:ascii="Arial" w:eastAsia="Arial Unicode MS"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D23036" w:rsidRDefault="00D23036" w:rsidP="00D23036">
            <w:pPr>
              <w:jc w:val="both"/>
            </w:pPr>
            <w:r w:rsidRPr="007A2575">
              <w:rPr>
                <w:sz w:val="24"/>
                <w:szCs w:val="24"/>
              </w:rPr>
              <w:t xml:space="preserve">Em 2012, durante a revisão da </w:t>
            </w:r>
            <w:r w:rsidRPr="00D23036">
              <w:t xml:space="preserve">especificação do biodiesel, o comportamento do Diesel S10 ainda permanecia como uma dúvida. A proposta de um valor tão baixo para a umidade foi </w:t>
            </w:r>
            <w:proofErr w:type="gramStart"/>
            <w:r w:rsidRPr="00D23036">
              <w:t>muito questionada e também ressaltado</w:t>
            </w:r>
            <w:proofErr w:type="gramEnd"/>
            <w:r w:rsidRPr="00D23036">
              <w:t xml:space="preserve"> os investimentos necessários para a produção e distribuição a fim de manter a umidade a níveis tão baixos e, o aumento do custo operacional que tal redução implicaria.</w:t>
            </w:r>
          </w:p>
          <w:p w:rsidR="00D23036" w:rsidRPr="00D23036" w:rsidRDefault="00D23036" w:rsidP="00D23036">
            <w:pPr>
              <w:jc w:val="both"/>
            </w:pPr>
            <w:r w:rsidRPr="00D23036">
              <w:t xml:space="preserve">Durante o ano de 2013 o Brasil consumiu S10 com especificação de umidade do biodiesel de 350 </w:t>
            </w:r>
            <w:proofErr w:type="spellStart"/>
            <w:proofErr w:type="gramStart"/>
            <w:r w:rsidRPr="00D23036">
              <w:t>mg</w:t>
            </w:r>
            <w:proofErr w:type="spellEnd"/>
            <w:proofErr w:type="gramEnd"/>
            <w:r w:rsidRPr="00D23036">
              <w:t xml:space="preserve">/kg. O histórico de qualidade não demonstrou qualquer indício de problema. Os dados apresentados pela ANP também comprovam que o diesel A é fornecido pelas refinarias a níveis muito abaixo dos 100 </w:t>
            </w:r>
            <w:proofErr w:type="spellStart"/>
            <w:proofErr w:type="gramStart"/>
            <w:r w:rsidRPr="00D23036">
              <w:t>mg</w:t>
            </w:r>
            <w:proofErr w:type="spellEnd"/>
            <w:proofErr w:type="gramEnd"/>
            <w:r w:rsidRPr="00D23036">
              <w:t>/kg. Ressalta-se, ainda, que a água livre, causa mais conhecida para formação de borra e proliferação microbiana, pode ser formada naturalmente nos tanques de combustível, pelo acúmulo de água de condensação, sem nenhuma relação com a umidade do combustível fornecido. Os dados apresentados na reunião com o setor em 03 de abril, somados à experiência do ano de 2013, poderiam ser utilizados para a manutenção da especificação nos mesmos níveis em que o setor operou durante todo o ano de 2013.</w:t>
            </w:r>
          </w:p>
          <w:p w:rsidR="00D23036" w:rsidRPr="00D23036" w:rsidRDefault="00D23036" w:rsidP="00D23036">
            <w:pPr>
              <w:jc w:val="both"/>
            </w:pPr>
            <w:r w:rsidRPr="00D23036">
              <w:t xml:space="preserve">Conforme descrito no item 5.5.1 da nota técnica 73/2014/SBQ/RJ, há absorção de água ao biodiesel devido a sua alta </w:t>
            </w:r>
            <w:proofErr w:type="spellStart"/>
            <w:r w:rsidRPr="00D23036">
              <w:t>higroscopicidade</w:t>
            </w:r>
            <w:proofErr w:type="spellEnd"/>
            <w:r w:rsidRPr="00D23036">
              <w:t xml:space="preserve"> durante a </w:t>
            </w:r>
            <w:r w:rsidRPr="00D23036">
              <w:rPr>
                <w:b/>
                <w:bCs/>
                <w:u w:val="single"/>
              </w:rPr>
              <w:t>armazenagem,</w:t>
            </w:r>
            <w:r w:rsidRPr="00D23036">
              <w:t xml:space="preserve"> elevando naturalmente o teor de umidade. Desta forma, consideramos como recomendável a definição de limites diferenciados para cada elo da cadeia.</w:t>
            </w:r>
          </w:p>
          <w:p w:rsidR="00D23036" w:rsidRPr="00D23036" w:rsidRDefault="00D23036" w:rsidP="00D23036">
            <w:pPr>
              <w:jc w:val="both"/>
            </w:pPr>
            <w:r w:rsidRPr="00D23036">
              <w:t xml:space="preserve">As regras definidas para os leilões de biodiesel </w:t>
            </w:r>
            <w:r w:rsidRPr="00D23036">
              <w:lastRenderedPageBreak/>
              <w:t>penalizam as usinas que não forneçam todo o biodiesel adquirido nos leilões, o que leva a necessidade de manter um estoque de segurança para garantir o abastecimento. Os estoques são ainda maiores nas usinas que assumiram o compromisso adicional de fornecimento no leilão de opções.</w:t>
            </w:r>
          </w:p>
          <w:p w:rsidR="00D23036" w:rsidRPr="00D23036" w:rsidRDefault="00D23036" w:rsidP="00D23036">
            <w:pPr>
              <w:jc w:val="both"/>
            </w:pPr>
            <w:r w:rsidRPr="00D23036">
              <w:t>Acrescenta-se o procedimento descrito na Seção IV - “Da certificação do biodiesel” – que exige que o produtor segregue o tanque que será certificado e a comercialização só é permitida após a comprovação do atendimento de todos os limites constantes no regulamento técnico.</w:t>
            </w:r>
          </w:p>
          <w:p w:rsidR="00D23036" w:rsidRPr="00D23036" w:rsidRDefault="00D23036" w:rsidP="00D23036">
            <w:pPr>
              <w:jc w:val="both"/>
            </w:pPr>
            <w:r w:rsidRPr="00D23036">
              <w:t>Como os custos de certificação do biodiesel são elevados, os produtores buscam aproveitar ao máximo o volume do tanque, para então retirar a amostra. O tempo dos ensaios pode demorar de 2 a 3 dias e o despacho começa apenas após o retorno dos laudos.</w:t>
            </w:r>
          </w:p>
          <w:p w:rsidR="00D23036" w:rsidRPr="00D23036" w:rsidRDefault="00D23036" w:rsidP="00D23036">
            <w:pPr>
              <w:jc w:val="both"/>
            </w:pPr>
            <w:r w:rsidRPr="00D23036">
              <w:t>Cada produtor possui uma quantidade de tanques de produto acabado e o tempo para as retiradas até o fim do tanque varia também em função do volume vendido no leilão e da frequência de retirada das distribuidoras. Assim, o tempo entre a certificação e expedição do biodiesel varia conforme a usina e pode chegar a vários dias ou mesmo mais de uma semana.</w:t>
            </w:r>
          </w:p>
          <w:p w:rsidR="00D23036" w:rsidRPr="00D23036" w:rsidRDefault="00D23036" w:rsidP="00D23036">
            <w:pPr>
              <w:jc w:val="both"/>
            </w:pPr>
            <w:r w:rsidRPr="00D23036">
              <w:t xml:space="preserve">Cabe destacar que o biodiesel possui uma condição mais crítica para a certificação que o diesel rodoviário, cuja especificação permite que os resultados do ensaio de estabilidade a oxidação possam ser enviados até 48h </w:t>
            </w:r>
            <w:r w:rsidRPr="00D23036">
              <w:rPr>
                <w:u w:val="single"/>
              </w:rPr>
              <w:t>após a comercialização</w:t>
            </w:r>
            <w:r w:rsidRPr="00D23036">
              <w:t>.</w:t>
            </w:r>
          </w:p>
          <w:p w:rsidR="00D23036" w:rsidRPr="00D23036" w:rsidRDefault="00D23036" w:rsidP="00D23036">
            <w:pPr>
              <w:jc w:val="both"/>
            </w:pPr>
            <w:r w:rsidRPr="00D23036">
              <w:t xml:space="preserve">Além dos investimentos para a produção de biodiesel atender os limites especificados pela resolução ANP 14/2012, e o custo operacional adicional para atingir um nível de umidade tão reduzido, as usinas investiram também em sistemas para reduzir a absorção de umidade durante a armazenagem. Apesar dos </w:t>
            </w:r>
            <w:r w:rsidRPr="00D23036">
              <w:lastRenderedPageBreak/>
              <w:t xml:space="preserve">investimentos realizados, a manutenção do produto dentro da especificação de umidade no período entre a produção e o final da retirada tem se tornado um desafio e imposto um aumento de custo ainda maior, com a necessidade de produzir biodiesel a níveis muito abaixo dos 200 </w:t>
            </w:r>
            <w:proofErr w:type="spellStart"/>
            <w:proofErr w:type="gramStart"/>
            <w:r w:rsidRPr="00D23036">
              <w:t>mg</w:t>
            </w:r>
            <w:proofErr w:type="spellEnd"/>
            <w:proofErr w:type="gramEnd"/>
            <w:r w:rsidRPr="00D23036">
              <w:t>/kg, constantes na especificação, para compensar a absorção de umidade entre a produção e o final de expedição do lote.</w:t>
            </w:r>
          </w:p>
          <w:p w:rsidR="00D23036" w:rsidRPr="00D23036" w:rsidRDefault="00D23036" w:rsidP="00D23036">
            <w:pPr>
              <w:jc w:val="both"/>
            </w:pPr>
            <w:r w:rsidRPr="00D23036">
              <w:t xml:space="preserve">Assim, propõe-se a alteração do teor de umidade para 280 </w:t>
            </w:r>
            <w:proofErr w:type="spellStart"/>
            <w:proofErr w:type="gramStart"/>
            <w:r w:rsidRPr="00D23036">
              <w:t>mg</w:t>
            </w:r>
            <w:proofErr w:type="spellEnd"/>
            <w:proofErr w:type="gramEnd"/>
            <w:r w:rsidRPr="00D23036">
              <w:t xml:space="preserve">/Kg, válido para o biodiesel produzido e fornecido. Alternativamente, e seguindo a proposta realizada por esta agência, propõe-se que haja manutenção da especificação em 200 </w:t>
            </w:r>
            <w:proofErr w:type="spellStart"/>
            <w:proofErr w:type="gramStart"/>
            <w:r w:rsidRPr="00D23036">
              <w:t>mg</w:t>
            </w:r>
            <w:proofErr w:type="spellEnd"/>
            <w:proofErr w:type="gramEnd"/>
            <w:r w:rsidRPr="00D23036">
              <w:t xml:space="preserve">/kg para umidade do biodiesel a ser certificado e que seja </w:t>
            </w:r>
            <w:r w:rsidRPr="00D23036">
              <w:rPr>
                <w:b/>
                <w:bCs/>
                <w:u w:val="single"/>
              </w:rPr>
              <w:t xml:space="preserve">permitida uma tolerância de até +80 </w:t>
            </w:r>
            <w:proofErr w:type="spellStart"/>
            <w:r w:rsidRPr="00D23036">
              <w:rPr>
                <w:b/>
                <w:bCs/>
                <w:u w:val="single"/>
              </w:rPr>
              <w:t>mg</w:t>
            </w:r>
            <w:proofErr w:type="spellEnd"/>
            <w:r w:rsidRPr="00D23036">
              <w:rPr>
                <w:b/>
                <w:bCs/>
                <w:u w:val="single"/>
              </w:rPr>
              <w:t>/kg</w:t>
            </w:r>
            <w:r w:rsidRPr="00D23036">
              <w:t xml:space="preserve"> para a amostra-testemunho coletada no momento do embarque ou nas ações de fiscalização.</w:t>
            </w:r>
          </w:p>
          <w:p w:rsidR="00D23036" w:rsidRPr="00D23036" w:rsidRDefault="00D23036" w:rsidP="00D23036">
            <w:pPr>
              <w:jc w:val="both"/>
            </w:pPr>
            <w:r w:rsidRPr="00D23036">
              <w:t xml:space="preserve">A previsão de um limite de absorção de umidade entre a usina e o distribuidor é justificada pela </w:t>
            </w:r>
            <w:proofErr w:type="spellStart"/>
            <w:r w:rsidRPr="00D23036">
              <w:t>higroscopicidade</w:t>
            </w:r>
            <w:proofErr w:type="spellEnd"/>
            <w:r w:rsidRPr="00D23036">
              <w:t xml:space="preserve"> do biodiesel. Conforme as conclusões do estudo do SINDICOM, os valores observados foram flutuantes, de baixos a muito altos, sem conseguir definir as condições que permitiram uma baixa absorção ou as causas da alta absorção de umidade. Apesar de não ter acesso aos dados originais do trabalho, acreditamos que o valor máximo encontrado esteja próximo dos 150 </w:t>
            </w:r>
            <w:proofErr w:type="spellStart"/>
            <w:proofErr w:type="gramStart"/>
            <w:r w:rsidRPr="00D23036">
              <w:t>mg</w:t>
            </w:r>
            <w:proofErr w:type="spellEnd"/>
            <w:proofErr w:type="gramEnd"/>
            <w:r w:rsidRPr="00D23036">
              <w:t xml:space="preserve">/kg e uma tolerância de 90 </w:t>
            </w:r>
            <w:proofErr w:type="spellStart"/>
            <w:r w:rsidRPr="00D23036">
              <w:t>mg</w:t>
            </w:r>
            <w:proofErr w:type="spellEnd"/>
            <w:r w:rsidRPr="00D23036">
              <w:t>/kg já englobe a maior parte das amostras analisadas.</w:t>
            </w:r>
          </w:p>
          <w:p w:rsidR="00D23036" w:rsidRPr="00D23036" w:rsidRDefault="00D23036" w:rsidP="00D23036">
            <w:pPr>
              <w:jc w:val="both"/>
            </w:pPr>
            <w:r w:rsidRPr="00D23036">
              <w:t xml:space="preserve">Os limites propostos seguem os padrões de rejeição da AGQM – </w:t>
            </w:r>
            <w:proofErr w:type="spellStart"/>
            <w:r w:rsidRPr="00D23036">
              <w:rPr>
                <w:i/>
                <w:iCs/>
              </w:rPr>
              <w:t>Arbeitsgemeinschaft</w:t>
            </w:r>
            <w:proofErr w:type="spellEnd"/>
            <w:r w:rsidRPr="00D23036">
              <w:rPr>
                <w:i/>
                <w:iCs/>
              </w:rPr>
              <w:t xml:space="preserve"> </w:t>
            </w:r>
            <w:proofErr w:type="spellStart"/>
            <w:r w:rsidRPr="00D23036">
              <w:rPr>
                <w:i/>
                <w:iCs/>
              </w:rPr>
              <w:t>Qualitätsmanagement</w:t>
            </w:r>
            <w:proofErr w:type="spellEnd"/>
            <w:r w:rsidRPr="00D23036">
              <w:rPr>
                <w:i/>
                <w:iCs/>
              </w:rPr>
              <w:t xml:space="preserve"> Biodiesel </w:t>
            </w:r>
            <w:proofErr w:type="spellStart"/>
            <w:proofErr w:type="gramStart"/>
            <w:r w:rsidRPr="00D23036">
              <w:rPr>
                <w:i/>
                <w:iCs/>
              </w:rPr>
              <w:t>e.V</w:t>
            </w:r>
            <w:r w:rsidRPr="00D23036">
              <w:t>.</w:t>
            </w:r>
            <w:proofErr w:type="spellEnd"/>
            <w:proofErr w:type="gramEnd"/>
            <w:r w:rsidRPr="00D23036">
              <w:t xml:space="preserve">, associação Alemã para controle de qualidade do Biodiesel, que fixa limites de qualidade mais rígidos a seus associados, em relação aos limites da norma europeia. Para a AGQM, o limite de rejeição do </w:t>
            </w:r>
            <w:r w:rsidRPr="00D23036">
              <w:lastRenderedPageBreak/>
              <w:t xml:space="preserve">teor de umidade é de 280 </w:t>
            </w:r>
            <w:proofErr w:type="spellStart"/>
            <w:proofErr w:type="gramStart"/>
            <w:r w:rsidRPr="00D23036">
              <w:t>mg</w:t>
            </w:r>
            <w:proofErr w:type="spellEnd"/>
            <w:proofErr w:type="gramEnd"/>
            <w:r w:rsidRPr="00D23036">
              <w:t xml:space="preserve">/kg no produtor e 370 </w:t>
            </w:r>
            <w:proofErr w:type="spellStart"/>
            <w:r w:rsidRPr="00D23036">
              <w:t>mg</w:t>
            </w:r>
            <w:proofErr w:type="spellEnd"/>
            <w:r w:rsidRPr="00D23036">
              <w:t xml:space="preserve">/kg no distribuidor. </w:t>
            </w:r>
          </w:p>
          <w:p w:rsidR="005526CA" w:rsidRPr="00BF3965" w:rsidRDefault="005526CA" w:rsidP="00D23036">
            <w:pPr>
              <w:jc w:val="both"/>
              <w:rPr>
                <w:rFonts w:ascii="Arial" w:eastAsia="Arial Unicode MS"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D23036" w:rsidRPr="00727070" w:rsidRDefault="00D23036" w:rsidP="00D23036">
            <w:pPr>
              <w:jc w:val="both"/>
              <w:rPr>
                <w:b/>
                <w:sz w:val="24"/>
                <w:szCs w:val="24"/>
              </w:rPr>
            </w:pPr>
            <w:r w:rsidRPr="005F443C">
              <w:rPr>
                <w:b/>
                <w:sz w:val="24"/>
                <w:szCs w:val="24"/>
              </w:rPr>
              <w:lastRenderedPageBreak/>
              <w:t xml:space="preserve"> </w:t>
            </w:r>
            <w:r w:rsidRPr="005F443C">
              <w:rPr>
                <w:sz w:val="24"/>
                <w:szCs w:val="24"/>
              </w:rPr>
              <w:t>Incorporado parcialmente. Conforme Nota Técnica 41/2014 que</w:t>
            </w:r>
            <w:r>
              <w:rPr>
                <w:sz w:val="24"/>
                <w:szCs w:val="24"/>
              </w:rPr>
              <w:t xml:space="preserve"> apresenta o resultado do estudo ANP que avaliou a variação do teor de água ao longo da cadeia de distribuição e armazenamento, foi proposto, para efeito</w:t>
            </w:r>
            <w:r w:rsidRPr="005E6554">
              <w:rPr>
                <w:sz w:val="24"/>
                <w:szCs w:val="24"/>
              </w:rPr>
              <w:t xml:space="preserve"> de fiscalização</w:t>
            </w:r>
            <w:r>
              <w:rPr>
                <w:sz w:val="24"/>
                <w:szCs w:val="24"/>
              </w:rPr>
              <w:t>,</w:t>
            </w:r>
            <w:r w:rsidRPr="005E6554">
              <w:rPr>
                <w:sz w:val="24"/>
                <w:szCs w:val="24"/>
              </w:rPr>
              <w:t xml:space="preserve"> uma tolerância de 50 </w:t>
            </w:r>
            <w:proofErr w:type="spellStart"/>
            <w:proofErr w:type="gramStart"/>
            <w:r w:rsidRPr="005E6554">
              <w:rPr>
                <w:sz w:val="24"/>
                <w:szCs w:val="24"/>
              </w:rPr>
              <w:t>mg</w:t>
            </w:r>
            <w:proofErr w:type="spellEnd"/>
            <w:proofErr w:type="gramEnd"/>
            <w:r w:rsidRPr="005E6554">
              <w:rPr>
                <w:sz w:val="24"/>
                <w:szCs w:val="24"/>
              </w:rPr>
              <w:t xml:space="preserve">/kg para o setor de produção e tolerância de 150  </w:t>
            </w:r>
            <w:proofErr w:type="spellStart"/>
            <w:r w:rsidRPr="005E6554">
              <w:rPr>
                <w:sz w:val="24"/>
                <w:szCs w:val="24"/>
              </w:rPr>
              <w:t>mg</w:t>
            </w:r>
            <w:proofErr w:type="spellEnd"/>
            <w:r w:rsidRPr="005E6554">
              <w:rPr>
                <w:sz w:val="24"/>
                <w:szCs w:val="24"/>
              </w:rPr>
              <w:t xml:space="preserve">/kg de água para a distribuição. Portanto, o projeto propõe uma margem de 100 </w:t>
            </w:r>
            <w:proofErr w:type="spellStart"/>
            <w:proofErr w:type="gramStart"/>
            <w:r w:rsidRPr="005E6554">
              <w:rPr>
                <w:sz w:val="24"/>
                <w:szCs w:val="24"/>
              </w:rPr>
              <w:t>mg</w:t>
            </w:r>
            <w:proofErr w:type="spellEnd"/>
            <w:proofErr w:type="gramEnd"/>
            <w:r w:rsidRPr="005E6554">
              <w:rPr>
                <w:sz w:val="24"/>
                <w:szCs w:val="24"/>
              </w:rPr>
              <w:t>/kg entre o produtor e distribuidor de biodiesel</w:t>
            </w:r>
            <w:r>
              <w:rPr>
                <w:sz w:val="24"/>
                <w:szCs w:val="24"/>
              </w:rPr>
              <w:t>.</w:t>
            </w:r>
          </w:p>
          <w:p w:rsidR="005526CA" w:rsidRPr="00BF3965" w:rsidRDefault="005526CA" w:rsidP="00753569">
            <w:pPr>
              <w:jc w:val="both"/>
              <w:rPr>
                <w:rFonts w:ascii="Arial" w:hAnsi="Arial" w:cs="Arial"/>
              </w:rPr>
            </w:pP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23036" w:rsidRDefault="00D23036" w:rsidP="00D23036">
            <w:pPr>
              <w:jc w:val="both"/>
              <w:rPr>
                <w:sz w:val="24"/>
                <w:szCs w:val="24"/>
              </w:rPr>
            </w:pPr>
            <w:r>
              <w:rPr>
                <w:sz w:val="24"/>
                <w:szCs w:val="24"/>
              </w:rPr>
              <w:lastRenderedPageBreak/>
              <w:t xml:space="preserve">  </w:t>
            </w:r>
          </w:p>
          <w:p w:rsidR="00D23036" w:rsidRPr="00E67184" w:rsidRDefault="00D23036" w:rsidP="00D23036">
            <w:pPr>
              <w:jc w:val="both"/>
              <w:rPr>
                <w:b/>
                <w:sz w:val="28"/>
                <w:szCs w:val="28"/>
              </w:rPr>
            </w:pPr>
            <w:r>
              <w:rPr>
                <w:sz w:val="24"/>
                <w:szCs w:val="24"/>
              </w:rPr>
              <w:t xml:space="preserve">  </w:t>
            </w:r>
            <w:proofErr w:type="spellStart"/>
            <w:r w:rsidRPr="00E67184">
              <w:rPr>
                <w:b/>
                <w:sz w:val="28"/>
                <w:szCs w:val="28"/>
              </w:rPr>
              <w:t>Lacor</w:t>
            </w:r>
            <w:proofErr w:type="spellEnd"/>
            <w:r w:rsidRPr="00E67184">
              <w:rPr>
                <w:b/>
                <w:sz w:val="28"/>
                <w:szCs w:val="28"/>
              </w:rPr>
              <w:t>/INT</w:t>
            </w:r>
          </w:p>
          <w:p w:rsidR="00D23036" w:rsidRPr="00727070" w:rsidRDefault="00D23036" w:rsidP="00D23036">
            <w:pPr>
              <w:jc w:val="both"/>
              <w:rPr>
                <w:sz w:val="24"/>
                <w:szCs w:val="24"/>
              </w:rPr>
            </w:pPr>
          </w:p>
          <w:p w:rsidR="005526CA" w:rsidRPr="00BF3965" w:rsidRDefault="005526CA" w:rsidP="00753569">
            <w:pPr>
              <w:jc w:val="center"/>
              <w:rPr>
                <w:rFonts w:ascii="Arial" w:hAnsi="Arial" w:cs="Arial"/>
                <w:b/>
                <w:bCs/>
              </w:rPr>
            </w:pP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526CA" w:rsidRPr="00BF3965" w:rsidRDefault="00D23036" w:rsidP="00753569">
            <w:pPr>
              <w:jc w:val="center"/>
              <w:rPr>
                <w:rFonts w:ascii="Arial" w:eastAsia="Arial Unicode MS" w:hAnsi="Arial" w:cs="Arial"/>
                <w:b/>
                <w:bCs/>
              </w:rPr>
            </w:pPr>
            <w:r w:rsidRPr="007A2575">
              <w:rPr>
                <w:bCs/>
                <w:sz w:val="24"/>
                <w:szCs w:val="24"/>
              </w:rPr>
              <w:t>Tabela 1 – Especificação do biodiesel: teor de água</w:t>
            </w: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Default="00D23036" w:rsidP="00D23036">
            <w:pPr>
              <w:jc w:val="both"/>
              <w:rPr>
                <w:color w:val="000000"/>
                <w:kern w:val="24"/>
                <w:sz w:val="24"/>
                <w:szCs w:val="24"/>
              </w:rPr>
            </w:pPr>
            <w:r w:rsidRPr="007A2575">
              <w:rPr>
                <w:color w:val="000000"/>
                <w:kern w:val="24"/>
                <w:sz w:val="24"/>
                <w:szCs w:val="24"/>
              </w:rPr>
              <w:t xml:space="preserve">Permitir para efeito de fiscalização nas autuações por não conformidades, a variação de + 100 </w:t>
            </w:r>
            <w:proofErr w:type="spellStart"/>
            <w:proofErr w:type="gramStart"/>
            <w:r w:rsidRPr="007A2575">
              <w:rPr>
                <w:color w:val="000000"/>
                <w:kern w:val="24"/>
                <w:sz w:val="24"/>
                <w:szCs w:val="24"/>
              </w:rPr>
              <w:t>mg</w:t>
            </w:r>
            <w:proofErr w:type="spellEnd"/>
            <w:proofErr w:type="gramEnd"/>
            <w:r w:rsidRPr="007A2575">
              <w:rPr>
                <w:color w:val="000000"/>
                <w:kern w:val="24"/>
                <w:sz w:val="24"/>
                <w:szCs w:val="24"/>
              </w:rPr>
              <w:t>/kg no limite da característica teor de água para o distribuidor</w:t>
            </w:r>
            <w:r>
              <w:rPr>
                <w:color w:val="000000"/>
                <w:kern w:val="24"/>
                <w:sz w:val="24"/>
                <w:szCs w:val="24"/>
              </w:rPr>
              <w:t>.</w:t>
            </w:r>
          </w:p>
          <w:p w:rsidR="005526CA" w:rsidRPr="00E9751E" w:rsidRDefault="005526CA" w:rsidP="00D23036">
            <w:pPr>
              <w:jc w:val="both"/>
              <w:rPr>
                <w:rFonts w:ascii="Arial"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7A2575" w:rsidRDefault="00D23036" w:rsidP="00D23036">
            <w:pPr>
              <w:jc w:val="both"/>
              <w:rPr>
                <w:sz w:val="24"/>
                <w:szCs w:val="24"/>
              </w:rPr>
            </w:pPr>
            <w:r w:rsidRPr="007A2575">
              <w:rPr>
                <w:sz w:val="24"/>
                <w:szCs w:val="24"/>
              </w:rPr>
              <w:t>Em nossa sugestão em 2012 chegamos a propor dois limites máximos de teor de água diferenciados entre a</w:t>
            </w:r>
            <w:proofErr w:type="gramStart"/>
            <w:r w:rsidRPr="007A2575">
              <w:rPr>
                <w:sz w:val="24"/>
                <w:szCs w:val="24"/>
              </w:rPr>
              <w:t xml:space="preserve">  </w:t>
            </w:r>
            <w:proofErr w:type="gramEnd"/>
            <w:r w:rsidRPr="007A2575">
              <w:rPr>
                <w:sz w:val="24"/>
                <w:szCs w:val="24"/>
              </w:rPr>
              <w:t>produção e a distribuição, que foi não considerada face aos motivos apresentados na Nota Técnica no: 73/2014/SBQ/RJ.  É</w:t>
            </w:r>
            <w:proofErr w:type="gramStart"/>
            <w:r w:rsidRPr="007A2575">
              <w:rPr>
                <w:sz w:val="24"/>
                <w:szCs w:val="24"/>
              </w:rPr>
              <w:t xml:space="preserve">  </w:t>
            </w:r>
            <w:proofErr w:type="gramEnd"/>
            <w:r w:rsidRPr="007A2575">
              <w:rPr>
                <w:sz w:val="24"/>
                <w:szCs w:val="24"/>
              </w:rPr>
              <w:t xml:space="preserve">inegável  o avanço e o reconhecimento pela ANP e pelos demais agentes do mercado de que se faça necessária essa alteração face à reconhecida </w:t>
            </w:r>
            <w:proofErr w:type="spellStart"/>
            <w:r w:rsidRPr="007A2575">
              <w:rPr>
                <w:sz w:val="24"/>
                <w:szCs w:val="24"/>
              </w:rPr>
              <w:t>higroscopicidade</w:t>
            </w:r>
            <w:proofErr w:type="spellEnd"/>
            <w:r w:rsidRPr="007A2575">
              <w:rPr>
                <w:sz w:val="24"/>
                <w:szCs w:val="24"/>
              </w:rPr>
              <w:t xml:space="preserve"> do produto. Contribuíram também</w:t>
            </w:r>
            <w:proofErr w:type="gramStart"/>
            <w:r w:rsidRPr="007A2575">
              <w:rPr>
                <w:sz w:val="24"/>
                <w:szCs w:val="24"/>
              </w:rPr>
              <w:t xml:space="preserve">  </w:t>
            </w:r>
            <w:proofErr w:type="gramEnd"/>
            <w:r w:rsidRPr="007A2575">
              <w:rPr>
                <w:sz w:val="24"/>
                <w:szCs w:val="24"/>
              </w:rPr>
              <w:t>nossos estudos em parceiras com agentes do mercado em que foi verificada a elevação do teor de água dissolvida a medida que o biodiesel "viajava" em direção as bases de distribuição.  Ou seja, o biodiesel "</w:t>
            </w:r>
            <w:proofErr w:type="spellStart"/>
            <w:r w:rsidRPr="007A2575">
              <w:rPr>
                <w:sz w:val="24"/>
                <w:szCs w:val="24"/>
              </w:rPr>
              <w:t>ex-works</w:t>
            </w:r>
            <w:proofErr w:type="spellEnd"/>
            <w:r w:rsidRPr="007A2575">
              <w:rPr>
                <w:sz w:val="24"/>
                <w:szCs w:val="24"/>
              </w:rPr>
              <w:t xml:space="preserve">" era "um" e quando chegava </w:t>
            </w:r>
            <w:proofErr w:type="gramStart"/>
            <w:r w:rsidRPr="007A2575">
              <w:rPr>
                <w:sz w:val="24"/>
                <w:szCs w:val="24"/>
              </w:rPr>
              <w:t>no</w:t>
            </w:r>
            <w:proofErr w:type="gramEnd"/>
            <w:r w:rsidRPr="007A2575">
              <w:rPr>
                <w:sz w:val="24"/>
                <w:szCs w:val="24"/>
              </w:rPr>
              <w:t xml:space="preserve"> momento da  sua adição ao diesel era "outro" notadamente em termos de teor de água, acidez e de estabilidade </w:t>
            </w:r>
            <w:proofErr w:type="spellStart"/>
            <w:r w:rsidRPr="007A2575">
              <w:rPr>
                <w:sz w:val="24"/>
                <w:szCs w:val="24"/>
              </w:rPr>
              <w:t>oxidativa</w:t>
            </w:r>
            <w:proofErr w:type="spellEnd"/>
            <w:r w:rsidRPr="007A2575">
              <w:rPr>
                <w:sz w:val="24"/>
                <w:szCs w:val="24"/>
              </w:rPr>
              <w:t>. Ou seja, concordamos</w:t>
            </w:r>
            <w:proofErr w:type="gramStart"/>
            <w:r w:rsidRPr="007A2575">
              <w:rPr>
                <w:sz w:val="24"/>
                <w:szCs w:val="24"/>
              </w:rPr>
              <w:t xml:space="preserve">  </w:t>
            </w:r>
            <w:proofErr w:type="gramEnd"/>
            <w:r w:rsidRPr="007A2575">
              <w:rPr>
                <w:sz w:val="24"/>
                <w:szCs w:val="24"/>
              </w:rPr>
              <w:t xml:space="preserve">que dois limites devam ser observados entre o produtor e o distribuidor  num país de grandezas continentais, variações microclimáticas intensas e logística de distribuição complexa.  Entretanto, uma variação de + 150 </w:t>
            </w:r>
            <w:proofErr w:type="spellStart"/>
            <w:proofErr w:type="gramStart"/>
            <w:r w:rsidRPr="007A2575">
              <w:rPr>
                <w:sz w:val="24"/>
                <w:szCs w:val="24"/>
              </w:rPr>
              <w:t>mg</w:t>
            </w:r>
            <w:proofErr w:type="spellEnd"/>
            <w:proofErr w:type="gramEnd"/>
            <w:r w:rsidRPr="007A2575">
              <w:rPr>
                <w:sz w:val="24"/>
                <w:szCs w:val="24"/>
              </w:rPr>
              <w:t xml:space="preserve">/kg  em relação ao limite de 200 </w:t>
            </w:r>
            <w:proofErr w:type="spellStart"/>
            <w:r w:rsidRPr="007A2575">
              <w:rPr>
                <w:sz w:val="24"/>
                <w:szCs w:val="24"/>
              </w:rPr>
              <w:t>mg</w:t>
            </w:r>
            <w:proofErr w:type="spellEnd"/>
            <w:r w:rsidRPr="007A2575">
              <w:rPr>
                <w:sz w:val="24"/>
                <w:szCs w:val="24"/>
              </w:rPr>
              <w:t xml:space="preserve">/kg  exigido para os produtores nos parece em demasia, haja </w:t>
            </w:r>
            <w:r w:rsidRPr="007A2575">
              <w:rPr>
                <w:sz w:val="24"/>
                <w:szCs w:val="24"/>
              </w:rPr>
              <w:lastRenderedPageBreak/>
              <w:t xml:space="preserve">vista a interdependência que se nota entre o teor de água e o índice de estabilidade </w:t>
            </w:r>
            <w:proofErr w:type="spellStart"/>
            <w:r w:rsidRPr="007A2575">
              <w:rPr>
                <w:sz w:val="24"/>
                <w:szCs w:val="24"/>
              </w:rPr>
              <w:t>oxidativa</w:t>
            </w:r>
            <w:proofErr w:type="spellEnd"/>
            <w:r w:rsidRPr="007A2575">
              <w:rPr>
                <w:sz w:val="24"/>
                <w:szCs w:val="24"/>
              </w:rPr>
              <w:t xml:space="preserve"> (IEO). Estudos de laboratório indicam que quanto maior o teor de água menor é o IEO. Acertadamente o limite mínimo de</w:t>
            </w:r>
            <w:proofErr w:type="gramStart"/>
            <w:r w:rsidRPr="007A2575">
              <w:rPr>
                <w:sz w:val="24"/>
                <w:szCs w:val="24"/>
              </w:rPr>
              <w:t xml:space="preserve">  </w:t>
            </w:r>
            <w:proofErr w:type="gramEnd"/>
            <w:r w:rsidRPr="007A2575">
              <w:rPr>
                <w:sz w:val="24"/>
                <w:szCs w:val="24"/>
              </w:rPr>
              <w:t xml:space="preserve">IEO está sendo elevado na presente proposta para 8 </w:t>
            </w:r>
            <w:proofErr w:type="spellStart"/>
            <w:r w:rsidRPr="007A2575">
              <w:rPr>
                <w:sz w:val="24"/>
                <w:szCs w:val="24"/>
              </w:rPr>
              <w:t>hs</w:t>
            </w:r>
            <w:proofErr w:type="spellEnd"/>
            <w:r w:rsidRPr="007A2575">
              <w:rPr>
                <w:sz w:val="24"/>
                <w:szCs w:val="24"/>
              </w:rPr>
              <w:t xml:space="preserve">. Entretanto mais água representa </w:t>
            </w:r>
            <w:proofErr w:type="gramStart"/>
            <w:r w:rsidRPr="007A2575">
              <w:rPr>
                <w:sz w:val="24"/>
                <w:szCs w:val="24"/>
              </w:rPr>
              <w:t>ao nosso ver</w:t>
            </w:r>
            <w:proofErr w:type="gramEnd"/>
            <w:r w:rsidRPr="007A2575">
              <w:rPr>
                <w:sz w:val="24"/>
                <w:szCs w:val="24"/>
              </w:rPr>
              <w:t xml:space="preserve"> uma queda do IEO do biodiesel. </w:t>
            </w:r>
            <w:proofErr w:type="gramStart"/>
            <w:r w:rsidRPr="007A2575">
              <w:rPr>
                <w:sz w:val="24"/>
                <w:szCs w:val="24"/>
              </w:rPr>
              <w:t>reduzindo</w:t>
            </w:r>
            <w:proofErr w:type="gramEnd"/>
            <w:r w:rsidRPr="007A2575">
              <w:rPr>
                <w:sz w:val="24"/>
                <w:szCs w:val="24"/>
              </w:rPr>
              <w:t xml:space="preserve"> em parte o  grande esforço e o  efeito benéfico de adição de maiores concentrações de antioxidantes já está sendo feita  hoje pela maioria dos fabricantes.  Nossa sugestão é a de que na entrega não se aceite uma variação superior</w:t>
            </w:r>
            <w:proofErr w:type="gramStart"/>
            <w:r w:rsidRPr="007A2575">
              <w:rPr>
                <w:sz w:val="24"/>
                <w:szCs w:val="24"/>
              </w:rPr>
              <w:t xml:space="preserve">  </w:t>
            </w:r>
            <w:proofErr w:type="gramEnd"/>
            <w:r w:rsidRPr="007A2575">
              <w:rPr>
                <w:sz w:val="24"/>
                <w:szCs w:val="24"/>
              </w:rPr>
              <w:t xml:space="preserve">a 100 </w:t>
            </w:r>
            <w:proofErr w:type="spellStart"/>
            <w:r w:rsidRPr="007A2575">
              <w:rPr>
                <w:sz w:val="24"/>
                <w:szCs w:val="24"/>
              </w:rPr>
              <w:t>mg</w:t>
            </w:r>
            <w:proofErr w:type="spellEnd"/>
            <w:r w:rsidRPr="007A2575">
              <w:rPr>
                <w:sz w:val="24"/>
                <w:szCs w:val="24"/>
              </w:rPr>
              <w:t>/kg no limite da característica teor de água para o distribuidor, na ausência de estudos de vida de prateleira. Ou seja, de que o B100 nacional no ato da sua mistura ao diesel não apresente em ultimo instância</w:t>
            </w:r>
            <w:proofErr w:type="gramStart"/>
            <w:r w:rsidRPr="007A2575">
              <w:rPr>
                <w:sz w:val="24"/>
                <w:szCs w:val="24"/>
              </w:rPr>
              <w:t xml:space="preserve">  </w:t>
            </w:r>
            <w:proofErr w:type="gramEnd"/>
            <w:r w:rsidRPr="007A2575">
              <w:rPr>
                <w:sz w:val="24"/>
                <w:szCs w:val="24"/>
              </w:rPr>
              <w:t xml:space="preserve">mais do que 300   </w:t>
            </w:r>
            <w:proofErr w:type="spellStart"/>
            <w:r w:rsidRPr="007A2575">
              <w:rPr>
                <w:sz w:val="24"/>
                <w:szCs w:val="24"/>
              </w:rPr>
              <w:t>mg</w:t>
            </w:r>
            <w:proofErr w:type="spellEnd"/>
            <w:r w:rsidRPr="007A2575">
              <w:rPr>
                <w:sz w:val="24"/>
                <w:szCs w:val="24"/>
              </w:rPr>
              <w:t xml:space="preserve">/kg de água dissolvida, como, por exemplo recomendado pela Associação Alemã da Produtores de Biodiesel aos seus associados, que exportam seus carregamentos de biodiesel inclusive por hidronavegação para refinarias europeias. Cabe também relembrar que </w:t>
            </w:r>
            <w:proofErr w:type="gramStart"/>
            <w:r w:rsidRPr="007A2575">
              <w:rPr>
                <w:sz w:val="24"/>
                <w:szCs w:val="24"/>
              </w:rPr>
              <w:t>face a</w:t>
            </w:r>
            <w:proofErr w:type="gramEnd"/>
            <w:r w:rsidRPr="007A2575">
              <w:rPr>
                <w:sz w:val="24"/>
                <w:szCs w:val="24"/>
              </w:rPr>
              <w:t xml:space="preserve"> grande repelência do diesel à água, quanto maior for o teor de água  maiores serão as chances problemas  de corrosão abiótica</w:t>
            </w:r>
          </w:p>
          <w:p w:rsidR="00D23036" w:rsidRPr="007A2575" w:rsidRDefault="00D23036" w:rsidP="00D23036">
            <w:pPr>
              <w:jc w:val="both"/>
              <w:rPr>
                <w:sz w:val="24"/>
                <w:szCs w:val="24"/>
              </w:rPr>
            </w:pPr>
            <w:proofErr w:type="gramStart"/>
            <w:r w:rsidRPr="007A2575">
              <w:rPr>
                <w:sz w:val="24"/>
                <w:szCs w:val="24"/>
              </w:rPr>
              <w:lastRenderedPageBreak/>
              <w:t>e</w:t>
            </w:r>
            <w:proofErr w:type="gramEnd"/>
            <w:r w:rsidRPr="007A2575">
              <w:rPr>
                <w:sz w:val="24"/>
                <w:szCs w:val="24"/>
              </w:rPr>
              <w:t xml:space="preserve">  microbiana e de formação de depósitos, fungos, entupimentos e borras, resultante do aparecimento de microgotículas de água livre na massa de diesel B7, capazes de catalisar esses processos </w:t>
            </w:r>
            <w:proofErr w:type="spellStart"/>
            <w:r w:rsidRPr="007A2575">
              <w:rPr>
                <w:sz w:val="24"/>
                <w:szCs w:val="24"/>
              </w:rPr>
              <w:t>degradativos</w:t>
            </w:r>
            <w:proofErr w:type="spellEnd"/>
            <w:r w:rsidRPr="007A2575">
              <w:rPr>
                <w:sz w:val="24"/>
                <w:szCs w:val="24"/>
              </w:rPr>
              <w:t>, com perdas econômicas inegáveis para o consumidor final do B7 e danos à imagem do PNPB. Obviamente estudos de vida de prateleira validadores dos</w:t>
            </w:r>
            <w:proofErr w:type="gramStart"/>
            <w:r w:rsidRPr="007A2575">
              <w:rPr>
                <w:sz w:val="24"/>
                <w:szCs w:val="24"/>
              </w:rPr>
              <w:t xml:space="preserve">  </w:t>
            </w:r>
            <w:proofErr w:type="gramEnd"/>
            <w:r w:rsidRPr="007A2575">
              <w:rPr>
                <w:sz w:val="24"/>
                <w:szCs w:val="24"/>
              </w:rPr>
              <w:t xml:space="preserve">+ 150 </w:t>
            </w:r>
            <w:proofErr w:type="spellStart"/>
            <w:r w:rsidRPr="007A2575">
              <w:rPr>
                <w:sz w:val="24"/>
                <w:szCs w:val="24"/>
              </w:rPr>
              <w:t>mg</w:t>
            </w:r>
            <w:proofErr w:type="spellEnd"/>
            <w:r w:rsidRPr="007A2575">
              <w:rPr>
                <w:sz w:val="24"/>
                <w:szCs w:val="24"/>
              </w:rPr>
              <w:t xml:space="preserve">/kg ou + 100 </w:t>
            </w:r>
            <w:proofErr w:type="spellStart"/>
            <w:r w:rsidRPr="007A2575">
              <w:rPr>
                <w:sz w:val="24"/>
                <w:szCs w:val="24"/>
              </w:rPr>
              <w:t>mg</w:t>
            </w:r>
            <w:proofErr w:type="spellEnd"/>
            <w:r w:rsidRPr="007A2575">
              <w:rPr>
                <w:sz w:val="24"/>
                <w:szCs w:val="24"/>
              </w:rPr>
              <w:t>/kg  poderiam ser feitos com os  principais B100s  comercializados no país.</w:t>
            </w:r>
          </w:p>
          <w:p w:rsidR="005526CA" w:rsidRPr="00BF3965" w:rsidRDefault="005526CA" w:rsidP="00753569">
            <w:pPr>
              <w:jc w:val="both"/>
              <w:rPr>
                <w:rFonts w:ascii="Arial" w:eastAsia="Arial Unicode MS"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5526CA" w:rsidRPr="00BF3965" w:rsidRDefault="00D23036" w:rsidP="00753569">
            <w:pPr>
              <w:jc w:val="both"/>
              <w:rPr>
                <w:rFonts w:ascii="Arial" w:eastAsia="Arial Unicode MS" w:hAnsi="Arial" w:cs="Arial"/>
              </w:rPr>
            </w:pPr>
            <w:r w:rsidRPr="00727070">
              <w:rPr>
                <w:sz w:val="24"/>
                <w:szCs w:val="24"/>
              </w:rPr>
              <w:lastRenderedPageBreak/>
              <w:t>Incorporado</w:t>
            </w:r>
            <w:r>
              <w:rPr>
                <w:sz w:val="24"/>
                <w:szCs w:val="24"/>
              </w:rPr>
              <w:t xml:space="preserve"> parcialmente. </w:t>
            </w:r>
            <w:r w:rsidRPr="00364607">
              <w:rPr>
                <w:sz w:val="24"/>
                <w:szCs w:val="24"/>
              </w:rPr>
              <w:t>A proposta de tolerância no limite máximo do teor de água no distribuidor visa adequar a especificação do biodiesel, sem prejuízo da sua qualidade, a real situação logística do país e especificidade deste produto (higroscópico), que dificulta a manutenção desta característica entre as etapas de produção e distribuição.</w:t>
            </w:r>
            <w:r>
              <w:rPr>
                <w:sz w:val="24"/>
                <w:szCs w:val="24"/>
              </w:rPr>
              <w:t xml:space="preserve"> </w:t>
            </w:r>
            <w:r w:rsidRPr="00364607">
              <w:rPr>
                <w:sz w:val="24"/>
                <w:szCs w:val="24"/>
              </w:rPr>
              <w:t xml:space="preserve">Em 2012, durante a revisão da Resolução ANP nº 7/2008, que resultou na publicação da atual resolução que trata da especificação do biodiesel, Resolução ANP nº 14/2012, o teor de água máximo permitido foi alterado para 200 </w:t>
            </w:r>
            <w:proofErr w:type="spellStart"/>
            <w:proofErr w:type="gramStart"/>
            <w:r w:rsidRPr="00364607">
              <w:rPr>
                <w:sz w:val="24"/>
                <w:szCs w:val="24"/>
              </w:rPr>
              <w:t>mg</w:t>
            </w:r>
            <w:proofErr w:type="spellEnd"/>
            <w:proofErr w:type="gramEnd"/>
            <w:r w:rsidRPr="00364607">
              <w:rPr>
                <w:sz w:val="24"/>
                <w:szCs w:val="24"/>
              </w:rPr>
              <w:t xml:space="preserve">/kg a partir </w:t>
            </w:r>
            <w:r w:rsidRPr="00364607">
              <w:rPr>
                <w:sz w:val="24"/>
                <w:szCs w:val="24"/>
              </w:rPr>
              <w:lastRenderedPageBreak/>
              <w:t xml:space="preserve">de 1º de janeiro de 2014 tendo em vista a necessidade de acompanhar o teor de água máximo de 200 </w:t>
            </w:r>
            <w:proofErr w:type="spellStart"/>
            <w:r w:rsidRPr="00364607">
              <w:rPr>
                <w:sz w:val="24"/>
                <w:szCs w:val="24"/>
              </w:rPr>
              <w:t>mg</w:t>
            </w:r>
            <w:proofErr w:type="spellEnd"/>
            <w:r w:rsidRPr="00364607">
              <w:rPr>
                <w:sz w:val="24"/>
                <w:szCs w:val="24"/>
              </w:rPr>
              <w:t xml:space="preserve">/kg estabelecido para o óleo diesel S10. A partir da comercialização deste diesel com baixo teor de enxofre em 2013 foi possível verificar o baixo teor de água no óleo diesel S10 produzido no país. Portanto, com um óleo diesel A S10 sendo comercializado com baixo teor de água, há um garantia de que o biodiesel comercializado com no máximo 350 </w:t>
            </w:r>
            <w:proofErr w:type="spellStart"/>
            <w:proofErr w:type="gramStart"/>
            <w:r w:rsidRPr="00364607">
              <w:rPr>
                <w:sz w:val="24"/>
                <w:szCs w:val="24"/>
              </w:rPr>
              <w:t>mg</w:t>
            </w:r>
            <w:proofErr w:type="spellEnd"/>
            <w:proofErr w:type="gramEnd"/>
            <w:r w:rsidRPr="00364607">
              <w:rPr>
                <w:sz w:val="24"/>
                <w:szCs w:val="24"/>
              </w:rPr>
              <w:t>/kg de água não afetará a qualidade da mistura final obrigatória</w:t>
            </w:r>
            <w:r>
              <w:rPr>
                <w:sz w:val="24"/>
                <w:szCs w:val="24"/>
              </w:rPr>
              <w:t xml:space="preserve">. Conforme Nota Técnica 41/2014 que apresenta o resultado do estudo ANP que avaliou a variação do teor de água ao longo da cadeia de </w:t>
            </w:r>
            <w:r>
              <w:rPr>
                <w:sz w:val="24"/>
                <w:szCs w:val="24"/>
              </w:rPr>
              <w:lastRenderedPageBreak/>
              <w:t>distribuição e armazenamento, foi proposta, para efeito</w:t>
            </w:r>
            <w:r w:rsidRPr="005E6554">
              <w:rPr>
                <w:sz w:val="24"/>
                <w:szCs w:val="24"/>
              </w:rPr>
              <w:t xml:space="preserve"> de fiscalização</w:t>
            </w:r>
            <w:r>
              <w:rPr>
                <w:sz w:val="24"/>
                <w:szCs w:val="24"/>
              </w:rPr>
              <w:t>,</w:t>
            </w:r>
            <w:r w:rsidRPr="005E6554">
              <w:rPr>
                <w:sz w:val="24"/>
                <w:szCs w:val="24"/>
              </w:rPr>
              <w:t xml:space="preserve"> uma tolerância de 50 </w:t>
            </w:r>
            <w:proofErr w:type="spellStart"/>
            <w:proofErr w:type="gramStart"/>
            <w:r w:rsidRPr="005E6554">
              <w:rPr>
                <w:sz w:val="24"/>
                <w:szCs w:val="24"/>
              </w:rPr>
              <w:t>mg</w:t>
            </w:r>
            <w:proofErr w:type="spellEnd"/>
            <w:proofErr w:type="gramEnd"/>
            <w:r w:rsidRPr="005E6554">
              <w:rPr>
                <w:sz w:val="24"/>
                <w:szCs w:val="24"/>
              </w:rPr>
              <w:t xml:space="preserve">/kg para o setor de produção e tolerância de 150  </w:t>
            </w:r>
            <w:proofErr w:type="spellStart"/>
            <w:r w:rsidRPr="005E6554">
              <w:rPr>
                <w:sz w:val="24"/>
                <w:szCs w:val="24"/>
              </w:rPr>
              <w:t>mg</w:t>
            </w:r>
            <w:proofErr w:type="spellEnd"/>
            <w:r w:rsidRPr="005E6554">
              <w:rPr>
                <w:sz w:val="24"/>
                <w:szCs w:val="24"/>
              </w:rPr>
              <w:t>/kg de água para a distribuição.</w:t>
            </w:r>
          </w:p>
        </w:tc>
      </w:tr>
      <w:tr w:rsidR="005526CA" w:rsidTr="00605E14">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526CA" w:rsidRPr="00E67184" w:rsidRDefault="00D23036" w:rsidP="00753569">
            <w:pPr>
              <w:jc w:val="center"/>
              <w:rPr>
                <w:rFonts w:ascii="Arial" w:eastAsia="Arial Unicode MS" w:hAnsi="Arial" w:cs="Arial"/>
                <w:b/>
                <w:bCs/>
                <w:color w:val="000000"/>
                <w:sz w:val="28"/>
                <w:szCs w:val="28"/>
              </w:rPr>
            </w:pPr>
            <w:r w:rsidRPr="00E67184">
              <w:rPr>
                <w:b/>
                <w:sz w:val="28"/>
                <w:szCs w:val="28"/>
              </w:rPr>
              <w:lastRenderedPageBreak/>
              <w:t>ANP</w:t>
            </w:r>
          </w:p>
        </w:tc>
        <w:tc>
          <w:tcPr>
            <w:tcW w:w="1422"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23036" w:rsidRPr="007A2575" w:rsidRDefault="00D23036" w:rsidP="00D23036">
            <w:pPr>
              <w:jc w:val="both"/>
            </w:pPr>
            <w:r w:rsidRPr="007A2575">
              <w:rPr>
                <w:sz w:val="24"/>
                <w:szCs w:val="24"/>
              </w:rPr>
              <w:t>Anexo, Tabela I</w:t>
            </w:r>
            <w:r>
              <w:rPr>
                <w:sz w:val="24"/>
                <w:szCs w:val="24"/>
              </w:rPr>
              <w:t>, Nota (2</w:t>
            </w:r>
            <w:proofErr w:type="gramStart"/>
            <w:r>
              <w:rPr>
                <w:sz w:val="24"/>
                <w:szCs w:val="24"/>
              </w:rPr>
              <w:t>)</w:t>
            </w:r>
            <w:proofErr w:type="gramEnd"/>
          </w:p>
          <w:p w:rsidR="005526CA" w:rsidRPr="00BF3965" w:rsidRDefault="005526CA" w:rsidP="00753569">
            <w:pPr>
              <w:jc w:val="center"/>
              <w:rPr>
                <w:rFonts w:ascii="Arial" w:eastAsia="Arial Unicode MS" w:hAnsi="Arial" w:cs="Arial"/>
                <w:b/>
                <w:bCs/>
                <w:color w:val="000000"/>
              </w:rPr>
            </w:pPr>
          </w:p>
        </w:tc>
        <w:tc>
          <w:tcPr>
            <w:tcW w:w="6799"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67184" w:rsidRPr="007A2575" w:rsidRDefault="00E67184" w:rsidP="00E67184">
            <w:pPr>
              <w:jc w:val="both"/>
              <w:rPr>
                <w:color w:val="000000"/>
                <w:kern w:val="24"/>
              </w:rPr>
            </w:pPr>
            <w:r w:rsidRPr="007A2575">
              <w:rPr>
                <w:b/>
                <w:bCs/>
                <w:color w:val="000000"/>
                <w:kern w:val="24"/>
                <w:sz w:val="24"/>
                <w:szCs w:val="24"/>
              </w:rPr>
              <w:t>Alterar a Nota (2) da Tabela I:</w:t>
            </w:r>
            <w:r w:rsidRPr="007A2575">
              <w:rPr>
                <w:b/>
                <w:bCs/>
                <w:color w:val="000000"/>
                <w:kern w:val="24"/>
              </w:rPr>
              <w:t xml:space="preserve"> </w:t>
            </w:r>
          </w:p>
          <w:p w:rsidR="00E67184" w:rsidRPr="007A2575" w:rsidRDefault="00E67184" w:rsidP="00E67184">
            <w:pPr>
              <w:jc w:val="both"/>
              <w:rPr>
                <w:color w:val="000000"/>
                <w:kern w:val="24"/>
                <w:sz w:val="24"/>
                <w:szCs w:val="24"/>
              </w:rPr>
            </w:pPr>
            <w:r w:rsidRPr="007A2575">
              <w:rPr>
                <w:color w:val="000000"/>
                <w:kern w:val="24"/>
                <w:sz w:val="24"/>
                <w:szCs w:val="24"/>
              </w:rPr>
              <w:t xml:space="preserve">  </w:t>
            </w:r>
          </w:p>
          <w:p w:rsidR="00E67184" w:rsidRPr="007A2575" w:rsidRDefault="00E67184" w:rsidP="00E67184">
            <w:pPr>
              <w:jc w:val="both"/>
              <w:rPr>
                <w:color w:val="000000"/>
                <w:kern w:val="24"/>
                <w:sz w:val="24"/>
                <w:szCs w:val="24"/>
              </w:rPr>
            </w:pPr>
            <w:r w:rsidRPr="007A2575">
              <w:rPr>
                <w:color w:val="000000"/>
                <w:kern w:val="24"/>
                <w:sz w:val="24"/>
                <w:szCs w:val="24"/>
              </w:rPr>
              <w:t xml:space="preserve">(2) Para efeito de fiscalização nas autuações por não conformidade, será admitida variação de +150 </w:t>
            </w:r>
            <w:proofErr w:type="spellStart"/>
            <w:proofErr w:type="gramStart"/>
            <w:r w:rsidRPr="007A2575">
              <w:rPr>
                <w:color w:val="000000"/>
                <w:kern w:val="24"/>
                <w:sz w:val="24"/>
                <w:szCs w:val="24"/>
              </w:rPr>
              <w:t>mg</w:t>
            </w:r>
            <w:proofErr w:type="spellEnd"/>
            <w:proofErr w:type="gramEnd"/>
            <w:r w:rsidRPr="007A2575">
              <w:rPr>
                <w:color w:val="000000"/>
                <w:kern w:val="24"/>
                <w:sz w:val="24"/>
                <w:szCs w:val="24"/>
              </w:rPr>
              <w:t xml:space="preserve">/kg no limite da característica teor de água no distribuidor. </w:t>
            </w:r>
          </w:p>
          <w:p w:rsidR="00E67184" w:rsidRPr="007A2575" w:rsidRDefault="00E67184" w:rsidP="00E67184">
            <w:pPr>
              <w:jc w:val="both"/>
              <w:rPr>
                <w:color w:val="000000"/>
                <w:kern w:val="24"/>
                <w:sz w:val="24"/>
                <w:szCs w:val="24"/>
              </w:rPr>
            </w:pPr>
            <w:r w:rsidRPr="007A2575">
              <w:rPr>
                <w:b/>
                <w:bCs/>
                <w:color w:val="000000"/>
                <w:kern w:val="24"/>
                <w:sz w:val="24"/>
                <w:szCs w:val="24"/>
              </w:rPr>
              <w:t>Para:</w:t>
            </w:r>
            <w:r w:rsidRPr="007A2575">
              <w:rPr>
                <w:color w:val="000000"/>
                <w:kern w:val="24"/>
                <w:sz w:val="24"/>
                <w:szCs w:val="24"/>
              </w:rPr>
              <w:t xml:space="preserve"> </w:t>
            </w:r>
          </w:p>
          <w:p w:rsidR="00E67184" w:rsidRPr="007A2575" w:rsidRDefault="00E67184" w:rsidP="00E67184">
            <w:pPr>
              <w:jc w:val="both"/>
              <w:rPr>
                <w:color w:val="000000"/>
                <w:kern w:val="24"/>
                <w:sz w:val="24"/>
                <w:szCs w:val="24"/>
              </w:rPr>
            </w:pPr>
            <w:r w:rsidRPr="007A2575">
              <w:rPr>
                <w:color w:val="000000"/>
                <w:kern w:val="24"/>
                <w:sz w:val="24"/>
                <w:szCs w:val="24"/>
              </w:rPr>
              <w:t xml:space="preserve">(2) Para efeito de fiscalização nas autuações por não conformidade, será admitida variação de +50 </w:t>
            </w:r>
            <w:proofErr w:type="spellStart"/>
            <w:proofErr w:type="gramStart"/>
            <w:r w:rsidRPr="007A2575">
              <w:rPr>
                <w:color w:val="000000"/>
                <w:kern w:val="24"/>
                <w:sz w:val="24"/>
                <w:szCs w:val="24"/>
              </w:rPr>
              <w:t>mg</w:t>
            </w:r>
            <w:proofErr w:type="spellEnd"/>
            <w:proofErr w:type="gramEnd"/>
            <w:r w:rsidRPr="007A2575">
              <w:rPr>
                <w:color w:val="000000"/>
                <w:kern w:val="24"/>
                <w:sz w:val="24"/>
                <w:szCs w:val="24"/>
              </w:rPr>
              <w:t xml:space="preserve">/kg no limite da característica teor de água no biodiesel no produtor e de +150 </w:t>
            </w:r>
            <w:proofErr w:type="spellStart"/>
            <w:r w:rsidRPr="007A2575">
              <w:rPr>
                <w:color w:val="000000"/>
                <w:kern w:val="24"/>
                <w:sz w:val="24"/>
                <w:szCs w:val="24"/>
              </w:rPr>
              <w:t>mg</w:t>
            </w:r>
            <w:proofErr w:type="spellEnd"/>
            <w:r w:rsidRPr="007A2575">
              <w:rPr>
                <w:color w:val="000000"/>
                <w:kern w:val="24"/>
                <w:sz w:val="24"/>
                <w:szCs w:val="24"/>
              </w:rPr>
              <w:t xml:space="preserve">/kg no distribuidor. </w:t>
            </w:r>
          </w:p>
          <w:p w:rsidR="005526CA" w:rsidRPr="00E9751E" w:rsidRDefault="005526CA" w:rsidP="00753569">
            <w:pPr>
              <w:jc w:val="both"/>
              <w:rPr>
                <w:rFonts w:ascii="Arial" w:hAnsi="Arial" w:cs="Arial"/>
              </w:rPr>
            </w:pPr>
          </w:p>
        </w:tc>
        <w:tc>
          <w:tcPr>
            <w:tcW w:w="397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E67184" w:rsidRPr="005E6554" w:rsidRDefault="00E67184" w:rsidP="00E67184">
            <w:pPr>
              <w:jc w:val="both"/>
              <w:rPr>
                <w:sz w:val="24"/>
                <w:szCs w:val="24"/>
              </w:rPr>
            </w:pPr>
            <w:r w:rsidRPr="005E6554">
              <w:rPr>
                <w:sz w:val="24"/>
                <w:szCs w:val="24"/>
              </w:rPr>
              <w:t xml:space="preserve">Na minuta de revisão da Resolução ANP nº 14/2012, esta ANP propôs uma tolerância de +150 </w:t>
            </w:r>
            <w:proofErr w:type="spellStart"/>
            <w:proofErr w:type="gramStart"/>
            <w:r w:rsidRPr="005E6554">
              <w:rPr>
                <w:sz w:val="24"/>
                <w:szCs w:val="24"/>
              </w:rPr>
              <w:t>mg</w:t>
            </w:r>
            <w:proofErr w:type="spellEnd"/>
            <w:proofErr w:type="gramEnd"/>
            <w:r w:rsidRPr="005E6554">
              <w:rPr>
                <w:sz w:val="24"/>
                <w:szCs w:val="24"/>
              </w:rPr>
              <w:t xml:space="preserve">/kg no limite máximo do teor de água no distribuidor para efeito de autuação por não conformidades, tendo em vista a adequação da especificação do biodiesel, sem prejuízo da sua qualidade, a real situação logística do país e especificidade deste produto (higroscópico), que dificulta a manutenção desta característica entre as etapas de produção e distribuição. </w:t>
            </w:r>
          </w:p>
          <w:p w:rsidR="00E67184" w:rsidRPr="005E6554" w:rsidRDefault="00E67184" w:rsidP="00E67184">
            <w:pPr>
              <w:jc w:val="both"/>
              <w:rPr>
                <w:sz w:val="24"/>
                <w:szCs w:val="24"/>
              </w:rPr>
            </w:pPr>
            <w:r w:rsidRPr="005E6554">
              <w:rPr>
                <w:sz w:val="24"/>
                <w:szCs w:val="24"/>
              </w:rPr>
              <w:t xml:space="preserve">Na Nota Técnica 73/SBQ/2014, que justifica as propostas na revisão da referida Resolução, a ANP indicou que a SBQ estava com um projeto em andamento para verificar a variação do teor de água no biodiesel. </w:t>
            </w:r>
          </w:p>
          <w:p w:rsidR="00E67184" w:rsidRPr="005E6554" w:rsidRDefault="00E67184" w:rsidP="00E67184">
            <w:pPr>
              <w:jc w:val="both"/>
              <w:rPr>
                <w:sz w:val="24"/>
                <w:szCs w:val="24"/>
              </w:rPr>
            </w:pPr>
            <w:r w:rsidRPr="005E6554">
              <w:rPr>
                <w:sz w:val="24"/>
                <w:szCs w:val="24"/>
              </w:rPr>
              <w:lastRenderedPageBreak/>
              <w:t xml:space="preserve">O projeto foi concluído em junho de 2014 e teve como principal objetivo verificar a variação do teor de água ao longo da cadeia de comercialização do biodiesel, considerando diferentes regiões do país, além de fornecer subsídio técnico para a revisão de especificação do biodiesel, dando também maior representatividade ao mercado. </w:t>
            </w:r>
          </w:p>
          <w:p w:rsidR="00E67184" w:rsidRPr="005E6554" w:rsidRDefault="00E67184" w:rsidP="00E67184">
            <w:pPr>
              <w:jc w:val="both"/>
              <w:rPr>
                <w:sz w:val="24"/>
                <w:szCs w:val="24"/>
              </w:rPr>
            </w:pPr>
            <w:r w:rsidRPr="005E6554">
              <w:rPr>
                <w:sz w:val="24"/>
                <w:szCs w:val="24"/>
              </w:rPr>
              <w:t xml:space="preserve">Considerando os dados obtidos no estudo, as condições logísticas do abastecimento do biodiesel, as atuais práticas e a infraestrutura, foi sugerido pela equipe do projeto que seja mantido o valor de 200 </w:t>
            </w:r>
            <w:proofErr w:type="spellStart"/>
            <w:proofErr w:type="gramStart"/>
            <w:r w:rsidRPr="005E6554">
              <w:rPr>
                <w:sz w:val="24"/>
                <w:szCs w:val="24"/>
              </w:rPr>
              <w:t>mg</w:t>
            </w:r>
            <w:proofErr w:type="spellEnd"/>
            <w:proofErr w:type="gramEnd"/>
            <w:r w:rsidRPr="005E6554">
              <w:rPr>
                <w:sz w:val="24"/>
                <w:szCs w:val="24"/>
              </w:rPr>
              <w:t>/kg na especificação do produto. Porém, para efeito de fiscalização foi propost</w:t>
            </w:r>
            <w:r>
              <w:rPr>
                <w:sz w:val="24"/>
                <w:szCs w:val="24"/>
              </w:rPr>
              <w:t>a</w:t>
            </w:r>
            <w:r w:rsidRPr="005E6554">
              <w:rPr>
                <w:sz w:val="24"/>
                <w:szCs w:val="24"/>
              </w:rPr>
              <w:t xml:space="preserve"> uma tolerância de 50 </w:t>
            </w:r>
            <w:proofErr w:type="spellStart"/>
            <w:proofErr w:type="gramStart"/>
            <w:r w:rsidRPr="005E6554">
              <w:rPr>
                <w:sz w:val="24"/>
                <w:szCs w:val="24"/>
              </w:rPr>
              <w:t>mg</w:t>
            </w:r>
            <w:proofErr w:type="spellEnd"/>
            <w:proofErr w:type="gramEnd"/>
            <w:r w:rsidRPr="005E6554">
              <w:rPr>
                <w:sz w:val="24"/>
                <w:szCs w:val="24"/>
              </w:rPr>
              <w:t xml:space="preserve">/kg para o setor de produção e tolerância de 150  </w:t>
            </w:r>
            <w:proofErr w:type="spellStart"/>
            <w:r w:rsidRPr="005E6554">
              <w:rPr>
                <w:sz w:val="24"/>
                <w:szCs w:val="24"/>
              </w:rPr>
              <w:t>mg</w:t>
            </w:r>
            <w:proofErr w:type="spellEnd"/>
            <w:r w:rsidRPr="005E6554">
              <w:rPr>
                <w:sz w:val="24"/>
                <w:szCs w:val="24"/>
              </w:rPr>
              <w:t xml:space="preserve">/kg de água para a distribuição. Portanto, o projeto propõe uma margem de 100 </w:t>
            </w:r>
            <w:proofErr w:type="spellStart"/>
            <w:proofErr w:type="gramStart"/>
            <w:r w:rsidRPr="005E6554">
              <w:rPr>
                <w:sz w:val="24"/>
                <w:szCs w:val="24"/>
              </w:rPr>
              <w:t>mg</w:t>
            </w:r>
            <w:proofErr w:type="spellEnd"/>
            <w:proofErr w:type="gramEnd"/>
            <w:r w:rsidRPr="005E6554">
              <w:rPr>
                <w:sz w:val="24"/>
                <w:szCs w:val="24"/>
              </w:rPr>
              <w:t xml:space="preserve">/kg entre o produtor e distribuidor de biodiesel.  </w:t>
            </w:r>
          </w:p>
          <w:p w:rsidR="00E67184" w:rsidRPr="007A2575" w:rsidRDefault="00E67184" w:rsidP="00E67184">
            <w:pPr>
              <w:jc w:val="both"/>
            </w:pPr>
          </w:p>
          <w:p w:rsidR="005526CA" w:rsidRPr="00BF3965" w:rsidRDefault="005526CA" w:rsidP="00753569">
            <w:pPr>
              <w:jc w:val="both"/>
              <w:rPr>
                <w:rFonts w:ascii="Arial" w:eastAsia="Arial Unicode MS" w:hAnsi="Arial" w:cs="Arial"/>
              </w:rPr>
            </w:pPr>
          </w:p>
        </w:tc>
        <w:tc>
          <w:tcPr>
            <w:tcW w:w="2268" w:type="dxa"/>
            <w:tcBorders>
              <w:top w:val="single" w:sz="4" w:space="0" w:color="auto"/>
              <w:left w:val="nil"/>
              <w:bottom w:val="single" w:sz="4" w:space="0" w:color="auto"/>
              <w:right w:val="single" w:sz="4" w:space="0" w:color="auto"/>
            </w:tcBorders>
            <w:shd w:val="clear" w:color="auto" w:fill="FFFFFF"/>
          </w:tcPr>
          <w:p w:rsidR="00E67184" w:rsidRDefault="00E67184" w:rsidP="00E67184">
            <w:pPr>
              <w:jc w:val="center"/>
              <w:rPr>
                <w:sz w:val="28"/>
                <w:szCs w:val="28"/>
              </w:rPr>
            </w:pPr>
          </w:p>
          <w:p w:rsidR="00E67184" w:rsidRDefault="00E67184" w:rsidP="00E67184">
            <w:pPr>
              <w:jc w:val="center"/>
              <w:rPr>
                <w:sz w:val="28"/>
                <w:szCs w:val="28"/>
              </w:rPr>
            </w:pPr>
          </w:p>
          <w:p w:rsidR="00E67184" w:rsidRPr="003E5C7D" w:rsidRDefault="00E67184" w:rsidP="00E67184">
            <w:pPr>
              <w:jc w:val="center"/>
              <w:rPr>
                <w:sz w:val="24"/>
                <w:szCs w:val="24"/>
              </w:rPr>
            </w:pPr>
          </w:p>
          <w:p w:rsidR="00E67184" w:rsidRPr="003E5C7D" w:rsidRDefault="00E67184" w:rsidP="00E67184">
            <w:pPr>
              <w:jc w:val="center"/>
              <w:rPr>
                <w:sz w:val="24"/>
                <w:szCs w:val="24"/>
              </w:rPr>
            </w:pPr>
          </w:p>
          <w:p w:rsidR="00E67184" w:rsidRPr="003E5C7D" w:rsidRDefault="00E67184" w:rsidP="00E67184">
            <w:pPr>
              <w:jc w:val="center"/>
              <w:rPr>
                <w:sz w:val="24"/>
                <w:szCs w:val="24"/>
              </w:rPr>
            </w:pPr>
          </w:p>
          <w:p w:rsidR="00E67184" w:rsidRPr="003E5C7D" w:rsidRDefault="00E67184" w:rsidP="00E67184">
            <w:pPr>
              <w:jc w:val="center"/>
              <w:rPr>
                <w:sz w:val="24"/>
                <w:szCs w:val="24"/>
              </w:rPr>
            </w:pPr>
            <w:r w:rsidRPr="003E5C7D">
              <w:rPr>
                <w:sz w:val="24"/>
                <w:szCs w:val="24"/>
              </w:rPr>
              <w:t>Incorporado.</w:t>
            </w:r>
          </w:p>
          <w:p w:rsidR="00E67184" w:rsidRPr="003E5C7D" w:rsidRDefault="00E67184" w:rsidP="00E67184">
            <w:pPr>
              <w:rPr>
                <w:b/>
                <w:sz w:val="24"/>
                <w:szCs w:val="24"/>
              </w:rPr>
            </w:pPr>
            <w:bookmarkStart w:id="0" w:name="_GoBack"/>
            <w:bookmarkEnd w:id="0"/>
          </w:p>
          <w:p w:rsidR="005526CA" w:rsidRPr="00BF3965" w:rsidRDefault="005526CA" w:rsidP="00753569">
            <w:pPr>
              <w:jc w:val="both"/>
              <w:rPr>
                <w:rFonts w:ascii="Arial" w:eastAsia="Arial Unicode MS" w:hAnsi="Arial" w:cs="Arial"/>
              </w:rPr>
            </w:pPr>
          </w:p>
        </w:tc>
      </w:tr>
    </w:tbl>
    <w:p w:rsidR="00FD33BF" w:rsidRDefault="00753569" w:rsidP="00100689">
      <w:pPr>
        <w:jc w:val="center"/>
        <w:rPr>
          <w:rFonts w:ascii="Arial" w:eastAsia="Arial Unicode MS" w:hAnsi="Arial" w:cs="Arial"/>
          <w:sz w:val="24"/>
          <w:szCs w:val="24"/>
        </w:rPr>
      </w:pPr>
      <w:r>
        <w:rPr>
          <w:rFonts w:ascii="Arial" w:eastAsia="Arial Unicode MS" w:hAnsi="Arial" w:cs="Arial"/>
          <w:sz w:val="24"/>
          <w:szCs w:val="24"/>
        </w:rPr>
        <w:lastRenderedPageBreak/>
        <w:br w:type="textWrapping" w:clear="all"/>
      </w:r>
    </w:p>
    <w:sectPr w:rsidR="00FD33BF" w:rsidSect="001339B0">
      <w:headerReference w:type="default" r:id="rId11"/>
      <w:footerReference w:type="default" r:id="rId12"/>
      <w:pgSz w:w="16840" w:h="11907" w:orient="landscape" w:code="9"/>
      <w:pgMar w:top="1418" w:right="113"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D84" w:rsidRDefault="00DB1D84" w:rsidP="00353688">
      <w:r>
        <w:separator/>
      </w:r>
    </w:p>
  </w:endnote>
  <w:endnote w:type="continuationSeparator" w:id="0">
    <w:p w:rsidR="00DB1D84" w:rsidRDefault="00DB1D84" w:rsidP="00353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062629"/>
      <w:docPartObj>
        <w:docPartGallery w:val="Page Numbers (Bottom of Page)"/>
        <w:docPartUnique/>
      </w:docPartObj>
    </w:sdtPr>
    <w:sdtContent>
      <w:p w:rsidR="00D23036" w:rsidRDefault="00BD2D5E">
        <w:pPr>
          <w:pStyle w:val="Rodap"/>
          <w:jc w:val="right"/>
        </w:pPr>
        <w:fldSimple w:instr="PAGE   \* MERGEFORMAT">
          <w:r w:rsidR="003E5C7D">
            <w:rPr>
              <w:noProof/>
            </w:rPr>
            <w:t>25</w:t>
          </w:r>
        </w:fldSimple>
      </w:p>
    </w:sdtContent>
  </w:sdt>
  <w:p w:rsidR="00D23036" w:rsidRDefault="00D230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D84" w:rsidRDefault="00DB1D84" w:rsidP="00353688">
      <w:r>
        <w:separator/>
      </w:r>
    </w:p>
  </w:footnote>
  <w:footnote w:type="continuationSeparator" w:id="0">
    <w:p w:rsidR="00DB1D84" w:rsidRDefault="00DB1D84" w:rsidP="00353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36" w:rsidRDefault="00D23036" w:rsidP="001339B0">
    <w:pPr>
      <w:pStyle w:val="Cabealho"/>
      <w:tabs>
        <w:tab w:val="left" w:pos="11340"/>
      </w:tabs>
      <w:ind w:right="-102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237D8"/>
    <w:multiLevelType w:val="hybridMultilevel"/>
    <w:tmpl w:val="7196FD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EE60BAB"/>
    <w:multiLevelType w:val="hybridMultilevel"/>
    <w:tmpl w:val="28A81C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AA77B16"/>
    <w:multiLevelType w:val="hybridMultilevel"/>
    <w:tmpl w:val="28A81C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742C"/>
    <w:rsid w:val="00000F81"/>
    <w:rsid w:val="0000237C"/>
    <w:rsid w:val="00015E98"/>
    <w:rsid w:val="000303C4"/>
    <w:rsid w:val="00046457"/>
    <w:rsid w:val="000577CE"/>
    <w:rsid w:val="0007581B"/>
    <w:rsid w:val="000873C6"/>
    <w:rsid w:val="00092625"/>
    <w:rsid w:val="000C742C"/>
    <w:rsid w:val="000E2A0D"/>
    <w:rsid w:val="000E37D1"/>
    <w:rsid w:val="000F43D7"/>
    <w:rsid w:val="00100689"/>
    <w:rsid w:val="001201E3"/>
    <w:rsid w:val="001339B0"/>
    <w:rsid w:val="0018012F"/>
    <w:rsid w:val="001B632D"/>
    <w:rsid w:val="001C55E3"/>
    <w:rsid w:val="001C77E8"/>
    <w:rsid w:val="001F74A0"/>
    <w:rsid w:val="002109D6"/>
    <w:rsid w:val="00224D30"/>
    <w:rsid w:val="00260CD3"/>
    <w:rsid w:val="0026582D"/>
    <w:rsid w:val="00265B15"/>
    <w:rsid w:val="002808DC"/>
    <w:rsid w:val="00287B41"/>
    <w:rsid w:val="002A2D25"/>
    <w:rsid w:val="002E00D5"/>
    <w:rsid w:val="002F5CCD"/>
    <w:rsid w:val="003358D4"/>
    <w:rsid w:val="00353688"/>
    <w:rsid w:val="003A79E6"/>
    <w:rsid w:val="003C41E3"/>
    <w:rsid w:val="003D1124"/>
    <w:rsid w:val="003E3E11"/>
    <w:rsid w:val="003E5C7D"/>
    <w:rsid w:val="003F794D"/>
    <w:rsid w:val="00400F3C"/>
    <w:rsid w:val="00425E7B"/>
    <w:rsid w:val="004269E2"/>
    <w:rsid w:val="004602CE"/>
    <w:rsid w:val="004602FD"/>
    <w:rsid w:val="00482F43"/>
    <w:rsid w:val="0048361D"/>
    <w:rsid w:val="004B3A8B"/>
    <w:rsid w:val="004B6851"/>
    <w:rsid w:val="005526CA"/>
    <w:rsid w:val="005566D3"/>
    <w:rsid w:val="00570C4C"/>
    <w:rsid w:val="00574F7A"/>
    <w:rsid w:val="00586DD3"/>
    <w:rsid w:val="00593EC1"/>
    <w:rsid w:val="005D66E3"/>
    <w:rsid w:val="00605E14"/>
    <w:rsid w:val="00611418"/>
    <w:rsid w:val="00642E10"/>
    <w:rsid w:val="006701B3"/>
    <w:rsid w:val="00697E52"/>
    <w:rsid w:val="006C7878"/>
    <w:rsid w:val="00735912"/>
    <w:rsid w:val="007362B5"/>
    <w:rsid w:val="00753569"/>
    <w:rsid w:val="0076236C"/>
    <w:rsid w:val="00762754"/>
    <w:rsid w:val="007C03F6"/>
    <w:rsid w:val="007C455C"/>
    <w:rsid w:val="0085243A"/>
    <w:rsid w:val="00852D24"/>
    <w:rsid w:val="008577BE"/>
    <w:rsid w:val="00867D2F"/>
    <w:rsid w:val="008959AD"/>
    <w:rsid w:val="008C0A6C"/>
    <w:rsid w:val="008C56DE"/>
    <w:rsid w:val="008E1D4F"/>
    <w:rsid w:val="008F45B0"/>
    <w:rsid w:val="008F56E8"/>
    <w:rsid w:val="00921325"/>
    <w:rsid w:val="0093687C"/>
    <w:rsid w:val="009A4F78"/>
    <w:rsid w:val="009A7203"/>
    <w:rsid w:val="009B4965"/>
    <w:rsid w:val="009E5AD5"/>
    <w:rsid w:val="00A00863"/>
    <w:rsid w:val="00A5044B"/>
    <w:rsid w:val="00A94E85"/>
    <w:rsid w:val="00AB0FB7"/>
    <w:rsid w:val="00AB251C"/>
    <w:rsid w:val="00B22149"/>
    <w:rsid w:val="00B23239"/>
    <w:rsid w:val="00B47677"/>
    <w:rsid w:val="00B513F8"/>
    <w:rsid w:val="00B64D52"/>
    <w:rsid w:val="00B74C89"/>
    <w:rsid w:val="00B91AB3"/>
    <w:rsid w:val="00BB004F"/>
    <w:rsid w:val="00BD2D5E"/>
    <w:rsid w:val="00BD5993"/>
    <w:rsid w:val="00BE05FB"/>
    <w:rsid w:val="00BF7D73"/>
    <w:rsid w:val="00C13A89"/>
    <w:rsid w:val="00C34675"/>
    <w:rsid w:val="00C501A6"/>
    <w:rsid w:val="00C52974"/>
    <w:rsid w:val="00C634D1"/>
    <w:rsid w:val="00C96DBF"/>
    <w:rsid w:val="00CB66A1"/>
    <w:rsid w:val="00CD7D9E"/>
    <w:rsid w:val="00CF0170"/>
    <w:rsid w:val="00CF02DF"/>
    <w:rsid w:val="00CF2605"/>
    <w:rsid w:val="00CF534B"/>
    <w:rsid w:val="00D060D3"/>
    <w:rsid w:val="00D23036"/>
    <w:rsid w:val="00D23AD0"/>
    <w:rsid w:val="00D24C62"/>
    <w:rsid w:val="00D60E7A"/>
    <w:rsid w:val="00DB1D84"/>
    <w:rsid w:val="00DF3B03"/>
    <w:rsid w:val="00E03D8B"/>
    <w:rsid w:val="00E15263"/>
    <w:rsid w:val="00E26635"/>
    <w:rsid w:val="00E422DA"/>
    <w:rsid w:val="00E51418"/>
    <w:rsid w:val="00E67184"/>
    <w:rsid w:val="00E67D8D"/>
    <w:rsid w:val="00E805F7"/>
    <w:rsid w:val="00EA04BB"/>
    <w:rsid w:val="00ED2882"/>
    <w:rsid w:val="00ED7714"/>
    <w:rsid w:val="00EF2BAB"/>
    <w:rsid w:val="00EF43E2"/>
    <w:rsid w:val="00FC6686"/>
    <w:rsid w:val="00FD0DB4"/>
    <w:rsid w:val="00FD2C11"/>
    <w:rsid w:val="00FD33BF"/>
    <w:rsid w:val="00FE7EA5"/>
    <w:rsid w:val="00FF49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6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paragraph" w:styleId="Textodebalo">
    <w:name w:val="Balloon Text"/>
    <w:basedOn w:val="Normal"/>
    <w:link w:val="TextodebaloChar"/>
    <w:uiPriority w:val="99"/>
    <w:semiHidden/>
    <w:unhideWhenUsed/>
    <w:rsid w:val="00D23AD0"/>
    <w:rPr>
      <w:rFonts w:ascii="Tahoma" w:hAnsi="Tahoma" w:cs="Tahoma"/>
      <w:sz w:val="16"/>
      <w:szCs w:val="16"/>
    </w:rPr>
  </w:style>
  <w:style w:type="character" w:customStyle="1" w:styleId="TextodebaloChar">
    <w:name w:val="Texto de balão Char"/>
    <w:basedOn w:val="Fontepargpadro"/>
    <w:link w:val="Textodebalo"/>
    <w:uiPriority w:val="99"/>
    <w:semiHidden/>
    <w:rsid w:val="00D23AD0"/>
    <w:rPr>
      <w:rFonts w:ascii="Tahoma" w:hAnsi="Tahoma" w:cs="Tahoma"/>
      <w:sz w:val="16"/>
      <w:szCs w:val="16"/>
    </w:rPr>
  </w:style>
  <w:style w:type="paragraph" w:styleId="Cabealho">
    <w:name w:val="header"/>
    <w:basedOn w:val="Normal"/>
    <w:link w:val="CabealhoChar"/>
    <w:uiPriority w:val="99"/>
    <w:unhideWhenUsed/>
    <w:rsid w:val="00353688"/>
    <w:pPr>
      <w:tabs>
        <w:tab w:val="center" w:pos="4252"/>
        <w:tab w:val="right" w:pos="8504"/>
      </w:tabs>
    </w:pPr>
  </w:style>
  <w:style w:type="character" w:customStyle="1" w:styleId="CabealhoChar">
    <w:name w:val="Cabeçalho Char"/>
    <w:basedOn w:val="Fontepargpadro"/>
    <w:link w:val="Cabealho"/>
    <w:uiPriority w:val="99"/>
    <w:rsid w:val="00353688"/>
  </w:style>
  <w:style w:type="paragraph" w:styleId="Rodap">
    <w:name w:val="footer"/>
    <w:basedOn w:val="Normal"/>
    <w:link w:val="RodapChar"/>
    <w:uiPriority w:val="99"/>
    <w:unhideWhenUsed/>
    <w:rsid w:val="00353688"/>
    <w:pPr>
      <w:tabs>
        <w:tab w:val="center" w:pos="4252"/>
        <w:tab w:val="right" w:pos="8504"/>
      </w:tabs>
    </w:pPr>
  </w:style>
  <w:style w:type="character" w:customStyle="1" w:styleId="RodapChar">
    <w:name w:val="Rodapé Char"/>
    <w:basedOn w:val="Fontepargpadro"/>
    <w:link w:val="Rodap"/>
    <w:uiPriority w:val="99"/>
    <w:rsid w:val="00353688"/>
  </w:style>
  <w:style w:type="character" w:styleId="Refdecomentrio">
    <w:name w:val="annotation reference"/>
    <w:basedOn w:val="Fontepargpadro"/>
    <w:uiPriority w:val="99"/>
    <w:semiHidden/>
    <w:unhideWhenUsed/>
    <w:rsid w:val="00B91AB3"/>
    <w:rPr>
      <w:sz w:val="16"/>
      <w:szCs w:val="16"/>
    </w:rPr>
  </w:style>
  <w:style w:type="paragraph" w:styleId="Textodecomentrio">
    <w:name w:val="annotation text"/>
    <w:basedOn w:val="Normal"/>
    <w:link w:val="TextodecomentrioChar"/>
    <w:uiPriority w:val="99"/>
    <w:semiHidden/>
    <w:unhideWhenUsed/>
    <w:rsid w:val="00B91AB3"/>
  </w:style>
  <w:style w:type="character" w:customStyle="1" w:styleId="TextodecomentrioChar">
    <w:name w:val="Texto de comentário Char"/>
    <w:basedOn w:val="Fontepargpadro"/>
    <w:link w:val="Textodecomentrio"/>
    <w:uiPriority w:val="99"/>
    <w:semiHidden/>
    <w:rsid w:val="00B91AB3"/>
  </w:style>
  <w:style w:type="paragraph" w:styleId="Assuntodocomentrio">
    <w:name w:val="annotation subject"/>
    <w:basedOn w:val="Textodecomentrio"/>
    <w:next w:val="Textodecomentrio"/>
    <w:link w:val="AssuntodocomentrioChar"/>
    <w:uiPriority w:val="99"/>
    <w:semiHidden/>
    <w:unhideWhenUsed/>
    <w:rsid w:val="00B91AB3"/>
    <w:rPr>
      <w:b/>
      <w:bCs/>
    </w:rPr>
  </w:style>
  <w:style w:type="character" w:customStyle="1" w:styleId="AssuntodocomentrioChar">
    <w:name w:val="Assunto do comentário Char"/>
    <w:basedOn w:val="TextodecomentrioChar"/>
    <w:link w:val="Assuntodocomentrio"/>
    <w:uiPriority w:val="99"/>
    <w:semiHidden/>
    <w:rsid w:val="00B91AB3"/>
    <w:rPr>
      <w:b/>
      <w:bCs/>
    </w:rPr>
  </w:style>
  <w:style w:type="table" w:styleId="Tabelacomgrade">
    <w:name w:val="Table Grid"/>
    <w:basedOn w:val="Tabelanormal"/>
    <w:uiPriority w:val="59"/>
    <w:rsid w:val="00E805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346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paragraph" w:styleId="Textodebalo">
    <w:name w:val="Balloon Text"/>
    <w:basedOn w:val="Normal"/>
    <w:link w:val="TextodebaloChar"/>
    <w:uiPriority w:val="99"/>
    <w:semiHidden/>
    <w:unhideWhenUsed/>
    <w:rsid w:val="00D23AD0"/>
    <w:rPr>
      <w:rFonts w:ascii="Tahoma" w:hAnsi="Tahoma" w:cs="Tahoma"/>
      <w:sz w:val="16"/>
      <w:szCs w:val="16"/>
    </w:rPr>
  </w:style>
  <w:style w:type="character" w:customStyle="1" w:styleId="TextodebaloChar">
    <w:name w:val="Texto de balão Char"/>
    <w:basedOn w:val="Fontepargpadro"/>
    <w:link w:val="Textodebalo"/>
    <w:uiPriority w:val="99"/>
    <w:semiHidden/>
    <w:rsid w:val="00D23AD0"/>
    <w:rPr>
      <w:rFonts w:ascii="Tahoma" w:hAnsi="Tahoma" w:cs="Tahoma"/>
      <w:sz w:val="16"/>
      <w:szCs w:val="16"/>
    </w:rPr>
  </w:style>
  <w:style w:type="paragraph" w:styleId="Cabealho">
    <w:name w:val="header"/>
    <w:basedOn w:val="Normal"/>
    <w:link w:val="CabealhoChar"/>
    <w:uiPriority w:val="99"/>
    <w:unhideWhenUsed/>
    <w:rsid w:val="00353688"/>
    <w:pPr>
      <w:tabs>
        <w:tab w:val="center" w:pos="4252"/>
        <w:tab w:val="right" w:pos="8504"/>
      </w:tabs>
    </w:pPr>
  </w:style>
  <w:style w:type="character" w:customStyle="1" w:styleId="CabealhoChar">
    <w:name w:val="Cabeçalho Char"/>
    <w:basedOn w:val="Fontepargpadro"/>
    <w:link w:val="Cabealho"/>
    <w:uiPriority w:val="99"/>
    <w:rsid w:val="00353688"/>
  </w:style>
  <w:style w:type="paragraph" w:styleId="Rodap">
    <w:name w:val="footer"/>
    <w:basedOn w:val="Normal"/>
    <w:link w:val="RodapChar"/>
    <w:uiPriority w:val="99"/>
    <w:unhideWhenUsed/>
    <w:rsid w:val="00353688"/>
    <w:pPr>
      <w:tabs>
        <w:tab w:val="center" w:pos="4252"/>
        <w:tab w:val="right" w:pos="8504"/>
      </w:tabs>
    </w:pPr>
  </w:style>
  <w:style w:type="character" w:customStyle="1" w:styleId="RodapChar">
    <w:name w:val="Rodapé Char"/>
    <w:basedOn w:val="Fontepargpadro"/>
    <w:link w:val="Rodap"/>
    <w:uiPriority w:val="99"/>
    <w:rsid w:val="003536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np.gov.b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9B8E7-F143-44DF-9815-9BE07B74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6223</Words>
  <Characters>33607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39751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Usuário do Windows</cp:lastModifiedBy>
  <cp:revision>6</cp:revision>
  <cp:lastPrinted>2014-07-02T12:29:00Z</cp:lastPrinted>
  <dcterms:created xsi:type="dcterms:W3CDTF">2014-07-22T21:23:00Z</dcterms:created>
  <dcterms:modified xsi:type="dcterms:W3CDTF">2014-07-29T14:56:00Z</dcterms:modified>
</cp:coreProperties>
</file>