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C855A3">
        <w:rPr>
          <w:rFonts w:ascii="Arial" w:hAnsi="Arial" w:cs="Arial"/>
          <w:b/>
          <w:sz w:val="28"/>
        </w:rPr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Default="006E3142" w:rsidP="005E04ED">
      <w:pPr>
        <w:pStyle w:val="Legenda"/>
        <w:spacing w:before="120" w:after="120" w:line="360" w:lineRule="auto"/>
        <w:jc w:val="center"/>
        <w:rPr>
          <w:rFonts w:cs="Arial"/>
          <w:b/>
          <w:szCs w:val="24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 w:rsidR="001C370B">
        <w:rPr>
          <w:rFonts w:cs="Arial"/>
        </w:rPr>
        <w:t>06</w:t>
      </w:r>
      <w:r w:rsidRPr="0062557C">
        <w:rPr>
          <w:rFonts w:cs="Arial"/>
        </w:rPr>
        <w:t>/</w:t>
      </w:r>
      <w:r>
        <w:rPr>
          <w:rFonts w:cs="Arial"/>
        </w:rPr>
        <w:t>201</w:t>
      </w:r>
      <w:r w:rsidR="004873F0">
        <w:rPr>
          <w:rFonts w:cs="Arial"/>
        </w:rPr>
        <w:t>4</w:t>
      </w:r>
      <w:r w:rsidRPr="0062557C">
        <w:rPr>
          <w:rFonts w:cs="Arial"/>
        </w:rPr>
        <w:t xml:space="preserve"> </w:t>
      </w:r>
      <w:r>
        <w:rPr>
          <w:rFonts w:cs="Arial"/>
        </w:rPr>
        <w:t>–</w:t>
      </w:r>
      <w:r w:rsidRPr="0062557C">
        <w:rPr>
          <w:rFonts w:cs="Arial"/>
        </w:rPr>
        <w:t xml:space="preserve"> </w:t>
      </w:r>
      <w:r w:rsidR="001779C8">
        <w:rPr>
          <w:rFonts w:cs="Arial"/>
        </w:rPr>
        <w:t>16</w:t>
      </w:r>
      <w:r>
        <w:rPr>
          <w:rFonts w:cs="Arial"/>
        </w:rPr>
        <w:t>/0</w:t>
      </w:r>
      <w:r w:rsidR="001779C8">
        <w:rPr>
          <w:rFonts w:cs="Arial"/>
        </w:rPr>
        <w:t>5/2014</w:t>
      </w:r>
      <w:r>
        <w:rPr>
          <w:rFonts w:cs="Arial"/>
        </w:rPr>
        <w:t xml:space="preserve"> a </w:t>
      </w:r>
      <w:r w:rsidR="001779C8">
        <w:rPr>
          <w:rFonts w:cs="Arial"/>
        </w:rPr>
        <w:t>04</w:t>
      </w:r>
      <w:r>
        <w:rPr>
          <w:rFonts w:cs="Arial"/>
        </w:rPr>
        <w:t>/0</w:t>
      </w:r>
      <w:r w:rsidR="001779C8">
        <w:rPr>
          <w:rFonts w:cs="Arial"/>
        </w:rPr>
        <w:t>6</w:t>
      </w:r>
      <w:r>
        <w:rPr>
          <w:rFonts w:cs="Arial"/>
        </w:rPr>
        <w:t>/201</w:t>
      </w:r>
      <w:r w:rsidR="001779C8">
        <w:rPr>
          <w:rFonts w:cs="Arial"/>
        </w:rPr>
        <w:t>4</w:t>
      </w:r>
    </w:p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858"/>
        <w:gridCol w:w="1661"/>
        <w:gridCol w:w="5503"/>
        <w:gridCol w:w="5154"/>
      </w:tblGrid>
      <w:tr w:rsidR="004873F0" w:rsidRPr="00932C2C" w:rsidTr="007912DC">
        <w:trPr>
          <w:trHeight w:val="850"/>
          <w:tblHeader/>
        </w:trPr>
        <w:tc>
          <w:tcPr>
            <w:tcW w:w="65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4873F0" w:rsidRPr="00932C2C" w:rsidRDefault="004873F0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86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4873F0" w:rsidRPr="00932C2C" w:rsidRDefault="004873F0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94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4873F0" w:rsidRPr="00932C2C" w:rsidRDefault="004873F0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81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4873F0" w:rsidRPr="00932C2C" w:rsidRDefault="004873F0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B43384" w:rsidRPr="00932C2C" w:rsidTr="007912DC">
        <w:trPr>
          <w:trHeight w:val="2268"/>
        </w:trPr>
        <w:tc>
          <w:tcPr>
            <w:tcW w:w="655" w:type="pct"/>
            <w:vAlign w:val="center"/>
          </w:tcPr>
          <w:p w:rsidR="00B43384" w:rsidRDefault="00B4338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86" w:type="pct"/>
            <w:vAlign w:val="center"/>
          </w:tcPr>
          <w:p w:rsidR="00B43384" w:rsidRPr="007D40BD" w:rsidRDefault="00B4338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7D40BD">
              <w:rPr>
                <w:rFonts w:cs="Arial"/>
                <w:color w:val="000000" w:themeColor="text1"/>
                <w:szCs w:val="24"/>
              </w:rPr>
              <w:t>Art. 1º,</w:t>
            </w:r>
            <w:r w:rsidRPr="005E04ED">
              <w:rPr>
                <w:rFonts w:cs="Arial"/>
                <w:szCs w:val="24"/>
              </w:rPr>
              <w:t xml:space="preserve"> § 5º</w:t>
            </w:r>
          </w:p>
        </w:tc>
        <w:tc>
          <w:tcPr>
            <w:tcW w:w="1941" w:type="pct"/>
            <w:vAlign w:val="center"/>
          </w:tcPr>
          <w:p w:rsidR="00B43384" w:rsidRPr="005E04ED" w:rsidRDefault="00B43384" w:rsidP="00B43384">
            <w:pPr>
              <w:autoSpaceDE w:val="0"/>
              <w:autoSpaceDN w:val="0"/>
              <w:adjustRightInd w:val="0"/>
              <w:spacing w:before="81" w:after="96"/>
              <w:ind w:firstLine="567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E04ED">
              <w:rPr>
                <w:rFonts w:ascii="Arial" w:hAnsi="Arial" w:cs="Arial"/>
                <w:color w:val="000000" w:themeColor="text1"/>
                <w:sz w:val="24"/>
                <w:szCs w:val="24"/>
              </w:rPr>
              <w:t>Art. 1º</w:t>
            </w:r>
            <w:r w:rsidRPr="005E04ED">
              <w:rPr>
                <w:rFonts w:ascii="Arial" w:hAnsi="Arial" w:cs="Arial"/>
                <w:sz w:val="24"/>
                <w:szCs w:val="24"/>
              </w:rPr>
              <w:t xml:space="preserve"> , § 5º Compete à SPL realizar a qualificação das sociedades empresárias</w:t>
            </w:r>
            <w:r w:rsidR="00473115" w:rsidRPr="005E04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3115" w:rsidRPr="00F8299F">
              <w:rPr>
                <w:rFonts w:ascii="Arial" w:hAnsi="Arial" w:cs="Arial"/>
                <w:sz w:val="24"/>
                <w:szCs w:val="24"/>
                <w:rPrChange w:id="1" w:author="Imagem" w:date="2014-06-03T17:36:00Z">
                  <w:rPr>
                    <w:rFonts w:ascii="Arial" w:hAnsi="Arial" w:cs="Arial"/>
                    <w:color w:val="FF0000"/>
                    <w:sz w:val="24"/>
                    <w:szCs w:val="24"/>
                  </w:rPr>
                </w:rPrChange>
              </w:rPr>
              <w:t>e consórcios</w:t>
            </w:r>
            <w:r w:rsidRPr="00F8299F">
              <w:rPr>
                <w:rFonts w:ascii="Arial" w:hAnsi="Arial" w:cs="Arial"/>
                <w:sz w:val="24"/>
                <w:szCs w:val="24"/>
                <w:rPrChange w:id="2" w:author="Imagem">
                  <w:rPr>
                    <w:rFonts w:ascii="Arial" w:hAnsi="Arial" w:cs="Arial"/>
                    <w:sz w:val="24"/>
                    <w:szCs w:val="24"/>
                  </w:rPr>
                </w:rPrChange>
              </w:rPr>
              <w:t xml:space="preserve"> </w:t>
            </w:r>
            <w:r w:rsidR="00473115" w:rsidRPr="00F8299F">
              <w:rPr>
                <w:rFonts w:ascii="Arial" w:hAnsi="Arial" w:cs="Arial"/>
                <w:sz w:val="24"/>
                <w:szCs w:val="24"/>
                <w:rPrChange w:id="3" w:author="Imagem" w:date="2014-06-03T17:36:00Z">
                  <w:rPr>
                    <w:rFonts w:ascii="Arial" w:hAnsi="Arial" w:cs="Arial"/>
                    <w:color w:val="FF0000"/>
                    <w:sz w:val="24"/>
                    <w:szCs w:val="24"/>
                  </w:rPr>
                </w:rPrChange>
              </w:rPr>
              <w:t xml:space="preserve">interessados </w:t>
            </w:r>
            <w:r w:rsidRPr="00F8299F">
              <w:rPr>
                <w:rFonts w:ascii="Arial" w:hAnsi="Arial" w:cs="Arial"/>
                <w:sz w:val="24"/>
                <w:szCs w:val="24"/>
                <w:rPrChange w:id="4" w:author="Imagem">
                  <w:rPr>
                    <w:rFonts w:ascii="Arial" w:hAnsi="Arial" w:cs="Arial"/>
                    <w:sz w:val="24"/>
                    <w:szCs w:val="24"/>
                  </w:rPr>
                </w:rPrChange>
              </w:rPr>
              <w:t>em participar de tais licitações e indicadas para assinar o contrato de concessão, e à CEL compete realizar o julgamento das propostas</w:t>
            </w:r>
            <w:r w:rsidR="00275AD5" w:rsidRPr="00F8299F">
              <w:rPr>
                <w:rFonts w:ascii="Arial" w:hAnsi="Arial" w:cs="Arial"/>
                <w:sz w:val="24"/>
                <w:szCs w:val="24"/>
                <w:rPrChange w:id="5" w:author="Imagem" w:date="2014-06-03T17:36:00Z">
                  <w:rPr>
                    <w:rFonts w:ascii="Arial" w:hAnsi="Arial" w:cs="Arial"/>
                    <w:color w:val="FF0000"/>
                    <w:sz w:val="24"/>
                    <w:szCs w:val="24"/>
                  </w:rPr>
                </w:rPrChange>
              </w:rPr>
              <w:t xml:space="preserve"> apresentadas pelas mesmas</w:t>
            </w:r>
            <w:r w:rsidRPr="00F8299F">
              <w:rPr>
                <w:rFonts w:ascii="Arial" w:hAnsi="Arial" w:cs="Arial"/>
                <w:sz w:val="24"/>
                <w:szCs w:val="24"/>
                <w:rPrChange w:id="6" w:author="Imagem" w:date="2014-06-03T17:36:00Z">
                  <w:rPr>
                    <w:rFonts w:ascii="Arial" w:hAnsi="Arial" w:cs="Arial"/>
                    <w:color w:val="FF0000"/>
                    <w:sz w:val="24"/>
                    <w:szCs w:val="24"/>
                  </w:rPr>
                </w:rPrChange>
              </w:rPr>
              <w:t>.</w:t>
            </w:r>
          </w:p>
          <w:p w:rsidR="00B43384" w:rsidRPr="005E04ED" w:rsidRDefault="00B43384" w:rsidP="00CC3065">
            <w:pPr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818" w:type="pct"/>
            <w:vAlign w:val="center"/>
          </w:tcPr>
          <w:p w:rsidR="00B43384" w:rsidRPr="005E04ED" w:rsidRDefault="00473115" w:rsidP="005E04ED">
            <w:pPr>
              <w:pStyle w:val="Legenda"/>
              <w:jc w:val="both"/>
              <w:rPr>
                <w:rFonts w:cs="Arial"/>
                <w:szCs w:val="24"/>
              </w:rPr>
            </w:pPr>
            <w:r w:rsidRPr="005E04ED">
              <w:rPr>
                <w:rFonts w:cs="Arial"/>
                <w:szCs w:val="24"/>
              </w:rPr>
              <w:t xml:space="preserve">Sugerimos as alterações, tendo em vista que a Lei 11.909/09 </w:t>
            </w:r>
            <w:r w:rsidR="00552183" w:rsidRPr="005E04ED">
              <w:rPr>
                <w:rFonts w:cs="Arial"/>
                <w:szCs w:val="24"/>
              </w:rPr>
              <w:t xml:space="preserve">(art. 18) </w:t>
            </w:r>
            <w:r w:rsidRPr="005E04ED">
              <w:rPr>
                <w:rFonts w:cs="Arial"/>
                <w:szCs w:val="24"/>
              </w:rPr>
              <w:t>prevê também a possibilidade de participação de</w:t>
            </w:r>
            <w:r w:rsidR="00552183" w:rsidRPr="005E04ED">
              <w:rPr>
                <w:rFonts w:cs="Arial"/>
                <w:szCs w:val="24"/>
              </w:rPr>
              <w:t xml:space="preserve"> empresas em consórcio. Ademais, o</w:t>
            </w:r>
            <w:r w:rsidR="00B43384" w:rsidRPr="005E04ED">
              <w:rPr>
                <w:rFonts w:cs="Arial"/>
                <w:szCs w:val="24"/>
              </w:rPr>
              <w:t xml:space="preserve"> texto original </w:t>
            </w:r>
            <w:r w:rsidR="00552183" w:rsidRPr="005E04ED">
              <w:rPr>
                <w:rFonts w:cs="Arial"/>
                <w:szCs w:val="24"/>
              </w:rPr>
              <w:t>poderia levar à</w:t>
            </w:r>
            <w:r w:rsidR="00B43384" w:rsidRPr="005E04ED">
              <w:rPr>
                <w:rFonts w:cs="Arial"/>
                <w:szCs w:val="24"/>
              </w:rPr>
              <w:t xml:space="preserve"> interpretação de que </w:t>
            </w:r>
            <w:r w:rsidR="00275AD5" w:rsidRPr="005E04ED">
              <w:rPr>
                <w:rFonts w:cs="Arial"/>
                <w:szCs w:val="24"/>
              </w:rPr>
              <w:t>a</w:t>
            </w:r>
            <w:r w:rsidR="00B43384" w:rsidRPr="005E04ED">
              <w:rPr>
                <w:rFonts w:cs="Arial"/>
                <w:szCs w:val="24"/>
              </w:rPr>
              <w:t xml:space="preserve"> CEL </w:t>
            </w:r>
            <w:r w:rsidR="00275AD5" w:rsidRPr="005E04ED">
              <w:rPr>
                <w:rFonts w:cs="Arial"/>
                <w:szCs w:val="24"/>
              </w:rPr>
              <w:t xml:space="preserve">realizaria o julgamento das sociedades empresárias de forma geral, quando, </w:t>
            </w:r>
            <w:r w:rsidR="00552183" w:rsidRPr="005E04ED">
              <w:rPr>
                <w:rFonts w:cs="Arial"/>
                <w:szCs w:val="24"/>
              </w:rPr>
              <w:t xml:space="preserve">na realidade, </w:t>
            </w:r>
            <w:r w:rsidR="00275AD5" w:rsidRPr="005E04ED">
              <w:rPr>
                <w:rFonts w:cs="Arial"/>
                <w:szCs w:val="24"/>
              </w:rPr>
              <w:t>realizará o julgamento das propostas apresentadas pelas empresas no processo de licitação em referência.</w:t>
            </w:r>
          </w:p>
        </w:tc>
      </w:tr>
      <w:tr w:rsidR="004873F0" w:rsidRPr="00932C2C" w:rsidTr="007912DC">
        <w:trPr>
          <w:trHeight w:val="2268"/>
        </w:trPr>
        <w:tc>
          <w:tcPr>
            <w:tcW w:w="655" w:type="pct"/>
            <w:vAlign w:val="center"/>
          </w:tcPr>
          <w:p w:rsidR="004873F0" w:rsidRPr="000C0894" w:rsidRDefault="00CC3065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86" w:type="pct"/>
            <w:vAlign w:val="center"/>
          </w:tcPr>
          <w:p w:rsidR="004873F0" w:rsidRPr="000C0894" w:rsidRDefault="00CC3065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 3º</w:t>
            </w:r>
          </w:p>
        </w:tc>
        <w:tc>
          <w:tcPr>
            <w:tcW w:w="1941" w:type="pct"/>
            <w:vAlign w:val="center"/>
          </w:tcPr>
          <w:p w:rsidR="004873F0" w:rsidRPr="00F8299F" w:rsidRDefault="004873F0" w:rsidP="005E04ED">
            <w:pPr>
              <w:pStyle w:val="Legenda"/>
              <w:jc w:val="center"/>
              <w:rPr>
                <w:rFonts w:cs="Arial"/>
                <w:szCs w:val="24"/>
                <w:rPrChange w:id="7" w:author="Imagem" w:date="2014-06-03T17:36:00Z">
                  <w:rPr>
                    <w:rFonts w:cs="Arial"/>
                    <w:color w:val="000000" w:themeColor="text1"/>
                    <w:szCs w:val="24"/>
                  </w:rPr>
                </w:rPrChange>
              </w:rPr>
            </w:pPr>
          </w:p>
        </w:tc>
        <w:tc>
          <w:tcPr>
            <w:tcW w:w="1818" w:type="pct"/>
            <w:vAlign w:val="center"/>
          </w:tcPr>
          <w:p w:rsidR="004873F0" w:rsidRPr="005E04ED" w:rsidRDefault="00552183" w:rsidP="005E04ED">
            <w:pPr>
              <w:pStyle w:val="Legenda"/>
              <w:jc w:val="both"/>
              <w:rPr>
                <w:rFonts w:cs="Arial"/>
                <w:szCs w:val="24"/>
              </w:rPr>
            </w:pPr>
            <w:r w:rsidRPr="005E04ED">
              <w:rPr>
                <w:rFonts w:cs="Arial"/>
                <w:szCs w:val="24"/>
              </w:rPr>
              <w:t>Entendemos que o art. 11 da L</w:t>
            </w:r>
            <w:r w:rsidR="00245F27">
              <w:rPr>
                <w:rFonts w:cs="Arial"/>
                <w:szCs w:val="24"/>
              </w:rPr>
              <w:t>ei</w:t>
            </w:r>
            <w:r w:rsidRPr="005E04ED">
              <w:rPr>
                <w:rFonts w:cs="Arial"/>
                <w:szCs w:val="24"/>
              </w:rPr>
              <w:t xml:space="preserve"> 11.909/09 não prevê a possibilidade de delegação das etapas do processo licitatório a agente externo, considerando que o referido dispositivo legal é claro ao determinar que caberá à ANP promover o processo de licitação.</w:t>
            </w:r>
          </w:p>
        </w:tc>
      </w:tr>
      <w:tr w:rsidR="004873F0" w:rsidRPr="00932C2C" w:rsidTr="007912DC">
        <w:trPr>
          <w:trHeight w:val="2268"/>
        </w:trPr>
        <w:tc>
          <w:tcPr>
            <w:tcW w:w="655" w:type="pct"/>
            <w:vAlign w:val="center"/>
          </w:tcPr>
          <w:p w:rsidR="004873F0" w:rsidRPr="000C0894" w:rsidRDefault="00CC3065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Alteração</w:t>
            </w:r>
          </w:p>
        </w:tc>
        <w:tc>
          <w:tcPr>
            <w:tcW w:w="586" w:type="pct"/>
            <w:vAlign w:val="center"/>
          </w:tcPr>
          <w:p w:rsidR="004873F0" w:rsidRPr="000C0894" w:rsidRDefault="00CC3065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 4º</w:t>
            </w:r>
          </w:p>
        </w:tc>
        <w:tc>
          <w:tcPr>
            <w:tcW w:w="1941" w:type="pct"/>
            <w:vAlign w:val="center"/>
          </w:tcPr>
          <w:p w:rsidR="004873F0" w:rsidRPr="000C0894" w:rsidRDefault="00CC3065" w:rsidP="005E04ED">
            <w:pPr>
              <w:tabs>
                <w:tab w:val="left" w:pos="720"/>
                <w:tab w:val="left" w:pos="1698"/>
                <w:tab w:val="left" w:pos="2304"/>
                <w:tab w:val="left" w:pos="2820"/>
                <w:tab w:val="left" w:pos="2880"/>
                <w:tab w:val="left" w:pos="3601"/>
                <w:tab w:val="left" w:pos="4322"/>
                <w:tab w:val="left" w:pos="5043"/>
                <w:tab w:val="left" w:pos="5761"/>
                <w:tab w:val="left" w:pos="6482"/>
                <w:tab w:val="left" w:pos="7203"/>
                <w:tab w:val="left" w:pos="7923"/>
                <w:tab w:val="left" w:pos="8641"/>
                <w:tab w:val="left" w:pos="9362"/>
                <w:tab w:val="left" w:pos="10083"/>
                <w:tab w:val="left" w:pos="10801"/>
                <w:tab w:val="left" w:pos="11522"/>
                <w:tab w:val="left" w:pos="12243"/>
                <w:tab w:val="left" w:pos="12964"/>
                <w:tab w:val="left" w:pos="13682"/>
                <w:tab w:val="left" w:pos="14403"/>
                <w:tab w:val="left" w:pos="15123"/>
                <w:tab w:val="left" w:pos="15844"/>
                <w:tab w:val="left" w:pos="16562"/>
                <w:tab w:val="left" w:pos="17283"/>
                <w:tab w:val="left" w:pos="18004"/>
                <w:tab w:val="left" w:pos="18722"/>
                <w:tab w:val="left" w:pos="19443"/>
                <w:tab w:val="left" w:pos="20164"/>
                <w:tab w:val="left" w:pos="20885"/>
              </w:tabs>
              <w:suppressAutoHyphens/>
              <w:spacing w:before="81" w:after="40"/>
              <w:ind w:firstLine="567"/>
              <w:jc w:val="both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ascii="Arial" w:hAnsi="Arial" w:cs="Arial"/>
                <w:sz w:val="24"/>
                <w:szCs w:val="24"/>
              </w:rPr>
              <w:t xml:space="preserve">Art. 4º A </w:t>
            </w:r>
            <w:r w:rsidRPr="00F8299F">
              <w:rPr>
                <w:rFonts w:ascii="Arial" w:hAnsi="Arial" w:cs="Arial"/>
                <w:sz w:val="24"/>
                <w:szCs w:val="24"/>
              </w:rPr>
              <w:t xml:space="preserve">ANP publicará, previamente à licitação, </w:t>
            </w:r>
            <w:r w:rsidR="00275AD5" w:rsidRPr="00F8299F"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Pr="00F8299F">
              <w:rPr>
                <w:rFonts w:ascii="Arial" w:hAnsi="Arial" w:cs="Arial"/>
                <w:sz w:val="24"/>
                <w:szCs w:val="24"/>
              </w:rPr>
              <w:t xml:space="preserve">Pré-edital de licitação sem os parâmetros a serem definidos no procedimento de chamada pública e </w:t>
            </w:r>
            <w:r w:rsidR="00552183" w:rsidRPr="00F8299F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F8299F">
              <w:rPr>
                <w:rFonts w:ascii="Arial" w:hAnsi="Arial" w:cs="Arial"/>
                <w:sz w:val="24"/>
                <w:szCs w:val="24"/>
              </w:rPr>
              <w:t>submet</w:t>
            </w:r>
            <w:r w:rsidR="00552183" w:rsidRPr="00F8299F">
              <w:rPr>
                <w:rFonts w:ascii="Arial" w:hAnsi="Arial" w:cs="Arial"/>
                <w:sz w:val="24"/>
                <w:szCs w:val="24"/>
              </w:rPr>
              <w:t>erá</w:t>
            </w:r>
            <w:r w:rsidRPr="00F8299F">
              <w:rPr>
                <w:rFonts w:ascii="Arial" w:hAnsi="Arial" w:cs="Arial"/>
                <w:sz w:val="24"/>
                <w:szCs w:val="24"/>
              </w:rPr>
              <w:t xml:space="preserve"> aos processos de consulta e audiência pública, a fim proporcionar maior participação dos agentes econômicos e o aprimoramento</w:t>
            </w:r>
            <w:r w:rsidRPr="005E04ED">
              <w:rPr>
                <w:rFonts w:ascii="Arial" w:hAnsi="Arial" w:cs="Arial"/>
                <w:sz w:val="24"/>
                <w:szCs w:val="24"/>
              </w:rPr>
              <w:t xml:space="preserve"> de aspectos relevantes dos instrumentos licitatórios. </w:t>
            </w:r>
          </w:p>
        </w:tc>
        <w:tc>
          <w:tcPr>
            <w:tcW w:w="1818" w:type="pct"/>
            <w:vAlign w:val="center"/>
          </w:tcPr>
          <w:p w:rsidR="004873F0" w:rsidRPr="000C0894" w:rsidRDefault="00275AD5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 sugestão de alteração visa </w:t>
            </w:r>
            <w:r w:rsidR="00552183">
              <w:rPr>
                <w:rFonts w:cs="Arial"/>
                <w:color w:val="000000" w:themeColor="text1"/>
                <w:szCs w:val="24"/>
              </w:rPr>
              <w:t>a dar maior</w:t>
            </w:r>
            <w:r>
              <w:rPr>
                <w:rFonts w:cs="Arial"/>
                <w:color w:val="000000" w:themeColor="text1"/>
                <w:szCs w:val="24"/>
              </w:rPr>
              <w:t xml:space="preserve"> publicidade </w:t>
            </w:r>
            <w:r w:rsidR="005B0E35">
              <w:rPr>
                <w:rFonts w:cs="Arial"/>
                <w:color w:val="000000" w:themeColor="text1"/>
                <w:szCs w:val="24"/>
              </w:rPr>
              <w:t>a</w:t>
            </w:r>
            <w:r w:rsidR="00E8718D">
              <w:rPr>
                <w:rFonts w:cs="Arial"/>
                <w:color w:val="000000" w:themeColor="text1"/>
                <w:szCs w:val="24"/>
              </w:rPr>
              <w:t>o certame</w:t>
            </w:r>
            <w:r w:rsidR="00552183">
              <w:rPr>
                <w:rFonts w:cs="Arial"/>
                <w:color w:val="000000" w:themeColor="text1"/>
                <w:szCs w:val="24"/>
              </w:rPr>
              <w:t>, possibilitando que os agentes de mercado adiantem discussões que poderiam atrapalhar o bom andamento do certame, enviando previamente seus comentários e sugestões aos documentos.</w:t>
            </w:r>
          </w:p>
        </w:tc>
      </w:tr>
      <w:tr w:rsidR="00EF1844" w:rsidRPr="00932C2C" w:rsidTr="007912DC">
        <w:trPr>
          <w:trHeight w:val="2268"/>
        </w:trPr>
        <w:tc>
          <w:tcPr>
            <w:tcW w:w="655" w:type="pct"/>
            <w:vAlign w:val="center"/>
          </w:tcPr>
          <w:p w:rsidR="00EF1844" w:rsidRDefault="00EF184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86" w:type="pct"/>
            <w:vAlign w:val="center"/>
          </w:tcPr>
          <w:p w:rsidR="00EF1844" w:rsidRDefault="00EF184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 6º</w:t>
            </w:r>
          </w:p>
        </w:tc>
        <w:tc>
          <w:tcPr>
            <w:tcW w:w="1941" w:type="pct"/>
            <w:vAlign w:val="center"/>
          </w:tcPr>
          <w:p w:rsidR="00EF1844" w:rsidRPr="00F8299F" w:rsidRDefault="00EF1844" w:rsidP="00EF1844">
            <w:pPr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5E04ED">
              <w:rPr>
                <w:rFonts w:ascii="Arial" w:hAnsi="Arial" w:cs="Arial"/>
                <w:sz w:val="24"/>
              </w:rPr>
              <w:t xml:space="preserve">Art. 6º Após a publicação do Pré-edital, a ANP realizará Audiência </w:t>
            </w:r>
            <w:r w:rsidRPr="00F8299F">
              <w:rPr>
                <w:rFonts w:ascii="Arial" w:hAnsi="Arial" w:cs="Arial"/>
                <w:sz w:val="24"/>
              </w:rPr>
              <w:t>Pública, que será precedida de Consulta Pública, para:</w:t>
            </w:r>
          </w:p>
          <w:p w:rsidR="00EF1844" w:rsidRPr="00F8299F" w:rsidRDefault="00EF1844" w:rsidP="00EF1844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F8299F">
              <w:rPr>
                <w:rFonts w:ascii="Arial" w:hAnsi="Arial" w:cs="Arial"/>
                <w:sz w:val="24"/>
              </w:rPr>
              <w:t>I – apresentar o Gasoduto de Referência a ser licitado;</w:t>
            </w:r>
          </w:p>
          <w:p w:rsidR="00EF1844" w:rsidRPr="00F8299F" w:rsidRDefault="00EF1844" w:rsidP="00EF1844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F8299F">
              <w:rPr>
                <w:rFonts w:ascii="Arial" w:hAnsi="Arial" w:cs="Arial"/>
                <w:sz w:val="24"/>
              </w:rPr>
              <w:t>II – apresentar as normas constantes do Pré-edital; e</w:t>
            </w:r>
          </w:p>
          <w:p w:rsidR="00EF1844" w:rsidRPr="007D40BD" w:rsidRDefault="00EF1844" w:rsidP="007D40BD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F8299F">
              <w:rPr>
                <w:rFonts w:ascii="Arial" w:hAnsi="Arial" w:cs="Arial"/>
                <w:sz w:val="24"/>
              </w:rPr>
              <w:t>III – propiciar aos agentes econômicos</w:t>
            </w:r>
            <w:r w:rsidRPr="005E04ED">
              <w:rPr>
                <w:rFonts w:ascii="Arial" w:hAnsi="Arial" w:cs="Arial"/>
                <w:sz w:val="24"/>
              </w:rPr>
              <w:t xml:space="preserve"> a possibilidade de debater o Pré-edital , a minuta do Contrato de Concessão e apresentar comentários e sugestões.</w:t>
            </w:r>
          </w:p>
        </w:tc>
        <w:tc>
          <w:tcPr>
            <w:tcW w:w="1818" w:type="pct"/>
            <w:vAlign w:val="center"/>
          </w:tcPr>
          <w:p w:rsidR="00EF1844" w:rsidRDefault="00EF1844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Entendemos ser salutar possibilitar, não só a participação presencial em Audiência Pública, mas também através de envio de comentários em Consulta Pública, de forma a permitir sugestões e críticas com maior abrangência.</w:t>
            </w:r>
          </w:p>
        </w:tc>
      </w:tr>
      <w:tr w:rsidR="004873F0" w:rsidRPr="00932C2C" w:rsidTr="007912DC">
        <w:trPr>
          <w:trHeight w:val="2268"/>
        </w:trPr>
        <w:tc>
          <w:tcPr>
            <w:tcW w:w="655" w:type="pct"/>
            <w:vAlign w:val="center"/>
          </w:tcPr>
          <w:p w:rsidR="004873F0" w:rsidRPr="000C0894" w:rsidRDefault="00CC3065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86" w:type="pct"/>
            <w:vAlign w:val="center"/>
          </w:tcPr>
          <w:p w:rsidR="004873F0" w:rsidRPr="000C0894" w:rsidRDefault="0032542F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 6</w:t>
            </w:r>
            <w:r w:rsidR="00CC3065">
              <w:rPr>
                <w:rFonts w:cs="Arial"/>
                <w:color w:val="000000" w:themeColor="text1"/>
                <w:szCs w:val="24"/>
              </w:rPr>
              <w:t>º, inciso III, parágrafo</w:t>
            </w:r>
            <w:r w:rsidR="002D34D9">
              <w:rPr>
                <w:rFonts w:cs="Arial"/>
                <w:color w:val="000000" w:themeColor="text1"/>
                <w:szCs w:val="24"/>
              </w:rPr>
              <w:t xml:space="preserve"> 3º</w:t>
            </w:r>
            <w:r w:rsidR="00CC3065">
              <w:rPr>
                <w:rFonts w:cs="Arial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941" w:type="pct"/>
            <w:vAlign w:val="center"/>
          </w:tcPr>
          <w:p w:rsidR="00CC3065" w:rsidRPr="005E04ED" w:rsidRDefault="00CC3065" w:rsidP="00CC3065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F8299F">
              <w:rPr>
                <w:rFonts w:ascii="Arial" w:hAnsi="Arial" w:cs="Arial"/>
                <w:sz w:val="24"/>
              </w:rPr>
              <w:t>§ 3º O comparecimento à Audiência Pública</w:t>
            </w:r>
            <w:r w:rsidR="00552183" w:rsidRPr="00F8299F">
              <w:rPr>
                <w:rFonts w:ascii="Arial" w:hAnsi="Arial" w:cs="Arial"/>
                <w:sz w:val="24"/>
              </w:rPr>
              <w:t xml:space="preserve"> ou a participação na Consulta Pública</w:t>
            </w:r>
            <w:r w:rsidRPr="00F8299F">
              <w:rPr>
                <w:rFonts w:ascii="Arial" w:hAnsi="Arial" w:cs="Arial"/>
                <w:sz w:val="24"/>
              </w:rPr>
              <w:t xml:space="preserve"> não confere</w:t>
            </w:r>
            <w:r w:rsidR="002D34D9" w:rsidRPr="00F8299F">
              <w:rPr>
                <w:rFonts w:ascii="Arial" w:hAnsi="Arial" w:cs="Arial"/>
                <w:sz w:val="24"/>
              </w:rPr>
              <w:t>m</w:t>
            </w:r>
            <w:r w:rsidRPr="00F8299F">
              <w:rPr>
                <w:rFonts w:ascii="Arial" w:hAnsi="Arial" w:cs="Arial"/>
                <w:sz w:val="24"/>
              </w:rPr>
              <w:t>, por si, a condição de concorrente na licitação, mas apenas o direito de obter da ANP resposta fundamentada</w:t>
            </w:r>
            <w:r w:rsidRPr="005E04ED">
              <w:rPr>
                <w:rFonts w:ascii="Arial" w:hAnsi="Arial" w:cs="Arial"/>
                <w:sz w:val="24"/>
              </w:rPr>
              <w:t>, que poderá ser comum a todas as alegações substancialmente iguais, sobre os questionamentos realizados.</w:t>
            </w:r>
          </w:p>
          <w:p w:rsidR="004873F0" w:rsidRPr="000C0894" w:rsidRDefault="004873F0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818" w:type="pct"/>
            <w:vAlign w:val="center"/>
          </w:tcPr>
          <w:p w:rsidR="004873F0" w:rsidRPr="000C0894" w:rsidRDefault="00E1346C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Entendemos que os comentários realizados na consulta pública também devem </w:t>
            </w:r>
            <w:r w:rsidR="00552183">
              <w:rPr>
                <w:rFonts w:cs="Arial"/>
                <w:color w:val="000000" w:themeColor="text1"/>
                <w:szCs w:val="24"/>
              </w:rPr>
              <w:t>ser objeto de resposta fundamentada pela ANP, de forma a garantir maior transparência ao processo.</w:t>
            </w:r>
          </w:p>
        </w:tc>
      </w:tr>
      <w:tr w:rsidR="004873F0" w:rsidRPr="00932C2C" w:rsidTr="007912DC">
        <w:trPr>
          <w:trHeight w:val="2268"/>
        </w:trPr>
        <w:tc>
          <w:tcPr>
            <w:tcW w:w="655" w:type="pct"/>
            <w:vAlign w:val="center"/>
          </w:tcPr>
          <w:p w:rsidR="004873F0" w:rsidRPr="000C0894" w:rsidRDefault="002D34D9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Alteração</w:t>
            </w:r>
          </w:p>
        </w:tc>
        <w:tc>
          <w:tcPr>
            <w:tcW w:w="586" w:type="pct"/>
            <w:vAlign w:val="center"/>
          </w:tcPr>
          <w:p w:rsidR="004873F0" w:rsidRPr="000C0894" w:rsidRDefault="002D34D9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 7º</w:t>
            </w:r>
          </w:p>
        </w:tc>
        <w:tc>
          <w:tcPr>
            <w:tcW w:w="1941" w:type="pct"/>
            <w:vAlign w:val="center"/>
          </w:tcPr>
          <w:p w:rsidR="004873F0" w:rsidRPr="000C0894" w:rsidRDefault="002D34D9" w:rsidP="00275AD5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2D34D9">
              <w:rPr>
                <w:rFonts w:cs="Arial"/>
                <w:color w:val="000000" w:themeColor="text1"/>
                <w:szCs w:val="24"/>
              </w:rPr>
              <w:t xml:space="preserve">Art. 7º A consolidação e a análise das sugestões apresentadas durante os períodos de Consulta e </w:t>
            </w:r>
            <w:r w:rsidRPr="00F8299F">
              <w:rPr>
                <w:rFonts w:cs="Arial"/>
                <w:szCs w:val="24"/>
              </w:rPr>
              <w:t>Audiência Pública, incluindo as razões para adoção ou não de cada uma das sugestões, serão divulgadas</w:t>
            </w:r>
            <w:r w:rsidR="00275AD5" w:rsidRPr="00F8299F">
              <w:rPr>
                <w:rFonts w:cs="Arial"/>
                <w:szCs w:val="24"/>
              </w:rPr>
              <w:t>,</w:t>
            </w:r>
            <w:r w:rsidRPr="00F8299F">
              <w:rPr>
                <w:rFonts w:cs="Arial"/>
                <w:szCs w:val="24"/>
              </w:rPr>
              <w:t xml:space="preserve"> antes do início do certame</w:t>
            </w:r>
            <w:r w:rsidR="00275AD5" w:rsidRPr="00F8299F">
              <w:rPr>
                <w:rFonts w:cs="Arial"/>
                <w:szCs w:val="24"/>
              </w:rPr>
              <w:t>,</w:t>
            </w:r>
            <w:r w:rsidRPr="00F8299F">
              <w:rPr>
                <w:rFonts w:cs="Arial"/>
                <w:szCs w:val="24"/>
              </w:rPr>
              <w:t xml:space="preserve"> nas páginas da ANP na internet específicas para as Rodadas de Licitações e serão juntadas</w:t>
            </w:r>
            <w:r w:rsidRPr="002D34D9">
              <w:rPr>
                <w:rFonts w:cs="Arial"/>
                <w:color w:val="000000" w:themeColor="text1"/>
                <w:szCs w:val="24"/>
              </w:rPr>
              <w:t xml:space="preserve"> ao processo administrativo referente </w:t>
            </w:r>
            <w:r>
              <w:rPr>
                <w:rFonts w:cs="Arial"/>
                <w:color w:val="000000" w:themeColor="text1"/>
                <w:szCs w:val="24"/>
              </w:rPr>
              <w:t>à licitação.</w:t>
            </w:r>
          </w:p>
        </w:tc>
        <w:tc>
          <w:tcPr>
            <w:tcW w:w="1818" w:type="pct"/>
            <w:vAlign w:val="center"/>
          </w:tcPr>
          <w:p w:rsidR="004873F0" w:rsidRPr="000C0894" w:rsidRDefault="00B03944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Entendemos que a</w:t>
            </w:r>
            <w:r w:rsidR="002D34D9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="00D1736E">
              <w:rPr>
                <w:rFonts w:cs="Arial"/>
                <w:color w:val="000000" w:themeColor="text1"/>
                <w:szCs w:val="24"/>
              </w:rPr>
              <w:t>divulgação</w:t>
            </w:r>
            <w:r w:rsidR="002D34D9">
              <w:rPr>
                <w:rFonts w:cs="Arial"/>
                <w:color w:val="000000" w:themeColor="text1"/>
                <w:szCs w:val="24"/>
              </w:rPr>
              <w:t xml:space="preserve"> </w:t>
            </w:r>
            <w:r>
              <w:rPr>
                <w:rFonts w:cs="Arial"/>
                <w:color w:val="000000" w:themeColor="text1"/>
                <w:szCs w:val="24"/>
              </w:rPr>
              <w:t xml:space="preserve">da </w:t>
            </w:r>
            <w:r w:rsidRPr="002D34D9">
              <w:rPr>
                <w:rFonts w:cs="Arial"/>
                <w:color w:val="000000" w:themeColor="text1"/>
                <w:szCs w:val="24"/>
              </w:rPr>
              <w:t>análise das s</w:t>
            </w:r>
            <w:r>
              <w:rPr>
                <w:rFonts w:cs="Arial"/>
                <w:color w:val="000000" w:themeColor="text1"/>
                <w:szCs w:val="24"/>
              </w:rPr>
              <w:t>ugestões apresentadas durante o</w:t>
            </w:r>
            <w:r w:rsidRPr="002D34D9">
              <w:rPr>
                <w:rFonts w:cs="Arial"/>
                <w:color w:val="000000" w:themeColor="text1"/>
                <w:szCs w:val="24"/>
              </w:rPr>
              <w:t xml:space="preserve"> </w:t>
            </w:r>
            <w:r>
              <w:rPr>
                <w:rFonts w:cs="Arial"/>
                <w:color w:val="000000" w:themeColor="text1"/>
                <w:szCs w:val="24"/>
              </w:rPr>
              <w:t>período</w:t>
            </w:r>
            <w:r w:rsidRPr="002D34D9">
              <w:rPr>
                <w:rFonts w:cs="Arial"/>
                <w:color w:val="000000" w:themeColor="text1"/>
                <w:szCs w:val="24"/>
              </w:rPr>
              <w:t xml:space="preserve"> de Consulta e Audiência Pública, incluindo as razões para adoção ou não de cada uma das sugestões</w:t>
            </w:r>
            <w:r>
              <w:rPr>
                <w:rFonts w:cs="Arial"/>
                <w:color w:val="000000" w:themeColor="text1"/>
                <w:szCs w:val="24"/>
              </w:rPr>
              <w:t xml:space="preserve"> propostas, </w:t>
            </w:r>
            <w:r w:rsidR="00275AD5">
              <w:rPr>
                <w:rFonts w:cs="Arial"/>
                <w:color w:val="000000" w:themeColor="text1"/>
                <w:szCs w:val="24"/>
              </w:rPr>
              <w:t>previamente ao iní</w:t>
            </w:r>
            <w:r>
              <w:rPr>
                <w:rFonts w:cs="Arial"/>
                <w:color w:val="000000" w:themeColor="text1"/>
                <w:szCs w:val="24"/>
              </w:rPr>
              <w:t xml:space="preserve">cio do certame, promoverá maior </w:t>
            </w:r>
            <w:r w:rsidR="00275AD5">
              <w:rPr>
                <w:rFonts w:cs="Arial"/>
                <w:color w:val="000000" w:themeColor="text1"/>
                <w:szCs w:val="24"/>
              </w:rPr>
              <w:t>publicidade</w:t>
            </w:r>
            <w:r w:rsidR="002D34D9">
              <w:rPr>
                <w:rFonts w:cs="Arial"/>
                <w:color w:val="000000" w:themeColor="text1"/>
                <w:szCs w:val="24"/>
              </w:rPr>
              <w:t xml:space="preserve"> </w:t>
            </w:r>
            <w:r>
              <w:rPr>
                <w:rFonts w:cs="Arial"/>
                <w:color w:val="000000" w:themeColor="text1"/>
                <w:szCs w:val="24"/>
              </w:rPr>
              <w:t xml:space="preserve">e isonomia </w:t>
            </w:r>
            <w:r w:rsidR="00EF1844">
              <w:rPr>
                <w:rFonts w:cs="Arial"/>
                <w:color w:val="000000" w:themeColor="text1"/>
                <w:szCs w:val="24"/>
              </w:rPr>
              <w:t>ao mesmo.</w:t>
            </w:r>
          </w:p>
        </w:tc>
      </w:tr>
      <w:tr w:rsidR="004873F0" w:rsidRPr="00932C2C" w:rsidTr="007912DC">
        <w:trPr>
          <w:trHeight w:val="2268"/>
        </w:trPr>
        <w:tc>
          <w:tcPr>
            <w:tcW w:w="655" w:type="pct"/>
            <w:vAlign w:val="center"/>
          </w:tcPr>
          <w:p w:rsidR="004873F0" w:rsidRPr="000C0894" w:rsidRDefault="002E6EE8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86" w:type="pct"/>
            <w:vAlign w:val="center"/>
          </w:tcPr>
          <w:p w:rsidR="004873F0" w:rsidRPr="000C0894" w:rsidRDefault="002E6EE8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2E6EE8">
              <w:rPr>
                <w:rFonts w:cs="Arial"/>
                <w:color w:val="000000" w:themeColor="text1"/>
                <w:szCs w:val="24"/>
              </w:rPr>
              <w:t>Art. 9º</w:t>
            </w:r>
          </w:p>
        </w:tc>
        <w:tc>
          <w:tcPr>
            <w:tcW w:w="1941" w:type="pct"/>
            <w:vAlign w:val="center"/>
          </w:tcPr>
          <w:p w:rsidR="004873F0" w:rsidRPr="000C0894" w:rsidRDefault="002E6EE8" w:rsidP="00B0394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bCs/>
              </w:rPr>
              <w:t>Art</w:t>
            </w:r>
            <w:r w:rsidRPr="00F8299F">
              <w:rPr>
                <w:rFonts w:cs="Arial"/>
                <w:bCs/>
              </w:rPr>
              <w:t>. 9º O Edital deverá observar o disposto nos Arts.  18 e 19 da Lei nº 11.909/2009, Art. 29 do Decreto nº 7.382/2010, observar o estabelecido no Pré-Edital e eventual aplicação do previsto no § 2º do Art</w:t>
            </w:r>
            <w:r w:rsidRPr="005E04ED">
              <w:rPr>
                <w:rFonts w:cs="Arial"/>
                <w:bCs/>
              </w:rPr>
              <w:t>. 6º deste Regulamento.</w:t>
            </w:r>
          </w:p>
        </w:tc>
        <w:tc>
          <w:tcPr>
            <w:tcW w:w="1818" w:type="pct"/>
            <w:vAlign w:val="center"/>
          </w:tcPr>
          <w:p w:rsidR="00EF1844" w:rsidRDefault="00EF1844" w:rsidP="005E04E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2E6EE8" w:rsidRDefault="00B03944" w:rsidP="005E04ED">
            <w:pPr>
              <w:pStyle w:val="Legenda"/>
              <w:jc w:val="both"/>
            </w:pPr>
            <w:r>
              <w:rPr>
                <w:rFonts w:cs="Arial"/>
                <w:color w:val="000000" w:themeColor="text1"/>
                <w:szCs w:val="24"/>
              </w:rPr>
              <w:t xml:space="preserve">Entendemos </w:t>
            </w:r>
            <w:r w:rsidR="00EF1844">
              <w:rPr>
                <w:rFonts w:cs="Arial"/>
                <w:color w:val="000000" w:themeColor="text1"/>
                <w:szCs w:val="24"/>
              </w:rPr>
              <w:t xml:space="preserve">que a correta menção seria aos arts. 18 e 19 da Lei do Gás, que tratam respectivamente, das </w:t>
            </w:r>
            <w:r w:rsidR="00462D4B">
              <w:rPr>
                <w:rFonts w:cs="Arial"/>
                <w:color w:val="000000" w:themeColor="text1"/>
                <w:szCs w:val="24"/>
              </w:rPr>
              <w:t xml:space="preserve">premissas exigidas para participação de </w:t>
            </w:r>
            <w:r w:rsidR="00462D4B" w:rsidRPr="00B03944">
              <w:rPr>
                <w:rFonts w:cs="Arial"/>
                <w:color w:val="000000" w:themeColor="text1"/>
                <w:szCs w:val="24"/>
              </w:rPr>
              <w:t>consórcio</w:t>
            </w:r>
            <w:r w:rsidR="00EF1844">
              <w:rPr>
                <w:rFonts w:cs="Arial"/>
                <w:color w:val="000000" w:themeColor="text1"/>
                <w:szCs w:val="24"/>
              </w:rPr>
              <w:t>s e de empresas estrangeiras. O art. 20, antes mencionado, trata do julgamento da licitação e não parece ter pertinência com o disposto no art. 9º da Resolução.</w:t>
            </w:r>
          </w:p>
          <w:p w:rsidR="002E6EE8" w:rsidRPr="002E6EE8" w:rsidRDefault="002E6EE8" w:rsidP="002E6EE8"/>
        </w:tc>
      </w:tr>
      <w:tr w:rsidR="002E6EE8" w:rsidRPr="00932C2C" w:rsidTr="007912DC">
        <w:trPr>
          <w:trHeight w:val="2268"/>
        </w:trPr>
        <w:tc>
          <w:tcPr>
            <w:tcW w:w="655" w:type="pct"/>
            <w:vAlign w:val="center"/>
          </w:tcPr>
          <w:p w:rsidR="002E6EE8" w:rsidRDefault="002E6EE8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86" w:type="pct"/>
            <w:vAlign w:val="center"/>
          </w:tcPr>
          <w:p w:rsidR="002E6EE8" w:rsidRPr="002E6EE8" w:rsidRDefault="002E6EE8" w:rsidP="002E6EE8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2E6EE8">
              <w:rPr>
                <w:rFonts w:cs="Arial"/>
                <w:color w:val="000000" w:themeColor="text1"/>
                <w:szCs w:val="24"/>
              </w:rPr>
              <w:t xml:space="preserve">Art. </w:t>
            </w:r>
            <w:r>
              <w:rPr>
                <w:rFonts w:cs="Arial"/>
                <w:color w:val="000000" w:themeColor="text1"/>
                <w:szCs w:val="24"/>
              </w:rPr>
              <w:t>10</w:t>
            </w:r>
            <w:r w:rsidRPr="002E6EE8">
              <w:rPr>
                <w:rFonts w:cs="Arial"/>
                <w:color w:val="000000" w:themeColor="text1"/>
                <w:szCs w:val="24"/>
              </w:rPr>
              <w:t>º</w:t>
            </w:r>
            <w:r>
              <w:rPr>
                <w:rFonts w:cs="Arial"/>
                <w:color w:val="000000" w:themeColor="text1"/>
                <w:szCs w:val="24"/>
              </w:rPr>
              <w:t>, inciso X</w:t>
            </w:r>
          </w:p>
        </w:tc>
        <w:tc>
          <w:tcPr>
            <w:tcW w:w="1941" w:type="pct"/>
            <w:vAlign w:val="center"/>
          </w:tcPr>
          <w:p w:rsidR="002E6EE8" w:rsidRPr="00B302A6" w:rsidRDefault="002E6EE8" w:rsidP="005E04ED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bCs/>
              </w:rPr>
            </w:pPr>
            <w:r w:rsidRPr="005E04ED">
              <w:rPr>
                <w:rFonts w:ascii="Arial" w:hAnsi="Arial" w:cs="Arial"/>
                <w:sz w:val="24"/>
              </w:rPr>
              <w:t xml:space="preserve">X – os itens obrigatórios que deverão </w:t>
            </w:r>
            <w:r w:rsidRPr="00F8299F">
              <w:rPr>
                <w:rFonts w:ascii="Arial" w:hAnsi="Arial" w:cs="Arial"/>
                <w:sz w:val="24"/>
              </w:rPr>
              <w:t xml:space="preserve">constar da proposta técnica a ser apresentada em conjunto com a proposta financeira, nos termos do </w:t>
            </w:r>
            <w:r w:rsidR="00EF1844" w:rsidRPr="00F8299F">
              <w:rPr>
                <w:rFonts w:ascii="Arial" w:hAnsi="Arial" w:cs="Arial"/>
                <w:sz w:val="24"/>
              </w:rPr>
              <w:t xml:space="preserve">inciso </w:t>
            </w:r>
            <w:r w:rsidRPr="00F8299F">
              <w:rPr>
                <w:rFonts w:ascii="Arial" w:hAnsi="Arial" w:cs="Arial"/>
                <w:sz w:val="24"/>
              </w:rPr>
              <w:t>X do Art. 27º</w:t>
            </w:r>
            <w:r w:rsidRPr="00F8299F">
              <w:rPr>
                <w:rFonts w:ascii="Arial" w:hAnsi="Arial" w:cs="Arial"/>
                <w:bCs/>
                <w:sz w:val="24"/>
              </w:rPr>
              <w:t xml:space="preserve"> do Decreto nº 7.382/2010</w:t>
            </w:r>
            <w:r w:rsidR="00EF1844" w:rsidRPr="00F8299F"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1818" w:type="pct"/>
            <w:vAlign w:val="center"/>
          </w:tcPr>
          <w:p w:rsidR="002E6EE8" w:rsidRDefault="00EF1844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Sugerimos a expressa menção ao art. 27, X do</w:t>
            </w:r>
            <w:r w:rsidR="002E6EE8">
              <w:rPr>
                <w:rFonts w:cs="Arial"/>
                <w:color w:val="000000" w:themeColor="text1"/>
                <w:szCs w:val="24"/>
              </w:rPr>
              <w:t xml:space="preserve"> Decreto </w:t>
            </w:r>
            <w:r w:rsidR="002E6EE8" w:rsidRPr="002E6EE8">
              <w:rPr>
                <w:rFonts w:cs="Arial"/>
                <w:color w:val="000000" w:themeColor="text1"/>
                <w:szCs w:val="24"/>
              </w:rPr>
              <w:t>nº 7.382/2010</w:t>
            </w:r>
            <w:r>
              <w:rPr>
                <w:rFonts w:cs="Arial"/>
                <w:color w:val="000000" w:themeColor="text1"/>
                <w:szCs w:val="24"/>
              </w:rPr>
              <w:t>, que já</w:t>
            </w:r>
            <w:r w:rsidR="002E6EE8">
              <w:rPr>
                <w:rFonts w:cs="Arial"/>
                <w:color w:val="000000" w:themeColor="text1"/>
                <w:szCs w:val="24"/>
              </w:rPr>
              <w:t xml:space="preserve"> </w:t>
            </w:r>
            <w:r>
              <w:rPr>
                <w:rFonts w:cs="Arial"/>
                <w:color w:val="000000" w:themeColor="text1"/>
                <w:szCs w:val="24"/>
              </w:rPr>
              <w:t xml:space="preserve">define detalhadamente </w:t>
            </w:r>
            <w:r w:rsidR="002E6EE8">
              <w:rPr>
                <w:rFonts w:cs="Arial"/>
                <w:color w:val="000000" w:themeColor="text1"/>
                <w:szCs w:val="24"/>
              </w:rPr>
              <w:t>os itens obrigatórios que deverão constar da proposta.</w:t>
            </w:r>
          </w:p>
        </w:tc>
      </w:tr>
      <w:tr w:rsidR="00885E17" w:rsidRPr="00932C2C" w:rsidTr="005E04ED">
        <w:trPr>
          <w:trHeight w:val="824"/>
        </w:trPr>
        <w:tc>
          <w:tcPr>
            <w:tcW w:w="655" w:type="pct"/>
            <w:vAlign w:val="center"/>
          </w:tcPr>
          <w:p w:rsidR="00885E17" w:rsidRPr="00184E64" w:rsidRDefault="00885E17" w:rsidP="000E10F6">
            <w:pPr>
              <w:pStyle w:val="Legenda"/>
              <w:jc w:val="center"/>
              <w:rPr>
                <w:rFonts w:cs="Arial"/>
                <w:color w:val="FF0000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t>Esclarecimento</w:t>
            </w:r>
          </w:p>
        </w:tc>
        <w:tc>
          <w:tcPr>
            <w:tcW w:w="586" w:type="pct"/>
            <w:vAlign w:val="center"/>
          </w:tcPr>
          <w:p w:rsidR="00885E17" w:rsidRPr="002E6EE8" w:rsidRDefault="00885E17" w:rsidP="000E10F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2E6EE8">
              <w:rPr>
                <w:rFonts w:cs="Arial"/>
                <w:color w:val="000000" w:themeColor="text1"/>
                <w:szCs w:val="24"/>
              </w:rPr>
              <w:t xml:space="preserve">Art. </w:t>
            </w:r>
            <w:r>
              <w:rPr>
                <w:rFonts w:cs="Arial"/>
                <w:color w:val="000000" w:themeColor="text1"/>
                <w:szCs w:val="24"/>
              </w:rPr>
              <w:t>10</w:t>
            </w:r>
            <w:r w:rsidRPr="002E6EE8">
              <w:rPr>
                <w:rFonts w:cs="Arial"/>
                <w:color w:val="000000" w:themeColor="text1"/>
                <w:szCs w:val="24"/>
              </w:rPr>
              <w:t>º</w:t>
            </w:r>
            <w:r>
              <w:rPr>
                <w:rFonts w:cs="Arial"/>
                <w:color w:val="000000" w:themeColor="text1"/>
                <w:szCs w:val="24"/>
              </w:rPr>
              <w:t>, inciso XI</w:t>
            </w:r>
          </w:p>
        </w:tc>
        <w:tc>
          <w:tcPr>
            <w:tcW w:w="1941" w:type="pct"/>
            <w:vAlign w:val="center"/>
          </w:tcPr>
          <w:p w:rsidR="00885E17" w:rsidRPr="00B302A6" w:rsidRDefault="00885E17" w:rsidP="002E6EE8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</w:rPr>
            </w:pPr>
            <w:r w:rsidRPr="005E04ED">
              <w:rPr>
                <w:rFonts w:ascii="Arial" w:hAnsi="Arial" w:cs="Arial"/>
                <w:sz w:val="24"/>
              </w:rPr>
              <w:t>XI – o índice mínimo de conteúdo local do gasoduto;</w:t>
            </w:r>
          </w:p>
        </w:tc>
        <w:tc>
          <w:tcPr>
            <w:tcW w:w="1818" w:type="pct"/>
            <w:vAlign w:val="center"/>
          </w:tcPr>
          <w:p w:rsidR="00EF1844" w:rsidRDefault="00EF1844" w:rsidP="00EF184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EF1844">
              <w:rPr>
                <w:rFonts w:cs="Arial"/>
                <w:color w:val="000000" w:themeColor="text1"/>
                <w:szCs w:val="24"/>
              </w:rPr>
              <w:t>O</w:t>
            </w:r>
            <w:r>
              <w:rPr>
                <w:rFonts w:cs="Arial"/>
                <w:color w:val="000000" w:themeColor="text1"/>
                <w:szCs w:val="24"/>
              </w:rPr>
              <w:t xml:space="preserve"> Art. 10º, inciso XI prevê que o edital determinará o índice mínimo de conteúdo local do gasoduto. </w:t>
            </w:r>
          </w:p>
          <w:p w:rsidR="00EF1844" w:rsidRDefault="00EF1844" w:rsidP="00EF184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EF1844" w:rsidRDefault="00EF1844" w:rsidP="00EF184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Em obediência a esta determinação, os itens </w:t>
            </w:r>
            <w:r>
              <w:rPr>
                <w:rFonts w:cs="Arial"/>
                <w:color w:val="000000" w:themeColor="text1"/>
                <w:szCs w:val="24"/>
              </w:rPr>
              <w:lastRenderedPageBreak/>
              <w:t>que comporão o gasoduto deverão ser certificados.</w:t>
            </w:r>
          </w:p>
          <w:p w:rsidR="00EF1844" w:rsidRDefault="00EF1844" w:rsidP="00EF184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885E17" w:rsidRPr="005E04ED" w:rsidRDefault="00EF1844" w:rsidP="005E04ED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E04ED">
              <w:rPr>
                <w:rFonts w:ascii="Arial" w:hAnsi="Arial" w:cs="Arial"/>
                <w:color w:val="000000" w:themeColor="text1"/>
                <w:sz w:val="24"/>
                <w:szCs w:val="24"/>
              </w:rPr>
              <w:t>Assim, considerando que o Informe CCL Nº 017/2013, de 03/12/2013,</w:t>
            </w:r>
            <w:r w:rsidR="003E0A01" w:rsidRPr="005E04E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em seu item 2 estabelece que: “</w:t>
            </w:r>
            <w:r w:rsidR="003E0A01" w:rsidRPr="005E04ED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 xml:space="preserve">Se for solicitada a certificação de </w:t>
            </w:r>
            <w:r w:rsidR="003E0A01" w:rsidRPr="00F8299F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 xml:space="preserve">objeto que não se enquadre nas definições ou na abrangência da Resolução ANP nº 19/2013, em especial, que não seja aplicado na exploração de blocos ou no desenvolvimento da produção de campos, é vedado à certificadora a emissão do Certificado de Conteúdo Local </w:t>
            </w:r>
            <w:r w:rsidR="003E0A01" w:rsidRPr="005E04ED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no modelo constante do Anexo I da referida Resolução</w:t>
            </w:r>
            <w:r w:rsidR="003E0A0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”, </w:t>
            </w:r>
            <w:r w:rsidRPr="005E04ED">
              <w:rPr>
                <w:rFonts w:ascii="Arial" w:hAnsi="Arial" w:cs="Arial"/>
                <w:color w:val="000000" w:themeColor="text1"/>
                <w:sz w:val="24"/>
                <w:szCs w:val="24"/>
              </w:rPr>
              <w:t>questionamos se haverá alguma alteração na normatização vigente que possa abranger o segmento dutoviário de gás.</w:t>
            </w:r>
          </w:p>
        </w:tc>
      </w:tr>
      <w:tr w:rsidR="00885E17" w:rsidRPr="00932C2C" w:rsidTr="005E04ED">
        <w:trPr>
          <w:trHeight w:val="683"/>
        </w:trPr>
        <w:tc>
          <w:tcPr>
            <w:tcW w:w="655" w:type="pct"/>
            <w:vAlign w:val="center"/>
          </w:tcPr>
          <w:p w:rsidR="00885E17" w:rsidRPr="005E04ED" w:rsidRDefault="00885E17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lastRenderedPageBreak/>
              <w:t>Inclusão</w:t>
            </w:r>
          </w:p>
        </w:tc>
        <w:tc>
          <w:tcPr>
            <w:tcW w:w="586" w:type="pct"/>
            <w:vAlign w:val="center"/>
          </w:tcPr>
          <w:p w:rsidR="00885E17" w:rsidRPr="005E04ED" w:rsidRDefault="00885E17" w:rsidP="007D40BD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t>Art. 1</w:t>
            </w:r>
            <w:r w:rsidR="009F69E2">
              <w:rPr>
                <w:rFonts w:cs="Arial"/>
                <w:color w:val="000000" w:themeColor="text1"/>
                <w:szCs w:val="24"/>
              </w:rPr>
              <w:t>1</w:t>
            </w:r>
            <w:r w:rsidRPr="005E04ED">
              <w:rPr>
                <w:rFonts w:cs="Arial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941" w:type="pct"/>
            <w:vAlign w:val="center"/>
          </w:tcPr>
          <w:p w:rsidR="003E0A01" w:rsidRPr="005E04ED" w:rsidRDefault="003E0A01" w:rsidP="003E0A01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5E04ED">
              <w:rPr>
                <w:rFonts w:ascii="Arial" w:hAnsi="Arial" w:cs="Arial"/>
                <w:sz w:val="24"/>
              </w:rPr>
              <w:t>Art. 11 Caso a licitação contemple a ampliação de gasodutos de transporte, o Edital conterá, adicionalmente, as seguintes informações:</w:t>
            </w:r>
          </w:p>
          <w:p w:rsidR="003E0A01" w:rsidRPr="005E04ED" w:rsidRDefault="003E0A01" w:rsidP="003E0A01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5E04ED">
              <w:rPr>
                <w:rFonts w:ascii="Arial" w:hAnsi="Arial" w:cs="Arial"/>
                <w:sz w:val="24"/>
              </w:rPr>
              <w:t xml:space="preserve">I- a tarifa de operação e manutenção prevista e os critérios utilizados para o seu cálculo; </w:t>
            </w:r>
          </w:p>
          <w:p w:rsidR="003E0A01" w:rsidRPr="005E04ED" w:rsidRDefault="003E0A01" w:rsidP="003E0A01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5E04ED">
              <w:rPr>
                <w:rFonts w:ascii="Arial" w:hAnsi="Arial" w:cs="Arial"/>
                <w:sz w:val="24"/>
              </w:rPr>
              <w:t>II- o prazo máximo para o concessionário original cuja instalação estiver sendo ampliada exercer seu direito de preferência para realizar a ampliação, nas mesmas condições da proposta vencedora; e</w:t>
            </w:r>
          </w:p>
          <w:p w:rsidR="003E0A01" w:rsidRDefault="003E0A01" w:rsidP="007D40BD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5E04ED">
              <w:rPr>
                <w:rFonts w:ascii="Arial" w:hAnsi="Arial" w:cs="Arial"/>
                <w:sz w:val="24"/>
              </w:rPr>
              <w:lastRenderedPageBreak/>
              <w:t>III- o prazo máximo para o concessionário original do gasoduto a ser ampliado exercer seu direito de preferência para operar a ampliação.</w:t>
            </w:r>
          </w:p>
          <w:p w:rsidR="00885E17" w:rsidRPr="00F8299F" w:rsidRDefault="003E0A01" w:rsidP="007D40BD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F8299F">
              <w:rPr>
                <w:rFonts w:ascii="Arial" w:hAnsi="Arial" w:cs="Arial"/>
                <w:sz w:val="24"/>
              </w:rPr>
              <w:t>Parágrafo Único. A CEL estabelecerá, nas hipóteses em que haja concessionário original no gasoduto a ser ampliado, critérios objetivos para a fixação da tarifa considerando a ampliação e da tarifa considerando apenas a operação do mesmo.</w:t>
            </w:r>
          </w:p>
        </w:tc>
        <w:tc>
          <w:tcPr>
            <w:tcW w:w="1818" w:type="pct"/>
            <w:vAlign w:val="center"/>
          </w:tcPr>
          <w:p w:rsidR="00885E17" w:rsidRDefault="003E0A01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lastRenderedPageBreak/>
              <w:t xml:space="preserve">A inclusão tem como objetivo coibir preços inexequíveis, </w:t>
            </w:r>
            <w:r>
              <w:rPr>
                <w:rFonts w:cs="Arial"/>
                <w:color w:val="000000" w:themeColor="text1"/>
                <w:szCs w:val="24"/>
              </w:rPr>
              <w:t>como meio para</w:t>
            </w:r>
            <w:r w:rsidRPr="005E04ED">
              <w:rPr>
                <w:rFonts w:cs="Arial"/>
                <w:color w:val="000000" w:themeColor="text1"/>
                <w:szCs w:val="24"/>
              </w:rPr>
              <w:t xml:space="preserve"> diminuir a possibilidade de exercício do direito de preferência do concessionário original com relação à operação do gasoduto.</w:t>
            </w:r>
            <w:r>
              <w:rPr>
                <w:rFonts w:cs="Arial"/>
                <w:color w:val="000000" w:themeColor="text1"/>
                <w:szCs w:val="24"/>
              </w:rPr>
              <w:t xml:space="preserve"> </w:t>
            </w:r>
          </w:p>
          <w:p w:rsidR="003E0A01" w:rsidRPr="005E04ED" w:rsidRDefault="003E0A01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3E0A01" w:rsidRPr="005E04ED" w:rsidRDefault="003E0A01" w:rsidP="007D40BD">
            <w:pPr>
              <w:pStyle w:val="Legenda"/>
              <w:jc w:val="both"/>
              <w:rPr>
                <w:highlight w:val="yellow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t>Cabe também alertar que restou sem regulamentação a hipótese em que o concessionário original não exerceu o direito de preferência na ampliaç</w:t>
            </w:r>
            <w:r w:rsidR="007F2A8F" w:rsidRPr="007D40BD">
              <w:rPr>
                <w:rFonts w:cs="Arial"/>
                <w:color w:val="000000" w:themeColor="text1"/>
                <w:szCs w:val="24"/>
              </w:rPr>
              <w:t>ão ou n</w:t>
            </w:r>
            <w:r w:rsidR="007F2A8F">
              <w:rPr>
                <w:rFonts w:cs="Arial"/>
                <w:color w:val="000000" w:themeColor="text1"/>
                <w:szCs w:val="24"/>
              </w:rPr>
              <w:t xml:space="preserve">a operação e que precisará acordar com o novo concessionário a operação do gasoduto (art.21, §2º do Decreto 7382/10). Questionamos se esta opção será tratada em </w:t>
            </w:r>
            <w:r w:rsidR="007F2A8F">
              <w:rPr>
                <w:rFonts w:cs="Arial"/>
                <w:color w:val="000000" w:themeColor="text1"/>
                <w:szCs w:val="24"/>
              </w:rPr>
              <w:lastRenderedPageBreak/>
              <w:t>outro instrumento regulatório ou no próprio edital.</w:t>
            </w:r>
          </w:p>
        </w:tc>
      </w:tr>
      <w:tr w:rsidR="006F20BE" w:rsidRPr="00932C2C" w:rsidTr="007912DC">
        <w:trPr>
          <w:trHeight w:val="2268"/>
        </w:trPr>
        <w:tc>
          <w:tcPr>
            <w:tcW w:w="655" w:type="pct"/>
            <w:vAlign w:val="center"/>
          </w:tcPr>
          <w:p w:rsidR="006F20BE" w:rsidRPr="006F20BE" w:rsidRDefault="006F20BE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  <w:highlight w:val="yellow"/>
              </w:rPr>
            </w:pPr>
            <w:r w:rsidRPr="006F20BE">
              <w:rPr>
                <w:rFonts w:cs="Arial"/>
                <w:color w:val="000000" w:themeColor="text1"/>
                <w:szCs w:val="24"/>
              </w:rPr>
              <w:lastRenderedPageBreak/>
              <w:t>Esclarecimento</w:t>
            </w:r>
          </w:p>
        </w:tc>
        <w:tc>
          <w:tcPr>
            <w:tcW w:w="586" w:type="pct"/>
            <w:vAlign w:val="center"/>
          </w:tcPr>
          <w:p w:rsidR="006F20BE" w:rsidRPr="006F20BE" w:rsidRDefault="006F20BE" w:rsidP="002E6EE8">
            <w:pPr>
              <w:pStyle w:val="Legenda"/>
              <w:jc w:val="center"/>
              <w:rPr>
                <w:rFonts w:cs="Arial"/>
                <w:color w:val="000000" w:themeColor="text1"/>
                <w:szCs w:val="24"/>
                <w:highlight w:val="yellow"/>
              </w:rPr>
            </w:pPr>
            <w:r w:rsidRPr="006F20BE">
              <w:rPr>
                <w:rFonts w:cs="Arial"/>
                <w:color w:val="000000" w:themeColor="text1"/>
                <w:szCs w:val="24"/>
              </w:rPr>
              <w:t>Art.1</w:t>
            </w:r>
            <w:r w:rsidR="007F2A8F">
              <w:rPr>
                <w:rFonts w:cs="Arial"/>
                <w:color w:val="000000" w:themeColor="text1"/>
                <w:szCs w:val="24"/>
              </w:rPr>
              <w:t>5</w:t>
            </w:r>
          </w:p>
        </w:tc>
        <w:tc>
          <w:tcPr>
            <w:tcW w:w="1941" w:type="pct"/>
            <w:vAlign w:val="center"/>
          </w:tcPr>
          <w:p w:rsidR="007F2A8F" w:rsidRPr="005E04ED" w:rsidRDefault="007F2A8F" w:rsidP="007F2A8F">
            <w:pPr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5E04ED">
              <w:rPr>
                <w:rFonts w:ascii="Arial" w:hAnsi="Arial" w:cs="Arial"/>
                <w:sz w:val="24"/>
              </w:rPr>
              <w:t>Art. 15 Para apresentar proposta, a sociedade empresária deverá aportar garantias de proposta no valor e modalidades estabelecidos em Edital, tendo a ANP como beneficiária.</w:t>
            </w:r>
          </w:p>
          <w:p w:rsidR="007F2A8F" w:rsidRDefault="007F2A8F" w:rsidP="007F2A8F">
            <w:pPr>
              <w:spacing w:beforeLines="81" w:before="194" w:afterLines="40" w:after="96"/>
              <w:ind w:firstLine="567"/>
              <w:jc w:val="both"/>
              <w:rPr>
                <w:rFonts w:ascii="Arial" w:hAnsi="Arial" w:cs="Arial"/>
              </w:rPr>
            </w:pPr>
            <w:r w:rsidRPr="005E04ED">
              <w:rPr>
                <w:rFonts w:ascii="Arial" w:hAnsi="Arial" w:cs="Arial"/>
                <w:sz w:val="24"/>
              </w:rPr>
              <w:t xml:space="preserve">Parágrafo Único. Em caso de consórcio, a garantia de proposta deverá ser apresentada por pelo menos uma das consorciadas, conforme estabelecido em Edital. </w:t>
            </w:r>
          </w:p>
          <w:p w:rsidR="006F20BE" w:rsidRPr="006F20BE" w:rsidRDefault="006F20BE" w:rsidP="006577B7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1818" w:type="pct"/>
            <w:vAlign w:val="center"/>
          </w:tcPr>
          <w:p w:rsidR="006F20BE" w:rsidRPr="005E04ED" w:rsidRDefault="007F2A8F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t>Questionamos como será estabelecida esta garantia, ou seja, se haverá uma garantia máxima, em analogia ao art. 31, III da Lei 8.666/93, ou se a mesma será fixada apenas no momento do edital.</w:t>
            </w:r>
          </w:p>
        </w:tc>
      </w:tr>
      <w:tr w:rsidR="00885E17" w:rsidRPr="00932C2C" w:rsidTr="007912DC">
        <w:trPr>
          <w:trHeight w:val="2268"/>
        </w:trPr>
        <w:tc>
          <w:tcPr>
            <w:tcW w:w="655" w:type="pct"/>
            <w:vAlign w:val="center"/>
          </w:tcPr>
          <w:p w:rsidR="00885E17" w:rsidRDefault="00885E17" w:rsidP="001676DA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86" w:type="pct"/>
            <w:vAlign w:val="center"/>
          </w:tcPr>
          <w:p w:rsidR="00885E17" w:rsidRPr="002E6EE8" w:rsidRDefault="00885E17" w:rsidP="007D40BD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2E6EE8">
              <w:rPr>
                <w:rFonts w:cs="Arial"/>
                <w:color w:val="000000" w:themeColor="text1"/>
                <w:szCs w:val="24"/>
              </w:rPr>
              <w:t xml:space="preserve">Art. </w:t>
            </w:r>
            <w:r>
              <w:rPr>
                <w:rFonts w:cs="Arial"/>
                <w:color w:val="000000" w:themeColor="text1"/>
                <w:szCs w:val="24"/>
              </w:rPr>
              <w:t>1</w:t>
            </w:r>
            <w:r w:rsidR="009F69E2">
              <w:rPr>
                <w:rFonts w:cs="Arial"/>
                <w:color w:val="000000" w:themeColor="text1"/>
                <w:szCs w:val="24"/>
              </w:rPr>
              <w:t>6</w:t>
            </w:r>
            <w:r>
              <w:rPr>
                <w:rFonts w:cs="Arial"/>
                <w:color w:val="000000" w:themeColor="text1"/>
                <w:szCs w:val="24"/>
              </w:rPr>
              <w:t>, parágrafo 3º</w:t>
            </w:r>
          </w:p>
        </w:tc>
        <w:tc>
          <w:tcPr>
            <w:tcW w:w="1941" w:type="pct"/>
            <w:vAlign w:val="center"/>
          </w:tcPr>
          <w:p w:rsidR="00885E17" w:rsidRPr="001676DA" w:rsidRDefault="00885E17" w:rsidP="006577B7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</w:rPr>
            </w:pPr>
            <w:r w:rsidRPr="005E04ED">
              <w:rPr>
                <w:rFonts w:ascii="Arial" w:hAnsi="Arial" w:cs="Arial"/>
                <w:sz w:val="24"/>
              </w:rPr>
              <w:t>§ 3º Considerando o disposto no parágrafo anterior, para ter acesso ao pacote de dados a sociedade empresária assinará termo de confidencialidade, ficando vedada a reprodução dos dados no todo ou em parte, bem como a sua divulgação a terceiros</w:t>
            </w:r>
            <w:r w:rsidRPr="00F8299F">
              <w:rPr>
                <w:rFonts w:ascii="Arial" w:hAnsi="Arial" w:cs="Arial"/>
                <w:sz w:val="24"/>
              </w:rPr>
              <w:t>, ressalvados os casos de fornecedores de bens e serviços relacionados ao empreendimento</w:t>
            </w:r>
            <w:r w:rsidR="004564E0" w:rsidRPr="00F8299F">
              <w:rPr>
                <w:rFonts w:ascii="Arial" w:hAnsi="Arial" w:cs="Arial"/>
                <w:sz w:val="24"/>
              </w:rPr>
              <w:t xml:space="preserve"> e aos próprios representantes e </w:t>
            </w:r>
            <w:r w:rsidR="004564E0" w:rsidRPr="00F8299F">
              <w:rPr>
                <w:rFonts w:ascii="Arial" w:hAnsi="Arial" w:cs="Arial"/>
                <w:sz w:val="24"/>
              </w:rPr>
              <w:lastRenderedPageBreak/>
              <w:t>empregados da sociedade empresária</w:t>
            </w:r>
            <w:r w:rsidRPr="00F8299F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818" w:type="pct"/>
            <w:vAlign w:val="center"/>
          </w:tcPr>
          <w:p w:rsidR="00885E17" w:rsidRPr="00614D9A" w:rsidRDefault="006F20BE" w:rsidP="00614D9A">
            <w:pPr>
              <w:pStyle w:val="Legenda"/>
              <w:jc w:val="both"/>
              <w:rPr>
                <w:rFonts w:cs="Arial"/>
                <w:szCs w:val="24"/>
              </w:rPr>
            </w:pPr>
            <w:r w:rsidRPr="00614D9A">
              <w:rPr>
                <w:rFonts w:cs="Arial"/>
                <w:szCs w:val="24"/>
              </w:rPr>
              <w:lastRenderedPageBreak/>
              <w:t>A sugestão de alteração visa</w:t>
            </w:r>
            <w:r w:rsidR="004564E0">
              <w:rPr>
                <w:rFonts w:cs="Arial"/>
                <w:szCs w:val="24"/>
              </w:rPr>
              <w:t xml:space="preserve"> a</w:t>
            </w:r>
            <w:r w:rsidRPr="00614D9A">
              <w:rPr>
                <w:rFonts w:cs="Arial"/>
                <w:szCs w:val="24"/>
              </w:rPr>
              <w:t xml:space="preserve"> gara</w:t>
            </w:r>
            <w:r w:rsidR="00614D9A" w:rsidRPr="00614D9A">
              <w:rPr>
                <w:rFonts w:cs="Arial"/>
                <w:szCs w:val="24"/>
              </w:rPr>
              <w:t xml:space="preserve">ntir a qualidade das propostas e maior precisão na formação de preços por parte das licitantes, </w:t>
            </w:r>
            <w:r w:rsidRPr="00614D9A">
              <w:rPr>
                <w:rFonts w:cs="Arial"/>
                <w:szCs w:val="24"/>
              </w:rPr>
              <w:t>considerando a</w:t>
            </w:r>
            <w:r w:rsidR="002C68C9">
              <w:rPr>
                <w:rFonts w:cs="Arial"/>
                <w:szCs w:val="24"/>
              </w:rPr>
              <w:t xml:space="preserve"> eventual</w:t>
            </w:r>
            <w:r w:rsidRPr="00614D9A">
              <w:rPr>
                <w:rFonts w:cs="Arial"/>
                <w:szCs w:val="24"/>
              </w:rPr>
              <w:t xml:space="preserve"> necessidade de fornecime</w:t>
            </w:r>
            <w:r w:rsidR="00614D9A" w:rsidRPr="00614D9A">
              <w:rPr>
                <w:rFonts w:cs="Arial"/>
                <w:szCs w:val="24"/>
              </w:rPr>
              <w:t>nto de bens e serviços relacionados ao objeto da licitação</w:t>
            </w:r>
            <w:r w:rsidR="004564E0">
              <w:rPr>
                <w:rFonts w:cs="Arial"/>
                <w:szCs w:val="24"/>
              </w:rPr>
              <w:t>, bem como a necessidade de divulgação ao corpo técnico da sociedade empresária</w:t>
            </w:r>
            <w:r w:rsidR="002C68C9">
              <w:rPr>
                <w:rFonts w:cs="Arial"/>
                <w:szCs w:val="24"/>
              </w:rPr>
              <w:t xml:space="preserve"> que participará do certame</w:t>
            </w:r>
            <w:r w:rsidRPr="00614D9A">
              <w:rPr>
                <w:rFonts w:cs="Arial"/>
                <w:szCs w:val="24"/>
              </w:rPr>
              <w:t xml:space="preserve">.  </w:t>
            </w:r>
            <w:r w:rsidR="00614D9A" w:rsidRPr="00614D9A">
              <w:rPr>
                <w:rFonts w:cs="Arial"/>
                <w:szCs w:val="24"/>
              </w:rPr>
              <w:t xml:space="preserve"> </w:t>
            </w:r>
          </w:p>
        </w:tc>
      </w:tr>
      <w:tr w:rsidR="00885E17" w:rsidRPr="00932C2C" w:rsidTr="007912DC">
        <w:trPr>
          <w:trHeight w:val="2268"/>
        </w:trPr>
        <w:tc>
          <w:tcPr>
            <w:tcW w:w="655" w:type="pct"/>
            <w:vAlign w:val="center"/>
          </w:tcPr>
          <w:p w:rsidR="00885E17" w:rsidRDefault="00614D9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Exclusão</w:t>
            </w:r>
          </w:p>
        </w:tc>
        <w:tc>
          <w:tcPr>
            <w:tcW w:w="586" w:type="pct"/>
            <w:vAlign w:val="center"/>
          </w:tcPr>
          <w:p w:rsidR="00885E17" w:rsidRPr="002E6EE8" w:rsidRDefault="00885E17" w:rsidP="002E6EE8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2E6EE8">
              <w:rPr>
                <w:rFonts w:cs="Arial"/>
                <w:color w:val="000000" w:themeColor="text1"/>
                <w:szCs w:val="24"/>
              </w:rPr>
              <w:t xml:space="preserve">Art. </w:t>
            </w:r>
            <w:r>
              <w:rPr>
                <w:rFonts w:cs="Arial"/>
                <w:color w:val="000000" w:themeColor="text1"/>
                <w:szCs w:val="24"/>
              </w:rPr>
              <w:t xml:space="preserve">16, </w:t>
            </w:r>
            <w:r w:rsidR="00614D9A" w:rsidRPr="001676DA">
              <w:rPr>
                <w:rFonts w:cs="Arial"/>
              </w:rPr>
              <w:t xml:space="preserve">§ 4º  </w:t>
            </w:r>
          </w:p>
        </w:tc>
        <w:tc>
          <w:tcPr>
            <w:tcW w:w="1941" w:type="pct"/>
            <w:vAlign w:val="center"/>
          </w:tcPr>
          <w:p w:rsidR="00885E17" w:rsidRPr="005E04ED" w:rsidRDefault="00885E17" w:rsidP="005E04ED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18" w:type="pct"/>
            <w:vAlign w:val="center"/>
          </w:tcPr>
          <w:p w:rsidR="00885E17" w:rsidRPr="00B2217A" w:rsidRDefault="009F69E2" w:rsidP="005E04ED">
            <w:pPr>
              <w:pStyle w:val="Legenda"/>
              <w:jc w:val="both"/>
              <w:rPr>
                <w:color w:val="FF0000"/>
              </w:rPr>
            </w:pPr>
            <w:r>
              <w:rPr>
                <w:rFonts w:cs="Arial"/>
                <w:color w:val="000000" w:themeColor="text1"/>
                <w:szCs w:val="24"/>
              </w:rPr>
              <w:t>Considerando que o art. 32, §5º da Lei 8.666/93 estabelece que “</w:t>
            </w:r>
            <w:r w:rsidRPr="005E04ED">
              <w:rPr>
                <w:rFonts w:cs="Arial"/>
                <w:i/>
                <w:color w:val="000000" w:themeColor="text1"/>
                <w:szCs w:val="24"/>
              </w:rPr>
              <w:t xml:space="preserve">não se exigirá, para a habilitação de que trata este artigo, prévio recolhimento de taxas ou emolumentos, </w:t>
            </w:r>
            <w:r w:rsidRPr="005E04ED">
              <w:rPr>
                <w:rFonts w:cs="Arial"/>
                <w:i/>
                <w:color w:val="000000" w:themeColor="text1"/>
                <w:szCs w:val="24"/>
                <w:u w:val="single"/>
              </w:rPr>
              <w:t>salvo os referentes a fornecimento do edital</w:t>
            </w:r>
            <w:r w:rsidRPr="005E04ED">
              <w:rPr>
                <w:rFonts w:cs="Arial"/>
                <w:i/>
                <w:color w:val="000000" w:themeColor="text1"/>
                <w:szCs w:val="24"/>
              </w:rPr>
              <w:t xml:space="preserve">, quando solicitado, com os seus elementos constitutivos, </w:t>
            </w:r>
            <w:r w:rsidRPr="005E04ED">
              <w:rPr>
                <w:rFonts w:cs="Arial"/>
                <w:i/>
                <w:color w:val="000000" w:themeColor="text1"/>
                <w:szCs w:val="24"/>
                <w:u w:val="single"/>
              </w:rPr>
              <w:t>limitados ao valor do custo efetivo de reprodução gráfica da documentação fornecida</w:t>
            </w:r>
            <w:r w:rsidRPr="005E04ED">
              <w:rPr>
                <w:rFonts w:cs="Arial"/>
                <w:color w:val="000000" w:themeColor="text1"/>
                <w:szCs w:val="24"/>
              </w:rPr>
              <w:t>”, entendemos não haver previsão legal para sustentar a cobrança de uma taxa de participação.</w:t>
            </w:r>
          </w:p>
        </w:tc>
      </w:tr>
      <w:tr w:rsidR="00BC1425" w:rsidRPr="003C11FA" w:rsidTr="007912DC">
        <w:trPr>
          <w:trHeight w:val="2268"/>
        </w:trPr>
        <w:tc>
          <w:tcPr>
            <w:tcW w:w="655" w:type="pct"/>
            <w:vAlign w:val="center"/>
          </w:tcPr>
          <w:p w:rsidR="00BC1425" w:rsidRDefault="00BC1425" w:rsidP="000E10F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86" w:type="pct"/>
            <w:vAlign w:val="center"/>
          </w:tcPr>
          <w:p w:rsidR="00BC1425" w:rsidRPr="005E04ED" w:rsidRDefault="00BC1425" w:rsidP="007D40BD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Art.19</w:t>
            </w:r>
          </w:p>
        </w:tc>
        <w:tc>
          <w:tcPr>
            <w:tcW w:w="1941" w:type="pct"/>
            <w:vAlign w:val="center"/>
          </w:tcPr>
          <w:p w:rsidR="00BC1425" w:rsidRPr="00F8299F" w:rsidRDefault="00BC1425" w:rsidP="0051379B">
            <w:pPr>
              <w:pStyle w:val="Legenda"/>
              <w:jc w:val="both"/>
              <w:rPr>
                <w:rFonts w:cs="Arial"/>
                <w:szCs w:val="24"/>
              </w:rPr>
            </w:pPr>
            <w:r w:rsidRPr="003C4048">
              <w:rPr>
                <w:rFonts w:cs="Arial"/>
                <w:szCs w:val="24"/>
              </w:rPr>
              <w:t>Art</w:t>
            </w:r>
            <w:r w:rsidRPr="0051379B" w:rsidDel="00461266">
              <w:rPr>
                <w:rFonts w:cs="Arial"/>
                <w:szCs w:val="24"/>
              </w:rPr>
              <w:t xml:space="preserve">. </w:t>
            </w:r>
            <w:r w:rsidRPr="0051379B">
              <w:rPr>
                <w:rFonts w:cs="Arial"/>
                <w:szCs w:val="24"/>
              </w:rPr>
              <w:t>19</w:t>
            </w:r>
            <w:r w:rsidRPr="0051379B" w:rsidDel="00461266">
              <w:rPr>
                <w:rFonts w:cs="Arial"/>
                <w:szCs w:val="24"/>
              </w:rPr>
              <w:t xml:space="preserve"> A ANP</w:t>
            </w:r>
            <w:r w:rsidRPr="0051379B">
              <w:rPr>
                <w:rFonts w:cs="Arial"/>
                <w:szCs w:val="24"/>
              </w:rPr>
              <w:t>,</w:t>
            </w:r>
            <w:r w:rsidRPr="0051379B" w:rsidDel="00461266">
              <w:rPr>
                <w:rFonts w:cs="Arial"/>
                <w:szCs w:val="24"/>
              </w:rPr>
              <w:t xml:space="preserve"> durante o julgamento </w:t>
            </w:r>
            <w:r w:rsidRPr="0051379B">
              <w:rPr>
                <w:rFonts w:cs="Arial"/>
                <w:szCs w:val="24"/>
              </w:rPr>
              <w:t>da licitação</w:t>
            </w:r>
            <w:r w:rsidRPr="0051379B" w:rsidDel="00461266">
              <w:rPr>
                <w:rFonts w:cs="Arial"/>
                <w:szCs w:val="24"/>
              </w:rPr>
              <w:t xml:space="preserve">, com fiel observância aos princípios da legalidade, impessoalidade, moralidade, publicidade e igualdade entre </w:t>
            </w:r>
            <w:r w:rsidRPr="0051379B">
              <w:rPr>
                <w:rFonts w:cs="Arial"/>
                <w:szCs w:val="24"/>
              </w:rPr>
              <w:t>a</w:t>
            </w:r>
            <w:r w:rsidRPr="0051379B" w:rsidDel="00461266">
              <w:rPr>
                <w:rFonts w:cs="Arial"/>
                <w:szCs w:val="24"/>
              </w:rPr>
              <w:t xml:space="preserve">s </w:t>
            </w:r>
            <w:r w:rsidRPr="0051379B">
              <w:rPr>
                <w:rFonts w:cs="Arial"/>
                <w:szCs w:val="24"/>
              </w:rPr>
              <w:t>licitantes,</w:t>
            </w:r>
            <w:r w:rsidRPr="0051379B" w:rsidDel="00461266">
              <w:rPr>
                <w:rFonts w:cs="Arial"/>
                <w:szCs w:val="24"/>
              </w:rPr>
              <w:t xml:space="preserve"> identificará a proposta vencedora </w:t>
            </w:r>
            <w:r w:rsidRPr="0051379B">
              <w:rPr>
                <w:rFonts w:cs="Arial"/>
                <w:szCs w:val="24"/>
              </w:rPr>
              <w:t xml:space="preserve">da licitação segundo o critério de menor receita anual, na forma da </w:t>
            </w:r>
            <w:r w:rsidRPr="00F8299F">
              <w:rPr>
                <w:rFonts w:cs="Arial"/>
                <w:szCs w:val="24"/>
              </w:rPr>
              <w:t>Regulamentação e do Edital, observadas as disposições contidas no art. 13 da Lei nº 11.909/09.</w:t>
            </w:r>
          </w:p>
          <w:p w:rsidR="00BC1425" w:rsidRPr="0051379B" w:rsidRDefault="00BC1425" w:rsidP="0051379B">
            <w:pPr>
              <w:pStyle w:val="Legenda"/>
              <w:jc w:val="both"/>
              <w:rPr>
                <w:rFonts w:cs="Arial"/>
                <w:szCs w:val="24"/>
              </w:rPr>
            </w:pPr>
            <w:r w:rsidRPr="00F8299F">
              <w:rPr>
                <w:rFonts w:cs="Arial"/>
                <w:szCs w:val="24"/>
              </w:rPr>
              <w:t>Parágrafo Primeiro. Na licitação que contemple a ampliação de gasodutos</w:t>
            </w:r>
            <w:r w:rsidRPr="0051379B">
              <w:rPr>
                <w:rFonts w:cs="Arial"/>
                <w:szCs w:val="24"/>
              </w:rPr>
              <w:t xml:space="preserve">, caso o concessionário original cuja instalação estiver sendo ampliada </w:t>
            </w:r>
            <w:r w:rsidRPr="0051379B">
              <w:rPr>
                <w:rFonts w:cs="Arial"/>
                <w:szCs w:val="24"/>
              </w:rPr>
              <w:lastRenderedPageBreak/>
              <w:t>exerça seu direito de preferência para realizar a ampliação, nas mesmas condições da proposta com menor receita anual, o mesmo será declarado vencedor da licitação.</w:t>
            </w:r>
          </w:p>
          <w:p w:rsidR="00BC1425" w:rsidRPr="00F8299F" w:rsidRDefault="00BC1425" w:rsidP="0051379B">
            <w:pPr>
              <w:pStyle w:val="Legenda"/>
              <w:jc w:val="both"/>
              <w:rPr>
                <w:rFonts w:cs="Arial"/>
                <w:szCs w:val="24"/>
              </w:rPr>
            </w:pPr>
          </w:p>
          <w:p w:rsidR="00BC1425" w:rsidRPr="00F8299F" w:rsidRDefault="00BC1425" w:rsidP="0051379B">
            <w:pPr>
              <w:pStyle w:val="Legenda"/>
              <w:jc w:val="both"/>
              <w:rPr>
                <w:rFonts w:cs="Arial"/>
                <w:szCs w:val="24"/>
                <w:rPrChange w:id="8" w:author="Imagem">
                  <w:rPr>
                    <w:rFonts w:cs="Arial"/>
                    <w:szCs w:val="24"/>
                  </w:rPr>
                </w:rPrChange>
              </w:rPr>
            </w:pPr>
            <w:r w:rsidRPr="00F8299F">
              <w:rPr>
                <w:rFonts w:cs="Arial"/>
                <w:szCs w:val="24"/>
              </w:rPr>
              <w:t>Parágrafo Segundo: Serão desclassificadas as propostas cujas</w:t>
            </w:r>
            <w:r w:rsidRPr="00F8299F">
              <w:rPr>
                <w:rFonts w:cs="Arial"/>
                <w:szCs w:val="24"/>
                <w:rPrChange w:id="9" w:author="Imagem">
                  <w:rPr>
                    <w:rFonts w:cs="Arial"/>
                    <w:szCs w:val="24"/>
                  </w:rPr>
                </w:rPrChange>
              </w:rPr>
              <w:t xml:space="preserve"> as tarifas resultantes, não atendam aos seguintes princípios:</w:t>
            </w:r>
          </w:p>
          <w:p w:rsidR="00BC1425" w:rsidRPr="00F8299F" w:rsidRDefault="00BC1425" w:rsidP="0051379B">
            <w:pPr>
              <w:pStyle w:val="Legenda"/>
              <w:jc w:val="both"/>
              <w:rPr>
                <w:rFonts w:cs="Arial"/>
                <w:szCs w:val="24"/>
                <w:rPrChange w:id="10" w:author="Imagem">
                  <w:rPr>
                    <w:rFonts w:cs="Arial"/>
                    <w:szCs w:val="24"/>
                  </w:rPr>
                </w:rPrChange>
              </w:rPr>
            </w:pPr>
            <w:r w:rsidRPr="00F8299F">
              <w:rPr>
                <w:rFonts w:cs="Arial"/>
                <w:szCs w:val="24"/>
                <w:rPrChange w:id="11" w:author="Imagem">
                  <w:rPr>
                    <w:rFonts w:cs="Arial"/>
                    <w:szCs w:val="24"/>
                  </w:rPr>
                </w:rPrChange>
              </w:rPr>
              <w:t xml:space="preserve">I </w:t>
            </w:r>
            <w:r w:rsidRPr="00F8299F">
              <w:rPr>
                <w:rFonts w:cs="Arial"/>
                <w:szCs w:val="24"/>
                <w:rPrChange w:id="12" w:author="Imagem" w:date="2014-05-29T18:54:00Z">
                  <w:rPr>
                    <w:rFonts w:cs="Arial"/>
                    <w:szCs w:val="24"/>
                  </w:rPr>
                </w:rPrChange>
              </w:rPr>
              <w:t>–</w:t>
            </w:r>
            <w:r w:rsidRPr="00F8299F">
              <w:rPr>
                <w:rFonts w:cs="Arial"/>
                <w:szCs w:val="24"/>
                <w:rPrChange w:id="13" w:author="Imagem">
                  <w:rPr>
                    <w:rFonts w:cs="Arial"/>
                    <w:szCs w:val="24"/>
                  </w:rPr>
                </w:rPrChange>
              </w:rPr>
              <w:t xml:space="preserve"> Representem a </w:t>
            </w:r>
            <w:r w:rsidR="00081974" w:rsidRPr="00F8299F">
              <w:rPr>
                <w:rFonts w:cs="Arial"/>
                <w:szCs w:val="24"/>
                <w:rPrChange w:id="14" w:author="Imagem">
                  <w:rPr>
                    <w:rFonts w:cs="Arial"/>
                    <w:szCs w:val="24"/>
                  </w:rPr>
                </w:rPrChange>
              </w:rPr>
              <w:t>contraprestação</w:t>
            </w:r>
            <w:r w:rsidRPr="00F8299F">
              <w:rPr>
                <w:rFonts w:cs="Arial"/>
                <w:szCs w:val="24"/>
                <w:rPrChange w:id="15" w:author="Imagem">
                  <w:rPr>
                    <w:rFonts w:cs="Arial"/>
                    <w:szCs w:val="24"/>
                  </w:rPr>
                </w:rPrChange>
              </w:rPr>
              <w:t xml:space="preserve"> da operação eficiente, segura e confiável do Gasoduto de Transporte;</w:t>
            </w:r>
          </w:p>
          <w:p w:rsidR="0051379B" w:rsidRPr="00F8299F" w:rsidRDefault="00BC1425" w:rsidP="0051379B">
            <w:pPr>
              <w:pStyle w:val="Legenda"/>
              <w:jc w:val="both"/>
              <w:rPr>
                <w:rFonts w:cs="Arial"/>
                <w:szCs w:val="24"/>
                <w:rPrChange w:id="16" w:author="Imagem">
                  <w:rPr>
                    <w:rFonts w:cs="Arial"/>
                    <w:szCs w:val="24"/>
                  </w:rPr>
                </w:rPrChange>
              </w:rPr>
            </w:pPr>
            <w:r w:rsidRPr="00F8299F">
              <w:rPr>
                <w:rFonts w:cs="Arial"/>
                <w:szCs w:val="24"/>
                <w:rPrChange w:id="17" w:author="Imagem">
                  <w:rPr>
                    <w:rFonts w:cs="Arial"/>
                    <w:szCs w:val="24"/>
                  </w:rPr>
                </w:rPrChange>
              </w:rPr>
              <w:t>II - permitir que o Transportador obtenha receita suficiente para arcar com os seus custos e despesas vinculados à prestação do Serviço de Transporte, obrigações tributárias, assim como para a obtenção da remuneração justa e adequada do investimento em bens e instalações vinculados à prestação do Serviço de Transporte e a respectiva depreciação e amortização da Base Regulatória de Ativos, o que corresponde à sua Receita Máxima Permitida.</w:t>
            </w:r>
          </w:p>
          <w:p w:rsidR="00BC1425" w:rsidRPr="00DA3171" w:rsidRDefault="00BC1425" w:rsidP="0051379B">
            <w:pPr>
              <w:pStyle w:val="Legenda"/>
              <w:jc w:val="both"/>
              <w:rPr>
                <w:rFonts w:cs="Arial"/>
                <w:color w:val="FF0000"/>
                <w:szCs w:val="24"/>
                <w:rPrChange w:id="18" w:author="Imagem" w:date="2014-05-30T14:57:00Z">
                  <w:rPr>
                    <w:rFonts w:cs="Arial"/>
                    <w:szCs w:val="24"/>
                  </w:rPr>
                </w:rPrChange>
              </w:rPr>
            </w:pPr>
          </w:p>
          <w:p w:rsidR="00DA3171" w:rsidRPr="00F8299F" w:rsidRDefault="003C4048" w:rsidP="00DA3171">
            <w:pPr>
              <w:pStyle w:val="Legenda"/>
              <w:jc w:val="both"/>
              <w:rPr>
                <w:rFonts w:cs="Arial"/>
                <w:szCs w:val="24"/>
                <w:rPrChange w:id="19" w:author="Imagem" w:date="2014-05-30T14:57:00Z">
                  <w:rPr>
                    <w:rFonts w:ascii="Times New Roman" w:hAnsi="Times New Roman" w:cs="Arial"/>
                    <w:szCs w:val="24"/>
                    <w:lang w:eastAsia="en-US"/>
                  </w:rPr>
                </w:rPrChange>
              </w:rPr>
              <w:pPrChange w:id="20" w:author="Imagem" w:date="2014-05-30T14:57:00Z">
                <w:pPr>
                  <w:pStyle w:val="Legenda"/>
                </w:pPr>
              </w:pPrChange>
            </w:pPr>
            <w:r w:rsidRPr="00F8299F">
              <w:rPr>
                <w:rFonts w:cs="Arial"/>
                <w:szCs w:val="24"/>
              </w:rPr>
              <w:t xml:space="preserve">Parágrafo Terceiro: </w:t>
            </w:r>
          </w:p>
          <w:p w:rsidR="00DA3171" w:rsidRPr="00F8299F" w:rsidRDefault="00DA3171" w:rsidP="00DA3171">
            <w:pPr>
              <w:pStyle w:val="Legenda"/>
              <w:jc w:val="both"/>
              <w:rPr>
                <w:rFonts w:cs="Arial"/>
                <w:szCs w:val="24"/>
                <w:rPrChange w:id="21" w:author="Imagem" w:date="2014-05-30T14:57:00Z">
                  <w:rPr>
                    <w:rFonts w:cs="Arial"/>
                    <w:color w:val="000000"/>
                    <w:sz w:val="22"/>
                    <w:szCs w:val="24"/>
                    <w:lang w:eastAsia="en-US"/>
                  </w:rPr>
                </w:rPrChange>
              </w:rPr>
              <w:pPrChange w:id="22" w:author="Imagem" w:date="2014-05-30T14:57:00Z">
                <w:pPr>
                  <w:pStyle w:val="Legenda"/>
                </w:pPr>
              </w:pPrChange>
            </w:pPr>
            <w:r w:rsidRPr="00F8299F">
              <w:rPr>
                <w:rFonts w:cs="Arial"/>
                <w:szCs w:val="24"/>
                <w:rPrChange w:id="23" w:author="Imagem" w:date="2014-05-30T14:57:00Z">
                  <w:rPr>
                    <w:rFonts w:cs="Arial"/>
                    <w:color w:val="000000"/>
                    <w:sz w:val="22"/>
                    <w:szCs w:val="24"/>
                    <w:lang w:eastAsia="en-US"/>
                  </w:rPr>
                </w:rPrChange>
              </w:rPr>
              <w:t>As parcelas da tarifa, referentes a ampliação e operação do gasoduto, deverão refletir exclusivamente  os custos a serem incorridos para a realização de cada uma das citadas atividades, considerando que caso exercido o direito de preferência, a concessionária deverá praticar a(s) citada(s) tarifa(s).</w:t>
            </w:r>
          </w:p>
          <w:p w:rsidR="003C4048" w:rsidRPr="0051379B" w:rsidRDefault="003C4048" w:rsidP="0051379B">
            <w:pPr>
              <w:pStyle w:val="Legenda"/>
              <w:jc w:val="both"/>
              <w:rPr>
                <w:rFonts w:cs="Arial"/>
                <w:color w:val="FF0000"/>
                <w:szCs w:val="24"/>
              </w:rPr>
            </w:pPr>
          </w:p>
          <w:p w:rsidR="003C4048" w:rsidRPr="00F8299F" w:rsidRDefault="003C4048" w:rsidP="0051379B">
            <w:pPr>
              <w:pStyle w:val="Legenda"/>
              <w:jc w:val="both"/>
              <w:rPr>
                <w:rFonts w:cs="Arial"/>
                <w:szCs w:val="24"/>
              </w:rPr>
            </w:pPr>
            <w:r w:rsidRPr="00F8299F">
              <w:rPr>
                <w:rFonts w:cs="Arial"/>
                <w:szCs w:val="24"/>
              </w:rPr>
              <w:lastRenderedPageBreak/>
              <w:t>Parágrafo Quarto: A documentação para a aprovação pela ANP da estrutura das tarifas será detalhada no Edital de Licitação.</w:t>
            </w:r>
          </w:p>
          <w:p w:rsidR="00BC1425" w:rsidRPr="0051379B" w:rsidRDefault="00BC1425" w:rsidP="0051379B">
            <w:pPr>
              <w:pStyle w:val="Legenda"/>
              <w:jc w:val="both"/>
              <w:rPr>
                <w:rFonts w:cs="Arial"/>
                <w:szCs w:val="24"/>
              </w:rPr>
            </w:pPr>
          </w:p>
        </w:tc>
        <w:tc>
          <w:tcPr>
            <w:tcW w:w="1818" w:type="pct"/>
            <w:vAlign w:val="center"/>
          </w:tcPr>
          <w:p w:rsidR="00BC1425" w:rsidRPr="0051379B" w:rsidRDefault="00081974" w:rsidP="003C4048">
            <w:pPr>
              <w:pStyle w:val="Legenda"/>
              <w:jc w:val="both"/>
              <w:rPr>
                <w:rFonts w:cs="Arial"/>
                <w:szCs w:val="24"/>
              </w:rPr>
            </w:pPr>
            <w:r w:rsidRPr="0051379B">
              <w:rPr>
                <w:rFonts w:cs="Arial"/>
                <w:szCs w:val="24"/>
              </w:rPr>
              <w:lastRenderedPageBreak/>
              <w:t xml:space="preserve">Entendemos que o texto incluído proporcionará o melhor julgamento das propostas, considerando a exequibilidade econômica das mesmas. Principalmente, na hipótese da opção de preferência pelo </w:t>
            </w:r>
            <w:r w:rsidR="00C90E1A" w:rsidRPr="0051379B">
              <w:rPr>
                <w:rFonts w:cs="Arial"/>
                <w:szCs w:val="24"/>
              </w:rPr>
              <w:t>concessionário original, que deverá praticar as mesmas condições da proposta com menor receita anual</w:t>
            </w:r>
            <w:r w:rsidR="002851CA">
              <w:rPr>
                <w:rFonts w:cs="Arial"/>
                <w:szCs w:val="24"/>
              </w:rPr>
              <w:t>.</w:t>
            </w:r>
          </w:p>
        </w:tc>
      </w:tr>
      <w:tr w:rsidR="00614D9A" w:rsidRPr="003C11FA" w:rsidTr="007912DC">
        <w:trPr>
          <w:trHeight w:val="2268"/>
        </w:trPr>
        <w:tc>
          <w:tcPr>
            <w:tcW w:w="655" w:type="pct"/>
            <w:vAlign w:val="center"/>
          </w:tcPr>
          <w:p w:rsidR="00614D9A" w:rsidRDefault="00614D9A" w:rsidP="000E10F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Inclusão</w:t>
            </w:r>
          </w:p>
        </w:tc>
        <w:tc>
          <w:tcPr>
            <w:tcW w:w="586" w:type="pct"/>
            <w:vAlign w:val="center"/>
          </w:tcPr>
          <w:p w:rsidR="00614D9A" w:rsidRPr="005E04ED" w:rsidRDefault="00614D9A" w:rsidP="007D40BD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t xml:space="preserve">Art. 20, </w:t>
            </w:r>
            <w:r>
              <w:rPr>
                <w:rFonts w:cs="Arial"/>
              </w:rPr>
              <w:t>§ 3º</w:t>
            </w:r>
          </w:p>
        </w:tc>
        <w:tc>
          <w:tcPr>
            <w:tcW w:w="1941" w:type="pct"/>
            <w:vAlign w:val="center"/>
          </w:tcPr>
          <w:p w:rsidR="00614D9A" w:rsidRPr="005E04ED" w:rsidRDefault="00614D9A" w:rsidP="005E04ED">
            <w:pPr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F8299F">
              <w:rPr>
                <w:rFonts w:ascii="Arial" w:hAnsi="Arial" w:cs="Arial"/>
                <w:sz w:val="24"/>
              </w:rPr>
              <w:t>§ 3º A análise da proposta técnica será realizada com base em critérios objetivos estabelecidos no Edital e julgada pela CEL no prazo máximo de 90 (noventa)</w:t>
            </w:r>
            <w:r w:rsidRPr="00F8299F">
              <w:rPr>
                <w:rStyle w:val="Refdecomentrio"/>
                <w:sz w:val="24"/>
              </w:rPr>
              <w:t xml:space="preserve"> </w:t>
            </w:r>
            <w:r w:rsidRPr="00F8299F">
              <w:rPr>
                <w:rFonts w:ascii="Arial" w:hAnsi="Arial" w:cs="Arial"/>
                <w:sz w:val="24"/>
              </w:rPr>
              <w:t>dias contados a partir da</w:t>
            </w:r>
            <w:r w:rsidRPr="005E04ED">
              <w:rPr>
                <w:rFonts w:ascii="Arial" w:hAnsi="Arial" w:cs="Arial"/>
                <w:sz w:val="24"/>
              </w:rPr>
              <w:t xml:space="preserve"> sessão pública de apresentação de proposta.</w:t>
            </w:r>
          </w:p>
        </w:tc>
        <w:tc>
          <w:tcPr>
            <w:tcW w:w="1818" w:type="pct"/>
            <w:vAlign w:val="center"/>
          </w:tcPr>
          <w:p w:rsidR="00614D9A" w:rsidRDefault="00614D9A" w:rsidP="00614D9A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 sugestão visa </w:t>
            </w:r>
            <w:r w:rsidR="009F69E2">
              <w:rPr>
                <w:rFonts w:cs="Arial"/>
                <w:color w:val="000000" w:themeColor="text1"/>
                <w:szCs w:val="24"/>
              </w:rPr>
              <w:t xml:space="preserve">a </w:t>
            </w:r>
            <w:r>
              <w:rPr>
                <w:rFonts w:cs="Arial"/>
                <w:color w:val="000000" w:themeColor="text1"/>
                <w:szCs w:val="24"/>
              </w:rPr>
              <w:t>atender ao princípio da objetividade no julgamento das propostas.</w:t>
            </w:r>
          </w:p>
        </w:tc>
      </w:tr>
      <w:tr w:rsidR="003C11FA" w:rsidRPr="003C11FA" w:rsidTr="007912DC">
        <w:trPr>
          <w:trHeight w:val="2268"/>
        </w:trPr>
        <w:tc>
          <w:tcPr>
            <w:tcW w:w="655" w:type="pct"/>
            <w:vAlign w:val="center"/>
          </w:tcPr>
          <w:p w:rsidR="003C11FA" w:rsidRPr="005E04ED" w:rsidRDefault="003C11FA" w:rsidP="000E10F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t>Esclarecimento</w:t>
            </w:r>
          </w:p>
        </w:tc>
        <w:tc>
          <w:tcPr>
            <w:tcW w:w="586" w:type="pct"/>
            <w:vAlign w:val="center"/>
          </w:tcPr>
          <w:p w:rsidR="003C11FA" w:rsidRPr="005E04ED" w:rsidRDefault="003C11FA" w:rsidP="003C11FA">
            <w:pPr>
              <w:pStyle w:val="Legenda"/>
              <w:jc w:val="center"/>
              <w:rPr>
                <w:rFonts w:cs="Arial"/>
                <w:color w:val="000000" w:themeColor="text1"/>
                <w:szCs w:val="24"/>
                <w:lang w:val="en-US"/>
              </w:rPr>
            </w:pPr>
            <w:r w:rsidRPr="005E04ED">
              <w:rPr>
                <w:rFonts w:cs="Arial"/>
                <w:color w:val="000000" w:themeColor="text1"/>
                <w:szCs w:val="24"/>
                <w:lang w:val="en-US"/>
              </w:rPr>
              <w:t xml:space="preserve">Art. 20, parágrafo 5º </w:t>
            </w:r>
          </w:p>
        </w:tc>
        <w:tc>
          <w:tcPr>
            <w:tcW w:w="1941" w:type="pct"/>
            <w:vAlign w:val="center"/>
          </w:tcPr>
          <w:p w:rsidR="003C11FA" w:rsidRPr="00AB52FB" w:rsidRDefault="003C11FA" w:rsidP="006577B7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5E04ED">
              <w:rPr>
                <w:rFonts w:ascii="Arial" w:hAnsi="Arial" w:cs="Arial"/>
                <w:sz w:val="24"/>
              </w:rPr>
              <w:t>§ 5º A condição de vencedora da sessão pública de apresentação da proposta não garante à sociedade empresária o direito à assinatura do contrato devendo, para tanto, ter sua qualificação e proposta técnica aprovadas pela CEL, bem como apresentar a garantia de fiel cumprimento.</w:t>
            </w:r>
          </w:p>
        </w:tc>
        <w:tc>
          <w:tcPr>
            <w:tcW w:w="1818" w:type="pct"/>
            <w:vAlign w:val="center"/>
          </w:tcPr>
          <w:p w:rsidR="003C11FA" w:rsidRPr="00AB52FB" w:rsidRDefault="00FF7AEC" w:rsidP="001676DA">
            <w:pPr>
              <w:pStyle w:val="Legenda"/>
              <w:jc w:val="both"/>
              <w:rPr>
                <w:rFonts w:cs="Arial"/>
                <w:color w:val="000000" w:themeColor="text1"/>
                <w:szCs w:val="24"/>
                <w:highlight w:val="yellow"/>
              </w:rPr>
            </w:pPr>
            <w:r w:rsidRPr="0012782D">
              <w:rPr>
                <w:rFonts w:cs="Arial"/>
                <w:color w:val="000000" w:themeColor="text1"/>
                <w:szCs w:val="24"/>
              </w:rPr>
              <w:t>Questionamos como será estabelecida esta garantia, ou seja, se haverá uma garantia máxima, em analogia ao art. 31, III da Lei 8.666/93, ou se a mesma será fixada apenas no momento do edital.</w:t>
            </w:r>
          </w:p>
        </w:tc>
      </w:tr>
      <w:tr w:rsidR="00FF7AEC" w:rsidRPr="00932C2C" w:rsidTr="0051379B">
        <w:trPr>
          <w:trHeight w:val="1817"/>
        </w:trPr>
        <w:tc>
          <w:tcPr>
            <w:tcW w:w="655" w:type="pct"/>
            <w:vAlign w:val="center"/>
          </w:tcPr>
          <w:p w:rsidR="00FF7AEC" w:rsidRDefault="008077E9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86" w:type="pct"/>
            <w:vAlign w:val="center"/>
          </w:tcPr>
          <w:p w:rsidR="00FF7AEC" w:rsidRDefault="00FF7AEC" w:rsidP="00D11B6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 21, parágrafo único</w:t>
            </w:r>
          </w:p>
        </w:tc>
        <w:tc>
          <w:tcPr>
            <w:tcW w:w="1941" w:type="pct"/>
            <w:vAlign w:val="center"/>
          </w:tcPr>
          <w:p w:rsidR="00FF7AEC" w:rsidRPr="007D40BD" w:rsidRDefault="00FF7AEC" w:rsidP="00F8299F">
            <w:pPr>
              <w:spacing w:beforeLines="81" w:before="194" w:afterLines="40" w:after="96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pct"/>
            <w:vAlign w:val="center"/>
          </w:tcPr>
          <w:p w:rsidR="00FF7AEC" w:rsidRDefault="008077E9" w:rsidP="001676DA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 sugestão tem por base o fato de que</w:t>
            </w:r>
            <w:r w:rsidR="00815B05">
              <w:rPr>
                <w:rFonts w:cs="Arial"/>
                <w:color w:val="000000" w:themeColor="text1"/>
                <w:szCs w:val="24"/>
              </w:rPr>
              <w:t>, em nome do princípio da celeridade, está se invertendo a ordem da etapa de qualificação que, segundo a Lei 8.666/93, art. 22, §1º é etapa inicial de habilitação preliminar.</w:t>
            </w:r>
          </w:p>
          <w:p w:rsidR="00815B05" w:rsidRPr="005E04ED" w:rsidRDefault="00815B05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815B05" w:rsidRDefault="00815B05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t xml:space="preserve">Isto porque, com a referida inversão, serão </w:t>
            </w:r>
            <w:r w:rsidRPr="005E04ED">
              <w:rPr>
                <w:rFonts w:cs="Arial"/>
                <w:color w:val="000000" w:themeColor="text1"/>
                <w:szCs w:val="24"/>
              </w:rPr>
              <w:lastRenderedPageBreak/>
              <w:t>analisadas propostas de empresas sequer qualificadas</w:t>
            </w:r>
            <w:r>
              <w:rPr>
                <w:rFonts w:cs="Arial"/>
                <w:color w:val="000000" w:themeColor="text1"/>
                <w:szCs w:val="24"/>
              </w:rPr>
              <w:t xml:space="preserve"> </w:t>
            </w:r>
            <w:r w:rsidRPr="005E04ED">
              <w:rPr>
                <w:rFonts w:cs="Arial"/>
                <w:color w:val="000000" w:themeColor="text1"/>
                <w:szCs w:val="24"/>
              </w:rPr>
              <w:t xml:space="preserve">tecnicamente, o que poderá </w:t>
            </w:r>
            <w:r>
              <w:rPr>
                <w:rFonts w:cs="Arial"/>
                <w:color w:val="000000" w:themeColor="text1"/>
                <w:szCs w:val="24"/>
              </w:rPr>
              <w:t>acarretar em uma expectativa de preço que não corresponde com a realidade ou com a qualidade técnica e de segurança envolvidas na atividade.</w:t>
            </w:r>
          </w:p>
          <w:p w:rsidR="008077E9" w:rsidRPr="005E04ED" w:rsidRDefault="008077E9" w:rsidP="005E04ED"/>
          <w:p w:rsidR="008077E9" w:rsidRDefault="008077E9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Assim, caso não hajam critérios objetivos suficientemente pragmáticos para avaliação da qualificação dos proponentes, a</w:t>
            </w:r>
            <w:r w:rsidRPr="005E04ED">
              <w:rPr>
                <w:rFonts w:cs="Arial"/>
                <w:color w:val="000000" w:themeColor="text1"/>
                <w:szCs w:val="24"/>
              </w:rPr>
              <w:t xml:space="preserve"> inversão de fases</w:t>
            </w:r>
            <w:r>
              <w:rPr>
                <w:rFonts w:cs="Arial"/>
                <w:color w:val="000000" w:themeColor="text1"/>
                <w:szCs w:val="24"/>
              </w:rPr>
              <w:t xml:space="preserve"> poderá acarretar na </w:t>
            </w:r>
            <w:r w:rsidRPr="005E04ED">
              <w:rPr>
                <w:rFonts w:cs="Arial"/>
                <w:color w:val="000000" w:themeColor="text1"/>
                <w:szCs w:val="24"/>
              </w:rPr>
              <w:t xml:space="preserve">perda </w:t>
            </w:r>
            <w:r>
              <w:rPr>
                <w:rFonts w:cs="Arial"/>
                <w:color w:val="000000" w:themeColor="text1"/>
                <w:szCs w:val="24"/>
              </w:rPr>
              <w:t xml:space="preserve">de </w:t>
            </w:r>
            <w:r w:rsidRPr="005E04ED">
              <w:rPr>
                <w:rFonts w:cs="Arial"/>
                <w:color w:val="000000" w:themeColor="text1"/>
                <w:szCs w:val="24"/>
              </w:rPr>
              <w:t>transparência do procedimento</w:t>
            </w:r>
            <w:r>
              <w:rPr>
                <w:rFonts w:cs="Arial"/>
                <w:color w:val="000000" w:themeColor="text1"/>
                <w:szCs w:val="24"/>
              </w:rPr>
              <w:t xml:space="preserve">, havendo risco de flexibilização </w:t>
            </w:r>
            <w:r w:rsidRPr="005E04ED">
              <w:rPr>
                <w:rFonts w:cs="Arial"/>
                <w:color w:val="000000" w:themeColor="text1"/>
                <w:szCs w:val="24"/>
              </w:rPr>
              <w:t>na análise dos documentos</w:t>
            </w:r>
            <w:r>
              <w:rPr>
                <w:rFonts w:cs="Arial"/>
                <w:color w:val="000000" w:themeColor="text1"/>
                <w:szCs w:val="24"/>
              </w:rPr>
              <w:t xml:space="preserve"> de qualificação, de forma a acomodar a melhor proposta (ainda que arriscada do ponto de vista técnico).</w:t>
            </w:r>
          </w:p>
          <w:p w:rsidR="00FF7AEC" w:rsidRDefault="008077E9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br/>
            </w:r>
            <w:r>
              <w:rPr>
                <w:rFonts w:cs="Arial"/>
                <w:color w:val="000000" w:themeColor="text1"/>
                <w:szCs w:val="24"/>
              </w:rPr>
              <w:t>A</w:t>
            </w:r>
            <w:r w:rsidRPr="005E04ED">
              <w:rPr>
                <w:rFonts w:cs="Arial"/>
                <w:color w:val="000000" w:themeColor="text1"/>
                <w:szCs w:val="24"/>
              </w:rPr>
              <w:t xml:space="preserve"> decisão quanto à habilitação dos proponentes antes da fase de julgamento</w:t>
            </w:r>
            <w:r>
              <w:rPr>
                <w:rFonts w:cs="Arial"/>
                <w:color w:val="000000" w:themeColor="text1"/>
                <w:szCs w:val="24"/>
              </w:rPr>
              <w:t xml:space="preserve"> tem o condão de evitar </w:t>
            </w:r>
            <w:r w:rsidRPr="005E04ED">
              <w:rPr>
                <w:rFonts w:cs="Arial"/>
                <w:color w:val="000000" w:themeColor="text1"/>
                <w:szCs w:val="24"/>
              </w:rPr>
              <w:t>que a classificação das propostas influa na apreciação dos documentos relativos à habilitação,</w:t>
            </w:r>
            <w:r>
              <w:rPr>
                <w:rFonts w:cs="Arial"/>
                <w:color w:val="000000" w:themeColor="text1"/>
                <w:szCs w:val="24"/>
              </w:rPr>
              <w:t xml:space="preserve"> em respeito aos princípios da isonomia e julgamento objetivo.</w:t>
            </w:r>
            <w:bookmarkStart w:id="24" w:name="art22§1"/>
            <w:bookmarkEnd w:id="24"/>
          </w:p>
          <w:p w:rsidR="008077E9" w:rsidRPr="005E04ED" w:rsidRDefault="008077E9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8077E9" w:rsidRDefault="008077E9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t>Assim, em nosso entendimento, o atendimento ao princípio da celeridade e da eficiência, citados na Nota Técnica SPL nº 004/2014, não poderiam jamais sobrepujar princípios consti</w:t>
            </w:r>
            <w:r w:rsidR="0051379B">
              <w:rPr>
                <w:rFonts w:cs="Arial"/>
                <w:color w:val="000000" w:themeColor="text1"/>
                <w:szCs w:val="24"/>
              </w:rPr>
              <w:t>t</w:t>
            </w:r>
            <w:r w:rsidRPr="005E04ED">
              <w:rPr>
                <w:rFonts w:cs="Arial"/>
                <w:color w:val="000000" w:themeColor="text1"/>
                <w:szCs w:val="24"/>
              </w:rPr>
              <w:t xml:space="preserve">ucionais igualmente ou mais relevantes ao procedimento licitatório, quais </w:t>
            </w:r>
            <w:r w:rsidRPr="005E04ED">
              <w:rPr>
                <w:rFonts w:cs="Arial"/>
                <w:color w:val="000000" w:themeColor="text1"/>
                <w:szCs w:val="24"/>
              </w:rPr>
              <w:lastRenderedPageBreak/>
              <w:t>sejam a isonomia, transparência e julgamento objetivo das propostas.</w:t>
            </w:r>
          </w:p>
          <w:p w:rsidR="0051379B" w:rsidRPr="0051379B" w:rsidRDefault="0051379B" w:rsidP="0051379B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51379B" w:rsidRPr="0051379B" w:rsidRDefault="0051379B" w:rsidP="0051379B">
            <w:pPr>
              <w:pStyle w:val="Legenda"/>
              <w:jc w:val="both"/>
            </w:pPr>
            <w:r w:rsidRPr="0051379B">
              <w:rPr>
                <w:rFonts w:cs="Arial"/>
                <w:color w:val="000000" w:themeColor="text1"/>
                <w:szCs w:val="24"/>
              </w:rPr>
              <w:t>Acrescenta-se ao exposto, o fato de que, na hipótese de desqualificação da licitante, sua proposta comercial terá sido aberta e tornado-se pública aos seus concorrentes no mercado, sem que a empresa permaneça no processo, o que entendemos ser prejudicial ao licitante desqualificado,  em função do valor estratégico dessa informação para licitações futuras, sem que esta pudesse efetivamente concorrer no processo em questão.</w:t>
            </w:r>
          </w:p>
        </w:tc>
      </w:tr>
      <w:tr w:rsidR="003C11FA" w:rsidRPr="00932C2C" w:rsidTr="007912DC">
        <w:trPr>
          <w:trHeight w:val="2268"/>
        </w:trPr>
        <w:tc>
          <w:tcPr>
            <w:tcW w:w="655" w:type="pct"/>
            <w:vAlign w:val="center"/>
          </w:tcPr>
          <w:p w:rsidR="003C11FA" w:rsidRDefault="00AB52F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Inclusão</w:t>
            </w:r>
          </w:p>
        </w:tc>
        <w:tc>
          <w:tcPr>
            <w:tcW w:w="586" w:type="pct"/>
            <w:vAlign w:val="center"/>
          </w:tcPr>
          <w:p w:rsidR="003C11FA" w:rsidRPr="002E6EE8" w:rsidRDefault="003C11FA" w:rsidP="00D11B6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Art. 23, parágrafo 3º </w:t>
            </w:r>
          </w:p>
        </w:tc>
        <w:tc>
          <w:tcPr>
            <w:tcW w:w="1941" w:type="pct"/>
            <w:vAlign w:val="center"/>
          </w:tcPr>
          <w:p w:rsidR="003C11FA" w:rsidRPr="005E04ED" w:rsidRDefault="003C11FA" w:rsidP="005E04ED">
            <w:pPr>
              <w:pStyle w:val="Default"/>
              <w:jc w:val="both"/>
            </w:pPr>
            <w:r w:rsidRPr="005E04ED">
              <w:rPr>
                <w:rFonts w:ascii="Arial" w:hAnsi="Arial" w:cs="Arial"/>
                <w:color w:val="auto"/>
                <w:sz w:val="24"/>
              </w:rPr>
              <w:t>§ 3º A ANP poderá, a seu exclusivo critério, solicitar quaisquer documentos adicionais para subsidiar a análise de qualificação</w:t>
            </w:r>
            <w:r w:rsidR="00AB52FB" w:rsidRPr="00F8299F">
              <w:rPr>
                <w:rFonts w:ascii="Arial" w:hAnsi="Arial" w:cs="Arial"/>
                <w:color w:val="auto"/>
                <w:sz w:val="24"/>
              </w:rPr>
              <w:t xml:space="preserve">, </w:t>
            </w:r>
            <w:r w:rsidR="00AB52FB" w:rsidRPr="00F8299F">
              <w:rPr>
                <w:rFonts w:ascii="Arial" w:hAnsi="Arial" w:cs="Arial"/>
                <w:color w:val="auto"/>
                <w:sz w:val="24"/>
                <w:szCs w:val="23"/>
                <w:lang w:eastAsia="en-US"/>
              </w:rPr>
              <w:t>destinados a esclarecer ou a complementar a instrução do procedimento licitatório, vedada a inclusão posterior de documento ou informação que deveria constar originariamente da proposta.</w:t>
            </w:r>
            <w:r w:rsidR="00AB52FB" w:rsidRPr="005E04ED">
              <w:rPr>
                <w:rFonts w:ascii="Arial" w:hAnsi="Arial" w:cs="Arial"/>
                <w:sz w:val="24"/>
                <w:szCs w:val="23"/>
                <w:lang w:eastAsia="en-US"/>
              </w:rPr>
              <w:t xml:space="preserve"> </w:t>
            </w:r>
          </w:p>
        </w:tc>
        <w:tc>
          <w:tcPr>
            <w:tcW w:w="1818" w:type="pct"/>
            <w:vAlign w:val="center"/>
          </w:tcPr>
          <w:p w:rsidR="003C11FA" w:rsidRDefault="00AB52FB" w:rsidP="001676DA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 alteração proposta visa </w:t>
            </w:r>
            <w:r w:rsidR="00ED6099">
              <w:rPr>
                <w:rFonts w:cs="Arial"/>
                <w:color w:val="000000" w:themeColor="text1"/>
                <w:szCs w:val="24"/>
              </w:rPr>
              <w:t>a</w:t>
            </w:r>
            <w:r>
              <w:rPr>
                <w:rFonts w:cs="Arial"/>
                <w:color w:val="000000" w:themeColor="text1"/>
                <w:szCs w:val="24"/>
              </w:rPr>
              <w:t>o atendimento ao princípio do vínculo ao instrumento convocat</w:t>
            </w:r>
            <w:r w:rsidR="00ED6099">
              <w:rPr>
                <w:rFonts w:cs="Arial"/>
                <w:color w:val="000000" w:themeColor="text1"/>
                <w:szCs w:val="24"/>
              </w:rPr>
              <w:t>ó</w:t>
            </w:r>
            <w:r>
              <w:rPr>
                <w:rFonts w:cs="Arial"/>
                <w:color w:val="000000" w:themeColor="text1"/>
                <w:szCs w:val="24"/>
              </w:rPr>
              <w:t>rio.</w:t>
            </w:r>
          </w:p>
        </w:tc>
      </w:tr>
      <w:tr w:rsidR="007E7756" w:rsidRPr="00932C2C" w:rsidTr="007912DC">
        <w:trPr>
          <w:trHeight w:val="2268"/>
        </w:trPr>
        <w:tc>
          <w:tcPr>
            <w:tcW w:w="655" w:type="pct"/>
            <w:vAlign w:val="center"/>
          </w:tcPr>
          <w:p w:rsidR="007E7756" w:rsidRDefault="00AB52F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Esclarecimento</w:t>
            </w:r>
          </w:p>
        </w:tc>
        <w:tc>
          <w:tcPr>
            <w:tcW w:w="586" w:type="pct"/>
            <w:vAlign w:val="center"/>
          </w:tcPr>
          <w:p w:rsidR="007E7756" w:rsidRDefault="007E7756" w:rsidP="00D11B6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3C11FA">
              <w:rPr>
                <w:rFonts w:cs="Arial"/>
                <w:color w:val="000000" w:themeColor="text1"/>
                <w:szCs w:val="24"/>
                <w:lang w:val="en-US"/>
              </w:rPr>
              <w:t xml:space="preserve">Art. </w:t>
            </w:r>
            <w:r>
              <w:rPr>
                <w:rFonts w:cs="Arial"/>
                <w:color w:val="000000" w:themeColor="text1"/>
                <w:szCs w:val="24"/>
                <w:lang w:val="en-US"/>
              </w:rPr>
              <w:t>24</w:t>
            </w:r>
          </w:p>
        </w:tc>
        <w:tc>
          <w:tcPr>
            <w:tcW w:w="1941" w:type="pct"/>
            <w:vAlign w:val="center"/>
          </w:tcPr>
          <w:p w:rsidR="007E7756" w:rsidRPr="004F713C" w:rsidRDefault="007E7756" w:rsidP="005E04ED">
            <w:pPr>
              <w:autoSpaceDE w:val="0"/>
              <w:autoSpaceDN w:val="0"/>
              <w:adjustRightInd w:val="0"/>
              <w:spacing w:beforeLines="81" w:before="194" w:afterLines="40" w:after="96"/>
              <w:jc w:val="both"/>
              <w:rPr>
                <w:rFonts w:ascii="Arial" w:hAnsi="Arial" w:cs="Arial"/>
              </w:rPr>
            </w:pPr>
            <w:r w:rsidRPr="005E04ED">
              <w:rPr>
                <w:rFonts w:ascii="Arial" w:hAnsi="Arial" w:cs="Arial"/>
                <w:sz w:val="24"/>
              </w:rPr>
              <w:t>Art. 24 A ANP poderá fazer uso de um cadastro de empresas para fins de qualific</w:t>
            </w:r>
            <w:r w:rsidR="00AB52FB" w:rsidRPr="005E04ED">
              <w:rPr>
                <w:rFonts w:ascii="Arial" w:hAnsi="Arial" w:cs="Arial"/>
                <w:sz w:val="24"/>
              </w:rPr>
              <w:t xml:space="preserve">ação das sociedades empresárias. </w:t>
            </w:r>
          </w:p>
        </w:tc>
        <w:tc>
          <w:tcPr>
            <w:tcW w:w="1818" w:type="pct"/>
            <w:vAlign w:val="center"/>
          </w:tcPr>
          <w:p w:rsidR="007E7756" w:rsidRDefault="007E7756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Solicitamos esclarecer </w:t>
            </w:r>
            <w:r w:rsidR="00ED6099">
              <w:rPr>
                <w:rFonts w:cs="Arial"/>
                <w:color w:val="000000" w:themeColor="text1"/>
                <w:szCs w:val="24"/>
              </w:rPr>
              <w:t xml:space="preserve">qual seria o cadastro utilizado (SICAF é mencionado no art. 26, parágrafo único). Tal </w:t>
            </w:r>
            <w:r w:rsidR="00AB52FB">
              <w:rPr>
                <w:rFonts w:cs="Arial"/>
                <w:color w:val="000000" w:themeColor="text1"/>
                <w:szCs w:val="24"/>
              </w:rPr>
              <w:t>esclarecimento</w:t>
            </w:r>
            <w:r w:rsidR="00ED6099">
              <w:rPr>
                <w:rFonts w:cs="Arial"/>
                <w:color w:val="000000" w:themeColor="text1"/>
                <w:szCs w:val="24"/>
              </w:rPr>
              <w:t xml:space="preserve"> é necessário para possibilitar a inscrição no</w:t>
            </w:r>
            <w:r w:rsidR="00AB52FB">
              <w:rPr>
                <w:rFonts w:cs="Arial"/>
                <w:color w:val="000000" w:themeColor="text1"/>
                <w:szCs w:val="24"/>
              </w:rPr>
              <w:t xml:space="preserve"> referido cadastro com a antecedência necessária previamente ao início do certame. </w:t>
            </w:r>
          </w:p>
        </w:tc>
      </w:tr>
      <w:tr w:rsidR="00C064BC" w:rsidRPr="00932C2C" w:rsidTr="007912DC">
        <w:trPr>
          <w:trHeight w:val="2268"/>
        </w:trPr>
        <w:tc>
          <w:tcPr>
            <w:tcW w:w="655" w:type="pct"/>
            <w:vAlign w:val="center"/>
          </w:tcPr>
          <w:p w:rsidR="00C064BC" w:rsidRDefault="00C064B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Inclusão</w:t>
            </w:r>
          </w:p>
        </w:tc>
        <w:tc>
          <w:tcPr>
            <w:tcW w:w="586" w:type="pct"/>
            <w:vAlign w:val="center"/>
          </w:tcPr>
          <w:p w:rsidR="00C064BC" w:rsidRDefault="00C064BC" w:rsidP="00D11B6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5E04ED">
              <w:rPr>
                <w:rFonts w:cs="Arial"/>
                <w:bCs/>
              </w:rPr>
              <w:t>Art. 25, inciso IV</w:t>
            </w:r>
          </w:p>
        </w:tc>
        <w:tc>
          <w:tcPr>
            <w:tcW w:w="1941" w:type="pct"/>
            <w:vAlign w:val="center"/>
          </w:tcPr>
          <w:p w:rsidR="00C064BC" w:rsidRPr="00F8299F" w:rsidRDefault="00C064BC" w:rsidP="007912DC">
            <w:pPr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5E04ED">
              <w:rPr>
                <w:rFonts w:ascii="Arial" w:hAnsi="Arial" w:cs="Arial"/>
                <w:sz w:val="24"/>
              </w:rPr>
              <w:t xml:space="preserve">IV – Termo de Compromisso, mediante o qual a interessada compromete-se a constituir uma SPE, segundo as leis brasileiras, com sede e administração </w:t>
            </w:r>
            <w:r w:rsidRPr="00F8299F">
              <w:rPr>
                <w:rFonts w:ascii="Arial" w:hAnsi="Arial" w:cs="Arial"/>
                <w:sz w:val="24"/>
              </w:rPr>
              <w:t>no Brasil, conforme previsto em Edital, caso o objeto social não esteja adequado ao disposto no art. 3º, § 3º, da Lei nº 11.909/09.</w:t>
            </w:r>
          </w:p>
          <w:p w:rsidR="00C064BC" w:rsidRPr="004F713C" w:rsidRDefault="00C064BC" w:rsidP="004F713C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pct"/>
            <w:vAlign w:val="center"/>
          </w:tcPr>
          <w:p w:rsidR="00C064BC" w:rsidRDefault="00C064BC" w:rsidP="0012782D">
            <w:pPr>
              <w:pStyle w:val="Legenda"/>
              <w:jc w:val="both"/>
            </w:pPr>
            <w:r>
              <w:t>A obrigatoriedade de instituição de uma SPE não possui previsão legal, seja na lei 11.909/09, seja no Decreto 7.382/10.</w:t>
            </w:r>
          </w:p>
          <w:p w:rsidR="00C064BC" w:rsidRDefault="00C064BC" w:rsidP="0012782D">
            <w:pPr>
              <w:pStyle w:val="Legenda"/>
              <w:jc w:val="both"/>
            </w:pPr>
          </w:p>
          <w:p w:rsidR="00C064BC" w:rsidRDefault="00C064BC" w:rsidP="0012782D">
            <w:pPr>
              <w:pStyle w:val="Legenda"/>
              <w:jc w:val="both"/>
            </w:pPr>
            <w:r>
              <w:t xml:space="preserve">Ademais, a Portaria MME nº 450/13, ao tratar do Gasoduto Itaboraí-Guapimirim, em seu art. 4º, inciso III, estabeleceu que o edital de licitação deverá trazer a determinação de constituição de Sociedade de Propósito Específico - SPE e a definição de prazo para que seja feita, </w:t>
            </w:r>
            <w:r w:rsidRPr="0012782D">
              <w:rPr>
                <w:u w:val="single"/>
              </w:rPr>
              <w:t>caso o objeto social não esteja adequado ao disposto no art. 3º, § 3º, da Lei nº 11.909, de 4 de março de 2009</w:t>
            </w:r>
            <w:r>
              <w:t>.</w:t>
            </w:r>
          </w:p>
          <w:p w:rsidR="00C064BC" w:rsidRPr="0012782D" w:rsidRDefault="00C064BC" w:rsidP="0012782D">
            <w:pPr>
              <w:rPr>
                <w:rFonts w:ascii="Arial" w:hAnsi="Arial"/>
                <w:sz w:val="24"/>
              </w:rPr>
            </w:pPr>
          </w:p>
          <w:p w:rsidR="00C064BC" w:rsidRPr="007912DC" w:rsidRDefault="00C064BC" w:rsidP="001676DA">
            <w:pPr>
              <w:pStyle w:val="Legenda"/>
              <w:jc w:val="both"/>
              <w:rPr>
                <w:rFonts w:cs="Arial"/>
                <w:color w:val="FF0000"/>
                <w:szCs w:val="24"/>
              </w:rPr>
            </w:pPr>
            <w:r w:rsidRPr="0012782D">
              <w:t xml:space="preserve">Considerando que </w:t>
            </w:r>
            <w:r>
              <w:t>existem, atualmente, sociedades cujo objeto abarca exclusivamente atividades autorizadas pelo</w:t>
            </w:r>
            <w:r w:rsidRPr="0012782D">
              <w:t xml:space="preserve"> art. 3º, § 3º, da Lei nº 11.909/09, que podem participar de um ou mais gasodutos, não faz sentido nenhum incorrerem no custo de </w:t>
            </w:r>
            <w:r>
              <w:t>constit</w:t>
            </w:r>
            <w:r w:rsidRPr="0012782D">
              <w:t>uir uma SPE</w:t>
            </w:r>
            <w:r>
              <w:t xml:space="preserve"> para cada gasoduto</w:t>
            </w:r>
            <w:r w:rsidRPr="0012782D">
              <w:t>, com administração e estrutura distintas, sem que haja previsão legal para tanto.</w:t>
            </w:r>
          </w:p>
        </w:tc>
      </w:tr>
      <w:tr w:rsidR="00C064BC" w:rsidRPr="00932C2C" w:rsidTr="007912DC">
        <w:trPr>
          <w:trHeight w:val="2268"/>
        </w:trPr>
        <w:tc>
          <w:tcPr>
            <w:tcW w:w="655" w:type="pct"/>
            <w:vAlign w:val="center"/>
          </w:tcPr>
          <w:p w:rsidR="00C064BC" w:rsidRDefault="00C064B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86" w:type="pct"/>
            <w:vAlign w:val="center"/>
          </w:tcPr>
          <w:p w:rsidR="00C064BC" w:rsidRDefault="00C064BC" w:rsidP="00D11B6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 29, parágrafo Único</w:t>
            </w:r>
          </w:p>
        </w:tc>
        <w:tc>
          <w:tcPr>
            <w:tcW w:w="1941" w:type="pct"/>
            <w:vAlign w:val="center"/>
          </w:tcPr>
          <w:p w:rsidR="00C064BC" w:rsidRPr="00F8299F" w:rsidRDefault="00C064BC" w:rsidP="007D40BD">
            <w:pPr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F8299F">
              <w:rPr>
                <w:rFonts w:ascii="Arial" w:hAnsi="Arial" w:cs="Arial"/>
                <w:sz w:val="24"/>
              </w:rPr>
              <w:t xml:space="preserve">Parágrafo Único. Deverão ser apresentados quaisquer outros documentos constantes do Edital ou que venham a ser solicitados pela ANP, </w:t>
            </w:r>
            <w:r w:rsidRPr="00F8299F">
              <w:rPr>
                <w:rFonts w:ascii="Arial" w:hAnsi="Arial" w:cs="Arial"/>
                <w:sz w:val="24"/>
                <w:szCs w:val="23"/>
                <w:lang w:eastAsia="en-US"/>
              </w:rPr>
              <w:t>destinados a esclarecer ou a complementar a instrução do procedimento licitatório, vedada a inclusão posterior de documento ou informação que deveria constar originariamente da proposta</w:t>
            </w:r>
            <w:r w:rsidRPr="00F8299F">
              <w:rPr>
                <w:rFonts w:ascii="Arial" w:hAnsi="Arial" w:cs="Arial"/>
              </w:rPr>
              <w:t>.</w:t>
            </w:r>
          </w:p>
        </w:tc>
        <w:tc>
          <w:tcPr>
            <w:tcW w:w="1818" w:type="pct"/>
            <w:vAlign w:val="center"/>
          </w:tcPr>
          <w:p w:rsidR="00C064BC" w:rsidRDefault="00C064BC" w:rsidP="00C064BC">
            <w:pPr>
              <w:pStyle w:val="Legenda"/>
              <w:jc w:val="both"/>
            </w:pPr>
            <w:r>
              <w:t xml:space="preserve">Reiteramos o comentário para o </w:t>
            </w:r>
            <w:r>
              <w:rPr>
                <w:rFonts w:cs="Arial"/>
                <w:color w:val="000000" w:themeColor="text1"/>
                <w:szCs w:val="24"/>
              </w:rPr>
              <w:t>art. 23, parágrafo 3º acima.</w:t>
            </w:r>
          </w:p>
        </w:tc>
      </w:tr>
      <w:tr w:rsidR="00C064BC" w:rsidRPr="00932C2C" w:rsidTr="007912DC">
        <w:trPr>
          <w:trHeight w:val="2268"/>
        </w:trPr>
        <w:tc>
          <w:tcPr>
            <w:tcW w:w="655" w:type="pct"/>
            <w:vAlign w:val="center"/>
          </w:tcPr>
          <w:p w:rsidR="00C064BC" w:rsidRDefault="00C064B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Inclusão</w:t>
            </w:r>
          </w:p>
        </w:tc>
        <w:tc>
          <w:tcPr>
            <w:tcW w:w="586" w:type="pct"/>
            <w:vAlign w:val="center"/>
          </w:tcPr>
          <w:p w:rsidR="00C064BC" w:rsidRDefault="00C064BC" w:rsidP="00D11B6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Art.32, inciso IV</w:t>
            </w:r>
          </w:p>
        </w:tc>
        <w:tc>
          <w:tcPr>
            <w:tcW w:w="1941" w:type="pct"/>
            <w:vAlign w:val="center"/>
          </w:tcPr>
          <w:p w:rsidR="00C064BC" w:rsidRPr="00F8299F" w:rsidRDefault="00C064BC" w:rsidP="009077C4">
            <w:pPr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F8299F">
              <w:rPr>
                <w:rFonts w:ascii="Arial" w:hAnsi="Arial" w:cs="Arial"/>
                <w:sz w:val="24"/>
              </w:rPr>
              <w:t>IV – tiver constituído SPE, caso o objeto social não esteja adequado ao disposto no art. 3º, § 3º, da Lei nº 11.909/09, para os casos e nas condições previstas no Edital;</w:t>
            </w:r>
          </w:p>
          <w:p w:rsidR="00C064BC" w:rsidRPr="00F8299F" w:rsidRDefault="00C064BC" w:rsidP="004F713C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pct"/>
            <w:vAlign w:val="center"/>
          </w:tcPr>
          <w:p w:rsidR="00C064BC" w:rsidRPr="005E04ED" w:rsidRDefault="00C064BC" w:rsidP="007D40BD">
            <w:pPr>
              <w:pStyle w:val="Legenda"/>
              <w:jc w:val="both"/>
            </w:pPr>
            <w:r>
              <w:t>Reiteramos o comentário para o art. 25, inciso IV acima.</w:t>
            </w:r>
          </w:p>
        </w:tc>
      </w:tr>
      <w:tr w:rsidR="00C064BC" w:rsidRPr="007D40BD" w:rsidTr="007912DC">
        <w:trPr>
          <w:trHeight w:val="2268"/>
        </w:trPr>
        <w:tc>
          <w:tcPr>
            <w:tcW w:w="655" w:type="pct"/>
            <w:vAlign w:val="center"/>
          </w:tcPr>
          <w:p w:rsidR="00C064BC" w:rsidRDefault="00C064BC" w:rsidP="003815A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Inclusão </w:t>
            </w:r>
          </w:p>
        </w:tc>
        <w:tc>
          <w:tcPr>
            <w:tcW w:w="586" w:type="pct"/>
            <w:vAlign w:val="center"/>
          </w:tcPr>
          <w:p w:rsidR="00C064BC" w:rsidRDefault="00C064BC" w:rsidP="00D11B6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 33º</w:t>
            </w:r>
          </w:p>
        </w:tc>
        <w:tc>
          <w:tcPr>
            <w:tcW w:w="1941" w:type="pct"/>
            <w:vAlign w:val="center"/>
          </w:tcPr>
          <w:p w:rsidR="00C064BC" w:rsidRPr="005E04ED" w:rsidRDefault="00C064BC" w:rsidP="007D40BD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  <w:r w:rsidRPr="005E04ED">
              <w:rPr>
                <w:rFonts w:ascii="Arial" w:hAnsi="Arial" w:cs="Arial"/>
                <w:sz w:val="24"/>
              </w:rPr>
              <w:t>Art. 33 Dos atos da CEL</w:t>
            </w:r>
            <w:r w:rsidRPr="005E04ED">
              <w:rPr>
                <w:rFonts w:ascii="Arial" w:hAnsi="Arial" w:cs="Arial"/>
                <w:color w:val="FF0000"/>
                <w:sz w:val="24"/>
              </w:rPr>
              <w:t xml:space="preserve">, </w:t>
            </w:r>
            <w:r w:rsidRPr="00F8299F">
              <w:rPr>
                <w:rFonts w:ascii="Arial" w:hAnsi="Arial" w:cs="Arial"/>
                <w:sz w:val="24"/>
              </w:rPr>
              <w:t>SPL e Diretoria,  cabe recurso administrativo no prazo de 5 (cinco) dias úteis a contar da data da ciência do ato impugnado, a ser recebido somente no efeito devolutivo</w:t>
            </w:r>
            <w:r w:rsidR="007D40BD" w:rsidRPr="00F8299F">
              <w:rPr>
                <w:rFonts w:ascii="Arial" w:hAnsi="Arial" w:cs="Arial"/>
                <w:sz w:val="24"/>
              </w:rPr>
              <w:t>, exceto com relação à</w:t>
            </w:r>
            <w:r w:rsidR="007D40BD" w:rsidRPr="00F8299F">
              <w:rPr>
                <w:rFonts w:ascii="Arial" w:hAnsi="Arial" w:cs="Arial"/>
                <w:szCs w:val="24"/>
              </w:rPr>
              <w:t xml:space="preserve"> </w:t>
            </w:r>
            <w:r w:rsidR="007D40BD" w:rsidRPr="00F8299F">
              <w:rPr>
                <w:rFonts w:ascii="Arial" w:hAnsi="Arial" w:cs="Arial"/>
                <w:sz w:val="24"/>
                <w:szCs w:val="24"/>
              </w:rPr>
              <w:t>habilitação ou inabilitação do licitante e ao julgamento das propostas, que deverão ser recebidos com efeito suspensivo</w:t>
            </w:r>
            <w:r w:rsidRPr="00F8299F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818" w:type="pct"/>
            <w:vAlign w:val="center"/>
          </w:tcPr>
          <w:p w:rsidR="00C064BC" w:rsidRPr="007D40BD" w:rsidRDefault="00C064BC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7D40BD">
              <w:rPr>
                <w:rFonts w:cs="Arial"/>
                <w:color w:val="000000" w:themeColor="text1"/>
                <w:szCs w:val="24"/>
              </w:rPr>
              <w:t>Entendemos que os atos da SPL e Diretoria da ANP, referentes ao processo de licitação, também devem ser passíveis de recurso administrativo.</w:t>
            </w:r>
          </w:p>
          <w:p w:rsidR="00C064BC" w:rsidRPr="005E04ED" w:rsidRDefault="00C064BC" w:rsidP="007D40BD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7D40BD" w:rsidRPr="005E04ED" w:rsidRDefault="00C064BC" w:rsidP="005E04ED">
            <w:pPr>
              <w:pStyle w:val="NormalWeb"/>
              <w:jc w:val="both"/>
              <w:rPr>
                <w:rFonts w:ascii="Arial" w:hAnsi="Arial" w:cs="Arial"/>
                <w:color w:val="000000" w:themeColor="text1"/>
              </w:rPr>
            </w:pPr>
            <w:r w:rsidRPr="005E04ED">
              <w:rPr>
                <w:rFonts w:ascii="Arial" w:hAnsi="Arial" w:cs="Arial"/>
                <w:color w:val="000000" w:themeColor="text1"/>
              </w:rPr>
              <w:t xml:space="preserve">Ademais, em atendimento ao art. 109, §2º da Lei 8666/93, entendemos que os recursos </w:t>
            </w:r>
            <w:r w:rsidR="007D40BD" w:rsidRPr="005E04ED">
              <w:rPr>
                <w:rFonts w:ascii="Arial" w:hAnsi="Arial" w:cs="Arial"/>
                <w:color w:val="000000" w:themeColor="text1"/>
              </w:rPr>
              <w:t xml:space="preserve">referentes a </w:t>
            </w:r>
            <w:bookmarkStart w:id="25" w:name="art109ia"/>
            <w:bookmarkEnd w:id="25"/>
            <w:r w:rsidR="007D40BD" w:rsidRPr="005E04ED">
              <w:rPr>
                <w:rFonts w:ascii="Arial" w:hAnsi="Arial" w:cs="Arial"/>
                <w:color w:val="000000" w:themeColor="text1"/>
              </w:rPr>
              <w:t>habilitação ou inabilitação do licitante e</w:t>
            </w:r>
            <w:bookmarkStart w:id="26" w:name="art109ib"/>
            <w:bookmarkEnd w:id="26"/>
            <w:r w:rsidR="007D40BD" w:rsidRPr="005E04ED">
              <w:rPr>
                <w:rFonts w:ascii="Arial" w:hAnsi="Arial" w:cs="Arial"/>
                <w:color w:val="000000" w:themeColor="text1"/>
              </w:rPr>
              <w:t xml:space="preserve"> julgamento das propostas deverão ter efeito obrigatoriamente suspensivo</w:t>
            </w:r>
            <w:r w:rsidR="007D40BD">
              <w:rPr>
                <w:rFonts w:ascii="Arial" w:hAnsi="Arial" w:cs="Arial"/>
                <w:color w:val="000000" w:themeColor="text1"/>
              </w:rPr>
              <w:t>, podendo, nos demais casos a Diretoria da ANP atribuir o referido efeito aos recursos.</w:t>
            </w:r>
          </w:p>
          <w:p w:rsidR="00C064BC" w:rsidRPr="005E04ED" w:rsidRDefault="00C064BC" w:rsidP="007D40BD">
            <w:pPr>
              <w:pStyle w:val="Legenda"/>
              <w:jc w:val="both"/>
            </w:pPr>
          </w:p>
        </w:tc>
      </w:tr>
      <w:tr w:rsidR="00C064BC" w:rsidRPr="00932C2C" w:rsidTr="007912DC">
        <w:trPr>
          <w:trHeight w:val="2268"/>
        </w:trPr>
        <w:tc>
          <w:tcPr>
            <w:tcW w:w="655" w:type="pct"/>
            <w:vAlign w:val="center"/>
          </w:tcPr>
          <w:p w:rsidR="00C064BC" w:rsidRDefault="00C064B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86" w:type="pct"/>
            <w:vAlign w:val="center"/>
          </w:tcPr>
          <w:p w:rsidR="00C064BC" w:rsidRPr="00970863" w:rsidRDefault="00C064BC" w:rsidP="00D11B60">
            <w:pPr>
              <w:pStyle w:val="Legenda"/>
              <w:jc w:val="center"/>
              <w:rPr>
                <w:rFonts w:cs="Arial"/>
                <w:color w:val="000000" w:themeColor="text1"/>
                <w:sz w:val="26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Art. 37</w:t>
            </w:r>
            <w:r>
              <w:rPr>
                <w:rFonts w:cs="Arial"/>
                <w:color w:val="000000" w:themeColor="text1"/>
                <w:sz w:val="26"/>
                <w:szCs w:val="24"/>
              </w:rPr>
              <w:t>º</w:t>
            </w:r>
          </w:p>
        </w:tc>
        <w:tc>
          <w:tcPr>
            <w:tcW w:w="1941" w:type="pct"/>
            <w:vAlign w:val="center"/>
          </w:tcPr>
          <w:p w:rsidR="00C064BC" w:rsidRPr="00F8299F" w:rsidRDefault="00C064BC" w:rsidP="00F8299F">
            <w:pPr>
              <w:pStyle w:val="Texto"/>
            </w:pPr>
            <w:r w:rsidRPr="00F8299F">
              <w:t>Art. 37 As licitantes terão sua qualificação referente ao processo licitatório em questão cancelada pela ANP nas seguintes hipóteses:</w:t>
            </w:r>
          </w:p>
          <w:p w:rsidR="00C064BC" w:rsidRPr="005E04ED" w:rsidRDefault="00C064BC" w:rsidP="004F713C">
            <w:pPr>
              <w:autoSpaceDE w:val="0"/>
              <w:autoSpaceDN w:val="0"/>
              <w:adjustRightInd w:val="0"/>
              <w:spacing w:beforeLines="81" w:before="194" w:afterLines="40" w:after="96"/>
              <w:ind w:firstLine="567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18" w:type="pct"/>
            <w:vAlign w:val="center"/>
          </w:tcPr>
          <w:p w:rsidR="00C064BC" w:rsidRDefault="00C064BC" w:rsidP="003815A6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Objetiva explicitar que </w:t>
            </w:r>
            <w:r w:rsidR="007D40BD">
              <w:rPr>
                <w:rFonts w:cs="Arial"/>
                <w:color w:val="000000" w:themeColor="text1"/>
                <w:szCs w:val="24"/>
              </w:rPr>
              <w:t>o cancelamento d</w:t>
            </w:r>
            <w:r>
              <w:rPr>
                <w:rFonts w:cs="Arial"/>
                <w:color w:val="000000" w:themeColor="text1"/>
                <w:szCs w:val="24"/>
              </w:rPr>
              <w:t xml:space="preserve">a qualificação </w:t>
            </w:r>
            <w:r w:rsidR="007D40BD">
              <w:rPr>
                <w:rFonts w:cs="Arial"/>
                <w:color w:val="000000" w:themeColor="text1"/>
                <w:szCs w:val="24"/>
              </w:rPr>
              <w:t xml:space="preserve">surtirá efeitos tão somente para o </w:t>
            </w:r>
            <w:r>
              <w:rPr>
                <w:rFonts w:cs="Arial"/>
                <w:color w:val="000000" w:themeColor="text1"/>
                <w:szCs w:val="24"/>
              </w:rPr>
              <w:t>processo licitatório</w:t>
            </w:r>
            <w:r w:rsidR="007D40BD">
              <w:rPr>
                <w:rFonts w:cs="Arial"/>
                <w:color w:val="000000" w:themeColor="text1"/>
                <w:szCs w:val="24"/>
              </w:rPr>
              <w:t xml:space="preserve"> em questão, podendo, caso corrigida tempestivamente, não afetar outras licitações subsequentes</w:t>
            </w:r>
            <w:r>
              <w:rPr>
                <w:rFonts w:cs="Arial"/>
                <w:color w:val="000000" w:themeColor="text1"/>
                <w:szCs w:val="24"/>
              </w:rPr>
              <w:t>.</w:t>
            </w:r>
          </w:p>
        </w:tc>
      </w:tr>
      <w:tr w:rsidR="00C064BC" w:rsidRPr="00932C2C" w:rsidTr="007912DC">
        <w:trPr>
          <w:trHeight w:val="2268"/>
        </w:trPr>
        <w:tc>
          <w:tcPr>
            <w:tcW w:w="655" w:type="pct"/>
            <w:vAlign w:val="center"/>
          </w:tcPr>
          <w:p w:rsidR="00C064BC" w:rsidRDefault="00C064B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Inclusão</w:t>
            </w:r>
          </w:p>
        </w:tc>
        <w:tc>
          <w:tcPr>
            <w:tcW w:w="586" w:type="pct"/>
            <w:vAlign w:val="center"/>
          </w:tcPr>
          <w:p w:rsidR="00C064BC" w:rsidRDefault="00C064BC" w:rsidP="00D11B6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Art 37º, </w:t>
            </w:r>
          </w:p>
          <w:p w:rsidR="00C064BC" w:rsidRDefault="00C064BC" w:rsidP="00D11B6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inciso II</w:t>
            </w:r>
          </w:p>
        </w:tc>
        <w:tc>
          <w:tcPr>
            <w:tcW w:w="1941" w:type="pct"/>
            <w:vAlign w:val="center"/>
          </w:tcPr>
          <w:p w:rsidR="00C064BC" w:rsidRPr="00F8299F" w:rsidRDefault="00C064BC" w:rsidP="00F8299F">
            <w:pPr>
              <w:pStyle w:val="Texto"/>
            </w:pPr>
            <w:r w:rsidRPr="00F8299F">
              <w:t xml:space="preserve">II – declaração de inidoneidade da  licitante, na forma do </w:t>
            </w:r>
            <w:r w:rsidR="007D40BD" w:rsidRPr="00F8299F">
              <w:t>a</w:t>
            </w:r>
            <w:r w:rsidRPr="00F8299F">
              <w:t>rt. 87º da Lei 8666</w:t>
            </w:r>
            <w:r w:rsidR="007D40BD" w:rsidRPr="00F8299F">
              <w:t>/93.</w:t>
            </w:r>
          </w:p>
          <w:p w:rsidR="00C064BC" w:rsidRPr="005E04ED" w:rsidRDefault="00C064BC" w:rsidP="00F8299F">
            <w:pPr>
              <w:pStyle w:val="Texto"/>
            </w:pPr>
          </w:p>
        </w:tc>
        <w:tc>
          <w:tcPr>
            <w:tcW w:w="1818" w:type="pct"/>
            <w:vAlign w:val="center"/>
          </w:tcPr>
          <w:p w:rsidR="00C064BC" w:rsidRPr="009077C4" w:rsidRDefault="007D40BD" w:rsidP="003815A6">
            <w:pPr>
              <w:pStyle w:val="Legenda"/>
              <w:jc w:val="both"/>
              <w:rPr>
                <w:rFonts w:cs="Arial"/>
                <w:color w:val="FF0000"/>
                <w:szCs w:val="24"/>
              </w:rPr>
            </w:pPr>
            <w:r w:rsidRPr="005E04ED">
              <w:rPr>
                <w:rFonts w:cs="Arial"/>
                <w:color w:val="000000" w:themeColor="text1"/>
                <w:szCs w:val="24"/>
              </w:rPr>
              <w:t>Sugestão para melhor definir a forma e a autoridade competente para aplicação da penalidade de declaração de i</w:t>
            </w:r>
            <w:r>
              <w:rPr>
                <w:rFonts w:cs="Arial"/>
                <w:color w:val="000000" w:themeColor="text1"/>
                <w:szCs w:val="24"/>
              </w:rPr>
              <w:t>ni</w:t>
            </w:r>
            <w:r w:rsidRPr="005E04ED">
              <w:rPr>
                <w:rFonts w:cs="Arial"/>
                <w:color w:val="000000" w:themeColor="text1"/>
                <w:szCs w:val="24"/>
              </w:rPr>
              <w:t>doneidade do licitante.</w:t>
            </w:r>
          </w:p>
        </w:tc>
      </w:tr>
      <w:tr w:rsidR="00C064BC" w:rsidRPr="00932C2C" w:rsidTr="007912DC">
        <w:trPr>
          <w:trHeight w:val="2268"/>
        </w:trPr>
        <w:tc>
          <w:tcPr>
            <w:tcW w:w="655" w:type="pct"/>
            <w:vAlign w:val="center"/>
          </w:tcPr>
          <w:p w:rsidR="00C064BC" w:rsidRDefault="00C064B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86" w:type="pct"/>
            <w:vAlign w:val="center"/>
          </w:tcPr>
          <w:p w:rsidR="00C064BC" w:rsidRDefault="00C064BC" w:rsidP="007B2B0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Art 41º</w:t>
            </w:r>
          </w:p>
        </w:tc>
        <w:tc>
          <w:tcPr>
            <w:tcW w:w="1941" w:type="pct"/>
            <w:vAlign w:val="center"/>
          </w:tcPr>
          <w:p w:rsidR="00C064BC" w:rsidRPr="005E04ED" w:rsidRDefault="00C064BC" w:rsidP="00F8299F">
            <w:pPr>
              <w:pStyle w:val="Texto"/>
            </w:pPr>
            <w:r w:rsidRPr="005E04ED">
              <w:t>Art. 41 As solicitações de informações ou dúvidas relativas aos termos do Pré-edital e do Edital e demais fatos relacionados com o processo licitatório, deverão ser encaminhadas por escrito à SPL da ANP até 15 (quinze) dias antes da abertura das propostas financeiras.</w:t>
            </w:r>
          </w:p>
          <w:p w:rsidR="00C064BC" w:rsidRPr="00F8299F" w:rsidRDefault="00C064BC" w:rsidP="00F8299F">
            <w:pPr>
              <w:pStyle w:val="Texto"/>
            </w:pPr>
            <w:r w:rsidRPr="005E04ED">
              <w:t xml:space="preserve">Parágrafo Único. Os </w:t>
            </w:r>
            <w:r w:rsidRPr="00F8299F">
              <w:t xml:space="preserve">questionamentos recebidos serão respondidos por email, sendo dada publicidade às consultas em páginas da ANP na internet específicas para as Rodadas de Licitações. </w:t>
            </w:r>
          </w:p>
          <w:p w:rsidR="00C064BC" w:rsidRPr="00B302A6" w:rsidRDefault="00C064BC" w:rsidP="00F8299F">
            <w:pPr>
              <w:pStyle w:val="Texto"/>
            </w:pPr>
          </w:p>
        </w:tc>
        <w:tc>
          <w:tcPr>
            <w:tcW w:w="1818" w:type="pct"/>
            <w:vAlign w:val="center"/>
          </w:tcPr>
          <w:p w:rsidR="00C064BC" w:rsidRDefault="00C064BC" w:rsidP="009077C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 divulgação dessas informações visa </w:t>
            </w:r>
            <w:r w:rsidR="007D40BD">
              <w:rPr>
                <w:rFonts w:cs="Arial"/>
                <w:color w:val="000000" w:themeColor="text1"/>
                <w:szCs w:val="24"/>
              </w:rPr>
              <w:t xml:space="preserve">a </w:t>
            </w:r>
            <w:r>
              <w:rPr>
                <w:rFonts w:cs="Arial"/>
                <w:color w:val="000000" w:themeColor="text1"/>
                <w:szCs w:val="24"/>
              </w:rPr>
              <w:t>atender ao princípio da publicidade e igualdade de condições às licitantes.</w:t>
            </w: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3DD" w:rsidRDefault="009D43DD" w:rsidP="00842086">
      <w:r>
        <w:separator/>
      </w:r>
    </w:p>
  </w:endnote>
  <w:endnote w:type="continuationSeparator" w:id="0">
    <w:p w:rsidR="009D43DD" w:rsidRDefault="009D43DD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FGBFB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2DC" w:rsidRDefault="007912DC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0DBB">
      <w:rPr>
        <w:noProof/>
      </w:rPr>
      <w:t>2</w:t>
    </w:r>
    <w:r>
      <w:fldChar w:fldCharType="end"/>
    </w:r>
  </w:p>
  <w:p w:rsidR="007912DC" w:rsidRDefault="007912D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2DC" w:rsidRDefault="007912DC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0DBB">
      <w:rPr>
        <w:noProof/>
      </w:rPr>
      <w:t>1</w:t>
    </w:r>
    <w:r>
      <w:fldChar w:fldCharType="end"/>
    </w:r>
  </w:p>
  <w:p w:rsidR="007912DC" w:rsidRDefault="007912D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3DD" w:rsidRDefault="009D43DD" w:rsidP="00842086">
      <w:r>
        <w:separator/>
      </w:r>
    </w:p>
  </w:footnote>
  <w:footnote w:type="continuationSeparator" w:id="0">
    <w:p w:rsidR="009D43DD" w:rsidRDefault="009D43DD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2DC" w:rsidRDefault="007912DC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3221"/>
      <w:gridCol w:w="4967"/>
      <w:gridCol w:w="6099"/>
    </w:tblGrid>
    <w:tr w:rsidR="007912DC" w:rsidRPr="00B27481" w:rsidTr="00B27481">
      <w:tc>
        <w:tcPr>
          <w:tcW w:w="1127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7912DC" w:rsidRDefault="00C60DBB" w:rsidP="00B27481">
          <w:pPr>
            <w:pStyle w:val="Cabealho"/>
            <w:spacing w:before="240" w:after="240"/>
            <w:jc w:val="center"/>
          </w:pPr>
          <w:r>
            <w:rPr>
              <w:noProof/>
            </w:rPr>
            <w:drawing>
              <wp:inline distT="0" distB="0" distL="0" distR="0">
                <wp:extent cx="2057400" cy="809625"/>
                <wp:effectExtent l="0" t="0" r="0" b="0"/>
                <wp:docPr id="2" name="Imagem 0" descr="Descrição: Descrição: Descrição: Descrição: Descrição: Descrição: Descrição: Descrição: logoANP_h_versao_p_reduc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Descrição: Descrição: Descrição: Descrição: Descrição: Descrição: Descrição: Descrição: logoANP_h_versao_p_reduc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7912DC" w:rsidRPr="0036380F" w:rsidRDefault="007912DC" w:rsidP="00B27481">
          <w:pPr>
            <w:pStyle w:val="Cabealho"/>
            <w:spacing w:before="240" w:after="240"/>
            <w:jc w:val="center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7912DC" w:rsidRPr="00B27481" w:rsidRDefault="007912DC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>
            <w:rPr>
              <w:rFonts w:ascii="Arial" w:hAnsi="Arial" w:cs="Arial"/>
              <w:b/>
              <w:sz w:val="28"/>
              <w:szCs w:val="28"/>
            </w:rPr>
            <w:t>06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>
            <w:rPr>
              <w:rFonts w:ascii="Arial" w:hAnsi="Arial" w:cs="Arial"/>
              <w:b/>
              <w:sz w:val="28"/>
              <w:szCs w:val="28"/>
            </w:rPr>
            <w:t>4</w:t>
          </w:r>
        </w:p>
        <w:p w:rsidR="007912DC" w:rsidRPr="00B27481" w:rsidRDefault="007912DC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7912DC" w:rsidRPr="0036380F" w:rsidRDefault="007912DC" w:rsidP="006E3142">
    <w:pPr>
      <w:pStyle w:val="Cabealho"/>
    </w:pPr>
  </w:p>
  <w:p w:rsidR="007912DC" w:rsidRDefault="007912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86"/>
    <w:rsid w:val="00033892"/>
    <w:rsid w:val="000428B8"/>
    <w:rsid w:val="00051BF6"/>
    <w:rsid w:val="00081974"/>
    <w:rsid w:val="0009554F"/>
    <w:rsid w:val="000A5493"/>
    <w:rsid w:val="000C0894"/>
    <w:rsid w:val="000C7F3F"/>
    <w:rsid w:val="000D2E76"/>
    <w:rsid w:val="000E10F6"/>
    <w:rsid w:val="000E4FD7"/>
    <w:rsid w:val="000E6393"/>
    <w:rsid w:val="00103946"/>
    <w:rsid w:val="0012782D"/>
    <w:rsid w:val="0013319A"/>
    <w:rsid w:val="0013520B"/>
    <w:rsid w:val="0015580F"/>
    <w:rsid w:val="001626AC"/>
    <w:rsid w:val="001676DA"/>
    <w:rsid w:val="00170B4D"/>
    <w:rsid w:val="00175A11"/>
    <w:rsid w:val="001779C8"/>
    <w:rsid w:val="00184E64"/>
    <w:rsid w:val="00193747"/>
    <w:rsid w:val="001965B6"/>
    <w:rsid w:val="00197367"/>
    <w:rsid w:val="001A50D6"/>
    <w:rsid w:val="001B5A30"/>
    <w:rsid w:val="001C370B"/>
    <w:rsid w:val="001D3CF7"/>
    <w:rsid w:val="001E3E24"/>
    <w:rsid w:val="002158EA"/>
    <w:rsid w:val="0022423B"/>
    <w:rsid w:val="0022584B"/>
    <w:rsid w:val="0024354D"/>
    <w:rsid w:val="00245F27"/>
    <w:rsid w:val="00246343"/>
    <w:rsid w:val="00256685"/>
    <w:rsid w:val="00264138"/>
    <w:rsid w:val="00273212"/>
    <w:rsid w:val="00275AD5"/>
    <w:rsid w:val="00280A84"/>
    <w:rsid w:val="002851CA"/>
    <w:rsid w:val="002B5A25"/>
    <w:rsid w:val="002C68C9"/>
    <w:rsid w:val="002D34D9"/>
    <w:rsid w:val="002E6EE8"/>
    <w:rsid w:val="00314BDB"/>
    <w:rsid w:val="00324B25"/>
    <w:rsid w:val="0032542F"/>
    <w:rsid w:val="00327F69"/>
    <w:rsid w:val="003423E0"/>
    <w:rsid w:val="0036380F"/>
    <w:rsid w:val="003732B7"/>
    <w:rsid w:val="003815A6"/>
    <w:rsid w:val="003B7B4E"/>
    <w:rsid w:val="003C11FA"/>
    <w:rsid w:val="003C4048"/>
    <w:rsid w:val="003D32D7"/>
    <w:rsid w:val="003D73A8"/>
    <w:rsid w:val="003E0A01"/>
    <w:rsid w:val="003E67D5"/>
    <w:rsid w:val="0040140A"/>
    <w:rsid w:val="00412AA7"/>
    <w:rsid w:val="004355EF"/>
    <w:rsid w:val="004564E0"/>
    <w:rsid w:val="00461266"/>
    <w:rsid w:val="00462D4B"/>
    <w:rsid w:val="00471ADB"/>
    <w:rsid w:val="00473115"/>
    <w:rsid w:val="004873F0"/>
    <w:rsid w:val="00493DF4"/>
    <w:rsid w:val="004A005A"/>
    <w:rsid w:val="004C0021"/>
    <w:rsid w:val="004C3871"/>
    <w:rsid w:val="004D421E"/>
    <w:rsid w:val="004F713C"/>
    <w:rsid w:val="0051379B"/>
    <w:rsid w:val="00531DE0"/>
    <w:rsid w:val="00537F67"/>
    <w:rsid w:val="00552183"/>
    <w:rsid w:val="005600AD"/>
    <w:rsid w:val="0056683F"/>
    <w:rsid w:val="00584AE1"/>
    <w:rsid w:val="005B0E35"/>
    <w:rsid w:val="005B2876"/>
    <w:rsid w:val="005B3CEF"/>
    <w:rsid w:val="005B7D75"/>
    <w:rsid w:val="005C4925"/>
    <w:rsid w:val="005C5B4E"/>
    <w:rsid w:val="005D7856"/>
    <w:rsid w:val="005E04ED"/>
    <w:rsid w:val="005E21CC"/>
    <w:rsid w:val="00605710"/>
    <w:rsid w:val="00614D9A"/>
    <w:rsid w:val="00615A71"/>
    <w:rsid w:val="0062557C"/>
    <w:rsid w:val="00642B9A"/>
    <w:rsid w:val="00653C21"/>
    <w:rsid w:val="006577B7"/>
    <w:rsid w:val="00675939"/>
    <w:rsid w:val="00681D9C"/>
    <w:rsid w:val="0068599A"/>
    <w:rsid w:val="00692829"/>
    <w:rsid w:val="006B36E3"/>
    <w:rsid w:val="006E3142"/>
    <w:rsid w:val="006E7756"/>
    <w:rsid w:val="006F20BE"/>
    <w:rsid w:val="006F3664"/>
    <w:rsid w:val="007073F2"/>
    <w:rsid w:val="007178AA"/>
    <w:rsid w:val="00764EB1"/>
    <w:rsid w:val="007662D7"/>
    <w:rsid w:val="00781C15"/>
    <w:rsid w:val="007912DC"/>
    <w:rsid w:val="007B0401"/>
    <w:rsid w:val="007B2B06"/>
    <w:rsid w:val="007C7D1C"/>
    <w:rsid w:val="007D40BD"/>
    <w:rsid w:val="007E2560"/>
    <w:rsid w:val="007E7756"/>
    <w:rsid w:val="007F2A8F"/>
    <w:rsid w:val="007F7936"/>
    <w:rsid w:val="008077E9"/>
    <w:rsid w:val="00815B05"/>
    <w:rsid w:val="0083277E"/>
    <w:rsid w:val="00842086"/>
    <w:rsid w:val="008500E0"/>
    <w:rsid w:val="00854EE5"/>
    <w:rsid w:val="008675C5"/>
    <w:rsid w:val="008733FE"/>
    <w:rsid w:val="008800F2"/>
    <w:rsid w:val="00885E17"/>
    <w:rsid w:val="008979E9"/>
    <w:rsid w:val="008A590E"/>
    <w:rsid w:val="008C7956"/>
    <w:rsid w:val="008E7D7F"/>
    <w:rsid w:val="009077C4"/>
    <w:rsid w:val="00913328"/>
    <w:rsid w:val="0092578B"/>
    <w:rsid w:val="009271A8"/>
    <w:rsid w:val="00932C2C"/>
    <w:rsid w:val="00933D58"/>
    <w:rsid w:val="009431A7"/>
    <w:rsid w:val="00955DAB"/>
    <w:rsid w:val="00970863"/>
    <w:rsid w:val="0099566E"/>
    <w:rsid w:val="009A4532"/>
    <w:rsid w:val="009B5C6D"/>
    <w:rsid w:val="009C75A4"/>
    <w:rsid w:val="009D43DD"/>
    <w:rsid w:val="009F69E2"/>
    <w:rsid w:val="00A20B9D"/>
    <w:rsid w:val="00A621DA"/>
    <w:rsid w:val="00A91CC2"/>
    <w:rsid w:val="00AB52FB"/>
    <w:rsid w:val="00AC3176"/>
    <w:rsid w:val="00AC75F7"/>
    <w:rsid w:val="00AC7BE3"/>
    <w:rsid w:val="00AE02B1"/>
    <w:rsid w:val="00AE0DB5"/>
    <w:rsid w:val="00B0244C"/>
    <w:rsid w:val="00B03944"/>
    <w:rsid w:val="00B13EFD"/>
    <w:rsid w:val="00B2217A"/>
    <w:rsid w:val="00B23DDA"/>
    <w:rsid w:val="00B25C8F"/>
    <w:rsid w:val="00B26C77"/>
    <w:rsid w:val="00B27481"/>
    <w:rsid w:val="00B302A6"/>
    <w:rsid w:val="00B43186"/>
    <w:rsid w:val="00B43384"/>
    <w:rsid w:val="00BA4C9C"/>
    <w:rsid w:val="00BB09A2"/>
    <w:rsid w:val="00BC1425"/>
    <w:rsid w:val="00BC1BBC"/>
    <w:rsid w:val="00BC2EA3"/>
    <w:rsid w:val="00BE0221"/>
    <w:rsid w:val="00C064BC"/>
    <w:rsid w:val="00C102D5"/>
    <w:rsid w:val="00C44A37"/>
    <w:rsid w:val="00C57F32"/>
    <w:rsid w:val="00C6031D"/>
    <w:rsid w:val="00C60DBB"/>
    <w:rsid w:val="00C85228"/>
    <w:rsid w:val="00C855A3"/>
    <w:rsid w:val="00C90E1A"/>
    <w:rsid w:val="00CA0063"/>
    <w:rsid w:val="00CA289A"/>
    <w:rsid w:val="00CA409D"/>
    <w:rsid w:val="00CA7259"/>
    <w:rsid w:val="00CB2275"/>
    <w:rsid w:val="00CC3065"/>
    <w:rsid w:val="00CF02E6"/>
    <w:rsid w:val="00CF2944"/>
    <w:rsid w:val="00D05671"/>
    <w:rsid w:val="00D07FF1"/>
    <w:rsid w:val="00D11B60"/>
    <w:rsid w:val="00D1736E"/>
    <w:rsid w:val="00DA3171"/>
    <w:rsid w:val="00DC333D"/>
    <w:rsid w:val="00E1346C"/>
    <w:rsid w:val="00E46546"/>
    <w:rsid w:val="00E548B4"/>
    <w:rsid w:val="00E8718D"/>
    <w:rsid w:val="00E91A45"/>
    <w:rsid w:val="00E976C1"/>
    <w:rsid w:val="00EA1DC4"/>
    <w:rsid w:val="00ED28BC"/>
    <w:rsid w:val="00ED6099"/>
    <w:rsid w:val="00EF1844"/>
    <w:rsid w:val="00EF4562"/>
    <w:rsid w:val="00EF4AFC"/>
    <w:rsid w:val="00F401B5"/>
    <w:rsid w:val="00F45BAA"/>
    <w:rsid w:val="00F503A5"/>
    <w:rsid w:val="00F63177"/>
    <w:rsid w:val="00F637D7"/>
    <w:rsid w:val="00F80C4E"/>
    <w:rsid w:val="00F8299F"/>
    <w:rsid w:val="00FA1DCD"/>
    <w:rsid w:val="00FA2349"/>
    <w:rsid w:val="00FA70EE"/>
    <w:rsid w:val="00FB378C"/>
    <w:rsid w:val="00FC4C78"/>
    <w:rsid w:val="00FD1404"/>
    <w:rsid w:val="00FF6F3F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customStyle="1" w:styleId="Texto">
    <w:name w:val="Texto"/>
    <w:basedOn w:val="Normal"/>
    <w:autoRedefine/>
    <w:rsid w:val="00F8299F"/>
    <w:pPr>
      <w:tabs>
        <w:tab w:val="left" w:pos="720"/>
        <w:tab w:val="left" w:pos="1698"/>
        <w:tab w:val="left" w:pos="2304"/>
        <w:tab w:val="left" w:pos="2820"/>
        <w:tab w:val="left" w:pos="2880"/>
        <w:tab w:val="left" w:pos="3601"/>
        <w:tab w:val="left" w:pos="4322"/>
        <w:tab w:val="left" w:pos="5043"/>
        <w:tab w:val="left" w:pos="5761"/>
        <w:tab w:val="left" w:pos="6482"/>
        <w:tab w:val="left" w:pos="7203"/>
        <w:tab w:val="left" w:pos="7923"/>
        <w:tab w:val="left" w:pos="8641"/>
        <w:tab w:val="left" w:pos="9362"/>
        <w:tab w:val="left" w:pos="10083"/>
        <w:tab w:val="left" w:pos="10801"/>
        <w:tab w:val="left" w:pos="11522"/>
        <w:tab w:val="left" w:pos="12243"/>
        <w:tab w:val="left" w:pos="12964"/>
        <w:tab w:val="left" w:pos="13682"/>
        <w:tab w:val="left" w:pos="14403"/>
        <w:tab w:val="left" w:pos="15123"/>
        <w:tab w:val="left" w:pos="15844"/>
        <w:tab w:val="left" w:pos="16562"/>
        <w:tab w:val="left" w:pos="17283"/>
        <w:tab w:val="left" w:pos="18004"/>
        <w:tab w:val="left" w:pos="18722"/>
        <w:tab w:val="left" w:pos="19443"/>
        <w:tab w:val="left" w:pos="20164"/>
        <w:tab w:val="left" w:pos="20885"/>
      </w:tabs>
      <w:suppressAutoHyphens/>
      <w:spacing w:beforeLines="81" w:before="194" w:afterLines="40" w:after="96"/>
      <w:ind w:firstLine="567"/>
      <w:jc w:val="both"/>
    </w:pPr>
    <w:rPr>
      <w:rFonts w:ascii="Arial" w:hAnsi="Arial" w:cs="Arial"/>
      <w:bCs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614D9A"/>
    <w:rPr>
      <w:rFonts w:cs="Times New Roman"/>
      <w:sz w:val="16"/>
      <w:szCs w:val="16"/>
    </w:rPr>
  </w:style>
  <w:style w:type="paragraph" w:customStyle="1" w:styleId="Default">
    <w:name w:val="Default"/>
    <w:rsid w:val="00AB52FB"/>
    <w:pPr>
      <w:autoSpaceDE w:val="0"/>
      <w:autoSpaceDN w:val="0"/>
      <w:adjustRightInd w:val="0"/>
      <w:jc w:val="left"/>
    </w:pPr>
    <w:rPr>
      <w:rFonts w:ascii="JFGBFB+TimesNewRoman" w:hAnsi="JFGBFB+TimesNewRoman" w:cs="JFGBFB+TimesNewRoman"/>
      <w:color w:val="000000"/>
    </w:rPr>
  </w:style>
  <w:style w:type="paragraph" w:styleId="NormalWeb">
    <w:name w:val="Normal (Web)"/>
    <w:basedOn w:val="Normal"/>
    <w:uiPriority w:val="99"/>
    <w:semiHidden/>
    <w:unhideWhenUsed/>
    <w:rsid w:val="00FF7AE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customStyle="1" w:styleId="Texto">
    <w:name w:val="Texto"/>
    <w:basedOn w:val="Normal"/>
    <w:autoRedefine/>
    <w:rsid w:val="00F8299F"/>
    <w:pPr>
      <w:tabs>
        <w:tab w:val="left" w:pos="720"/>
        <w:tab w:val="left" w:pos="1698"/>
        <w:tab w:val="left" w:pos="2304"/>
        <w:tab w:val="left" w:pos="2820"/>
        <w:tab w:val="left" w:pos="2880"/>
        <w:tab w:val="left" w:pos="3601"/>
        <w:tab w:val="left" w:pos="4322"/>
        <w:tab w:val="left" w:pos="5043"/>
        <w:tab w:val="left" w:pos="5761"/>
        <w:tab w:val="left" w:pos="6482"/>
        <w:tab w:val="left" w:pos="7203"/>
        <w:tab w:val="left" w:pos="7923"/>
        <w:tab w:val="left" w:pos="8641"/>
        <w:tab w:val="left" w:pos="9362"/>
        <w:tab w:val="left" w:pos="10083"/>
        <w:tab w:val="left" w:pos="10801"/>
        <w:tab w:val="left" w:pos="11522"/>
        <w:tab w:val="left" w:pos="12243"/>
        <w:tab w:val="left" w:pos="12964"/>
        <w:tab w:val="left" w:pos="13682"/>
        <w:tab w:val="left" w:pos="14403"/>
        <w:tab w:val="left" w:pos="15123"/>
        <w:tab w:val="left" w:pos="15844"/>
        <w:tab w:val="left" w:pos="16562"/>
        <w:tab w:val="left" w:pos="17283"/>
        <w:tab w:val="left" w:pos="18004"/>
        <w:tab w:val="left" w:pos="18722"/>
        <w:tab w:val="left" w:pos="19443"/>
        <w:tab w:val="left" w:pos="20164"/>
        <w:tab w:val="left" w:pos="20885"/>
      </w:tabs>
      <w:suppressAutoHyphens/>
      <w:spacing w:beforeLines="81" w:before="194" w:afterLines="40" w:after="96"/>
      <w:ind w:firstLine="567"/>
      <w:jc w:val="both"/>
    </w:pPr>
    <w:rPr>
      <w:rFonts w:ascii="Arial" w:hAnsi="Arial" w:cs="Arial"/>
      <w:bCs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614D9A"/>
    <w:rPr>
      <w:rFonts w:cs="Times New Roman"/>
      <w:sz w:val="16"/>
      <w:szCs w:val="16"/>
    </w:rPr>
  </w:style>
  <w:style w:type="paragraph" w:customStyle="1" w:styleId="Default">
    <w:name w:val="Default"/>
    <w:rsid w:val="00AB52FB"/>
    <w:pPr>
      <w:autoSpaceDE w:val="0"/>
      <w:autoSpaceDN w:val="0"/>
      <w:adjustRightInd w:val="0"/>
      <w:jc w:val="left"/>
    </w:pPr>
    <w:rPr>
      <w:rFonts w:ascii="JFGBFB+TimesNewRoman" w:hAnsi="JFGBFB+TimesNewRoman" w:cs="JFGBFB+TimesNewRoman"/>
      <w:color w:val="000000"/>
    </w:rPr>
  </w:style>
  <w:style w:type="paragraph" w:styleId="NormalWeb">
    <w:name w:val="Normal (Web)"/>
    <w:basedOn w:val="Normal"/>
    <w:uiPriority w:val="99"/>
    <w:semiHidden/>
    <w:unhideWhenUsed/>
    <w:rsid w:val="00FF7A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77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8BE9F-15ED-4874-A58D-802454E8F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2814</Words>
  <Characters>15199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Imagem</cp:lastModifiedBy>
  <cp:revision>2</cp:revision>
  <cp:lastPrinted>2014-05-30T18:05:00Z</cp:lastPrinted>
  <dcterms:created xsi:type="dcterms:W3CDTF">2014-06-03T20:53:00Z</dcterms:created>
  <dcterms:modified xsi:type="dcterms:W3CDTF">2014-06-03T20:53:00Z</dcterms:modified>
</cp:coreProperties>
</file>