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53" w:rsidRPr="003B5305" w:rsidRDefault="006A452D" w:rsidP="00931835">
      <w:pPr>
        <w:spacing w:after="120" w:line="288" w:lineRule="auto"/>
        <w:ind w:left="1560" w:hanging="156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b/>
          <w:color w:val="000000"/>
          <w:sz w:val="22"/>
          <w:szCs w:val="22"/>
          <w:lang w:eastAsia="pt-BR"/>
        </w:rPr>
        <w:t>ASSUNTO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: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ab/>
      </w:r>
      <w:r w:rsidR="00EE4C1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Revisão da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 Resoluções</w:t>
      </w:r>
      <w:r w:rsidR="00EE4C1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ANP nº 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16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17</w:t>
      </w:r>
      <w:r w:rsidR="00EE4C1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10/06/2010, publicad</w:t>
      </w:r>
      <w:r w:rsidR="00542541">
        <w:rPr>
          <w:rFonts w:ascii="Arial" w:eastAsia="Calibri" w:hAnsi="Arial" w:cs="Arial"/>
          <w:color w:val="000000"/>
          <w:sz w:val="22"/>
          <w:szCs w:val="22"/>
          <w:lang w:eastAsia="pt-BR"/>
        </w:rPr>
        <w:t>as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no DOU de 11/06/2010 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 dos Regulamentos Técnicos nº01</w:t>
      </w:r>
      <w:r w:rsidR="00542541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02 </w:t>
      </w:r>
      <w:r w:rsidR="00542541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de 10/06/2010, publicad</w:t>
      </w:r>
      <w:r w:rsidR="00542541">
        <w:rPr>
          <w:rFonts w:ascii="Arial" w:eastAsia="Calibri" w:hAnsi="Arial" w:cs="Arial"/>
          <w:color w:val="000000"/>
          <w:sz w:val="22"/>
          <w:szCs w:val="22"/>
          <w:lang w:eastAsia="pt-BR"/>
        </w:rPr>
        <w:t>os</w:t>
      </w:r>
      <w:r w:rsidR="00542541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no DOU de 11/06/2010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</w:t>
      </w:r>
      <w:r w:rsidR="00EE4C1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que </w:t>
      </w:r>
      <w:r w:rsidR="00EE4C19" w:rsidRPr="003B5305">
        <w:rPr>
          <w:rFonts w:ascii="Arial" w:hAnsi="Arial" w:cs="Arial"/>
          <w:sz w:val="22"/>
          <w:szCs w:val="22"/>
        </w:rPr>
        <w:t>regulamenta</w:t>
      </w:r>
      <w:r w:rsidR="001520FC" w:rsidRPr="003B5305">
        <w:rPr>
          <w:rFonts w:ascii="Arial" w:hAnsi="Arial" w:cs="Arial"/>
          <w:sz w:val="22"/>
          <w:szCs w:val="22"/>
        </w:rPr>
        <w:t>m</w:t>
      </w:r>
      <w:r w:rsidR="00EE4C19" w:rsidRPr="003B5305">
        <w:rPr>
          <w:rFonts w:ascii="Arial" w:hAnsi="Arial" w:cs="Arial"/>
          <w:sz w:val="22"/>
          <w:szCs w:val="22"/>
        </w:rPr>
        <w:t xml:space="preserve"> a</w:t>
      </w:r>
      <w:r w:rsidR="001520FC" w:rsidRPr="003B5305">
        <w:rPr>
          <w:rFonts w:ascii="Arial" w:hAnsi="Arial" w:cs="Arial"/>
          <w:sz w:val="22"/>
          <w:szCs w:val="22"/>
        </w:rPr>
        <w:t>s</w:t>
      </w:r>
      <w:r w:rsidR="00EE4C19" w:rsidRPr="003B5305">
        <w:rPr>
          <w:rFonts w:ascii="Arial" w:hAnsi="Arial" w:cs="Arial"/>
          <w:sz w:val="22"/>
          <w:szCs w:val="22"/>
        </w:rPr>
        <w:t xml:space="preserve"> atividade</w:t>
      </w:r>
      <w:r w:rsidR="001520FC" w:rsidRPr="003B5305">
        <w:rPr>
          <w:rFonts w:ascii="Arial" w:hAnsi="Arial" w:cs="Arial"/>
          <w:sz w:val="22"/>
          <w:szCs w:val="22"/>
        </w:rPr>
        <w:t>s</w:t>
      </w:r>
      <w:r w:rsidR="00EE4C19" w:rsidRPr="003B5305">
        <w:rPr>
          <w:rFonts w:ascii="Arial" w:hAnsi="Arial" w:cs="Arial"/>
          <w:sz w:val="22"/>
          <w:szCs w:val="22"/>
        </w:rPr>
        <w:t xml:space="preserve"> de </w:t>
      </w:r>
      <w:r w:rsidR="00973AAA" w:rsidRPr="003B5305">
        <w:rPr>
          <w:rFonts w:ascii="Arial" w:hAnsi="Arial" w:cs="Arial"/>
          <w:sz w:val="22"/>
          <w:szCs w:val="22"/>
        </w:rPr>
        <w:t>refino de petróleo</w:t>
      </w:r>
      <w:r w:rsidR="001520FC" w:rsidRPr="003B5305">
        <w:rPr>
          <w:rFonts w:ascii="Arial" w:hAnsi="Arial" w:cs="Arial"/>
          <w:sz w:val="22"/>
          <w:szCs w:val="22"/>
        </w:rPr>
        <w:t xml:space="preserve"> e</w:t>
      </w:r>
      <w:r w:rsidR="00311E19">
        <w:rPr>
          <w:rFonts w:ascii="Arial" w:hAnsi="Arial" w:cs="Arial"/>
          <w:sz w:val="22"/>
          <w:szCs w:val="22"/>
        </w:rPr>
        <w:t xml:space="preserve"> de processamento de gás natural</w:t>
      </w:r>
      <w:r w:rsidR="00542541">
        <w:rPr>
          <w:rFonts w:ascii="Arial" w:hAnsi="Arial" w:cs="Arial"/>
          <w:sz w:val="22"/>
          <w:szCs w:val="22"/>
        </w:rPr>
        <w:t>.</w:t>
      </w:r>
    </w:p>
    <w:p w:rsidR="001C6453" w:rsidRPr="003B5305" w:rsidRDefault="006A452D" w:rsidP="00931835">
      <w:pPr>
        <w:spacing w:after="120" w:line="288" w:lineRule="auto"/>
        <w:ind w:left="1560" w:hanging="156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b/>
          <w:color w:val="000000"/>
          <w:sz w:val="22"/>
          <w:szCs w:val="22"/>
          <w:lang w:eastAsia="pt-BR"/>
        </w:rPr>
        <w:t>REFERÊNCIA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: </w:t>
      </w:r>
      <w:r w:rsidR="000F6CF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Processo ANP nº 48610.</w:t>
      </w:r>
      <w:r w:rsidR="00B442BC">
        <w:rPr>
          <w:rFonts w:ascii="Arial" w:eastAsia="Calibri" w:hAnsi="Arial" w:cs="Arial"/>
          <w:color w:val="000000"/>
          <w:sz w:val="22"/>
          <w:szCs w:val="22"/>
          <w:lang w:eastAsia="pt-BR"/>
        </w:rPr>
        <w:t>002422</w:t>
      </w:r>
      <w:r w:rsidR="007234DE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/</w:t>
      </w:r>
      <w:r w:rsidR="000F6CF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201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4</w:t>
      </w:r>
      <w:r w:rsidR="000F6CF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-</w:t>
      </w:r>
      <w:r w:rsidR="00B442BC">
        <w:rPr>
          <w:rFonts w:ascii="Arial" w:eastAsia="Calibri" w:hAnsi="Arial" w:cs="Arial"/>
          <w:color w:val="000000"/>
          <w:sz w:val="22"/>
          <w:szCs w:val="22"/>
          <w:lang w:eastAsia="pt-BR"/>
        </w:rPr>
        <w:t>71</w:t>
      </w:r>
    </w:p>
    <w:p w:rsidR="009517A5" w:rsidRDefault="00AC773C" w:rsidP="009517A5">
      <w:pPr>
        <w:spacing w:after="120" w:line="288" w:lineRule="auto"/>
        <w:jc w:val="center"/>
        <w:rPr>
          <w:rFonts w:ascii="Arial" w:hAnsi="Arial" w:cs="Arial"/>
          <w:smallCaps/>
          <w:color w:val="000000"/>
          <w:sz w:val="22"/>
          <w:szCs w:val="22"/>
        </w:rPr>
      </w:pPr>
      <w:r w:rsidRPr="003B5305">
        <w:rPr>
          <w:rFonts w:ascii="Arial" w:hAnsi="Arial" w:cs="Arial"/>
          <w:smallCaps/>
          <w:color w:val="000000"/>
          <w:sz w:val="22"/>
          <w:szCs w:val="22"/>
        </w:rPr>
        <w:t>_____________________________________________________________________</w:t>
      </w:r>
    </w:p>
    <w:p w:rsidR="009517A5" w:rsidRDefault="009517A5" w:rsidP="009517A5">
      <w:pPr>
        <w:spacing w:after="120" w:line="288" w:lineRule="auto"/>
        <w:jc w:val="center"/>
        <w:rPr>
          <w:rFonts w:ascii="Arial" w:hAnsi="Arial" w:cs="Arial"/>
          <w:smallCaps/>
          <w:color w:val="000000"/>
          <w:sz w:val="22"/>
          <w:szCs w:val="22"/>
        </w:rPr>
      </w:pPr>
    </w:p>
    <w:p w:rsidR="00F758C5" w:rsidRPr="009517A5" w:rsidRDefault="004D3243" w:rsidP="009517A5">
      <w:pPr>
        <w:pStyle w:val="PargrafodaLista"/>
        <w:numPr>
          <w:ilvl w:val="0"/>
          <w:numId w:val="14"/>
        </w:numPr>
        <w:spacing w:after="120" w:line="288" w:lineRule="auto"/>
        <w:rPr>
          <w:rFonts w:ascii="Arial" w:hAnsi="Arial" w:cs="Arial"/>
          <w:smallCaps/>
          <w:color w:val="000000"/>
          <w:sz w:val="22"/>
          <w:szCs w:val="22"/>
        </w:rPr>
      </w:pPr>
      <w:r w:rsidRPr="009517A5">
        <w:rPr>
          <w:rFonts w:ascii="Arial" w:hAnsi="Arial" w:cs="Arial"/>
          <w:b/>
          <w:smallCaps/>
          <w:color w:val="000000"/>
          <w:sz w:val="22"/>
          <w:szCs w:val="22"/>
        </w:rPr>
        <w:t>I</w:t>
      </w:r>
      <w:r w:rsidR="00F758C5" w:rsidRPr="009517A5">
        <w:rPr>
          <w:rFonts w:ascii="Arial" w:hAnsi="Arial" w:cs="Arial"/>
          <w:b/>
          <w:smallCaps/>
          <w:color w:val="000000"/>
          <w:sz w:val="22"/>
          <w:szCs w:val="22"/>
        </w:rPr>
        <w:t>NTRODUÇÃO</w:t>
      </w:r>
    </w:p>
    <w:p w:rsidR="00931835" w:rsidRPr="003B5305" w:rsidRDefault="00931835" w:rsidP="00931835">
      <w:pPr>
        <w:tabs>
          <w:tab w:val="num" w:pos="1418"/>
        </w:tabs>
        <w:spacing w:after="120" w:line="288" w:lineRule="auto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931835" w:rsidRDefault="00FB5EA5" w:rsidP="009517A5">
      <w:pPr>
        <w:pStyle w:val="PargrafodaLista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Desde a publicação da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A7154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Resoluç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ões</w:t>
      </w:r>
      <w:r w:rsidR="00A7154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ANP nº 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16</w:t>
      </w:r>
      <w:r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e 17 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no DOU</w:t>
      </w:r>
      <w:r w:rsidR="00A7154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11</w:t>
      </w:r>
      <w:r w:rsidR="004D6C36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/0</w:t>
      </w:r>
      <w:r w:rsidR="008F3AC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6</w:t>
      </w:r>
      <w:r w:rsidR="004D6C36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/</w:t>
      </w:r>
      <w:r w:rsidR="00A7154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201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0 e do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s seus respectivos r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egulamento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s t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écnico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973AAA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</w:t>
      </w:r>
      <w:r w:rsidR="001520FC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que substituíram a Portaria ANP nº28, de 5/02/1999, </w:t>
      </w:r>
      <w:r w:rsidR="00930095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 Superintendência de Refino, Processamento de Gás Natural e Produção de Bicombustíveis (SRP), </w:t>
      </w:r>
      <w:r w:rsidR="001B7B63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vem realizando a autorização das atividades de refino e processamento de gás natural, </w:t>
      </w:r>
      <w:r w:rsidR="008F3AC4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 partir de um processo mais robusto e detalhado, </w:t>
      </w:r>
      <w:r w:rsidR="00BA45ED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com duas etapas, uma para construção (instalações novas ou ampliação) e outra para operação.</w:t>
      </w:r>
    </w:p>
    <w:p w:rsidR="005F2B80" w:rsidRPr="003B5305" w:rsidRDefault="005F2B80" w:rsidP="005F2B80">
      <w:pPr>
        <w:pStyle w:val="PargrafodaLista"/>
        <w:tabs>
          <w:tab w:val="left" w:pos="1418"/>
        </w:tabs>
        <w:autoSpaceDE w:val="0"/>
        <w:autoSpaceDN w:val="0"/>
        <w:adjustRightInd w:val="0"/>
        <w:spacing w:after="120" w:line="288" w:lineRule="auto"/>
        <w:ind w:left="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973AAA" w:rsidRDefault="003F0690" w:rsidP="009517A5">
      <w:pPr>
        <w:pStyle w:val="PargrafodaLista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Após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3 anos e meio de vigência dessa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resoluç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ões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regulamento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973AAA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foram </w:t>
      </w:r>
      <w:r w:rsidR="00DA78B3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publicadas aproximadamente 57 autorizações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para a atividade de refino e 13 autorizações para a atividade de processamento de gás natural.</w:t>
      </w:r>
      <w:r w:rsidR="00DA78B3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A624A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Além disso, </w:t>
      </w:r>
      <w:r w:rsidR="00C6337D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praticamente </w:t>
      </w:r>
      <w:r w:rsidR="00A624A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todas as instalações que já possuíam autorização para operação foram adequadas às novas resoluções.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Como essa regulamentação tem um caráter bastante prescritivo, foi possível que a 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SRP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acumulasse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informações consolidadas sobre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as atividades d</w:t>
      </w:r>
      <w:r w:rsidR="00C6337D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 refino e processamento de gás durante esse período.</w:t>
      </w:r>
      <w:r w:rsidR="001520F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</w:p>
    <w:p w:rsidR="00931835" w:rsidRDefault="00931835" w:rsidP="00DE2BDF">
      <w:p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5E1ED4" w:rsidRDefault="00F1177C" w:rsidP="009517A5">
      <w:pPr>
        <w:pStyle w:val="PargrafodaLista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  <w:lang w:eastAsia="pt-BR"/>
        </w:rPr>
        <w:t>Desta forma, c</w:t>
      </w:r>
      <w:r w:rsidR="00D55AF3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onsiderando</w:t>
      </w:r>
      <w:r w:rsidR="00704CF1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 experiência vivenciada pela SRP</w:t>
      </w:r>
      <w:r w:rsidR="0030527F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B5500E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após a publicação </w:t>
      </w:r>
      <w:r w:rsidR="00FB5EA5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>desta resolução</w:t>
      </w:r>
      <w:r w:rsidR="003F0690" w:rsidRPr="0093183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o</w:t>
      </w:r>
      <w:r w:rsidR="003F0690" w:rsidRPr="003B5305">
        <w:rPr>
          <w:rFonts w:ascii="Arial" w:hAnsi="Arial" w:cs="Arial"/>
          <w:sz w:val="22"/>
          <w:szCs w:val="22"/>
        </w:rPr>
        <w:t xml:space="preserve"> dinamismo do mercado de combustíveis, </w:t>
      </w:r>
      <w:r w:rsidR="0030527F" w:rsidRPr="003B5305">
        <w:rPr>
          <w:rFonts w:ascii="Arial" w:hAnsi="Arial" w:cs="Arial"/>
          <w:sz w:val="22"/>
          <w:szCs w:val="22"/>
        </w:rPr>
        <w:t xml:space="preserve">verificou-se </w:t>
      </w:r>
      <w:r w:rsidR="003F0690" w:rsidRPr="003B5305">
        <w:rPr>
          <w:rFonts w:ascii="Arial" w:hAnsi="Arial" w:cs="Arial"/>
          <w:sz w:val="22"/>
          <w:szCs w:val="22"/>
        </w:rPr>
        <w:t>a necessidade de realizar alg</w:t>
      </w:r>
      <w:r>
        <w:rPr>
          <w:rFonts w:ascii="Arial" w:hAnsi="Arial" w:cs="Arial"/>
          <w:sz w:val="22"/>
          <w:szCs w:val="22"/>
        </w:rPr>
        <w:t xml:space="preserve">umas alterações nas resoluções, com o objetivo principal </w:t>
      </w:r>
      <w:r w:rsidR="003F0690" w:rsidRPr="003B5305">
        <w:rPr>
          <w:rFonts w:ascii="Arial" w:hAnsi="Arial" w:cs="Arial"/>
          <w:sz w:val="22"/>
          <w:szCs w:val="22"/>
        </w:rPr>
        <w:t>de atingir uma regulamentação cada dia mais eficiente.</w:t>
      </w:r>
      <w:r w:rsidR="003B1B99" w:rsidRPr="003B5305">
        <w:rPr>
          <w:rFonts w:ascii="Arial" w:hAnsi="Arial" w:cs="Arial"/>
          <w:sz w:val="22"/>
          <w:szCs w:val="22"/>
        </w:rPr>
        <w:t xml:space="preserve"> </w:t>
      </w:r>
    </w:p>
    <w:p w:rsidR="00931835" w:rsidRPr="003B5305" w:rsidRDefault="00931835" w:rsidP="00DE2BDF">
      <w:p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517A5" w:rsidRDefault="004714D2" w:rsidP="009517A5">
      <w:pPr>
        <w:pStyle w:val="PargrafodaLista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hAnsi="Arial" w:cs="Arial"/>
          <w:sz w:val="22"/>
          <w:szCs w:val="22"/>
        </w:rPr>
        <w:t>Sendo assim</w:t>
      </w:r>
      <w:r w:rsidR="008730DC" w:rsidRPr="003B5305">
        <w:rPr>
          <w:rFonts w:ascii="Arial" w:hAnsi="Arial" w:cs="Arial"/>
          <w:sz w:val="22"/>
          <w:szCs w:val="22"/>
        </w:rPr>
        <w:t>, e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sta </w:t>
      </w:r>
      <w:r w:rsidR="0030527F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uperintendência elaborou duas 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minuta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resolução </w:t>
      </w:r>
      <w:r w:rsidR="00E437E2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que altera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m</w:t>
      </w:r>
      <w:r w:rsidR="007131A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 incluem</w:t>
      </w:r>
      <w:r w:rsidR="0030527F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alguns </w:t>
      </w:r>
      <w:r w:rsidR="00157F28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artigos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n</w:t>
      </w:r>
      <w:r w:rsidR="0030527F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Resoluç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ões</w:t>
      </w:r>
      <w:r w:rsidR="0083193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ANP nº 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16/2010 e nº 17/2010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  n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os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seus respectivos </w:t>
      </w:r>
      <w:r w:rsidR="003F0690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Regulamentos Técnicos nº01/2010 e 02/2010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,</w:t>
      </w:r>
      <w:r w:rsidR="007131A9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EA6BBB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de forma a aprimorar </w:t>
      </w:r>
      <w:r w:rsidR="00EA6BBB" w:rsidRPr="003B5305">
        <w:rPr>
          <w:rFonts w:ascii="Arial" w:hAnsi="Arial" w:cs="Arial"/>
          <w:sz w:val="22"/>
          <w:szCs w:val="22"/>
        </w:rPr>
        <w:t xml:space="preserve">a regulamentação para a atividade de </w:t>
      </w:r>
      <w:r w:rsidR="007131A9" w:rsidRPr="003B5305">
        <w:rPr>
          <w:rFonts w:ascii="Arial" w:hAnsi="Arial" w:cs="Arial"/>
          <w:sz w:val="22"/>
          <w:szCs w:val="22"/>
        </w:rPr>
        <w:t>refino de petróleo e processamento de gás natural. Esclarecemos que as resoluções</w:t>
      </w:r>
      <w:r w:rsidR="00C6337D" w:rsidRPr="003B5305">
        <w:rPr>
          <w:rFonts w:ascii="Arial" w:hAnsi="Arial" w:cs="Arial"/>
          <w:sz w:val="22"/>
          <w:szCs w:val="22"/>
        </w:rPr>
        <w:t xml:space="preserve"> e regulamentos</w:t>
      </w:r>
      <w:r w:rsidR="007131A9" w:rsidRPr="003B5305">
        <w:rPr>
          <w:rFonts w:ascii="Arial" w:hAnsi="Arial" w:cs="Arial"/>
          <w:sz w:val="22"/>
          <w:szCs w:val="22"/>
        </w:rPr>
        <w:t xml:space="preserve"> tratad</w:t>
      </w:r>
      <w:r w:rsidR="00C74828">
        <w:rPr>
          <w:rFonts w:ascii="Arial" w:hAnsi="Arial" w:cs="Arial"/>
          <w:sz w:val="22"/>
          <w:szCs w:val="22"/>
        </w:rPr>
        <w:t>o</w:t>
      </w:r>
      <w:r w:rsidR="007131A9" w:rsidRPr="003B5305">
        <w:rPr>
          <w:rFonts w:ascii="Arial" w:hAnsi="Arial" w:cs="Arial"/>
          <w:sz w:val="22"/>
          <w:szCs w:val="22"/>
        </w:rPr>
        <w:t xml:space="preserve">s aqui são </w:t>
      </w:r>
      <w:r w:rsidR="00C74828">
        <w:rPr>
          <w:rFonts w:ascii="Arial" w:hAnsi="Arial" w:cs="Arial"/>
          <w:sz w:val="22"/>
          <w:szCs w:val="22"/>
        </w:rPr>
        <w:t>muito</w:t>
      </w:r>
      <w:r w:rsidR="00717C08">
        <w:rPr>
          <w:rFonts w:ascii="Arial" w:hAnsi="Arial" w:cs="Arial"/>
          <w:sz w:val="22"/>
          <w:szCs w:val="22"/>
        </w:rPr>
        <w:t xml:space="preserve"> parecido</w:t>
      </w:r>
      <w:r w:rsidR="007131A9" w:rsidRPr="003B5305">
        <w:rPr>
          <w:rFonts w:ascii="Arial" w:hAnsi="Arial" w:cs="Arial"/>
          <w:sz w:val="22"/>
          <w:szCs w:val="22"/>
        </w:rPr>
        <w:t xml:space="preserve">s, diferindo </w:t>
      </w:r>
      <w:r w:rsidRPr="003B5305">
        <w:rPr>
          <w:rFonts w:ascii="Arial" w:hAnsi="Arial" w:cs="Arial"/>
          <w:sz w:val="22"/>
          <w:szCs w:val="22"/>
        </w:rPr>
        <w:t>apenas</w:t>
      </w:r>
      <w:r w:rsidR="00C6337D" w:rsidRPr="003B5305">
        <w:rPr>
          <w:rFonts w:ascii="Arial" w:hAnsi="Arial" w:cs="Arial"/>
          <w:sz w:val="22"/>
          <w:szCs w:val="22"/>
        </w:rPr>
        <w:t xml:space="preserve"> em alguns pontos </w:t>
      </w:r>
      <w:r w:rsidR="007131A9" w:rsidRPr="003B5305">
        <w:rPr>
          <w:rFonts w:ascii="Arial" w:hAnsi="Arial" w:cs="Arial"/>
          <w:sz w:val="22"/>
          <w:szCs w:val="22"/>
        </w:rPr>
        <w:t>técnicos</w:t>
      </w:r>
      <w:r w:rsidR="00C6337D" w:rsidRPr="003B5305">
        <w:rPr>
          <w:rFonts w:ascii="Arial" w:hAnsi="Arial" w:cs="Arial"/>
          <w:sz w:val="22"/>
          <w:szCs w:val="22"/>
        </w:rPr>
        <w:t xml:space="preserve"> peculiares à característica</w:t>
      </w:r>
      <w:r w:rsidR="00C74828">
        <w:rPr>
          <w:rFonts w:ascii="Arial" w:hAnsi="Arial" w:cs="Arial"/>
          <w:sz w:val="22"/>
          <w:szCs w:val="22"/>
        </w:rPr>
        <w:t>s</w:t>
      </w:r>
      <w:r w:rsidR="00C6337D" w:rsidRPr="003B5305">
        <w:rPr>
          <w:rFonts w:ascii="Arial" w:hAnsi="Arial" w:cs="Arial"/>
          <w:sz w:val="22"/>
          <w:szCs w:val="22"/>
        </w:rPr>
        <w:t xml:space="preserve"> de cada tipo de instalação</w:t>
      </w:r>
      <w:r w:rsidR="007131A9" w:rsidRPr="003B5305">
        <w:rPr>
          <w:rFonts w:ascii="Arial" w:hAnsi="Arial" w:cs="Arial"/>
          <w:sz w:val="22"/>
          <w:szCs w:val="22"/>
        </w:rPr>
        <w:t>. Por esse motivo</w:t>
      </w:r>
      <w:r w:rsidRPr="003B5305">
        <w:rPr>
          <w:rFonts w:ascii="Arial" w:hAnsi="Arial" w:cs="Arial"/>
          <w:sz w:val="22"/>
          <w:szCs w:val="22"/>
        </w:rPr>
        <w:t>,</w:t>
      </w:r>
      <w:r w:rsidR="007131A9" w:rsidRPr="003B5305">
        <w:rPr>
          <w:rFonts w:ascii="Arial" w:hAnsi="Arial" w:cs="Arial"/>
          <w:sz w:val="22"/>
          <w:szCs w:val="22"/>
        </w:rPr>
        <w:t xml:space="preserve"> optou-se em realizar uma única Nota Técnica para alteração das duas</w:t>
      </w:r>
      <w:r w:rsidR="007E15BC" w:rsidRPr="003B5305">
        <w:rPr>
          <w:rFonts w:ascii="Arial" w:hAnsi="Arial" w:cs="Arial"/>
          <w:sz w:val="22"/>
          <w:szCs w:val="22"/>
        </w:rPr>
        <w:t xml:space="preserve"> re</w:t>
      </w:r>
      <w:r w:rsidR="00C6337D" w:rsidRPr="003B5305">
        <w:rPr>
          <w:rFonts w:ascii="Arial" w:hAnsi="Arial" w:cs="Arial"/>
          <w:sz w:val="22"/>
          <w:szCs w:val="22"/>
        </w:rPr>
        <w:t>gulamentações</w:t>
      </w:r>
      <w:r w:rsidR="007E15BC" w:rsidRPr="003B5305">
        <w:rPr>
          <w:rFonts w:ascii="Arial" w:hAnsi="Arial" w:cs="Arial"/>
          <w:sz w:val="22"/>
          <w:szCs w:val="22"/>
        </w:rPr>
        <w:t>.</w:t>
      </w:r>
    </w:p>
    <w:p w:rsidR="009517A5" w:rsidRDefault="009517A5" w:rsidP="009517A5">
      <w:pPr>
        <w:pStyle w:val="PargrafodaLista"/>
        <w:tabs>
          <w:tab w:val="left" w:pos="1418"/>
        </w:tabs>
        <w:autoSpaceDE w:val="0"/>
        <w:autoSpaceDN w:val="0"/>
        <w:adjustRightInd w:val="0"/>
        <w:spacing w:after="120" w:line="288" w:lineRule="auto"/>
        <w:ind w:left="0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656D48" w:rsidRPr="009517A5" w:rsidRDefault="00871BBC" w:rsidP="009517A5">
      <w:pPr>
        <w:pStyle w:val="PargrafodaLista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931835">
        <w:rPr>
          <w:rFonts w:ascii="Arial" w:hAnsi="Arial" w:cs="Arial"/>
          <w:b/>
          <w:smallCaps/>
          <w:color w:val="000000"/>
          <w:sz w:val="22"/>
          <w:szCs w:val="22"/>
        </w:rPr>
        <w:lastRenderedPageBreak/>
        <w:t>FUNDAMENTAÇÃO LEGAL</w:t>
      </w:r>
    </w:p>
    <w:p w:rsidR="00931835" w:rsidRPr="00931835" w:rsidRDefault="00931835" w:rsidP="00931835">
      <w:pPr>
        <w:pStyle w:val="PargrafodaLista"/>
        <w:tabs>
          <w:tab w:val="num" w:pos="1418"/>
        </w:tabs>
        <w:spacing w:after="120" w:line="288" w:lineRule="auto"/>
        <w:ind w:left="720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A71544" w:rsidRPr="00931835" w:rsidRDefault="003B03E7" w:rsidP="0093183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2"/>
          <w:szCs w:val="22"/>
          <w:lang w:eastAsia="pt-BR"/>
        </w:rPr>
      </w:pPr>
      <w:r w:rsidRPr="00931835">
        <w:rPr>
          <w:rFonts w:ascii="Arial" w:eastAsia="Calibri" w:hAnsi="Arial" w:cs="Arial"/>
          <w:i/>
          <w:sz w:val="22"/>
          <w:szCs w:val="22"/>
          <w:lang w:eastAsia="pt-BR"/>
        </w:rPr>
        <w:t>L</w:t>
      </w:r>
      <w:r w:rsidR="00923D0F"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ei 9.478, </w:t>
      </w:r>
      <w:r w:rsidR="00185637" w:rsidRPr="00931835">
        <w:rPr>
          <w:rFonts w:ascii="Arial" w:eastAsia="Calibri" w:hAnsi="Arial" w:cs="Arial"/>
          <w:i/>
          <w:sz w:val="22"/>
          <w:szCs w:val="22"/>
          <w:lang w:eastAsia="pt-BR"/>
        </w:rPr>
        <w:t>DOU de 07/08/1997,</w:t>
      </w:r>
      <w:r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 que dispõe sobre a política energética nacional, as atividades relativas ao monopólio do petróleo e institui o CNPE e a ANP. De acordo com </w:t>
      </w:r>
      <w:r w:rsidR="00185637" w:rsidRPr="00931835">
        <w:rPr>
          <w:rFonts w:ascii="Arial" w:eastAsia="Calibri" w:hAnsi="Arial" w:cs="Arial"/>
          <w:i/>
          <w:sz w:val="22"/>
          <w:szCs w:val="22"/>
          <w:lang w:eastAsia="pt-BR"/>
        </w:rPr>
        <w:t xml:space="preserve">o disposto nos arts. 8º, 53 e 54 </w:t>
      </w:r>
      <w:r w:rsidRPr="00931835">
        <w:rPr>
          <w:rFonts w:ascii="Arial" w:eastAsia="Calibri" w:hAnsi="Arial" w:cs="Arial"/>
          <w:i/>
          <w:sz w:val="22"/>
          <w:szCs w:val="22"/>
          <w:lang w:eastAsia="pt-BR"/>
        </w:rPr>
        <w:t>desta lei, cabe à ANP a autorização e fiscalização das atividades de refino e processamento de gás, conforme transcrito abaixo:</w:t>
      </w:r>
    </w:p>
    <w:p w:rsidR="003B03E7" w:rsidRPr="00931835" w:rsidRDefault="003B03E7" w:rsidP="0093183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22"/>
          <w:szCs w:val="22"/>
          <w:lang w:eastAsia="pt-BR"/>
        </w:rPr>
      </w:pPr>
    </w:p>
    <w:p w:rsidR="00A71544" w:rsidRPr="00931835" w:rsidRDefault="003B03E7" w:rsidP="009517A5">
      <w:pPr>
        <w:pStyle w:val="Texto"/>
      </w:pPr>
      <w:r w:rsidRPr="00931835">
        <w:t>“Art. 8</w:t>
      </w:r>
      <w:r w:rsidR="00A71544" w:rsidRPr="00931835">
        <w:t>º ...</w:t>
      </w:r>
    </w:p>
    <w:p w:rsidR="00A71544" w:rsidRPr="00931835" w:rsidRDefault="00A71544" w:rsidP="009517A5">
      <w:pPr>
        <w:pStyle w:val="Texto"/>
      </w:pPr>
      <w:r w:rsidRPr="00931835">
        <w:t>...</w:t>
      </w:r>
    </w:p>
    <w:p w:rsidR="003B03E7" w:rsidRPr="00931835" w:rsidRDefault="003B03E7" w:rsidP="0093183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jc w:val="both"/>
        <w:rPr>
          <w:rFonts w:ascii="Arial" w:hAnsi="Arial" w:cs="Arial"/>
          <w:i/>
          <w:sz w:val="22"/>
          <w:szCs w:val="22"/>
          <w:lang w:eastAsia="pt-BR"/>
        </w:rPr>
      </w:pPr>
      <w:r w:rsidRPr="00931835">
        <w:rPr>
          <w:rFonts w:ascii="Arial" w:hAnsi="Arial" w:cs="Arial"/>
          <w:i/>
          <w:sz w:val="22"/>
          <w:szCs w:val="22"/>
          <w:lang w:eastAsia="pt-BR"/>
        </w:rPr>
        <w:t>V - autorizar a prática das atividades de refinação, liquefação, regaseificação, carregamento, processamento, tratamento, transporte, estocagem e acondicionamento;</w:t>
      </w:r>
    </w:p>
    <w:p w:rsidR="003B03E7" w:rsidRPr="00931835" w:rsidRDefault="003B03E7" w:rsidP="00931835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jc w:val="both"/>
        <w:rPr>
          <w:rFonts w:ascii="Arial" w:hAnsi="Arial" w:cs="Arial"/>
          <w:i/>
          <w:sz w:val="22"/>
          <w:szCs w:val="22"/>
          <w:lang w:eastAsia="pt-BR"/>
        </w:rPr>
      </w:pPr>
      <w:r w:rsidRPr="00931835">
        <w:rPr>
          <w:rFonts w:ascii="Arial" w:hAnsi="Arial" w:cs="Arial"/>
          <w:i/>
          <w:sz w:val="22"/>
          <w:szCs w:val="22"/>
          <w:lang w:eastAsia="pt-BR"/>
        </w:rPr>
        <w:t>...</w:t>
      </w:r>
    </w:p>
    <w:p w:rsidR="00A71544" w:rsidRPr="00931835" w:rsidRDefault="003B03E7" w:rsidP="009517A5">
      <w:pPr>
        <w:pStyle w:val="Texto"/>
      </w:pPr>
      <w:r w:rsidRPr="00931835">
        <w:t>VII - fiscalizar diretamente e de forma concorrente nos termos da Lei no 8.078, de 11 de setembro de 1990, ou mediante convênios com órgãos dos Estados e do Distrito Federal as atividades integrantes da indústria do petróleo, do gás natural e dos biocombustíveis, bem como aplicar as sanções administrativas e pecuniárias previstas em lei, regulamento ou contrato;</w:t>
      </w:r>
    </w:p>
    <w:p w:rsidR="00A71544" w:rsidRPr="00931835" w:rsidRDefault="00A71544" w:rsidP="009517A5">
      <w:pPr>
        <w:pStyle w:val="Texto"/>
      </w:pPr>
      <w:r w:rsidRPr="00931835">
        <w:t>...”</w:t>
      </w:r>
      <w:r w:rsidR="00012582" w:rsidRPr="00931835">
        <w:tab/>
      </w:r>
    </w:p>
    <w:p w:rsidR="00E03443" w:rsidRPr="00931835" w:rsidRDefault="00E03443" w:rsidP="009517A5">
      <w:pPr>
        <w:pStyle w:val="Texto"/>
      </w:pPr>
    </w:p>
    <w:p w:rsidR="00185637" w:rsidRPr="00931835" w:rsidRDefault="00185637" w:rsidP="009517A5">
      <w:pPr>
        <w:pStyle w:val="Texto"/>
      </w:pPr>
      <w:r w:rsidRPr="00931835">
        <w:t>"Art. 53</w:t>
      </w:r>
      <w:r w:rsidRPr="00931835">
        <w:rPr>
          <w:b/>
          <w:bCs/>
        </w:rPr>
        <w:t xml:space="preserve"> </w:t>
      </w:r>
      <w:r w:rsidRPr="00931835">
        <w:t xml:space="preserve"> Qualquer empresa ou consórcio de empresas que atenda ao disposto no art. 5</w:t>
      </w:r>
      <w:r w:rsidR="00E11FC5">
        <w:t>º</w:t>
      </w:r>
      <w:r w:rsidRPr="00931835">
        <w:t xml:space="preserve"> desta Lei poderá submeter à ANP proposta, acompanhada do respectivo projeto, para a construção e operação de refinarias e de unidades de processamento, de liquefação, de regaseificação e de estocagem de gás natural, bem como para a ampliação de sua capacidade.</w:t>
      </w:r>
    </w:p>
    <w:p w:rsidR="00185637" w:rsidRPr="00931835" w:rsidRDefault="00185637" w:rsidP="009517A5">
      <w:pPr>
        <w:pStyle w:val="Texto"/>
      </w:pPr>
      <w:r w:rsidRPr="00931835">
        <w:t>§ 1º. A ANP estabelecerá os requisitos técnicos, econômicos e jurídicos a serem atendidos pelos proponentes e as exigências de projeto quanto à proteção ambiental e à segurança industrial e das populações.</w:t>
      </w:r>
    </w:p>
    <w:p w:rsidR="00185637" w:rsidRPr="00931835" w:rsidRDefault="00185637" w:rsidP="009517A5">
      <w:pPr>
        <w:pStyle w:val="Texto"/>
      </w:pPr>
      <w:r w:rsidRPr="00931835">
        <w:t>§ 2º. Atendido o disposto no parágrafo anterior, a ANP outorgará a autorização a que se refere o inciso V do art. 8º, definindo seu objeto e sua titularidade." e</w:t>
      </w:r>
      <w:bookmarkStart w:id="0" w:name="art54"/>
      <w:bookmarkEnd w:id="0"/>
    </w:p>
    <w:p w:rsidR="00185637" w:rsidRPr="00931835" w:rsidRDefault="00185637" w:rsidP="009517A5">
      <w:pPr>
        <w:pStyle w:val="Texto"/>
      </w:pPr>
    </w:p>
    <w:p w:rsidR="009517A5" w:rsidRDefault="00185637" w:rsidP="009517A5">
      <w:pPr>
        <w:pStyle w:val="Texto"/>
      </w:pPr>
      <w:r w:rsidRPr="00931835">
        <w:rPr>
          <w:bCs/>
        </w:rPr>
        <w:t>"Art. 54</w:t>
      </w:r>
      <w:r w:rsidRPr="00931835">
        <w:rPr>
          <w:b/>
          <w:bCs/>
        </w:rPr>
        <w:t xml:space="preserve"> </w:t>
      </w:r>
      <w:r w:rsidRPr="00931835">
        <w:t>É permitida a transferência da titularidade da autorização, mediante prévia e expressa aprovação pela ANP, desde que o novo titular satisfaça os requisitos expressos no § 1º do artigo anterior."</w:t>
      </w:r>
    </w:p>
    <w:p w:rsidR="009517A5" w:rsidRDefault="009517A5" w:rsidP="009517A5">
      <w:pPr>
        <w:pStyle w:val="Texto"/>
      </w:pPr>
    </w:p>
    <w:p w:rsidR="004F3C9B" w:rsidRPr="00833C18" w:rsidRDefault="00A757E0" w:rsidP="009517A5">
      <w:pPr>
        <w:pStyle w:val="Texto"/>
        <w:numPr>
          <w:ilvl w:val="0"/>
          <w:numId w:val="14"/>
        </w:numPr>
        <w:rPr>
          <w:b/>
        </w:rPr>
      </w:pPr>
      <w:r w:rsidRPr="00833C18">
        <w:rPr>
          <w:b/>
        </w:rPr>
        <w:t xml:space="preserve">INFORMAÇÕES </w:t>
      </w:r>
      <w:r w:rsidR="000D6D2F" w:rsidRPr="00833C18">
        <w:rPr>
          <w:b/>
        </w:rPr>
        <w:t>TÉCNICAS</w:t>
      </w:r>
    </w:p>
    <w:p w:rsidR="00B276BE" w:rsidRDefault="00B276BE" w:rsidP="00B276BE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5860E6" w:rsidRDefault="000D6D2F" w:rsidP="00B276BE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As modificações a serem realizadas nas resoluç</w:t>
      </w:r>
      <w:r w:rsidR="00BF41D9" w:rsidRPr="003B5305">
        <w:rPr>
          <w:rFonts w:ascii="Arial" w:hAnsi="Arial" w:cs="Arial"/>
          <w:sz w:val="22"/>
          <w:szCs w:val="22"/>
        </w:rPr>
        <w:t xml:space="preserve">ões podem ser divididas em três classes principais: a primeira se refere </w:t>
      </w:r>
      <w:r w:rsidR="00F67D09">
        <w:rPr>
          <w:rFonts w:ascii="Arial" w:hAnsi="Arial" w:cs="Arial"/>
          <w:sz w:val="22"/>
          <w:szCs w:val="22"/>
        </w:rPr>
        <w:t>a</w:t>
      </w:r>
      <w:r w:rsidR="00BF41D9" w:rsidRPr="003B5305">
        <w:rPr>
          <w:rFonts w:ascii="Arial" w:hAnsi="Arial" w:cs="Arial"/>
          <w:sz w:val="22"/>
          <w:szCs w:val="22"/>
        </w:rPr>
        <w:t xml:space="preserve"> simplificações dos processos com redução de obrigações para os agentes, a segunda se refere à formalização de solicitações que eram realizadas por ofíc</w:t>
      </w:r>
      <w:r w:rsidR="00426045">
        <w:rPr>
          <w:rFonts w:ascii="Arial" w:hAnsi="Arial" w:cs="Arial"/>
          <w:sz w:val="22"/>
          <w:szCs w:val="22"/>
        </w:rPr>
        <w:t xml:space="preserve">io e já atendidas pelos agente </w:t>
      </w:r>
      <w:r w:rsidR="00C6337D" w:rsidRPr="003B5305">
        <w:rPr>
          <w:rFonts w:ascii="Arial" w:hAnsi="Arial" w:cs="Arial"/>
          <w:sz w:val="22"/>
          <w:szCs w:val="22"/>
        </w:rPr>
        <w:t>e</w:t>
      </w:r>
      <w:r w:rsidR="00BF41D9" w:rsidRPr="003B5305">
        <w:rPr>
          <w:rFonts w:ascii="Arial" w:hAnsi="Arial" w:cs="Arial"/>
          <w:sz w:val="22"/>
          <w:szCs w:val="22"/>
        </w:rPr>
        <w:t xml:space="preserve"> a terceira se refere à adequação de texto</w:t>
      </w:r>
      <w:r w:rsidR="00426045">
        <w:rPr>
          <w:rFonts w:ascii="Arial" w:hAnsi="Arial" w:cs="Arial"/>
          <w:sz w:val="22"/>
          <w:szCs w:val="22"/>
        </w:rPr>
        <w:t xml:space="preserve"> ou inserção de novas obrigações </w:t>
      </w:r>
      <w:r w:rsidR="00BF41D9" w:rsidRPr="003B5305">
        <w:rPr>
          <w:rFonts w:ascii="Arial" w:hAnsi="Arial" w:cs="Arial"/>
          <w:sz w:val="22"/>
          <w:szCs w:val="22"/>
        </w:rPr>
        <w:t xml:space="preserve">de forma a </w:t>
      </w:r>
      <w:r w:rsidR="00717C08">
        <w:rPr>
          <w:rFonts w:ascii="Arial" w:hAnsi="Arial" w:cs="Arial"/>
          <w:sz w:val="22"/>
          <w:szCs w:val="22"/>
        </w:rPr>
        <w:t>manter o mesmo padrão de</w:t>
      </w:r>
      <w:r w:rsidR="00BF41D9" w:rsidRPr="003B5305">
        <w:rPr>
          <w:rFonts w:ascii="Arial" w:hAnsi="Arial" w:cs="Arial"/>
          <w:sz w:val="22"/>
          <w:szCs w:val="22"/>
        </w:rPr>
        <w:t xml:space="preserve"> outras resoluções da SRP. As alterações mais importantes serão pontuadas a</w:t>
      </w:r>
      <w:r w:rsidR="00C6337D" w:rsidRPr="003B5305">
        <w:rPr>
          <w:rFonts w:ascii="Arial" w:hAnsi="Arial" w:cs="Arial"/>
          <w:sz w:val="22"/>
          <w:szCs w:val="22"/>
        </w:rPr>
        <w:t xml:space="preserve">o decorrer </w:t>
      </w:r>
      <w:r w:rsidR="005F2B80">
        <w:rPr>
          <w:rFonts w:ascii="Arial" w:hAnsi="Arial" w:cs="Arial"/>
          <w:sz w:val="22"/>
          <w:szCs w:val="22"/>
        </w:rPr>
        <w:t>desta nota t</w:t>
      </w:r>
      <w:r w:rsidR="00833C18">
        <w:rPr>
          <w:rFonts w:ascii="Arial" w:hAnsi="Arial" w:cs="Arial"/>
          <w:sz w:val="22"/>
          <w:szCs w:val="22"/>
        </w:rPr>
        <w:t>écnica.</w:t>
      </w:r>
      <w:r w:rsidR="005F2B80">
        <w:rPr>
          <w:rFonts w:ascii="Arial" w:hAnsi="Arial" w:cs="Arial"/>
          <w:sz w:val="22"/>
          <w:szCs w:val="22"/>
        </w:rPr>
        <w:t xml:space="preserve"> </w:t>
      </w:r>
      <w:r w:rsidR="00C6337D" w:rsidRPr="003B5305">
        <w:rPr>
          <w:rFonts w:ascii="Arial" w:hAnsi="Arial" w:cs="Arial"/>
          <w:sz w:val="22"/>
          <w:szCs w:val="22"/>
        </w:rPr>
        <w:t xml:space="preserve"> </w:t>
      </w:r>
    </w:p>
    <w:p w:rsidR="005F2B80" w:rsidRDefault="005F2B80" w:rsidP="00DE2BDF">
      <w:pPr>
        <w:pStyle w:val="PargrafodaLista"/>
        <w:tabs>
          <w:tab w:val="left" w:pos="1276"/>
          <w:tab w:val="left" w:pos="1418"/>
        </w:tabs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1786D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 w:rsidR="0091786D" w:rsidRPr="003B5305">
        <w:rPr>
          <w:rFonts w:ascii="Arial" w:hAnsi="Arial" w:cs="Arial"/>
          <w:sz w:val="22"/>
          <w:szCs w:val="22"/>
        </w:rPr>
        <w:t>Inclusão de novas definições e readequações de definições existentes, tornando o texto mais claro e objetivo para o agente regulado.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CA04D6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41D9" w:rsidRPr="003B5305">
        <w:rPr>
          <w:rFonts w:ascii="Arial" w:hAnsi="Arial" w:cs="Arial"/>
          <w:sz w:val="22"/>
          <w:szCs w:val="22"/>
        </w:rPr>
        <w:t>Eliminação da necessidade de autorização para ampliação do p</w:t>
      </w:r>
      <w:r w:rsidR="00C6337D" w:rsidRPr="003B5305">
        <w:rPr>
          <w:rFonts w:ascii="Arial" w:hAnsi="Arial" w:cs="Arial"/>
          <w:sz w:val="22"/>
          <w:szCs w:val="22"/>
        </w:rPr>
        <w:t xml:space="preserve">arque de tanques. </w:t>
      </w:r>
      <w:r w:rsidR="00BF41D9" w:rsidRPr="003B5305">
        <w:rPr>
          <w:rFonts w:ascii="Arial" w:hAnsi="Arial" w:cs="Arial"/>
          <w:sz w:val="22"/>
          <w:szCs w:val="22"/>
        </w:rPr>
        <w:t xml:space="preserve">O aumento de capacidade de </w:t>
      </w:r>
      <w:r w:rsidR="00C6337D" w:rsidRPr="003B5305">
        <w:rPr>
          <w:rFonts w:ascii="Arial" w:hAnsi="Arial" w:cs="Arial"/>
          <w:sz w:val="22"/>
          <w:szCs w:val="22"/>
        </w:rPr>
        <w:t>"</w:t>
      </w:r>
      <w:r w:rsidR="00BF41D9" w:rsidRPr="003B5305">
        <w:rPr>
          <w:rFonts w:ascii="Arial" w:hAnsi="Arial" w:cs="Arial"/>
          <w:sz w:val="22"/>
          <w:szCs w:val="22"/>
        </w:rPr>
        <w:t>armazenamento</w:t>
      </w:r>
      <w:r w:rsidR="00C6337D" w:rsidRPr="003B5305">
        <w:rPr>
          <w:rFonts w:ascii="Arial" w:hAnsi="Arial" w:cs="Arial"/>
          <w:sz w:val="22"/>
          <w:szCs w:val="22"/>
        </w:rPr>
        <w:t xml:space="preserve">" não será mais considerado </w:t>
      </w:r>
      <w:r w:rsidR="00BF41D9" w:rsidRPr="003B5305">
        <w:rPr>
          <w:rFonts w:ascii="Arial" w:hAnsi="Arial" w:cs="Arial"/>
          <w:sz w:val="22"/>
          <w:szCs w:val="22"/>
        </w:rPr>
        <w:t xml:space="preserve">ampliação de </w:t>
      </w:r>
      <w:r w:rsidR="00CA04D6" w:rsidRPr="003B5305">
        <w:rPr>
          <w:rFonts w:ascii="Arial" w:hAnsi="Arial" w:cs="Arial"/>
          <w:sz w:val="22"/>
          <w:szCs w:val="22"/>
        </w:rPr>
        <w:t>"</w:t>
      </w:r>
      <w:r w:rsidR="00BF41D9" w:rsidRPr="003B5305">
        <w:rPr>
          <w:rFonts w:ascii="Arial" w:hAnsi="Arial" w:cs="Arial"/>
          <w:sz w:val="22"/>
          <w:szCs w:val="22"/>
        </w:rPr>
        <w:t>capacidade</w:t>
      </w:r>
      <w:r w:rsidR="00CA04D6" w:rsidRPr="003B5305">
        <w:rPr>
          <w:rFonts w:ascii="Arial" w:hAnsi="Arial" w:cs="Arial"/>
          <w:sz w:val="22"/>
          <w:szCs w:val="22"/>
        </w:rPr>
        <w:t>". Entretanto, a ANP será informada antes do início das alterações, podendo solicitar documentações adicionais</w:t>
      </w:r>
      <w:r w:rsidR="00436514">
        <w:rPr>
          <w:rFonts w:ascii="Arial" w:hAnsi="Arial" w:cs="Arial"/>
          <w:sz w:val="22"/>
          <w:szCs w:val="22"/>
        </w:rPr>
        <w:t xml:space="preserve"> previstas na resolução </w:t>
      </w:r>
      <w:r w:rsidR="00CA04D6" w:rsidRPr="003B5305">
        <w:rPr>
          <w:rFonts w:ascii="Arial" w:hAnsi="Arial" w:cs="Arial"/>
          <w:sz w:val="22"/>
          <w:szCs w:val="22"/>
        </w:rPr>
        <w:t>caso julgue necessário. Essa alteração está compatível com outra</w:t>
      </w:r>
      <w:r w:rsidR="00625A1C">
        <w:rPr>
          <w:rFonts w:ascii="Arial" w:hAnsi="Arial" w:cs="Arial"/>
          <w:sz w:val="22"/>
          <w:szCs w:val="22"/>
        </w:rPr>
        <w:t>s</w:t>
      </w:r>
      <w:r w:rsidR="00CA04D6" w:rsidRPr="003B5305">
        <w:rPr>
          <w:rFonts w:ascii="Arial" w:hAnsi="Arial" w:cs="Arial"/>
          <w:sz w:val="22"/>
          <w:szCs w:val="22"/>
        </w:rPr>
        <w:t xml:space="preserve"> resoluções da SRP.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2214FA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214FA" w:rsidRPr="003B5305">
        <w:rPr>
          <w:rFonts w:ascii="Arial" w:hAnsi="Arial" w:cs="Arial"/>
          <w:sz w:val="22"/>
          <w:szCs w:val="22"/>
        </w:rPr>
        <w:t>Exclusão dos termos</w:t>
      </w:r>
      <w:r w:rsidR="00BF41D9" w:rsidRPr="003B5305">
        <w:rPr>
          <w:rFonts w:ascii="Arial" w:hAnsi="Arial" w:cs="Arial"/>
          <w:sz w:val="22"/>
          <w:szCs w:val="22"/>
        </w:rPr>
        <w:t xml:space="preserve"> </w:t>
      </w:r>
      <w:r w:rsidR="00F67D09">
        <w:rPr>
          <w:rFonts w:ascii="Arial" w:hAnsi="Arial" w:cs="Arial"/>
          <w:sz w:val="22"/>
          <w:szCs w:val="22"/>
        </w:rPr>
        <w:t>"</w:t>
      </w:r>
      <w:r w:rsidR="00BF41D9" w:rsidRPr="003B5305">
        <w:rPr>
          <w:rFonts w:ascii="Arial" w:hAnsi="Arial" w:cs="Arial"/>
          <w:sz w:val="22"/>
          <w:szCs w:val="22"/>
        </w:rPr>
        <w:t>alteração do perfil de produção e qualidade final dos produtos</w:t>
      </w:r>
      <w:r w:rsidR="00F67D09">
        <w:rPr>
          <w:rFonts w:ascii="Arial" w:hAnsi="Arial" w:cs="Arial"/>
          <w:sz w:val="22"/>
          <w:szCs w:val="22"/>
        </w:rPr>
        <w:t>"</w:t>
      </w:r>
      <w:r w:rsidR="002214FA" w:rsidRPr="003B5305">
        <w:rPr>
          <w:rFonts w:ascii="Arial" w:hAnsi="Arial" w:cs="Arial"/>
          <w:sz w:val="22"/>
          <w:szCs w:val="22"/>
        </w:rPr>
        <w:t xml:space="preserve"> do item referente à </w:t>
      </w:r>
      <w:r w:rsidR="00BF41D9" w:rsidRPr="003B5305">
        <w:rPr>
          <w:rFonts w:ascii="Arial" w:hAnsi="Arial" w:cs="Arial"/>
          <w:sz w:val="22"/>
          <w:szCs w:val="22"/>
        </w:rPr>
        <w:t>ampliação de capacidade</w:t>
      </w:r>
      <w:r w:rsidR="002214FA" w:rsidRPr="003B5305">
        <w:rPr>
          <w:rFonts w:ascii="Arial" w:hAnsi="Arial" w:cs="Arial"/>
          <w:sz w:val="22"/>
          <w:szCs w:val="22"/>
        </w:rPr>
        <w:t xml:space="preserve">, visto que alterações nesses dados não necessariamente ocorrem devido </w:t>
      </w:r>
      <w:r w:rsidR="00625A1C">
        <w:rPr>
          <w:rFonts w:ascii="Arial" w:hAnsi="Arial" w:cs="Arial"/>
          <w:sz w:val="22"/>
          <w:szCs w:val="22"/>
        </w:rPr>
        <w:t>a</w:t>
      </w:r>
      <w:r w:rsidR="002214FA" w:rsidRPr="003B5305">
        <w:rPr>
          <w:rFonts w:ascii="Arial" w:hAnsi="Arial" w:cs="Arial"/>
          <w:sz w:val="22"/>
          <w:szCs w:val="22"/>
        </w:rPr>
        <w:t xml:space="preserve"> uma ampliação. Para que </w:t>
      </w:r>
      <w:r w:rsidR="00F67D09">
        <w:rPr>
          <w:rFonts w:ascii="Arial" w:hAnsi="Arial" w:cs="Arial"/>
          <w:sz w:val="22"/>
          <w:szCs w:val="22"/>
        </w:rPr>
        <w:t xml:space="preserve">a </w:t>
      </w:r>
      <w:r w:rsidR="002214FA" w:rsidRPr="003B5305">
        <w:rPr>
          <w:rFonts w:ascii="Arial" w:hAnsi="Arial" w:cs="Arial"/>
          <w:sz w:val="22"/>
          <w:szCs w:val="22"/>
        </w:rPr>
        <w:t>ANP continue recebendo informações sobre o perfil de produção e alteraç</w:t>
      </w:r>
      <w:r w:rsidR="00625A1C">
        <w:rPr>
          <w:rFonts w:ascii="Arial" w:hAnsi="Arial" w:cs="Arial"/>
          <w:sz w:val="22"/>
          <w:szCs w:val="22"/>
        </w:rPr>
        <w:t>ões</w:t>
      </w:r>
      <w:r w:rsidR="002214FA" w:rsidRPr="003B5305">
        <w:rPr>
          <w:rFonts w:ascii="Arial" w:hAnsi="Arial" w:cs="Arial"/>
          <w:sz w:val="22"/>
          <w:szCs w:val="22"/>
        </w:rPr>
        <w:t xml:space="preserve"> na qualidade dos produtos, foi incluído um artigo que solicita o envio dessas</w:t>
      </w:r>
      <w:r w:rsidR="00436514">
        <w:rPr>
          <w:rFonts w:ascii="Arial" w:hAnsi="Arial" w:cs="Arial"/>
          <w:sz w:val="22"/>
          <w:szCs w:val="22"/>
        </w:rPr>
        <w:t xml:space="preserve"> informações antes da alteração, porém não </w:t>
      </w:r>
      <w:r w:rsidR="00F67D09">
        <w:rPr>
          <w:rFonts w:ascii="Arial" w:hAnsi="Arial" w:cs="Arial"/>
          <w:sz w:val="22"/>
          <w:szCs w:val="22"/>
        </w:rPr>
        <w:t xml:space="preserve">sendo mais necessária a </w:t>
      </w:r>
      <w:r w:rsidR="0062408C">
        <w:rPr>
          <w:rFonts w:ascii="Arial" w:hAnsi="Arial" w:cs="Arial"/>
          <w:sz w:val="22"/>
          <w:szCs w:val="22"/>
        </w:rPr>
        <w:t>autorização.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BF41D9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571CB" w:rsidRPr="003B5305">
        <w:rPr>
          <w:rFonts w:ascii="Arial" w:hAnsi="Arial" w:cs="Arial"/>
          <w:sz w:val="22"/>
          <w:szCs w:val="22"/>
        </w:rPr>
        <w:t xml:space="preserve">Inclusão </w:t>
      </w:r>
      <w:r w:rsidR="00104D26" w:rsidRPr="003B5305">
        <w:rPr>
          <w:rFonts w:ascii="Arial" w:hAnsi="Arial" w:cs="Arial"/>
          <w:sz w:val="22"/>
          <w:szCs w:val="22"/>
        </w:rPr>
        <w:t>das unidades de tratamento de produtos e, no caso de refinaria também processos auxiliares,</w:t>
      </w:r>
      <w:r w:rsidR="006571CB" w:rsidRPr="003B5305">
        <w:rPr>
          <w:rFonts w:ascii="Arial" w:hAnsi="Arial" w:cs="Arial"/>
          <w:sz w:val="22"/>
          <w:szCs w:val="22"/>
        </w:rPr>
        <w:t xml:space="preserve"> no artigo referente à ampliação</w:t>
      </w:r>
      <w:r w:rsidR="00BF41D9" w:rsidRPr="003B5305">
        <w:rPr>
          <w:rFonts w:ascii="Arial" w:hAnsi="Arial" w:cs="Arial"/>
          <w:sz w:val="22"/>
          <w:szCs w:val="22"/>
        </w:rPr>
        <w:t xml:space="preserve">, de forma a </w:t>
      </w:r>
      <w:r w:rsidR="000E1A3C">
        <w:rPr>
          <w:rFonts w:ascii="Arial" w:hAnsi="Arial" w:cs="Arial"/>
          <w:sz w:val="22"/>
          <w:szCs w:val="22"/>
        </w:rPr>
        <w:t xml:space="preserve">evidenciar a necessidade de autorização para essas </w:t>
      </w:r>
      <w:r w:rsidR="00104D26" w:rsidRPr="003B5305">
        <w:rPr>
          <w:rFonts w:ascii="Arial" w:hAnsi="Arial" w:cs="Arial"/>
          <w:sz w:val="22"/>
          <w:szCs w:val="22"/>
        </w:rPr>
        <w:t>unidades</w:t>
      </w:r>
      <w:r w:rsidR="001E5619">
        <w:rPr>
          <w:rFonts w:ascii="Arial" w:hAnsi="Arial" w:cs="Arial"/>
          <w:sz w:val="22"/>
          <w:szCs w:val="22"/>
        </w:rPr>
        <w:t xml:space="preserve">. </w:t>
      </w:r>
      <w:r w:rsidR="00625A1C">
        <w:rPr>
          <w:rFonts w:ascii="Arial" w:hAnsi="Arial" w:cs="Arial"/>
          <w:sz w:val="22"/>
          <w:szCs w:val="22"/>
        </w:rPr>
        <w:t>Essas</w:t>
      </w:r>
      <w:r w:rsidR="001E5619">
        <w:rPr>
          <w:rFonts w:ascii="Arial" w:hAnsi="Arial" w:cs="Arial"/>
          <w:sz w:val="22"/>
          <w:szCs w:val="22"/>
        </w:rPr>
        <w:t xml:space="preserve"> ampliações </w:t>
      </w:r>
      <w:r w:rsidR="000E1A3C">
        <w:rPr>
          <w:rFonts w:ascii="Arial" w:hAnsi="Arial" w:cs="Arial"/>
          <w:sz w:val="22"/>
          <w:szCs w:val="22"/>
        </w:rPr>
        <w:t xml:space="preserve">atualmente </w:t>
      </w:r>
      <w:r w:rsidR="00BF41D9" w:rsidRPr="003B5305">
        <w:rPr>
          <w:rFonts w:ascii="Arial" w:hAnsi="Arial" w:cs="Arial"/>
          <w:sz w:val="22"/>
          <w:szCs w:val="22"/>
        </w:rPr>
        <w:t>já são objeto de autorização da SRP</w:t>
      </w:r>
      <w:r w:rsidR="00625A1C">
        <w:rPr>
          <w:rFonts w:ascii="Arial" w:hAnsi="Arial" w:cs="Arial"/>
          <w:sz w:val="22"/>
          <w:szCs w:val="22"/>
        </w:rPr>
        <w:t xml:space="preserve">. </w:t>
      </w:r>
      <w:r w:rsidR="00104D26" w:rsidRPr="003B5305">
        <w:rPr>
          <w:rFonts w:ascii="Arial" w:hAnsi="Arial" w:cs="Arial"/>
          <w:sz w:val="22"/>
          <w:szCs w:val="22"/>
        </w:rPr>
        <w:t>No caso de refinaria, f</w:t>
      </w:r>
      <w:r w:rsidR="006571CB" w:rsidRPr="003B5305">
        <w:rPr>
          <w:rFonts w:ascii="Arial" w:hAnsi="Arial" w:cs="Arial"/>
          <w:sz w:val="22"/>
          <w:szCs w:val="22"/>
        </w:rPr>
        <w:t>oi incluída uma nova definição contemplando somente as unidad</w:t>
      </w:r>
      <w:r w:rsidR="001E5619">
        <w:rPr>
          <w:rFonts w:ascii="Arial" w:hAnsi="Arial" w:cs="Arial"/>
          <w:sz w:val="22"/>
          <w:szCs w:val="22"/>
        </w:rPr>
        <w:t>es que hoje recebem autorização.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4FF5">
        <w:rPr>
          <w:rFonts w:ascii="Arial" w:hAnsi="Arial" w:cs="Arial"/>
          <w:sz w:val="22"/>
          <w:szCs w:val="22"/>
        </w:rPr>
        <w:t>F</w:t>
      </w:r>
      <w:r w:rsidR="00AD1F10" w:rsidRPr="003B5305">
        <w:rPr>
          <w:rFonts w:ascii="Arial" w:hAnsi="Arial" w:cs="Arial"/>
          <w:sz w:val="22"/>
          <w:szCs w:val="22"/>
        </w:rPr>
        <w:t>lexibilização da publicação do sumário e autorização para construção nos casos em que a ampliação é devida somente a alterações em condições de processo ou insumos, sem adição de equipamentos e assim sem alterações físicas significativas na instalação.</w:t>
      </w:r>
    </w:p>
    <w:p w:rsidR="00931835" w:rsidRPr="003B5305" w:rsidRDefault="00931835" w:rsidP="00931835">
      <w:pPr>
        <w:pStyle w:val="PargrafodaLista"/>
        <w:spacing w:after="120"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1F10" w:rsidRPr="003B5305">
        <w:rPr>
          <w:rFonts w:ascii="Arial" w:hAnsi="Arial" w:cs="Arial"/>
          <w:sz w:val="22"/>
          <w:szCs w:val="22"/>
        </w:rPr>
        <w:t>Exclusão da obrigatoriedade de envio do balanço patrimonial e demonstrações contábeis nas solicitações de autorização, simplificando o processo de análise da solicitação.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1F10" w:rsidRPr="003B5305">
        <w:rPr>
          <w:rFonts w:ascii="Arial" w:hAnsi="Arial" w:cs="Arial"/>
          <w:sz w:val="22"/>
          <w:szCs w:val="22"/>
        </w:rPr>
        <w:t xml:space="preserve">Flexibilização em relação à documentação do Projeto de Controle de Segurança permitindo que </w:t>
      </w:r>
      <w:r w:rsidR="004C5680">
        <w:rPr>
          <w:rFonts w:ascii="Arial" w:hAnsi="Arial" w:cs="Arial"/>
          <w:sz w:val="22"/>
          <w:szCs w:val="22"/>
        </w:rPr>
        <w:t>junto à</w:t>
      </w:r>
      <w:r w:rsidR="00AD1F10" w:rsidRPr="003B5305">
        <w:rPr>
          <w:rFonts w:ascii="Arial" w:hAnsi="Arial" w:cs="Arial"/>
          <w:sz w:val="22"/>
          <w:szCs w:val="22"/>
        </w:rPr>
        <w:t xml:space="preserve"> solicitação de autorização para "construção" seja entregue o protocolo comprovando que o Projeto de Controle de Segurança foi submetido ao Corpo de Bombeiros para análise.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1F10" w:rsidRPr="003B5305">
        <w:rPr>
          <w:rFonts w:ascii="Arial" w:hAnsi="Arial" w:cs="Arial"/>
          <w:sz w:val="22"/>
          <w:szCs w:val="22"/>
        </w:rPr>
        <w:t>Redução do tempo para recebimento de comentários e sugestões do sumário para 15 dias</w:t>
      </w:r>
      <w:r w:rsidR="00B70510">
        <w:rPr>
          <w:rFonts w:ascii="Arial" w:hAnsi="Arial" w:cs="Arial"/>
          <w:sz w:val="22"/>
          <w:szCs w:val="22"/>
        </w:rPr>
        <w:t xml:space="preserve">, com o </w:t>
      </w:r>
      <w:r w:rsidR="00AD1F10" w:rsidRPr="003B5305">
        <w:rPr>
          <w:rFonts w:ascii="Arial" w:hAnsi="Arial" w:cs="Arial"/>
          <w:sz w:val="22"/>
          <w:szCs w:val="22"/>
        </w:rPr>
        <w:t xml:space="preserve">objetivo </w:t>
      </w:r>
      <w:r w:rsidR="00B70510">
        <w:rPr>
          <w:rFonts w:ascii="Arial" w:hAnsi="Arial" w:cs="Arial"/>
          <w:sz w:val="22"/>
          <w:szCs w:val="22"/>
        </w:rPr>
        <w:t xml:space="preserve">de agilizar a autorização para </w:t>
      </w:r>
      <w:r w:rsidR="00AD1F10" w:rsidRPr="003B5305">
        <w:rPr>
          <w:rFonts w:ascii="Arial" w:hAnsi="Arial" w:cs="Arial"/>
          <w:sz w:val="22"/>
          <w:szCs w:val="22"/>
        </w:rPr>
        <w:t xml:space="preserve">construção de instalações </w:t>
      </w:r>
      <w:r w:rsidR="00874F53">
        <w:rPr>
          <w:rFonts w:ascii="Arial" w:hAnsi="Arial" w:cs="Arial"/>
          <w:sz w:val="22"/>
          <w:szCs w:val="22"/>
        </w:rPr>
        <w:lastRenderedPageBreak/>
        <w:t xml:space="preserve">importantes para o país, mantendo o prazo de 30 dias somente para novas refinarias ou </w:t>
      </w:r>
      <w:r w:rsidR="00DC6F65">
        <w:rPr>
          <w:rFonts w:ascii="Arial" w:hAnsi="Arial" w:cs="Arial"/>
          <w:sz w:val="22"/>
          <w:szCs w:val="22"/>
        </w:rPr>
        <w:t xml:space="preserve">novos </w:t>
      </w:r>
      <w:r w:rsidR="00874F53">
        <w:rPr>
          <w:rFonts w:ascii="Arial" w:hAnsi="Arial" w:cs="Arial"/>
          <w:sz w:val="22"/>
          <w:szCs w:val="22"/>
        </w:rPr>
        <w:t xml:space="preserve">pólos </w:t>
      </w:r>
      <w:r w:rsidR="00687BE2">
        <w:rPr>
          <w:rFonts w:ascii="Arial" w:hAnsi="Arial" w:cs="Arial"/>
          <w:sz w:val="22"/>
          <w:szCs w:val="22"/>
        </w:rPr>
        <w:t>de processamento de gás natural, que por serem novos, demandam maior prazo para a participação da sociedade.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D1F10" w:rsidRDefault="00C104CB" w:rsidP="00C104CB">
      <w:pPr>
        <w:pStyle w:val="PargrafodaLista"/>
        <w:numPr>
          <w:ilvl w:val="1"/>
          <w:numId w:val="14"/>
        </w:numPr>
        <w:spacing w:after="120" w:line="288" w:lineRule="auto"/>
        <w:ind w:left="788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1F10" w:rsidRPr="003B5305">
        <w:rPr>
          <w:rFonts w:ascii="Arial" w:hAnsi="Arial" w:cs="Arial"/>
          <w:sz w:val="22"/>
          <w:szCs w:val="22"/>
        </w:rPr>
        <w:t xml:space="preserve">Flexibilização de documento que informe a capacidade nominal da instalação </w:t>
      </w:r>
      <w:r w:rsidR="00B1666B" w:rsidRPr="003B5305">
        <w:rPr>
          <w:rFonts w:ascii="Arial" w:hAnsi="Arial" w:cs="Arial"/>
          <w:sz w:val="22"/>
          <w:szCs w:val="22"/>
        </w:rPr>
        <w:t xml:space="preserve">autorizada pelo órgão ambiental. </w:t>
      </w:r>
      <w:r w:rsidR="00AD1F10" w:rsidRPr="003B5305">
        <w:rPr>
          <w:rFonts w:ascii="Arial" w:hAnsi="Arial" w:cs="Arial"/>
          <w:sz w:val="22"/>
          <w:szCs w:val="22"/>
        </w:rPr>
        <w:t>A Licença de Operação, em alguns casos, não possu</w:t>
      </w:r>
      <w:r w:rsidR="00B92F2D">
        <w:rPr>
          <w:rFonts w:ascii="Arial" w:hAnsi="Arial" w:cs="Arial"/>
          <w:sz w:val="22"/>
          <w:szCs w:val="22"/>
        </w:rPr>
        <w:t>i</w:t>
      </w:r>
      <w:r w:rsidR="00AD1F10" w:rsidRPr="003B5305">
        <w:rPr>
          <w:rFonts w:ascii="Arial" w:hAnsi="Arial" w:cs="Arial"/>
          <w:sz w:val="22"/>
          <w:szCs w:val="22"/>
        </w:rPr>
        <w:t xml:space="preserve"> a informação da capacidade nominal da instalação. Como essa informação é essencial ao proc</w:t>
      </w:r>
      <w:r w:rsidR="00B1666B" w:rsidRPr="003B5305">
        <w:rPr>
          <w:rFonts w:ascii="Arial" w:hAnsi="Arial" w:cs="Arial"/>
          <w:sz w:val="22"/>
          <w:szCs w:val="22"/>
        </w:rPr>
        <w:t xml:space="preserve">esso autorizativo, </w:t>
      </w:r>
      <w:r w:rsidR="00AD1F10" w:rsidRPr="003B5305">
        <w:rPr>
          <w:rFonts w:ascii="Arial" w:hAnsi="Arial" w:cs="Arial"/>
          <w:sz w:val="22"/>
          <w:szCs w:val="22"/>
        </w:rPr>
        <w:t xml:space="preserve">essa informação </w:t>
      </w:r>
      <w:r w:rsidR="00B1666B" w:rsidRPr="003B5305">
        <w:rPr>
          <w:rFonts w:ascii="Arial" w:hAnsi="Arial" w:cs="Arial"/>
          <w:sz w:val="22"/>
          <w:szCs w:val="22"/>
        </w:rPr>
        <w:t xml:space="preserve">poderá ser </w:t>
      </w:r>
      <w:r w:rsidR="00AD1F10" w:rsidRPr="003B5305">
        <w:rPr>
          <w:rFonts w:ascii="Arial" w:hAnsi="Arial" w:cs="Arial"/>
          <w:sz w:val="22"/>
          <w:szCs w:val="22"/>
        </w:rPr>
        <w:t xml:space="preserve"> encaminha</w:t>
      </w:r>
      <w:r w:rsidR="00B1666B" w:rsidRPr="003B5305">
        <w:rPr>
          <w:rFonts w:ascii="Arial" w:hAnsi="Arial" w:cs="Arial"/>
          <w:sz w:val="22"/>
          <w:szCs w:val="22"/>
        </w:rPr>
        <w:t>da</w:t>
      </w:r>
      <w:r w:rsidR="00AD1F10" w:rsidRPr="003B5305">
        <w:rPr>
          <w:rFonts w:ascii="Arial" w:hAnsi="Arial" w:cs="Arial"/>
          <w:sz w:val="22"/>
          <w:szCs w:val="22"/>
        </w:rPr>
        <w:t xml:space="preserve"> por meio de outro documento emitido pelo órgão ambiental ou por documentos que permitam inferir essa informação no processo de solicitação da licença.</w:t>
      </w:r>
      <w:r w:rsidR="00DA77F0">
        <w:rPr>
          <w:rFonts w:ascii="Arial" w:hAnsi="Arial" w:cs="Arial"/>
          <w:sz w:val="22"/>
          <w:szCs w:val="22"/>
        </w:rPr>
        <w:t xml:space="preserve"> Esse procedimento já vem sendo adotado na SRP e é compatível com outras resoluções desta superintendência.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E2D35" w:rsidRDefault="00FC1057" w:rsidP="00C104CB">
      <w:pPr>
        <w:pStyle w:val="PargrafodaLista"/>
        <w:numPr>
          <w:ilvl w:val="1"/>
          <w:numId w:val="14"/>
        </w:numPr>
        <w:spacing w:after="120" w:line="288" w:lineRule="auto"/>
        <w:ind w:left="788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Melhoria na definição d</w:t>
      </w:r>
      <w:r w:rsidR="00AE2D35" w:rsidRPr="003B5305">
        <w:rPr>
          <w:rFonts w:ascii="Arial" w:hAnsi="Arial" w:cs="Arial"/>
          <w:sz w:val="22"/>
          <w:szCs w:val="22"/>
        </w:rPr>
        <w:t>o momento</w:t>
      </w:r>
      <w:r>
        <w:rPr>
          <w:rFonts w:ascii="Arial" w:hAnsi="Arial" w:cs="Arial"/>
          <w:sz w:val="22"/>
          <w:szCs w:val="22"/>
        </w:rPr>
        <w:t xml:space="preserve"> no qual o agente deve solicitar </w:t>
      </w:r>
      <w:r w:rsidR="00AE2D35" w:rsidRPr="003B5305">
        <w:rPr>
          <w:rFonts w:ascii="Arial" w:hAnsi="Arial" w:cs="Arial"/>
          <w:sz w:val="22"/>
          <w:szCs w:val="22"/>
        </w:rPr>
        <w:t>vistoria</w:t>
      </w:r>
      <w:r>
        <w:rPr>
          <w:rFonts w:ascii="Arial" w:hAnsi="Arial" w:cs="Arial"/>
          <w:sz w:val="22"/>
          <w:szCs w:val="22"/>
        </w:rPr>
        <w:t xml:space="preserve"> às instalações objeto de autorização para operação.</w:t>
      </w:r>
      <w:r w:rsidR="00AE2D35" w:rsidRPr="003B5305">
        <w:rPr>
          <w:rFonts w:ascii="Arial" w:hAnsi="Arial" w:cs="Arial"/>
          <w:sz w:val="22"/>
          <w:szCs w:val="22"/>
        </w:rPr>
        <w:t xml:space="preserve"> A falta de precisão do momento da vistoria tem gerado </w:t>
      </w:r>
      <w:r w:rsidR="001450A7">
        <w:rPr>
          <w:rFonts w:ascii="Arial" w:hAnsi="Arial" w:cs="Arial"/>
          <w:sz w:val="22"/>
          <w:szCs w:val="22"/>
        </w:rPr>
        <w:t xml:space="preserve">muitas </w:t>
      </w:r>
      <w:r w:rsidR="00AE2D35" w:rsidRPr="003B5305">
        <w:rPr>
          <w:rFonts w:ascii="Arial" w:hAnsi="Arial" w:cs="Arial"/>
          <w:sz w:val="22"/>
          <w:szCs w:val="22"/>
        </w:rPr>
        <w:t>exigências no</w:t>
      </w:r>
      <w:r>
        <w:rPr>
          <w:rFonts w:ascii="Arial" w:hAnsi="Arial" w:cs="Arial"/>
          <w:sz w:val="22"/>
          <w:szCs w:val="22"/>
        </w:rPr>
        <w:t>s</w:t>
      </w:r>
      <w:r w:rsidR="00AE2D35" w:rsidRPr="003B5305">
        <w:rPr>
          <w:rFonts w:ascii="Arial" w:hAnsi="Arial" w:cs="Arial"/>
          <w:sz w:val="22"/>
          <w:szCs w:val="22"/>
        </w:rPr>
        <w:t xml:space="preserve"> laudo</w:t>
      </w:r>
      <w:r>
        <w:rPr>
          <w:rFonts w:ascii="Arial" w:hAnsi="Arial" w:cs="Arial"/>
          <w:sz w:val="22"/>
          <w:szCs w:val="22"/>
        </w:rPr>
        <w:t>s</w:t>
      </w:r>
      <w:r w:rsidR="001450A7">
        <w:rPr>
          <w:rFonts w:ascii="Arial" w:hAnsi="Arial" w:cs="Arial"/>
          <w:sz w:val="22"/>
          <w:szCs w:val="22"/>
        </w:rPr>
        <w:t xml:space="preserve">. </w:t>
      </w:r>
      <w:r w:rsidR="00AE2D35" w:rsidRPr="003B5305">
        <w:rPr>
          <w:rFonts w:ascii="Arial" w:hAnsi="Arial" w:cs="Arial"/>
          <w:sz w:val="22"/>
          <w:szCs w:val="22"/>
        </w:rPr>
        <w:t xml:space="preserve"> </w:t>
      </w:r>
      <w:r w:rsidR="001450A7">
        <w:rPr>
          <w:rFonts w:ascii="Arial" w:hAnsi="Arial" w:cs="Arial"/>
          <w:sz w:val="22"/>
          <w:szCs w:val="22"/>
        </w:rPr>
        <w:t>Em muitos casos é n</w:t>
      </w:r>
      <w:r w:rsidR="00545D22">
        <w:rPr>
          <w:rFonts w:ascii="Arial" w:hAnsi="Arial" w:cs="Arial"/>
          <w:sz w:val="22"/>
          <w:szCs w:val="22"/>
        </w:rPr>
        <w:t>e</w:t>
      </w:r>
      <w:r w:rsidR="001450A7">
        <w:rPr>
          <w:rFonts w:ascii="Arial" w:hAnsi="Arial" w:cs="Arial"/>
          <w:sz w:val="22"/>
          <w:szCs w:val="22"/>
        </w:rPr>
        <w:t>cess</w:t>
      </w:r>
      <w:r w:rsidR="00545D22">
        <w:rPr>
          <w:rFonts w:ascii="Arial" w:hAnsi="Arial" w:cs="Arial"/>
          <w:sz w:val="22"/>
          <w:szCs w:val="22"/>
        </w:rPr>
        <w:t>ário</w:t>
      </w:r>
      <w:r w:rsidR="00AE2D35" w:rsidRPr="003B5305">
        <w:rPr>
          <w:rFonts w:ascii="Arial" w:hAnsi="Arial" w:cs="Arial"/>
          <w:sz w:val="22"/>
          <w:szCs w:val="22"/>
        </w:rPr>
        <w:t xml:space="preserve"> a realização de nova vistoria na unidade, ele</w:t>
      </w:r>
      <w:r w:rsidR="001450A7">
        <w:rPr>
          <w:rFonts w:ascii="Arial" w:hAnsi="Arial" w:cs="Arial"/>
          <w:sz w:val="22"/>
          <w:szCs w:val="22"/>
        </w:rPr>
        <w:t xml:space="preserve">vando os custos de viagem e H/H </w:t>
      </w:r>
      <w:r w:rsidR="00AE2D35" w:rsidRPr="003B5305">
        <w:rPr>
          <w:rFonts w:ascii="Arial" w:hAnsi="Arial" w:cs="Arial"/>
          <w:sz w:val="22"/>
          <w:szCs w:val="22"/>
        </w:rPr>
        <w:t>e atrasa</w:t>
      </w:r>
      <w:r w:rsidR="00687BE2">
        <w:rPr>
          <w:rFonts w:ascii="Arial" w:hAnsi="Arial" w:cs="Arial"/>
          <w:sz w:val="22"/>
          <w:szCs w:val="22"/>
        </w:rPr>
        <w:t>ndo a publicação da autorização. Isso ocorre apenas devido a vistoria ter sido realizada em momento em que a instalação não está completa ou os procedimentos/treinamentos não</w:t>
      </w:r>
      <w:r w:rsidR="00A84E62">
        <w:rPr>
          <w:rFonts w:ascii="Arial" w:hAnsi="Arial" w:cs="Arial"/>
          <w:sz w:val="22"/>
          <w:szCs w:val="22"/>
        </w:rPr>
        <w:t xml:space="preserve"> </w:t>
      </w:r>
      <w:r w:rsidR="00687BE2">
        <w:rPr>
          <w:rFonts w:ascii="Arial" w:hAnsi="Arial" w:cs="Arial"/>
          <w:sz w:val="22"/>
          <w:szCs w:val="22"/>
        </w:rPr>
        <w:t>implementados.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1020D5" w:rsidRDefault="001020D5" w:rsidP="006314DB">
      <w:pPr>
        <w:pStyle w:val="PargrafodaLista"/>
        <w:numPr>
          <w:ilvl w:val="1"/>
          <w:numId w:val="14"/>
        </w:numPr>
        <w:spacing w:after="120" w:line="288" w:lineRule="auto"/>
        <w:ind w:left="788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Permissão para a realização da vistoria </w:t>
      </w:r>
      <w:r w:rsidR="00AE2D35" w:rsidRPr="003B5305">
        <w:rPr>
          <w:rFonts w:ascii="Arial" w:hAnsi="Arial" w:cs="Arial"/>
          <w:sz w:val="22"/>
          <w:szCs w:val="22"/>
        </w:rPr>
        <w:t>sem a apresentaçã</w:t>
      </w:r>
      <w:r>
        <w:rPr>
          <w:rFonts w:ascii="Arial" w:hAnsi="Arial" w:cs="Arial"/>
          <w:sz w:val="22"/>
          <w:szCs w:val="22"/>
        </w:rPr>
        <w:t xml:space="preserve">o da Licença Ambiental, ficando </w:t>
      </w:r>
      <w:r w:rsidR="00AE2D35" w:rsidRPr="003B5305">
        <w:rPr>
          <w:rFonts w:ascii="Arial" w:hAnsi="Arial" w:cs="Arial"/>
          <w:sz w:val="22"/>
          <w:szCs w:val="22"/>
        </w:rPr>
        <w:t xml:space="preserve">a autorização para operação condicionada à entrega dessa documentação. O objetivo é agilizar a vistoria, que tem uma logística demorada não prejudicando </w:t>
      </w:r>
      <w:r w:rsidR="00F67C89">
        <w:rPr>
          <w:rFonts w:ascii="Arial" w:hAnsi="Arial" w:cs="Arial"/>
          <w:sz w:val="22"/>
          <w:szCs w:val="22"/>
        </w:rPr>
        <w:t>o início de operação da unidade, e sem impacto na segurança.</w:t>
      </w:r>
    </w:p>
    <w:p w:rsidR="001020D5" w:rsidRDefault="001020D5" w:rsidP="001020D5">
      <w:pPr>
        <w:pStyle w:val="PargrafodaLista"/>
        <w:spacing w:after="120" w:line="288" w:lineRule="auto"/>
        <w:ind w:left="788"/>
        <w:jc w:val="both"/>
        <w:rPr>
          <w:rFonts w:ascii="Arial" w:hAnsi="Arial" w:cs="Arial"/>
          <w:sz w:val="22"/>
          <w:szCs w:val="22"/>
        </w:rPr>
      </w:pPr>
    </w:p>
    <w:p w:rsidR="006314DB" w:rsidRDefault="00AE2D35" w:rsidP="006314DB">
      <w:pPr>
        <w:pStyle w:val="PargrafodaLista"/>
        <w:numPr>
          <w:ilvl w:val="1"/>
          <w:numId w:val="14"/>
        </w:numPr>
        <w:spacing w:after="120" w:line="288" w:lineRule="auto"/>
        <w:ind w:left="788" w:hanging="431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 xml:space="preserve"> </w:t>
      </w:r>
      <w:r w:rsidR="001020D5">
        <w:rPr>
          <w:rFonts w:ascii="Arial" w:hAnsi="Arial" w:cs="Arial"/>
          <w:sz w:val="22"/>
          <w:szCs w:val="22"/>
        </w:rPr>
        <w:t>Dispensa d</w:t>
      </w:r>
      <w:r w:rsidRPr="003B5305">
        <w:rPr>
          <w:rFonts w:ascii="Arial" w:hAnsi="Arial" w:cs="Arial"/>
          <w:sz w:val="22"/>
          <w:szCs w:val="22"/>
        </w:rPr>
        <w:t>a vistoria para os casos de solicitação de autorização para operação de ampliações sem adição de equipamentos, onde não há alterações físic</w:t>
      </w:r>
      <w:r w:rsidR="001020D5">
        <w:rPr>
          <w:rFonts w:ascii="Arial" w:hAnsi="Arial" w:cs="Arial"/>
          <w:sz w:val="22"/>
          <w:szCs w:val="22"/>
        </w:rPr>
        <w:t>as significativas na instalação</w:t>
      </w:r>
      <w:r w:rsidRPr="003B5305">
        <w:rPr>
          <w:rFonts w:ascii="Arial" w:hAnsi="Arial" w:cs="Arial"/>
          <w:sz w:val="22"/>
          <w:szCs w:val="22"/>
        </w:rPr>
        <w:t>.</w:t>
      </w:r>
      <w:r w:rsidR="006314DB" w:rsidRPr="006314DB">
        <w:rPr>
          <w:rFonts w:ascii="Arial" w:hAnsi="Arial" w:cs="Arial"/>
          <w:sz w:val="22"/>
          <w:szCs w:val="22"/>
        </w:rPr>
        <w:t xml:space="preserve"> </w:t>
      </w:r>
      <w:r w:rsidR="006314DB">
        <w:rPr>
          <w:rFonts w:ascii="Arial" w:hAnsi="Arial" w:cs="Arial"/>
          <w:sz w:val="22"/>
          <w:szCs w:val="22"/>
        </w:rPr>
        <w:t xml:space="preserve">Esse procedimento já vem sendo adotado na SRP </w:t>
      </w:r>
      <w:r w:rsidR="00F67C89">
        <w:rPr>
          <w:rFonts w:ascii="Arial" w:hAnsi="Arial" w:cs="Arial"/>
          <w:sz w:val="22"/>
          <w:szCs w:val="22"/>
        </w:rPr>
        <w:t xml:space="preserve">para outras atividades reguladas </w:t>
      </w:r>
      <w:r w:rsidR="006314DB">
        <w:rPr>
          <w:rFonts w:ascii="Arial" w:hAnsi="Arial" w:cs="Arial"/>
          <w:sz w:val="22"/>
          <w:szCs w:val="22"/>
        </w:rPr>
        <w:t>e é compatível com outras resoluções desta superintendência.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E2D35" w:rsidRDefault="00AE2D3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obrigatoriedade de manutenção do Laudo de Vistoria do Corpo de Bombeiros atualizado, seguindo o mesmo padrão utilizado em outras resoluções da SRP.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6206B0" w:rsidRDefault="00AE2D3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Definição de da</w:t>
      </w:r>
      <w:r w:rsidR="006206B0">
        <w:rPr>
          <w:rFonts w:ascii="Arial" w:hAnsi="Arial" w:cs="Arial"/>
          <w:sz w:val="22"/>
          <w:szCs w:val="22"/>
        </w:rPr>
        <w:t>tas específicas para o envio da</w:t>
      </w:r>
      <w:r w:rsidRPr="003B5305">
        <w:rPr>
          <w:rFonts w:ascii="Arial" w:hAnsi="Arial" w:cs="Arial"/>
          <w:sz w:val="22"/>
          <w:szCs w:val="22"/>
        </w:rPr>
        <w:t xml:space="preserve"> </w:t>
      </w:r>
      <w:r w:rsidR="006206B0">
        <w:rPr>
          <w:rFonts w:ascii="Arial" w:hAnsi="Arial" w:cs="Arial"/>
          <w:sz w:val="22"/>
          <w:szCs w:val="22"/>
        </w:rPr>
        <w:t xml:space="preserve">previsão das </w:t>
      </w:r>
      <w:r w:rsidRPr="003B5305">
        <w:rPr>
          <w:rFonts w:ascii="Arial" w:hAnsi="Arial" w:cs="Arial"/>
          <w:sz w:val="22"/>
          <w:szCs w:val="22"/>
        </w:rPr>
        <w:t xml:space="preserve">paradas programadas </w:t>
      </w:r>
      <w:r w:rsidR="006206B0" w:rsidRPr="003B5305">
        <w:rPr>
          <w:rFonts w:ascii="Arial" w:hAnsi="Arial" w:cs="Arial"/>
          <w:sz w:val="22"/>
          <w:szCs w:val="22"/>
        </w:rPr>
        <w:t>das refinarias</w:t>
      </w:r>
      <w:r w:rsidR="006206B0">
        <w:rPr>
          <w:rFonts w:ascii="Arial" w:hAnsi="Arial" w:cs="Arial"/>
          <w:sz w:val="22"/>
          <w:szCs w:val="22"/>
        </w:rPr>
        <w:t xml:space="preserve">, pólos de processamento de gás natural ou </w:t>
      </w:r>
      <w:r w:rsidR="006206B0" w:rsidRPr="003B5305">
        <w:rPr>
          <w:rFonts w:ascii="Arial" w:hAnsi="Arial" w:cs="Arial"/>
          <w:sz w:val="22"/>
          <w:szCs w:val="22"/>
        </w:rPr>
        <w:t>unidades</w:t>
      </w:r>
      <w:r w:rsidR="006206B0">
        <w:rPr>
          <w:rFonts w:ascii="Arial" w:hAnsi="Arial" w:cs="Arial"/>
          <w:sz w:val="22"/>
          <w:szCs w:val="22"/>
        </w:rPr>
        <w:t xml:space="preserve"> dessas instalações, incluindo prazo para </w:t>
      </w:r>
      <w:r w:rsidRPr="003B5305">
        <w:rPr>
          <w:rFonts w:ascii="Arial" w:hAnsi="Arial" w:cs="Arial"/>
          <w:sz w:val="22"/>
          <w:szCs w:val="22"/>
        </w:rPr>
        <w:t>comunica</w:t>
      </w:r>
      <w:r w:rsidR="006206B0">
        <w:rPr>
          <w:rFonts w:ascii="Arial" w:hAnsi="Arial" w:cs="Arial"/>
          <w:sz w:val="22"/>
          <w:szCs w:val="22"/>
        </w:rPr>
        <w:t xml:space="preserve">ção de alterações nas previsões. </w:t>
      </w:r>
    </w:p>
    <w:p w:rsidR="006206B0" w:rsidRDefault="006206B0" w:rsidP="006206B0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AE2D35" w:rsidRDefault="006206B0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Solicitação de</w:t>
      </w:r>
      <w:r w:rsidR="00AE2D35" w:rsidRPr="003B5305">
        <w:rPr>
          <w:rFonts w:ascii="Arial" w:hAnsi="Arial" w:cs="Arial"/>
          <w:sz w:val="22"/>
          <w:szCs w:val="22"/>
        </w:rPr>
        <w:t xml:space="preserve"> relatório das paradas que foram efetivamente realizadas. Essa informação é importante para </w:t>
      </w:r>
      <w:r w:rsidR="00F67C89">
        <w:rPr>
          <w:rFonts w:ascii="Arial" w:hAnsi="Arial" w:cs="Arial"/>
          <w:sz w:val="22"/>
          <w:szCs w:val="22"/>
        </w:rPr>
        <w:t>auxiliar</w:t>
      </w:r>
      <w:r w:rsidR="00AE2D35" w:rsidRPr="003B5305">
        <w:rPr>
          <w:rFonts w:ascii="Arial" w:hAnsi="Arial" w:cs="Arial"/>
          <w:sz w:val="22"/>
          <w:szCs w:val="22"/>
        </w:rPr>
        <w:t xml:space="preserve"> a SRP </w:t>
      </w:r>
      <w:r w:rsidR="00F67C89">
        <w:rPr>
          <w:rFonts w:ascii="Arial" w:hAnsi="Arial" w:cs="Arial"/>
          <w:sz w:val="22"/>
          <w:szCs w:val="22"/>
        </w:rPr>
        <w:t>a verificar</w:t>
      </w:r>
      <w:r w:rsidR="00AE2D35" w:rsidRPr="003B5305">
        <w:rPr>
          <w:rFonts w:ascii="Arial" w:hAnsi="Arial" w:cs="Arial"/>
          <w:sz w:val="22"/>
          <w:szCs w:val="22"/>
        </w:rPr>
        <w:t xml:space="preserve"> se a manutenção das unidades foram realizadas de forma a não prejudicar a segurança operacional da instalação.</w:t>
      </w:r>
    </w:p>
    <w:p w:rsidR="00931835" w:rsidRPr="003B5305" w:rsidRDefault="00931835" w:rsidP="009517A5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AE2D35" w:rsidRDefault="00AE2D3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Readequação do texto relacion</w:t>
      </w:r>
      <w:r w:rsidR="0091786D" w:rsidRPr="003B5305">
        <w:rPr>
          <w:rFonts w:ascii="Arial" w:hAnsi="Arial" w:cs="Arial"/>
          <w:sz w:val="22"/>
          <w:szCs w:val="22"/>
        </w:rPr>
        <w:t>ado ao envio de dados diários</w:t>
      </w:r>
      <w:r w:rsidRPr="003B5305">
        <w:rPr>
          <w:rFonts w:ascii="Arial" w:hAnsi="Arial" w:cs="Arial"/>
          <w:sz w:val="22"/>
          <w:szCs w:val="22"/>
        </w:rPr>
        <w:t xml:space="preserve"> </w:t>
      </w:r>
      <w:r w:rsidR="0091786D" w:rsidRPr="003B5305">
        <w:rPr>
          <w:rFonts w:ascii="Arial" w:hAnsi="Arial" w:cs="Arial"/>
          <w:sz w:val="22"/>
          <w:szCs w:val="22"/>
        </w:rPr>
        <w:t xml:space="preserve">contendo informações relativas à operação do dia anterior. Essa alteração foi realizada para </w:t>
      </w:r>
      <w:r w:rsidR="00F67C89">
        <w:rPr>
          <w:rFonts w:ascii="Arial" w:hAnsi="Arial" w:cs="Arial"/>
          <w:sz w:val="22"/>
          <w:szCs w:val="22"/>
        </w:rPr>
        <w:t>adequação ao</w:t>
      </w:r>
      <w:r w:rsidR="0091786D" w:rsidRPr="003B5305">
        <w:rPr>
          <w:rFonts w:ascii="Arial" w:hAnsi="Arial" w:cs="Arial"/>
          <w:sz w:val="22"/>
          <w:szCs w:val="22"/>
        </w:rPr>
        <w:t xml:space="preserve"> sistema que está sendo desenvolvido pela ANP. Também foi inserido um artigo solicitando dados georreferenciados das instalações, que serão utilizados por </w:t>
      </w:r>
      <w:r w:rsidR="002921D5">
        <w:rPr>
          <w:rFonts w:ascii="Arial" w:hAnsi="Arial" w:cs="Arial"/>
          <w:sz w:val="22"/>
          <w:szCs w:val="22"/>
        </w:rPr>
        <w:t xml:space="preserve">este sistema de acompanhamento, porém </w:t>
      </w:r>
      <w:r w:rsidR="0091786D" w:rsidRPr="003B5305">
        <w:rPr>
          <w:rFonts w:ascii="Arial" w:hAnsi="Arial" w:cs="Arial"/>
          <w:sz w:val="22"/>
          <w:szCs w:val="22"/>
        </w:rPr>
        <w:t>uma regulamenta</w:t>
      </w:r>
      <w:r w:rsidR="002921D5">
        <w:rPr>
          <w:rFonts w:ascii="Arial" w:hAnsi="Arial" w:cs="Arial"/>
          <w:sz w:val="22"/>
          <w:szCs w:val="22"/>
        </w:rPr>
        <w:t xml:space="preserve">ção específica </w:t>
      </w:r>
      <w:r w:rsidR="00F67C89">
        <w:rPr>
          <w:rFonts w:ascii="Arial" w:hAnsi="Arial" w:cs="Arial"/>
          <w:sz w:val="22"/>
          <w:szCs w:val="22"/>
        </w:rPr>
        <w:t>para esse artigo será elaborada posteriormente.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1786D" w:rsidRDefault="0091786D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novo artigo que trata da aprovação pela ANP para realização de testes de carga máxima nas instalações autorizadas, que tem por objetivo aumenta</w:t>
      </w:r>
      <w:r w:rsidR="00610976">
        <w:rPr>
          <w:rFonts w:ascii="Arial" w:hAnsi="Arial" w:cs="Arial"/>
          <w:sz w:val="22"/>
          <w:szCs w:val="22"/>
        </w:rPr>
        <w:t>r</w:t>
      </w:r>
      <w:r w:rsidR="00B442BC">
        <w:rPr>
          <w:rFonts w:ascii="Arial" w:hAnsi="Arial" w:cs="Arial"/>
          <w:sz w:val="22"/>
          <w:szCs w:val="22"/>
        </w:rPr>
        <w:t xml:space="preserve"> </w:t>
      </w:r>
      <w:r w:rsidRPr="003B5305">
        <w:rPr>
          <w:rFonts w:ascii="Arial" w:hAnsi="Arial" w:cs="Arial"/>
          <w:sz w:val="22"/>
          <w:szCs w:val="22"/>
        </w:rPr>
        <w:t xml:space="preserve"> a eficiência de produção de derivados para atender o mercado nacional. 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1786D" w:rsidRDefault="0091786D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um percentual mínimo de va</w:t>
      </w:r>
      <w:r w:rsidR="00ED7172">
        <w:rPr>
          <w:rFonts w:ascii="Arial" w:hAnsi="Arial" w:cs="Arial"/>
          <w:sz w:val="22"/>
          <w:szCs w:val="22"/>
        </w:rPr>
        <w:t xml:space="preserve">riação na capacidade autorizada (1%), </w:t>
      </w:r>
      <w:r w:rsidR="00F67C89">
        <w:rPr>
          <w:rFonts w:ascii="Arial" w:hAnsi="Arial" w:cs="Arial"/>
          <w:sz w:val="22"/>
          <w:szCs w:val="22"/>
        </w:rPr>
        <w:t>reconhecendo</w:t>
      </w:r>
      <w:r w:rsidR="00ED7172">
        <w:rPr>
          <w:rFonts w:ascii="Arial" w:hAnsi="Arial" w:cs="Arial"/>
          <w:sz w:val="22"/>
          <w:szCs w:val="22"/>
        </w:rPr>
        <w:t xml:space="preserve"> pequenas variaç</w:t>
      </w:r>
      <w:r w:rsidR="00B230A4">
        <w:rPr>
          <w:rFonts w:ascii="Arial" w:hAnsi="Arial" w:cs="Arial"/>
          <w:sz w:val="22"/>
          <w:szCs w:val="22"/>
        </w:rPr>
        <w:t xml:space="preserve">ões na </w:t>
      </w:r>
      <w:r w:rsidR="00ED7172">
        <w:rPr>
          <w:rFonts w:ascii="Arial" w:hAnsi="Arial" w:cs="Arial"/>
          <w:sz w:val="22"/>
          <w:szCs w:val="22"/>
        </w:rPr>
        <w:t>operação</w:t>
      </w:r>
      <w:r w:rsidR="00B230A4">
        <w:rPr>
          <w:rFonts w:ascii="Arial" w:hAnsi="Arial" w:cs="Arial"/>
          <w:sz w:val="22"/>
          <w:szCs w:val="22"/>
        </w:rPr>
        <w:t xml:space="preserve"> das unidades.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E2D35" w:rsidRDefault="0091786D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Readequação de documentos solicitados nos regulamentos técnicos reduzindo repetição de informações técnicas. Os documentos que foram retirados ou simplificados não alteram as principais informações necessárias para a instrução do processo.</w:t>
      </w:r>
    </w:p>
    <w:p w:rsidR="005F2B80" w:rsidRDefault="005F2B80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3B5305" w:rsidRDefault="003B530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Exclusão do artigo referente à prorrogação dos prazos estabelecidos na Autorização para Construção visto que a validade da autorização estará vinculada ao cronograma, que deverá ser atualizado junto à ANP  a cada 6 (seis) meses.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3B5305" w:rsidRDefault="003B530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relatório contendo as entradas e saídas médias anuais das unidades de processo, de forma a manter um acompanhamento anual do volume efetivamente processado nas unidades.</w:t>
      </w:r>
    </w:p>
    <w:p w:rsidR="00931835" w:rsidRPr="003B530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BA0D5F" w:rsidRDefault="003B5305" w:rsidP="009517A5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3B5305">
        <w:rPr>
          <w:rFonts w:ascii="Arial" w:hAnsi="Arial" w:cs="Arial"/>
          <w:sz w:val="22"/>
          <w:szCs w:val="22"/>
        </w:rPr>
        <w:t>Inclusão de anexos para padronização de modelos já existentes na internet.</w:t>
      </w:r>
    </w:p>
    <w:p w:rsidR="00833C18" w:rsidRDefault="00833C18" w:rsidP="00833C18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pStyle w:val="PargrafodaLista"/>
        <w:spacing w:after="120" w:line="288" w:lineRule="auto"/>
        <w:ind w:left="792"/>
        <w:jc w:val="both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833C18" w:rsidRDefault="00833C18" w:rsidP="00833C18">
      <w:pPr>
        <w:pStyle w:val="Texto"/>
        <w:numPr>
          <w:ilvl w:val="0"/>
          <w:numId w:val="14"/>
        </w:numPr>
        <w:rPr>
          <w:b/>
          <w:smallCaps/>
          <w:color w:val="000000"/>
        </w:rPr>
      </w:pPr>
      <w:r w:rsidRPr="00833C18">
        <w:rPr>
          <w:b/>
          <w:smallCaps/>
          <w:color w:val="000000"/>
        </w:rPr>
        <w:t>CONCLUSÃO</w:t>
      </w:r>
    </w:p>
    <w:p w:rsidR="00833C18" w:rsidRDefault="00833C18" w:rsidP="00833C18">
      <w:pPr>
        <w:pStyle w:val="Texto"/>
        <w:ind w:left="360"/>
        <w:rPr>
          <w:b/>
          <w:smallCaps/>
          <w:color w:val="000000"/>
        </w:rPr>
      </w:pPr>
    </w:p>
    <w:p w:rsidR="00833C18" w:rsidRDefault="00833C18" w:rsidP="00833C18">
      <w:pPr>
        <w:spacing w:line="288" w:lineRule="auto"/>
        <w:rPr>
          <w:rFonts w:ascii="Arial" w:hAnsi="Arial" w:cs="Arial"/>
          <w:b/>
          <w:smallCaps/>
          <w:color w:val="000000"/>
          <w:sz w:val="22"/>
          <w:szCs w:val="22"/>
        </w:rPr>
      </w:pPr>
    </w:p>
    <w:p w:rsidR="00833C18" w:rsidRDefault="00833C18" w:rsidP="00833C18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B69F7">
        <w:rPr>
          <w:rFonts w:ascii="Arial" w:hAnsi="Arial" w:cs="Arial"/>
          <w:sz w:val="22"/>
          <w:szCs w:val="22"/>
        </w:rPr>
        <w:t>Segundo o exposto nesta Nota Técnica, a Superintendência de Refino</w:t>
      </w:r>
      <w:r>
        <w:rPr>
          <w:rFonts w:ascii="Arial" w:hAnsi="Arial" w:cs="Arial"/>
          <w:sz w:val="22"/>
          <w:szCs w:val="22"/>
        </w:rPr>
        <w:t>,</w:t>
      </w:r>
      <w:r w:rsidRPr="002B69F7">
        <w:rPr>
          <w:rFonts w:ascii="Arial" w:hAnsi="Arial" w:cs="Arial"/>
          <w:sz w:val="22"/>
          <w:szCs w:val="22"/>
        </w:rPr>
        <w:t xml:space="preserve"> Processamento de Gás Natural</w:t>
      </w:r>
      <w:r>
        <w:rPr>
          <w:rFonts w:ascii="Arial" w:hAnsi="Arial" w:cs="Arial"/>
          <w:sz w:val="22"/>
          <w:szCs w:val="22"/>
        </w:rPr>
        <w:t xml:space="preserve"> e Produção de Biocombustíveis</w:t>
      </w:r>
      <w:r w:rsidRPr="002B69F7">
        <w:rPr>
          <w:rFonts w:ascii="Arial" w:hAnsi="Arial" w:cs="Arial"/>
          <w:sz w:val="22"/>
          <w:szCs w:val="22"/>
        </w:rPr>
        <w:t xml:space="preserve"> - SRP </w:t>
      </w:r>
      <w:r>
        <w:rPr>
          <w:rFonts w:ascii="Arial" w:hAnsi="Arial" w:cs="Arial"/>
          <w:sz w:val="22"/>
          <w:szCs w:val="22"/>
        </w:rPr>
        <w:t xml:space="preserve">submete para consulta e audiência públicas, </w:t>
      </w:r>
      <w:r w:rsidRPr="0029383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</w:t>
      </w:r>
      <w:r w:rsidRPr="00293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minutas das resoluções, em anexo, que alteram as </w:t>
      </w:r>
      <w:r w:rsidR="00542541">
        <w:rPr>
          <w:rFonts w:ascii="Arial" w:hAnsi="Arial" w:cs="Arial"/>
          <w:sz w:val="22"/>
          <w:szCs w:val="22"/>
        </w:rPr>
        <w:t xml:space="preserve">Resoluções nº 16 e </w:t>
      </w:r>
      <w:r w:rsidR="008B5502">
        <w:rPr>
          <w:rFonts w:ascii="Arial" w:hAnsi="Arial" w:cs="Arial"/>
          <w:sz w:val="22"/>
          <w:szCs w:val="22"/>
        </w:rPr>
        <w:t xml:space="preserve">17 </w:t>
      </w:r>
      <w:r w:rsidR="00542541">
        <w:rPr>
          <w:rFonts w:ascii="Arial" w:hAnsi="Arial" w:cs="Arial"/>
          <w:sz w:val="22"/>
          <w:szCs w:val="22"/>
        </w:rPr>
        <w:t>e os Regulamentos Técnicos ANP n</w:t>
      </w:r>
      <w:r w:rsidR="008B5502">
        <w:rPr>
          <w:rFonts w:ascii="Arial" w:hAnsi="Arial" w:cs="Arial"/>
          <w:sz w:val="22"/>
          <w:szCs w:val="22"/>
        </w:rPr>
        <w:t>º01 e 02, de 10/06/2010 publicados no DOU de 11/06/2010</w:t>
      </w:r>
      <w:r>
        <w:rPr>
          <w:rFonts w:ascii="Arial" w:hAnsi="Arial" w:cs="Arial"/>
          <w:sz w:val="22"/>
          <w:szCs w:val="22"/>
        </w:rPr>
        <w:t>, que regulamentam a atividade de refino e processamento de gás natural, após apreciação da Procuradoria Geral e aprovação da Diretoria Colegiada da ANP.</w:t>
      </w:r>
    </w:p>
    <w:p w:rsidR="00833C18" w:rsidRDefault="00833C18" w:rsidP="00833C18">
      <w:pPr>
        <w:spacing w:line="288" w:lineRule="auto"/>
        <w:rPr>
          <w:rFonts w:ascii="Arial" w:hAnsi="Arial" w:cs="Arial"/>
          <w:sz w:val="22"/>
          <w:szCs w:val="22"/>
        </w:rPr>
      </w:pPr>
    </w:p>
    <w:p w:rsidR="00833C18" w:rsidRDefault="00833C18" w:rsidP="00833C18">
      <w:pPr>
        <w:pStyle w:val="PargrafodaLista"/>
        <w:numPr>
          <w:ilvl w:val="1"/>
          <w:numId w:val="14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B69F7">
        <w:rPr>
          <w:rFonts w:ascii="Arial" w:hAnsi="Arial" w:cs="Arial"/>
          <w:sz w:val="22"/>
          <w:szCs w:val="22"/>
        </w:rPr>
        <w:t>Cabe destacar que as proposições tratadas na</w:t>
      </w:r>
      <w:r w:rsidR="00812C0B">
        <w:rPr>
          <w:rFonts w:ascii="Arial" w:hAnsi="Arial" w:cs="Arial"/>
          <w:sz w:val="22"/>
          <w:szCs w:val="22"/>
        </w:rPr>
        <w:t>s</w:t>
      </w:r>
      <w:r w:rsidRPr="002B69F7">
        <w:rPr>
          <w:rFonts w:ascii="Arial" w:hAnsi="Arial" w:cs="Arial"/>
          <w:sz w:val="22"/>
          <w:szCs w:val="22"/>
        </w:rPr>
        <w:t xml:space="preserve"> minuta</w:t>
      </w:r>
      <w:r w:rsidR="00812C0B">
        <w:rPr>
          <w:rFonts w:ascii="Arial" w:hAnsi="Arial" w:cs="Arial"/>
          <w:sz w:val="22"/>
          <w:szCs w:val="22"/>
        </w:rPr>
        <w:t>s</w:t>
      </w:r>
      <w:r w:rsidRPr="002B69F7">
        <w:rPr>
          <w:rFonts w:ascii="Arial" w:hAnsi="Arial" w:cs="Arial"/>
          <w:sz w:val="22"/>
          <w:szCs w:val="22"/>
        </w:rPr>
        <w:t xml:space="preserve"> de resolução buscam</w:t>
      </w:r>
      <w:r w:rsidR="00812C0B">
        <w:rPr>
          <w:rFonts w:ascii="Arial" w:hAnsi="Arial" w:cs="Arial"/>
          <w:sz w:val="22"/>
          <w:szCs w:val="22"/>
        </w:rPr>
        <w:t xml:space="preserve"> na sua maioria</w:t>
      </w:r>
      <w:r w:rsidRPr="002B69F7">
        <w:rPr>
          <w:rFonts w:ascii="Arial" w:hAnsi="Arial" w:cs="Arial"/>
          <w:sz w:val="22"/>
          <w:szCs w:val="22"/>
        </w:rPr>
        <w:t xml:space="preserve"> </w:t>
      </w:r>
      <w:r w:rsidR="00812C0B">
        <w:rPr>
          <w:rFonts w:ascii="Arial" w:hAnsi="Arial" w:cs="Arial"/>
          <w:sz w:val="22"/>
          <w:szCs w:val="22"/>
        </w:rPr>
        <w:t>simplificar o processo de autorização, melhorar</w:t>
      </w:r>
      <w:r>
        <w:rPr>
          <w:rFonts w:ascii="Arial" w:hAnsi="Arial" w:cs="Arial"/>
          <w:sz w:val="22"/>
          <w:szCs w:val="22"/>
        </w:rPr>
        <w:t xml:space="preserve"> o entendimento da resolução </w:t>
      </w:r>
      <w:r w:rsidR="00812C0B">
        <w:rPr>
          <w:rFonts w:ascii="Arial" w:hAnsi="Arial" w:cs="Arial"/>
          <w:sz w:val="22"/>
          <w:szCs w:val="22"/>
        </w:rPr>
        <w:t>por parte dos agentes regulados, incluir obrigações que já eram solicitadas aos agentes e tornar a regulação da ANP mais eficiente.</w:t>
      </w:r>
    </w:p>
    <w:p w:rsidR="000D6D2F" w:rsidRDefault="000D6D2F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CC3976" w:rsidRDefault="00CC3976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31835" w:rsidRDefault="00931835" w:rsidP="00931835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943B12" w:rsidRPr="003B5305" w:rsidRDefault="00943B12" w:rsidP="00ED7172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Rio de Janeiro, </w:t>
      </w:r>
      <w:r w:rsidR="00314F08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2</w:t>
      </w:r>
      <w:r w:rsidR="00CC3976">
        <w:rPr>
          <w:rFonts w:ascii="Arial" w:eastAsia="Calibri" w:hAnsi="Arial" w:cs="Arial"/>
          <w:color w:val="000000"/>
          <w:sz w:val="22"/>
          <w:szCs w:val="22"/>
          <w:lang w:eastAsia="pt-BR"/>
        </w:rPr>
        <w:t>4</w:t>
      </w:r>
      <w:r w:rsidR="001A3EF1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de </w:t>
      </w:r>
      <w:r w:rsidR="00CC3976">
        <w:rPr>
          <w:rFonts w:ascii="Arial" w:eastAsia="Calibri" w:hAnsi="Arial" w:cs="Arial"/>
          <w:color w:val="000000"/>
          <w:sz w:val="22"/>
          <w:szCs w:val="22"/>
          <w:lang w:eastAsia="pt-BR"/>
        </w:rPr>
        <w:t>fevereiro</w:t>
      </w:r>
      <w:r w:rsidR="00FB1115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</w:t>
      </w:r>
      <w:r w:rsidR="001B4A2E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de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20</w:t>
      </w:r>
      <w:r w:rsidR="001B4A2E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1</w:t>
      </w:r>
      <w:r w:rsidR="00CC3976">
        <w:rPr>
          <w:rFonts w:ascii="Arial" w:eastAsia="Calibri" w:hAnsi="Arial" w:cs="Arial"/>
          <w:color w:val="000000"/>
          <w:sz w:val="22"/>
          <w:szCs w:val="22"/>
          <w:lang w:eastAsia="pt-BR"/>
        </w:rPr>
        <w:t>4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.</w:t>
      </w:r>
    </w:p>
    <w:p w:rsidR="00340AFA" w:rsidRDefault="00340AFA" w:rsidP="00931835">
      <w:pPr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ED7172" w:rsidRPr="003B5305" w:rsidRDefault="00ED7172" w:rsidP="00931835">
      <w:pPr>
        <w:spacing w:after="120" w:line="288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6A7F7C" w:rsidRPr="003B5305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__________________________________________</w:t>
      </w:r>
    </w:p>
    <w:p w:rsidR="006A7F7C" w:rsidRPr="003B5305" w:rsidRDefault="00FB1115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LUCIANA TAVARES S. DE ALMEIDA</w:t>
      </w:r>
    </w:p>
    <w:p w:rsidR="006A7F7C" w:rsidRPr="003B5305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Especialista em Regulação</w:t>
      </w:r>
    </w:p>
    <w:p w:rsidR="008314A6" w:rsidRPr="003B5305" w:rsidRDefault="008314A6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Superintendência de Refino, Processamento de Gás Natural e </w:t>
      </w:r>
    </w:p>
    <w:p w:rsidR="008314A6" w:rsidRPr="003B5305" w:rsidRDefault="008314A6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Produção de Biocombustíveis</w:t>
      </w:r>
    </w:p>
    <w:p w:rsidR="006A7F7C" w:rsidRPr="003B5305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6A7F7C" w:rsidRPr="003B5305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De acordo:</w:t>
      </w:r>
    </w:p>
    <w:p w:rsidR="006A7F7C" w:rsidRDefault="006A7F7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ED7172" w:rsidRPr="003B5305" w:rsidRDefault="00ED7172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</w:p>
    <w:p w:rsidR="00CA611C" w:rsidRPr="003B5305" w:rsidRDefault="00CA611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__________________________________________</w:t>
      </w:r>
    </w:p>
    <w:p w:rsidR="00943B12" w:rsidRPr="003B5305" w:rsidRDefault="0067253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ALEXANDRE CARLOS CAMACHO RODRIGUES</w:t>
      </w:r>
    </w:p>
    <w:p w:rsidR="00890992" w:rsidRDefault="00943B12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Superintend</w:t>
      </w:r>
      <w:r w:rsidR="00E90384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ente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de Refino</w:t>
      </w:r>
      <w:r w:rsidR="00C6783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, </w:t>
      </w: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>Processamento de Gás Natural</w:t>
      </w:r>
      <w:r w:rsidR="00C6783C"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e</w:t>
      </w:r>
    </w:p>
    <w:p w:rsidR="00943B12" w:rsidRPr="003B5305" w:rsidRDefault="00C6783C" w:rsidP="00931835">
      <w:pPr>
        <w:spacing w:after="120" w:line="288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pt-BR"/>
        </w:rPr>
      </w:pPr>
      <w:r w:rsidRPr="003B5305">
        <w:rPr>
          <w:rFonts w:ascii="Arial" w:eastAsia="Calibri" w:hAnsi="Arial" w:cs="Arial"/>
          <w:color w:val="000000"/>
          <w:sz w:val="22"/>
          <w:szCs w:val="22"/>
          <w:lang w:eastAsia="pt-BR"/>
        </w:rPr>
        <w:t xml:space="preserve"> Produção de Biocombustíveis</w:t>
      </w:r>
    </w:p>
    <w:sectPr w:rsidR="00943B12" w:rsidRPr="003B5305" w:rsidSect="006E2BED">
      <w:headerReference w:type="default" r:id="rId8"/>
      <w:footerReference w:type="default" r:id="rId9"/>
      <w:pgSz w:w="11906" w:h="16838"/>
      <w:pgMar w:top="1418" w:right="1134" w:bottom="851" w:left="1418" w:header="113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BDF" w:rsidRDefault="00DE2BDF" w:rsidP="004E0112">
      <w:r>
        <w:separator/>
      </w:r>
    </w:p>
  </w:endnote>
  <w:endnote w:type="continuationSeparator" w:id="0">
    <w:p w:rsidR="00DE2BDF" w:rsidRDefault="00DE2BDF" w:rsidP="004E0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BDF" w:rsidRPr="007626C9" w:rsidRDefault="003E0C59">
    <w:pPr>
      <w:pStyle w:val="Rodap"/>
      <w:jc w:val="right"/>
      <w:rPr>
        <w:rFonts w:ascii="Arial" w:hAnsi="Arial" w:cs="Arial"/>
      </w:rPr>
    </w:pPr>
    <w:r w:rsidRPr="007626C9">
      <w:rPr>
        <w:rFonts w:ascii="Arial" w:hAnsi="Arial" w:cs="Arial"/>
      </w:rPr>
      <w:fldChar w:fldCharType="begin"/>
    </w:r>
    <w:r w:rsidR="00DE2BDF" w:rsidRPr="007626C9">
      <w:rPr>
        <w:rFonts w:ascii="Arial" w:hAnsi="Arial" w:cs="Arial"/>
      </w:rPr>
      <w:instrText xml:space="preserve"> PAGE   \* MERGEFORMAT </w:instrText>
    </w:r>
    <w:r w:rsidRPr="007626C9">
      <w:rPr>
        <w:rFonts w:ascii="Arial" w:hAnsi="Arial" w:cs="Arial"/>
      </w:rPr>
      <w:fldChar w:fldCharType="separate"/>
    </w:r>
    <w:r w:rsidR="001944D3">
      <w:rPr>
        <w:rFonts w:ascii="Arial" w:hAnsi="Arial" w:cs="Arial"/>
        <w:noProof/>
      </w:rPr>
      <w:t>1</w:t>
    </w:r>
    <w:r w:rsidRPr="007626C9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BDF" w:rsidRDefault="00DE2BDF" w:rsidP="004E0112">
      <w:r>
        <w:separator/>
      </w:r>
    </w:p>
  </w:footnote>
  <w:footnote w:type="continuationSeparator" w:id="0">
    <w:p w:rsidR="00DE2BDF" w:rsidRDefault="00DE2BDF" w:rsidP="004E0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063"/>
      <w:gridCol w:w="6378"/>
      <w:gridCol w:w="1985"/>
    </w:tblGrid>
    <w:tr w:rsidR="00DE2BDF" w:rsidTr="002C128A">
      <w:trPr>
        <w:cantSplit/>
        <w:trHeight w:val="550"/>
      </w:trPr>
      <w:tc>
        <w:tcPr>
          <w:tcW w:w="10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E2BDF" w:rsidRDefault="00DE2BDF" w:rsidP="002C128A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590550" cy="638175"/>
                <wp:effectExtent l="1905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2BDF" w:rsidRPr="0092781E" w:rsidRDefault="00DE2BDF" w:rsidP="00E62A77">
          <w:pPr>
            <w:pStyle w:val="Cabealho"/>
            <w:jc w:val="center"/>
            <w:rPr>
              <w:rFonts w:ascii="Arial" w:hAnsi="Arial"/>
              <w:b/>
              <w:smallCaps/>
              <w:shadow/>
              <w:noProof/>
              <w:sz w:val="28"/>
            </w:rPr>
          </w:pPr>
          <w:r>
            <w:rPr>
              <w:rFonts w:ascii="Arial" w:hAnsi="Arial"/>
              <w:b/>
              <w:smallCaps/>
              <w:shadow/>
              <w:noProof/>
              <w:sz w:val="28"/>
            </w:rPr>
            <w:t>Nota Técnica SRP n° 0</w:t>
          </w:r>
          <w:r w:rsidR="00E62A77">
            <w:rPr>
              <w:rFonts w:ascii="Arial" w:hAnsi="Arial"/>
              <w:b/>
              <w:smallCaps/>
              <w:shadow/>
              <w:noProof/>
              <w:sz w:val="28"/>
            </w:rPr>
            <w:t>01</w:t>
          </w:r>
          <w:r w:rsidRPr="007A5F4C">
            <w:rPr>
              <w:rFonts w:ascii="Arial" w:hAnsi="Arial"/>
              <w:b/>
              <w:smallCaps/>
              <w:shadow/>
              <w:noProof/>
              <w:sz w:val="28"/>
            </w:rPr>
            <w:t>/20</w:t>
          </w:r>
          <w:r>
            <w:rPr>
              <w:rFonts w:ascii="Arial" w:hAnsi="Arial"/>
              <w:b/>
              <w:smallCaps/>
              <w:shadow/>
              <w:noProof/>
              <w:sz w:val="28"/>
            </w:rPr>
            <w:t>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E2BDF" w:rsidRDefault="00DE2BDF" w:rsidP="00A47710">
          <w:pPr>
            <w:pStyle w:val="Cabealho"/>
            <w:jc w:val="center"/>
            <w:rPr>
              <w:rFonts w:ascii="Arial" w:hAnsi="Arial"/>
              <w:color w:val="000000"/>
              <w:sz w:val="24"/>
            </w:rPr>
          </w:pPr>
          <w:r>
            <w:rPr>
              <w:rFonts w:ascii="Arial" w:hAnsi="Arial"/>
              <w:color w:val="000000"/>
              <w:sz w:val="24"/>
            </w:rPr>
            <w:t>2</w:t>
          </w:r>
          <w:r w:rsidR="00A47710">
            <w:rPr>
              <w:rFonts w:ascii="Arial" w:hAnsi="Arial"/>
              <w:color w:val="000000"/>
              <w:sz w:val="24"/>
            </w:rPr>
            <w:t>8</w:t>
          </w:r>
          <w:r>
            <w:rPr>
              <w:rFonts w:ascii="Arial" w:hAnsi="Arial"/>
              <w:color w:val="000000"/>
              <w:sz w:val="24"/>
            </w:rPr>
            <w:t>/0</w:t>
          </w:r>
          <w:r w:rsidR="003A209D">
            <w:rPr>
              <w:rFonts w:ascii="Arial" w:hAnsi="Arial"/>
              <w:color w:val="000000"/>
              <w:sz w:val="24"/>
            </w:rPr>
            <w:t>2</w:t>
          </w:r>
          <w:r w:rsidRPr="007A5F4C">
            <w:rPr>
              <w:rFonts w:ascii="Arial" w:hAnsi="Arial"/>
              <w:color w:val="000000"/>
              <w:sz w:val="24"/>
            </w:rPr>
            <w:t>/20</w:t>
          </w:r>
          <w:r>
            <w:rPr>
              <w:rFonts w:ascii="Arial" w:hAnsi="Arial"/>
              <w:color w:val="000000"/>
              <w:sz w:val="24"/>
            </w:rPr>
            <w:t>1</w:t>
          </w:r>
          <w:r w:rsidR="003A209D">
            <w:rPr>
              <w:rFonts w:ascii="Arial" w:hAnsi="Arial"/>
              <w:color w:val="000000"/>
              <w:sz w:val="24"/>
            </w:rPr>
            <w:t>4</w:t>
          </w:r>
        </w:p>
      </w:tc>
    </w:tr>
  </w:tbl>
  <w:p w:rsidR="00DE2BDF" w:rsidRDefault="00DE2BD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FED"/>
    <w:multiLevelType w:val="multilevel"/>
    <w:tmpl w:val="AA88C4D8"/>
    <w:lvl w:ilvl="0">
      <w:start w:val="4"/>
      <w:numFmt w:val="decimal"/>
      <w:lvlText w:val="%1."/>
      <w:lvlJc w:val="left"/>
      <w:pPr>
        <w:tabs>
          <w:tab w:val="num" w:pos="2061"/>
        </w:tabs>
        <w:ind w:left="0" w:firstLine="170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1">
    <w:nsid w:val="167955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5AA2200"/>
    <w:multiLevelType w:val="hybridMultilevel"/>
    <w:tmpl w:val="4906BBB0"/>
    <w:lvl w:ilvl="0" w:tplc="0416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494E706E"/>
    <w:multiLevelType w:val="multilevel"/>
    <w:tmpl w:val="0638E3E2"/>
    <w:lvl w:ilvl="0">
      <w:start w:val="1"/>
      <w:numFmt w:val="decimal"/>
      <w:lvlText w:val="%1."/>
      <w:lvlJc w:val="left"/>
      <w:pPr>
        <w:tabs>
          <w:tab w:val="num" w:pos="2061"/>
        </w:tabs>
        <w:ind w:left="0" w:firstLine="1701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1" w:hanging="1800"/>
      </w:pPr>
      <w:rPr>
        <w:rFonts w:hint="default"/>
      </w:rPr>
    </w:lvl>
  </w:abstractNum>
  <w:abstractNum w:abstractNumId="4">
    <w:nsid w:val="4C0F1F87"/>
    <w:multiLevelType w:val="hybridMultilevel"/>
    <w:tmpl w:val="767AA5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F855462"/>
    <w:multiLevelType w:val="hybridMultilevel"/>
    <w:tmpl w:val="FC643F48"/>
    <w:lvl w:ilvl="0" w:tplc="04160005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507F70E6"/>
    <w:multiLevelType w:val="multilevel"/>
    <w:tmpl w:val="4B4E4C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4D2E47"/>
    <w:multiLevelType w:val="multilevel"/>
    <w:tmpl w:val="0638E3E2"/>
    <w:lvl w:ilvl="0">
      <w:start w:val="1"/>
      <w:numFmt w:val="decimal"/>
      <w:lvlText w:val="%1."/>
      <w:lvlJc w:val="left"/>
      <w:pPr>
        <w:tabs>
          <w:tab w:val="num" w:pos="927"/>
        </w:tabs>
        <w:ind w:left="-1134" w:firstLine="1701"/>
      </w:pPr>
    </w:lvl>
    <w:lvl w:ilvl="1">
      <w:start w:val="1"/>
      <w:numFmt w:val="decimal"/>
      <w:isLgl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>
    <w:nsid w:val="57B159F2"/>
    <w:multiLevelType w:val="multilevel"/>
    <w:tmpl w:val="16725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A9D07BB"/>
    <w:multiLevelType w:val="hybridMultilevel"/>
    <w:tmpl w:val="57E0C4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8911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94536A"/>
    <w:multiLevelType w:val="multilevel"/>
    <w:tmpl w:val="0638E3E2"/>
    <w:lvl w:ilvl="0">
      <w:start w:val="1"/>
      <w:numFmt w:val="decimal"/>
      <w:lvlText w:val="%1."/>
      <w:lvlJc w:val="left"/>
      <w:pPr>
        <w:tabs>
          <w:tab w:val="num" w:pos="927"/>
        </w:tabs>
        <w:ind w:left="-1134" w:firstLine="1701"/>
      </w:pPr>
    </w:lvl>
    <w:lvl w:ilvl="1">
      <w:start w:val="1"/>
      <w:numFmt w:val="decimal"/>
      <w:isLgl/>
      <w:lvlText w:val="%1.%2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9" w:hanging="1800"/>
      </w:pPr>
      <w:rPr>
        <w:rFonts w:hint="default"/>
      </w:rPr>
    </w:lvl>
  </w:abstractNum>
  <w:abstractNum w:abstractNumId="12">
    <w:nsid w:val="6BD5071F"/>
    <w:multiLevelType w:val="multilevel"/>
    <w:tmpl w:val="D3668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>
    <w:nsid w:val="76236504"/>
    <w:multiLevelType w:val="hybridMultilevel"/>
    <w:tmpl w:val="D75097B4"/>
    <w:lvl w:ilvl="0" w:tplc="5D9A5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3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112"/>
    <w:rsid w:val="0000287D"/>
    <w:rsid w:val="00002996"/>
    <w:rsid w:val="00004B77"/>
    <w:rsid w:val="00010A89"/>
    <w:rsid w:val="0001126E"/>
    <w:rsid w:val="00012582"/>
    <w:rsid w:val="00016A85"/>
    <w:rsid w:val="000266AE"/>
    <w:rsid w:val="00030475"/>
    <w:rsid w:val="00031E5F"/>
    <w:rsid w:val="0003271D"/>
    <w:rsid w:val="00032D5C"/>
    <w:rsid w:val="0003389F"/>
    <w:rsid w:val="00037203"/>
    <w:rsid w:val="00045CC8"/>
    <w:rsid w:val="00046BA0"/>
    <w:rsid w:val="000565E6"/>
    <w:rsid w:val="00060CF1"/>
    <w:rsid w:val="000614C2"/>
    <w:rsid w:val="00066466"/>
    <w:rsid w:val="00066585"/>
    <w:rsid w:val="0007360A"/>
    <w:rsid w:val="0007443D"/>
    <w:rsid w:val="00083C43"/>
    <w:rsid w:val="000913F4"/>
    <w:rsid w:val="000941A6"/>
    <w:rsid w:val="000955A4"/>
    <w:rsid w:val="000A021F"/>
    <w:rsid w:val="000A13EB"/>
    <w:rsid w:val="000A148A"/>
    <w:rsid w:val="000A5960"/>
    <w:rsid w:val="000A6F89"/>
    <w:rsid w:val="000B0214"/>
    <w:rsid w:val="000B09FF"/>
    <w:rsid w:val="000B4AB1"/>
    <w:rsid w:val="000B4E04"/>
    <w:rsid w:val="000D0472"/>
    <w:rsid w:val="000D23CD"/>
    <w:rsid w:val="000D4D36"/>
    <w:rsid w:val="000D6527"/>
    <w:rsid w:val="000D6D2F"/>
    <w:rsid w:val="000D79E9"/>
    <w:rsid w:val="000E1A3C"/>
    <w:rsid w:val="000E583C"/>
    <w:rsid w:val="000F05CE"/>
    <w:rsid w:val="000F1E17"/>
    <w:rsid w:val="000F3DDC"/>
    <w:rsid w:val="000F499A"/>
    <w:rsid w:val="000F6CF0"/>
    <w:rsid w:val="001020D5"/>
    <w:rsid w:val="00104D26"/>
    <w:rsid w:val="00111EFE"/>
    <w:rsid w:val="001122BE"/>
    <w:rsid w:val="00113DB1"/>
    <w:rsid w:val="001150CF"/>
    <w:rsid w:val="00117622"/>
    <w:rsid w:val="00120E1F"/>
    <w:rsid w:val="001238D1"/>
    <w:rsid w:val="00127502"/>
    <w:rsid w:val="001306E0"/>
    <w:rsid w:val="00130F2A"/>
    <w:rsid w:val="0013233E"/>
    <w:rsid w:val="00133D32"/>
    <w:rsid w:val="001443A1"/>
    <w:rsid w:val="00144647"/>
    <w:rsid w:val="001450A7"/>
    <w:rsid w:val="00145A59"/>
    <w:rsid w:val="00151650"/>
    <w:rsid w:val="001520FC"/>
    <w:rsid w:val="0015241A"/>
    <w:rsid w:val="001546F6"/>
    <w:rsid w:val="00155204"/>
    <w:rsid w:val="00155BAE"/>
    <w:rsid w:val="00157F28"/>
    <w:rsid w:val="0016132B"/>
    <w:rsid w:val="00161435"/>
    <w:rsid w:val="00161814"/>
    <w:rsid w:val="00162BAE"/>
    <w:rsid w:val="00165CE7"/>
    <w:rsid w:val="001663FB"/>
    <w:rsid w:val="001707C9"/>
    <w:rsid w:val="00171567"/>
    <w:rsid w:val="0017388A"/>
    <w:rsid w:val="00174EA8"/>
    <w:rsid w:val="0017772C"/>
    <w:rsid w:val="00177E0E"/>
    <w:rsid w:val="00177F6A"/>
    <w:rsid w:val="00182F03"/>
    <w:rsid w:val="001832F3"/>
    <w:rsid w:val="0018489E"/>
    <w:rsid w:val="00185637"/>
    <w:rsid w:val="001928C1"/>
    <w:rsid w:val="001944D3"/>
    <w:rsid w:val="00196E04"/>
    <w:rsid w:val="001A3EF1"/>
    <w:rsid w:val="001B4A2E"/>
    <w:rsid w:val="001B65AC"/>
    <w:rsid w:val="001B7B63"/>
    <w:rsid w:val="001C3F98"/>
    <w:rsid w:val="001C6453"/>
    <w:rsid w:val="001D0BC0"/>
    <w:rsid w:val="001D0F0F"/>
    <w:rsid w:val="001D2782"/>
    <w:rsid w:val="001D28CA"/>
    <w:rsid w:val="001D5EDA"/>
    <w:rsid w:val="001D61EA"/>
    <w:rsid w:val="001D6366"/>
    <w:rsid w:val="001D65BD"/>
    <w:rsid w:val="001E1FF1"/>
    <w:rsid w:val="001E5619"/>
    <w:rsid w:val="001E7D60"/>
    <w:rsid w:val="001F2682"/>
    <w:rsid w:val="001F3E18"/>
    <w:rsid w:val="001F6F9E"/>
    <w:rsid w:val="001F7A1E"/>
    <w:rsid w:val="0020097D"/>
    <w:rsid w:val="00204F3F"/>
    <w:rsid w:val="002069AF"/>
    <w:rsid w:val="00207D6E"/>
    <w:rsid w:val="00210BC0"/>
    <w:rsid w:val="002214FA"/>
    <w:rsid w:val="00221DAD"/>
    <w:rsid w:val="0022277D"/>
    <w:rsid w:val="00234E01"/>
    <w:rsid w:val="00235CC5"/>
    <w:rsid w:val="00236282"/>
    <w:rsid w:val="00236720"/>
    <w:rsid w:val="00236B64"/>
    <w:rsid w:val="00237BF9"/>
    <w:rsid w:val="00241F42"/>
    <w:rsid w:val="00244C37"/>
    <w:rsid w:val="00244ED6"/>
    <w:rsid w:val="00251E9D"/>
    <w:rsid w:val="002537E5"/>
    <w:rsid w:val="002627BB"/>
    <w:rsid w:val="002633EF"/>
    <w:rsid w:val="00264BBF"/>
    <w:rsid w:val="00264C85"/>
    <w:rsid w:val="00264E5C"/>
    <w:rsid w:val="00272247"/>
    <w:rsid w:val="002727AE"/>
    <w:rsid w:val="00285959"/>
    <w:rsid w:val="00285B69"/>
    <w:rsid w:val="002904BC"/>
    <w:rsid w:val="002906E5"/>
    <w:rsid w:val="002921D5"/>
    <w:rsid w:val="00293EB2"/>
    <w:rsid w:val="0029712E"/>
    <w:rsid w:val="002977A3"/>
    <w:rsid w:val="002A112F"/>
    <w:rsid w:val="002A4EC3"/>
    <w:rsid w:val="002A73EA"/>
    <w:rsid w:val="002A7DD4"/>
    <w:rsid w:val="002B3DC6"/>
    <w:rsid w:val="002B54E7"/>
    <w:rsid w:val="002B5FBB"/>
    <w:rsid w:val="002B66BC"/>
    <w:rsid w:val="002B69F7"/>
    <w:rsid w:val="002C0DF6"/>
    <w:rsid w:val="002C128A"/>
    <w:rsid w:val="002C3511"/>
    <w:rsid w:val="002C607B"/>
    <w:rsid w:val="002C6C47"/>
    <w:rsid w:val="002D0DC7"/>
    <w:rsid w:val="002D7002"/>
    <w:rsid w:val="002E0599"/>
    <w:rsid w:val="002F25ED"/>
    <w:rsid w:val="002F5204"/>
    <w:rsid w:val="002F7C75"/>
    <w:rsid w:val="00304CE6"/>
    <w:rsid w:val="0030527F"/>
    <w:rsid w:val="003067BA"/>
    <w:rsid w:val="003068CB"/>
    <w:rsid w:val="00306FA2"/>
    <w:rsid w:val="00311827"/>
    <w:rsid w:val="00311E19"/>
    <w:rsid w:val="00314F08"/>
    <w:rsid w:val="00322401"/>
    <w:rsid w:val="00323711"/>
    <w:rsid w:val="00324CDF"/>
    <w:rsid w:val="00326DD0"/>
    <w:rsid w:val="003302A1"/>
    <w:rsid w:val="00330BCA"/>
    <w:rsid w:val="003321A0"/>
    <w:rsid w:val="003322BF"/>
    <w:rsid w:val="00333DA2"/>
    <w:rsid w:val="00340AFA"/>
    <w:rsid w:val="00340E65"/>
    <w:rsid w:val="00345575"/>
    <w:rsid w:val="00346D67"/>
    <w:rsid w:val="00347898"/>
    <w:rsid w:val="00350DE8"/>
    <w:rsid w:val="00357927"/>
    <w:rsid w:val="0036590C"/>
    <w:rsid w:val="00374381"/>
    <w:rsid w:val="00376931"/>
    <w:rsid w:val="00376D4B"/>
    <w:rsid w:val="00382EE5"/>
    <w:rsid w:val="00384EDA"/>
    <w:rsid w:val="00391801"/>
    <w:rsid w:val="00392F36"/>
    <w:rsid w:val="00394D8E"/>
    <w:rsid w:val="0039614B"/>
    <w:rsid w:val="00397B65"/>
    <w:rsid w:val="003A0B96"/>
    <w:rsid w:val="003A209D"/>
    <w:rsid w:val="003A2388"/>
    <w:rsid w:val="003A3841"/>
    <w:rsid w:val="003A39BE"/>
    <w:rsid w:val="003A4C6E"/>
    <w:rsid w:val="003A60BA"/>
    <w:rsid w:val="003A731A"/>
    <w:rsid w:val="003B03E7"/>
    <w:rsid w:val="003B137B"/>
    <w:rsid w:val="003B14A5"/>
    <w:rsid w:val="003B1B99"/>
    <w:rsid w:val="003B5305"/>
    <w:rsid w:val="003B594F"/>
    <w:rsid w:val="003B5ED1"/>
    <w:rsid w:val="003C2D8F"/>
    <w:rsid w:val="003C32FD"/>
    <w:rsid w:val="003C3A60"/>
    <w:rsid w:val="003C3FFE"/>
    <w:rsid w:val="003C7BC3"/>
    <w:rsid w:val="003D1876"/>
    <w:rsid w:val="003D2028"/>
    <w:rsid w:val="003D27B3"/>
    <w:rsid w:val="003D338A"/>
    <w:rsid w:val="003D3E45"/>
    <w:rsid w:val="003D5979"/>
    <w:rsid w:val="003E0C59"/>
    <w:rsid w:val="003E1955"/>
    <w:rsid w:val="003F0690"/>
    <w:rsid w:val="003F3C9F"/>
    <w:rsid w:val="003F6C87"/>
    <w:rsid w:val="003F7BC7"/>
    <w:rsid w:val="0040193D"/>
    <w:rsid w:val="00401D82"/>
    <w:rsid w:val="00410D23"/>
    <w:rsid w:val="00412A2B"/>
    <w:rsid w:val="004165BF"/>
    <w:rsid w:val="00417A9E"/>
    <w:rsid w:val="00422C8F"/>
    <w:rsid w:val="0042380E"/>
    <w:rsid w:val="00426045"/>
    <w:rsid w:val="0042606D"/>
    <w:rsid w:val="00426AEA"/>
    <w:rsid w:val="00433EA5"/>
    <w:rsid w:val="00436514"/>
    <w:rsid w:val="00437515"/>
    <w:rsid w:val="00440D30"/>
    <w:rsid w:val="00444332"/>
    <w:rsid w:val="00445552"/>
    <w:rsid w:val="00447A26"/>
    <w:rsid w:val="00451889"/>
    <w:rsid w:val="004528DA"/>
    <w:rsid w:val="00453AA8"/>
    <w:rsid w:val="00454F5F"/>
    <w:rsid w:val="00456922"/>
    <w:rsid w:val="004640DC"/>
    <w:rsid w:val="00465500"/>
    <w:rsid w:val="00467BB0"/>
    <w:rsid w:val="00470697"/>
    <w:rsid w:val="004714D2"/>
    <w:rsid w:val="00471E4F"/>
    <w:rsid w:val="00472258"/>
    <w:rsid w:val="00472320"/>
    <w:rsid w:val="00472F43"/>
    <w:rsid w:val="004750F5"/>
    <w:rsid w:val="00480C56"/>
    <w:rsid w:val="00486C91"/>
    <w:rsid w:val="00491383"/>
    <w:rsid w:val="004929C4"/>
    <w:rsid w:val="004936A0"/>
    <w:rsid w:val="0049447A"/>
    <w:rsid w:val="004953D7"/>
    <w:rsid w:val="00496EBD"/>
    <w:rsid w:val="004A033C"/>
    <w:rsid w:val="004A0685"/>
    <w:rsid w:val="004A4350"/>
    <w:rsid w:val="004A5F6A"/>
    <w:rsid w:val="004A6E23"/>
    <w:rsid w:val="004A7507"/>
    <w:rsid w:val="004B1C69"/>
    <w:rsid w:val="004B3D3C"/>
    <w:rsid w:val="004B44F7"/>
    <w:rsid w:val="004C5680"/>
    <w:rsid w:val="004C71BB"/>
    <w:rsid w:val="004D15EB"/>
    <w:rsid w:val="004D2864"/>
    <w:rsid w:val="004D3243"/>
    <w:rsid w:val="004D43D0"/>
    <w:rsid w:val="004D5DFC"/>
    <w:rsid w:val="004D6B33"/>
    <w:rsid w:val="004D6C36"/>
    <w:rsid w:val="004E0112"/>
    <w:rsid w:val="004E6C48"/>
    <w:rsid w:val="004F203B"/>
    <w:rsid w:val="004F3C31"/>
    <w:rsid w:val="004F3C9B"/>
    <w:rsid w:val="004F736C"/>
    <w:rsid w:val="005007D7"/>
    <w:rsid w:val="00501A59"/>
    <w:rsid w:val="005020C5"/>
    <w:rsid w:val="005046F1"/>
    <w:rsid w:val="00505A02"/>
    <w:rsid w:val="0050716E"/>
    <w:rsid w:val="005102D3"/>
    <w:rsid w:val="00510709"/>
    <w:rsid w:val="00521D9E"/>
    <w:rsid w:val="00524792"/>
    <w:rsid w:val="00526A16"/>
    <w:rsid w:val="00536192"/>
    <w:rsid w:val="005371F3"/>
    <w:rsid w:val="00537F1C"/>
    <w:rsid w:val="005408D1"/>
    <w:rsid w:val="005413CB"/>
    <w:rsid w:val="00542541"/>
    <w:rsid w:val="00542F46"/>
    <w:rsid w:val="005458F6"/>
    <w:rsid w:val="00545D22"/>
    <w:rsid w:val="005460BF"/>
    <w:rsid w:val="00555451"/>
    <w:rsid w:val="00557220"/>
    <w:rsid w:val="00560833"/>
    <w:rsid w:val="00562177"/>
    <w:rsid w:val="005629BA"/>
    <w:rsid w:val="00565C43"/>
    <w:rsid w:val="00567FEF"/>
    <w:rsid w:val="005726BD"/>
    <w:rsid w:val="0057647A"/>
    <w:rsid w:val="00581160"/>
    <w:rsid w:val="00581737"/>
    <w:rsid w:val="00581AB9"/>
    <w:rsid w:val="00582B49"/>
    <w:rsid w:val="005860E6"/>
    <w:rsid w:val="005861E3"/>
    <w:rsid w:val="00586CDD"/>
    <w:rsid w:val="00590513"/>
    <w:rsid w:val="00591EB5"/>
    <w:rsid w:val="00593429"/>
    <w:rsid w:val="005958EF"/>
    <w:rsid w:val="00596269"/>
    <w:rsid w:val="005A03E2"/>
    <w:rsid w:val="005A2F53"/>
    <w:rsid w:val="005A69A1"/>
    <w:rsid w:val="005B3678"/>
    <w:rsid w:val="005B458B"/>
    <w:rsid w:val="005C292F"/>
    <w:rsid w:val="005C2AD3"/>
    <w:rsid w:val="005C5D2C"/>
    <w:rsid w:val="005C69EA"/>
    <w:rsid w:val="005D2018"/>
    <w:rsid w:val="005D2E0E"/>
    <w:rsid w:val="005D36BF"/>
    <w:rsid w:val="005D5DF3"/>
    <w:rsid w:val="005E039E"/>
    <w:rsid w:val="005E0FCF"/>
    <w:rsid w:val="005E1ED4"/>
    <w:rsid w:val="005E1EF1"/>
    <w:rsid w:val="005F2B80"/>
    <w:rsid w:val="006037FF"/>
    <w:rsid w:val="00604FF5"/>
    <w:rsid w:val="006052A9"/>
    <w:rsid w:val="00605F32"/>
    <w:rsid w:val="00610976"/>
    <w:rsid w:val="006110DE"/>
    <w:rsid w:val="006122E3"/>
    <w:rsid w:val="0061384F"/>
    <w:rsid w:val="00613E0C"/>
    <w:rsid w:val="0061720F"/>
    <w:rsid w:val="006206B0"/>
    <w:rsid w:val="00621CF9"/>
    <w:rsid w:val="00622624"/>
    <w:rsid w:val="006228DE"/>
    <w:rsid w:val="00622BFC"/>
    <w:rsid w:val="00623497"/>
    <w:rsid w:val="00623573"/>
    <w:rsid w:val="0062408C"/>
    <w:rsid w:val="00625A1C"/>
    <w:rsid w:val="006261B7"/>
    <w:rsid w:val="00626CEA"/>
    <w:rsid w:val="006314DB"/>
    <w:rsid w:val="00632E1F"/>
    <w:rsid w:val="00633026"/>
    <w:rsid w:val="006364C0"/>
    <w:rsid w:val="006402C2"/>
    <w:rsid w:val="0064062B"/>
    <w:rsid w:val="00642677"/>
    <w:rsid w:val="00646FD7"/>
    <w:rsid w:val="00647023"/>
    <w:rsid w:val="00651976"/>
    <w:rsid w:val="00656650"/>
    <w:rsid w:val="00656D48"/>
    <w:rsid w:val="006571CB"/>
    <w:rsid w:val="006578C2"/>
    <w:rsid w:val="006645DD"/>
    <w:rsid w:val="00665846"/>
    <w:rsid w:val="006666DA"/>
    <w:rsid w:val="006667BA"/>
    <w:rsid w:val="006668DE"/>
    <w:rsid w:val="00666AB7"/>
    <w:rsid w:val="00666D89"/>
    <w:rsid w:val="0067253C"/>
    <w:rsid w:val="006725AC"/>
    <w:rsid w:val="00673A17"/>
    <w:rsid w:val="00674CB4"/>
    <w:rsid w:val="0068333D"/>
    <w:rsid w:val="00685791"/>
    <w:rsid w:val="00687BE2"/>
    <w:rsid w:val="006912C9"/>
    <w:rsid w:val="00693E6A"/>
    <w:rsid w:val="006A0191"/>
    <w:rsid w:val="006A0887"/>
    <w:rsid w:val="006A2046"/>
    <w:rsid w:val="006A452D"/>
    <w:rsid w:val="006A4DCC"/>
    <w:rsid w:val="006A7F7C"/>
    <w:rsid w:val="006B2B6B"/>
    <w:rsid w:val="006B6929"/>
    <w:rsid w:val="006B744E"/>
    <w:rsid w:val="006C6B65"/>
    <w:rsid w:val="006D1963"/>
    <w:rsid w:val="006E2BED"/>
    <w:rsid w:val="006F18D1"/>
    <w:rsid w:val="006F3246"/>
    <w:rsid w:val="00700D92"/>
    <w:rsid w:val="0070161E"/>
    <w:rsid w:val="00701B66"/>
    <w:rsid w:val="007022D1"/>
    <w:rsid w:val="0070385A"/>
    <w:rsid w:val="00704CF1"/>
    <w:rsid w:val="00711C12"/>
    <w:rsid w:val="007131A9"/>
    <w:rsid w:val="00713A34"/>
    <w:rsid w:val="00714226"/>
    <w:rsid w:val="007167F4"/>
    <w:rsid w:val="00716A1C"/>
    <w:rsid w:val="00716DC3"/>
    <w:rsid w:val="00717C08"/>
    <w:rsid w:val="007234DE"/>
    <w:rsid w:val="007235BE"/>
    <w:rsid w:val="0072509A"/>
    <w:rsid w:val="0073381E"/>
    <w:rsid w:val="007433AE"/>
    <w:rsid w:val="007525ED"/>
    <w:rsid w:val="00754C2F"/>
    <w:rsid w:val="007560AF"/>
    <w:rsid w:val="007577C0"/>
    <w:rsid w:val="00757A58"/>
    <w:rsid w:val="00757D11"/>
    <w:rsid w:val="007626C9"/>
    <w:rsid w:val="00775DFC"/>
    <w:rsid w:val="00785C4E"/>
    <w:rsid w:val="00791638"/>
    <w:rsid w:val="00793B32"/>
    <w:rsid w:val="007962E0"/>
    <w:rsid w:val="007A0558"/>
    <w:rsid w:val="007A1F03"/>
    <w:rsid w:val="007A5F4C"/>
    <w:rsid w:val="007B0809"/>
    <w:rsid w:val="007B13F5"/>
    <w:rsid w:val="007B44ED"/>
    <w:rsid w:val="007C2534"/>
    <w:rsid w:val="007C367C"/>
    <w:rsid w:val="007C3932"/>
    <w:rsid w:val="007D0EC6"/>
    <w:rsid w:val="007D3786"/>
    <w:rsid w:val="007D41CE"/>
    <w:rsid w:val="007E0E4B"/>
    <w:rsid w:val="007E15BC"/>
    <w:rsid w:val="007E2EB8"/>
    <w:rsid w:val="007E72AA"/>
    <w:rsid w:val="007F1088"/>
    <w:rsid w:val="007F2BD6"/>
    <w:rsid w:val="007F510B"/>
    <w:rsid w:val="007F6C1C"/>
    <w:rsid w:val="00800909"/>
    <w:rsid w:val="00804FCF"/>
    <w:rsid w:val="00807158"/>
    <w:rsid w:val="00811567"/>
    <w:rsid w:val="008129A5"/>
    <w:rsid w:val="00812C0B"/>
    <w:rsid w:val="00815D8D"/>
    <w:rsid w:val="00820DE6"/>
    <w:rsid w:val="0082364A"/>
    <w:rsid w:val="00830979"/>
    <w:rsid w:val="008314A6"/>
    <w:rsid w:val="00831939"/>
    <w:rsid w:val="00833C18"/>
    <w:rsid w:val="00841D56"/>
    <w:rsid w:val="00853D83"/>
    <w:rsid w:val="00856BB3"/>
    <w:rsid w:val="008627EB"/>
    <w:rsid w:val="00871BBC"/>
    <w:rsid w:val="00872F61"/>
    <w:rsid w:val="008730DC"/>
    <w:rsid w:val="00874710"/>
    <w:rsid w:val="00874F53"/>
    <w:rsid w:val="00877388"/>
    <w:rsid w:val="008778CC"/>
    <w:rsid w:val="00877BBA"/>
    <w:rsid w:val="008802E6"/>
    <w:rsid w:val="008866BA"/>
    <w:rsid w:val="0088777E"/>
    <w:rsid w:val="00890992"/>
    <w:rsid w:val="00890BCA"/>
    <w:rsid w:val="008924A3"/>
    <w:rsid w:val="00894C83"/>
    <w:rsid w:val="008A6002"/>
    <w:rsid w:val="008B0AEB"/>
    <w:rsid w:val="008B13EC"/>
    <w:rsid w:val="008B29CF"/>
    <w:rsid w:val="008B5502"/>
    <w:rsid w:val="008B6073"/>
    <w:rsid w:val="008B6C2E"/>
    <w:rsid w:val="008C28D6"/>
    <w:rsid w:val="008C733D"/>
    <w:rsid w:val="008D20EF"/>
    <w:rsid w:val="008E1EB5"/>
    <w:rsid w:val="008F108F"/>
    <w:rsid w:val="008F1CB0"/>
    <w:rsid w:val="008F3AC4"/>
    <w:rsid w:val="008F7A4C"/>
    <w:rsid w:val="009003B0"/>
    <w:rsid w:val="009008C1"/>
    <w:rsid w:val="00900EB0"/>
    <w:rsid w:val="00901385"/>
    <w:rsid w:val="00902944"/>
    <w:rsid w:val="0090515E"/>
    <w:rsid w:val="00905D4B"/>
    <w:rsid w:val="0091087E"/>
    <w:rsid w:val="0091786D"/>
    <w:rsid w:val="0092037E"/>
    <w:rsid w:val="00922420"/>
    <w:rsid w:val="00923D0F"/>
    <w:rsid w:val="00924476"/>
    <w:rsid w:val="00924A26"/>
    <w:rsid w:val="00925625"/>
    <w:rsid w:val="0092781E"/>
    <w:rsid w:val="00930095"/>
    <w:rsid w:val="00931835"/>
    <w:rsid w:val="0093373D"/>
    <w:rsid w:val="009375B4"/>
    <w:rsid w:val="00937610"/>
    <w:rsid w:val="00943B12"/>
    <w:rsid w:val="009449C8"/>
    <w:rsid w:val="009517A5"/>
    <w:rsid w:val="0095212F"/>
    <w:rsid w:val="009561D9"/>
    <w:rsid w:val="009570AC"/>
    <w:rsid w:val="00961086"/>
    <w:rsid w:val="00964494"/>
    <w:rsid w:val="00965DC6"/>
    <w:rsid w:val="00973AAA"/>
    <w:rsid w:val="0097400C"/>
    <w:rsid w:val="00976063"/>
    <w:rsid w:val="009777EF"/>
    <w:rsid w:val="009814D9"/>
    <w:rsid w:val="00981F5E"/>
    <w:rsid w:val="009905B8"/>
    <w:rsid w:val="00994D56"/>
    <w:rsid w:val="00997875"/>
    <w:rsid w:val="009A0819"/>
    <w:rsid w:val="009A0E38"/>
    <w:rsid w:val="009A606B"/>
    <w:rsid w:val="009B1E7B"/>
    <w:rsid w:val="009B575B"/>
    <w:rsid w:val="009B594B"/>
    <w:rsid w:val="009B59C6"/>
    <w:rsid w:val="009B67AA"/>
    <w:rsid w:val="009B71A4"/>
    <w:rsid w:val="009C02E2"/>
    <w:rsid w:val="009C08FE"/>
    <w:rsid w:val="009C4D92"/>
    <w:rsid w:val="009C71EC"/>
    <w:rsid w:val="009C785B"/>
    <w:rsid w:val="009C7B8F"/>
    <w:rsid w:val="009D3BB8"/>
    <w:rsid w:val="009D5802"/>
    <w:rsid w:val="009D6FAB"/>
    <w:rsid w:val="009D75C1"/>
    <w:rsid w:val="009E517D"/>
    <w:rsid w:val="009F19FB"/>
    <w:rsid w:val="009F23C4"/>
    <w:rsid w:val="009F4A93"/>
    <w:rsid w:val="009F52A4"/>
    <w:rsid w:val="009F5EA0"/>
    <w:rsid w:val="00A0069A"/>
    <w:rsid w:val="00A05F34"/>
    <w:rsid w:val="00A07D11"/>
    <w:rsid w:val="00A15CB2"/>
    <w:rsid w:val="00A16B1A"/>
    <w:rsid w:val="00A2457F"/>
    <w:rsid w:val="00A25C7A"/>
    <w:rsid w:val="00A25F95"/>
    <w:rsid w:val="00A27695"/>
    <w:rsid w:val="00A31DF4"/>
    <w:rsid w:val="00A31F6B"/>
    <w:rsid w:val="00A32276"/>
    <w:rsid w:val="00A32DF4"/>
    <w:rsid w:val="00A36471"/>
    <w:rsid w:val="00A367CE"/>
    <w:rsid w:val="00A408F4"/>
    <w:rsid w:val="00A41706"/>
    <w:rsid w:val="00A4256B"/>
    <w:rsid w:val="00A44C0B"/>
    <w:rsid w:val="00A47710"/>
    <w:rsid w:val="00A53051"/>
    <w:rsid w:val="00A60E03"/>
    <w:rsid w:val="00A60F0D"/>
    <w:rsid w:val="00A624A9"/>
    <w:rsid w:val="00A65BAF"/>
    <w:rsid w:val="00A65F62"/>
    <w:rsid w:val="00A70E34"/>
    <w:rsid w:val="00A71544"/>
    <w:rsid w:val="00A72321"/>
    <w:rsid w:val="00A7396E"/>
    <w:rsid w:val="00A757E0"/>
    <w:rsid w:val="00A75EAB"/>
    <w:rsid w:val="00A80291"/>
    <w:rsid w:val="00A834C6"/>
    <w:rsid w:val="00A84E62"/>
    <w:rsid w:val="00A871AC"/>
    <w:rsid w:val="00A910D3"/>
    <w:rsid w:val="00A91546"/>
    <w:rsid w:val="00A92DAF"/>
    <w:rsid w:val="00A93AB9"/>
    <w:rsid w:val="00A9407F"/>
    <w:rsid w:val="00AA2560"/>
    <w:rsid w:val="00AA402C"/>
    <w:rsid w:val="00AB0EC7"/>
    <w:rsid w:val="00AC0EDE"/>
    <w:rsid w:val="00AC1012"/>
    <w:rsid w:val="00AC2349"/>
    <w:rsid w:val="00AC6916"/>
    <w:rsid w:val="00AC773C"/>
    <w:rsid w:val="00AD028E"/>
    <w:rsid w:val="00AD1F10"/>
    <w:rsid w:val="00AD6E24"/>
    <w:rsid w:val="00AE2D35"/>
    <w:rsid w:val="00AE58C7"/>
    <w:rsid w:val="00AF1578"/>
    <w:rsid w:val="00AF6175"/>
    <w:rsid w:val="00AF749C"/>
    <w:rsid w:val="00B00A72"/>
    <w:rsid w:val="00B02202"/>
    <w:rsid w:val="00B02B70"/>
    <w:rsid w:val="00B02D0A"/>
    <w:rsid w:val="00B050DB"/>
    <w:rsid w:val="00B07C87"/>
    <w:rsid w:val="00B10E07"/>
    <w:rsid w:val="00B15354"/>
    <w:rsid w:val="00B16120"/>
    <w:rsid w:val="00B1666B"/>
    <w:rsid w:val="00B17B9C"/>
    <w:rsid w:val="00B230A4"/>
    <w:rsid w:val="00B233AB"/>
    <w:rsid w:val="00B2395D"/>
    <w:rsid w:val="00B24F92"/>
    <w:rsid w:val="00B26CDF"/>
    <w:rsid w:val="00B276BE"/>
    <w:rsid w:val="00B2774C"/>
    <w:rsid w:val="00B310E7"/>
    <w:rsid w:val="00B352C7"/>
    <w:rsid w:val="00B3575A"/>
    <w:rsid w:val="00B376C4"/>
    <w:rsid w:val="00B437B2"/>
    <w:rsid w:val="00B442BC"/>
    <w:rsid w:val="00B52952"/>
    <w:rsid w:val="00B5500E"/>
    <w:rsid w:val="00B640CE"/>
    <w:rsid w:val="00B64792"/>
    <w:rsid w:val="00B649A4"/>
    <w:rsid w:val="00B70510"/>
    <w:rsid w:val="00B71B34"/>
    <w:rsid w:val="00B73964"/>
    <w:rsid w:val="00B73C1B"/>
    <w:rsid w:val="00B7480E"/>
    <w:rsid w:val="00B76860"/>
    <w:rsid w:val="00B80D91"/>
    <w:rsid w:val="00B80E42"/>
    <w:rsid w:val="00B84B84"/>
    <w:rsid w:val="00B86DF4"/>
    <w:rsid w:val="00B91CCB"/>
    <w:rsid w:val="00B92F2D"/>
    <w:rsid w:val="00B9718D"/>
    <w:rsid w:val="00BA0674"/>
    <w:rsid w:val="00BA0D5F"/>
    <w:rsid w:val="00BA14B2"/>
    <w:rsid w:val="00BA3D61"/>
    <w:rsid w:val="00BA45ED"/>
    <w:rsid w:val="00BA46A0"/>
    <w:rsid w:val="00BB027C"/>
    <w:rsid w:val="00BB063F"/>
    <w:rsid w:val="00BB71E9"/>
    <w:rsid w:val="00BC09C1"/>
    <w:rsid w:val="00BC5F41"/>
    <w:rsid w:val="00BC7474"/>
    <w:rsid w:val="00BD2CAE"/>
    <w:rsid w:val="00BD5499"/>
    <w:rsid w:val="00BE03E9"/>
    <w:rsid w:val="00BE04F4"/>
    <w:rsid w:val="00BE0DDD"/>
    <w:rsid w:val="00BE3042"/>
    <w:rsid w:val="00BE5C0B"/>
    <w:rsid w:val="00BF09F2"/>
    <w:rsid w:val="00BF289B"/>
    <w:rsid w:val="00BF41D9"/>
    <w:rsid w:val="00BF58E6"/>
    <w:rsid w:val="00C00ED7"/>
    <w:rsid w:val="00C01A35"/>
    <w:rsid w:val="00C056D7"/>
    <w:rsid w:val="00C0770F"/>
    <w:rsid w:val="00C104CB"/>
    <w:rsid w:val="00C1294A"/>
    <w:rsid w:val="00C1679A"/>
    <w:rsid w:val="00C17FA2"/>
    <w:rsid w:val="00C211CF"/>
    <w:rsid w:val="00C21233"/>
    <w:rsid w:val="00C2443A"/>
    <w:rsid w:val="00C32C09"/>
    <w:rsid w:val="00C349A0"/>
    <w:rsid w:val="00C418BF"/>
    <w:rsid w:val="00C41A13"/>
    <w:rsid w:val="00C446C8"/>
    <w:rsid w:val="00C45390"/>
    <w:rsid w:val="00C51C23"/>
    <w:rsid w:val="00C55612"/>
    <w:rsid w:val="00C57EF9"/>
    <w:rsid w:val="00C60711"/>
    <w:rsid w:val="00C61809"/>
    <w:rsid w:val="00C61F34"/>
    <w:rsid w:val="00C6337D"/>
    <w:rsid w:val="00C66C2F"/>
    <w:rsid w:val="00C6783C"/>
    <w:rsid w:val="00C74828"/>
    <w:rsid w:val="00C74FE3"/>
    <w:rsid w:val="00C76547"/>
    <w:rsid w:val="00C82F6F"/>
    <w:rsid w:val="00C86B09"/>
    <w:rsid w:val="00C87E8F"/>
    <w:rsid w:val="00C912EE"/>
    <w:rsid w:val="00C934EE"/>
    <w:rsid w:val="00C93898"/>
    <w:rsid w:val="00C95E09"/>
    <w:rsid w:val="00CA04D6"/>
    <w:rsid w:val="00CA1AC1"/>
    <w:rsid w:val="00CA4D50"/>
    <w:rsid w:val="00CA611C"/>
    <w:rsid w:val="00CA65E5"/>
    <w:rsid w:val="00CB1C5D"/>
    <w:rsid w:val="00CB26D3"/>
    <w:rsid w:val="00CB32B0"/>
    <w:rsid w:val="00CB3608"/>
    <w:rsid w:val="00CB3D18"/>
    <w:rsid w:val="00CB3E08"/>
    <w:rsid w:val="00CB7757"/>
    <w:rsid w:val="00CC3976"/>
    <w:rsid w:val="00CC514D"/>
    <w:rsid w:val="00CC55A0"/>
    <w:rsid w:val="00CD0FD9"/>
    <w:rsid w:val="00CD1D3E"/>
    <w:rsid w:val="00CD3C36"/>
    <w:rsid w:val="00CE0225"/>
    <w:rsid w:val="00CE0618"/>
    <w:rsid w:val="00CE4435"/>
    <w:rsid w:val="00CF4432"/>
    <w:rsid w:val="00CF565A"/>
    <w:rsid w:val="00D028AE"/>
    <w:rsid w:val="00D0426E"/>
    <w:rsid w:val="00D05C3C"/>
    <w:rsid w:val="00D06767"/>
    <w:rsid w:val="00D06EEC"/>
    <w:rsid w:val="00D14057"/>
    <w:rsid w:val="00D14C69"/>
    <w:rsid w:val="00D16B96"/>
    <w:rsid w:val="00D200D7"/>
    <w:rsid w:val="00D2274D"/>
    <w:rsid w:val="00D246BF"/>
    <w:rsid w:val="00D262D4"/>
    <w:rsid w:val="00D266CB"/>
    <w:rsid w:val="00D27882"/>
    <w:rsid w:val="00D32E1B"/>
    <w:rsid w:val="00D40173"/>
    <w:rsid w:val="00D41F63"/>
    <w:rsid w:val="00D424F9"/>
    <w:rsid w:val="00D428DA"/>
    <w:rsid w:val="00D432F6"/>
    <w:rsid w:val="00D444CF"/>
    <w:rsid w:val="00D46AAC"/>
    <w:rsid w:val="00D51603"/>
    <w:rsid w:val="00D51D1A"/>
    <w:rsid w:val="00D52ACD"/>
    <w:rsid w:val="00D55AF3"/>
    <w:rsid w:val="00D570F1"/>
    <w:rsid w:val="00D64A45"/>
    <w:rsid w:val="00D64FA3"/>
    <w:rsid w:val="00D657F7"/>
    <w:rsid w:val="00D65E6F"/>
    <w:rsid w:val="00D74099"/>
    <w:rsid w:val="00D749A5"/>
    <w:rsid w:val="00D76215"/>
    <w:rsid w:val="00D835C9"/>
    <w:rsid w:val="00D9166C"/>
    <w:rsid w:val="00D9292D"/>
    <w:rsid w:val="00D92E03"/>
    <w:rsid w:val="00D9569A"/>
    <w:rsid w:val="00D97E81"/>
    <w:rsid w:val="00DA77F0"/>
    <w:rsid w:val="00DA78B3"/>
    <w:rsid w:val="00DB107D"/>
    <w:rsid w:val="00DB2138"/>
    <w:rsid w:val="00DB3C9D"/>
    <w:rsid w:val="00DB4738"/>
    <w:rsid w:val="00DB4A89"/>
    <w:rsid w:val="00DB64D9"/>
    <w:rsid w:val="00DB65C3"/>
    <w:rsid w:val="00DC1949"/>
    <w:rsid w:val="00DC30D3"/>
    <w:rsid w:val="00DC5950"/>
    <w:rsid w:val="00DC6457"/>
    <w:rsid w:val="00DC6F65"/>
    <w:rsid w:val="00DD0E83"/>
    <w:rsid w:val="00DD6367"/>
    <w:rsid w:val="00DD65F1"/>
    <w:rsid w:val="00DD67AB"/>
    <w:rsid w:val="00DD6FEB"/>
    <w:rsid w:val="00DD7AAC"/>
    <w:rsid w:val="00DE0975"/>
    <w:rsid w:val="00DE1ADF"/>
    <w:rsid w:val="00DE2BDF"/>
    <w:rsid w:val="00DE4DE5"/>
    <w:rsid w:val="00DE6BF5"/>
    <w:rsid w:val="00DF2D54"/>
    <w:rsid w:val="00DF6599"/>
    <w:rsid w:val="00E03443"/>
    <w:rsid w:val="00E03839"/>
    <w:rsid w:val="00E0630E"/>
    <w:rsid w:val="00E06652"/>
    <w:rsid w:val="00E06B81"/>
    <w:rsid w:val="00E075FB"/>
    <w:rsid w:val="00E10408"/>
    <w:rsid w:val="00E10414"/>
    <w:rsid w:val="00E11E15"/>
    <w:rsid w:val="00E11FC5"/>
    <w:rsid w:val="00E1326A"/>
    <w:rsid w:val="00E23F03"/>
    <w:rsid w:val="00E24200"/>
    <w:rsid w:val="00E270E8"/>
    <w:rsid w:val="00E33F15"/>
    <w:rsid w:val="00E36CED"/>
    <w:rsid w:val="00E3787E"/>
    <w:rsid w:val="00E4138A"/>
    <w:rsid w:val="00E41DC2"/>
    <w:rsid w:val="00E43102"/>
    <w:rsid w:val="00E437E2"/>
    <w:rsid w:val="00E44149"/>
    <w:rsid w:val="00E44164"/>
    <w:rsid w:val="00E453B2"/>
    <w:rsid w:val="00E45A16"/>
    <w:rsid w:val="00E45EA1"/>
    <w:rsid w:val="00E46CEC"/>
    <w:rsid w:val="00E47814"/>
    <w:rsid w:val="00E524CB"/>
    <w:rsid w:val="00E5579E"/>
    <w:rsid w:val="00E566C3"/>
    <w:rsid w:val="00E62A77"/>
    <w:rsid w:val="00E62DF4"/>
    <w:rsid w:val="00E66FDF"/>
    <w:rsid w:val="00E7005D"/>
    <w:rsid w:val="00E71814"/>
    <w:rsid w:val="00E77B9C"/>
    <w:rsid w:val="00E806C2"/>
    <w:rsid w:val="00E826E6"/>
    <w:rsid w:val="00E90384"/>
    <w:rsid w:val="00E93377"/>
    <w:rsid w:val="00E9425B"/>
    <w:rsid w:val="00E9433C"/>
    <w:rsid w:val="00EA392A"/>
    <w:rsid w:val="00EA5F02"/>
    <w:rsid w:val="00EA6BBB"/>
    <w:rsid w:val="00EA6C22"/>
    <w:rsid w:val="00EC160A"/>
    <w:rsid w:val="00EC28A4"/>
    <w:rsid w:val="00EC7A3E"/>
    <w:rsid w:val="00ED09A9"/>
    <w:rsid w:val="00ED374E"/>
    <w:rsid w:val="00ED4384"/>
    <w:rsid w:val="00ED6E36"/>
    <w:rsid w:val="00ED7172"/>
    <w:rsid w:val="00EE0549"/>
    <w:rsid w:val="00EE4C19"/>
    <w:rsid w:val="00EE68A7"/>
    <w:rsid w:val="00EF4100"/>
    <w:rsid w:val="00F01F8A"/>
    <w:rsid w:val="00F0256F"/>
    <w:rsid w:val="00F1177C"/>
    <w:rsid w:val="00F2152C"/>
    <w:rsid w:val="00F220B7"/>
    <w:rsid w:val="00F25791"/>
    <w:rsid w:val="00F27D51"/>
    <w:rsid w:val="00F30E66"/>
    <w:rsid w:val="00F32214"/>
    <w:rsid w:val="00F33C54"/>
    <w:rsid w:val="00F34520"/>
    <w:rsid w:val="00F3587F"/>
    <w:rsid w:val="00F35E7F"/>
    <w:rsid w:val="00F42AC4"/>
    <w:rsid w:val="00F4609F"/>
    <w:rsid w:val="00F46724"/>
    <w:rsid w:val="00F5247D"/>
    <w:rsid w:val="00F5475F"/>
    <w:rsid w:val="00F557CA"/>
    <w:rsid w:val="00F609F9"/>
    <w:rsid w:val="00F60FA1"/>
    <w:rsid w:val="00F65AA7"/>
    <w:rsid w:val="00F66F6D"/>
    <w:rsid w:val="00F67C89"/>
    <w:rsid w:val="00F67D09"/>
    <w:rsid w:val="00F739E7"/>
    <w:rsid w:val="00F758C5"/>
    <w:rsid w:val="00F77AD6"/>
    <w:rsid w:val="00F838CF"/>
    <w:rsid w:val="00F8410D"/>
    <w:rsid w:val="00F905CB"/>
    <w:rsid w:val="00F92170"/>
    <w:rsid w:val="00F948F0"/>
    <w:rsid w:val="00FA2A72"/>
    <w:rsid w:val="00FB1115"/>
    <w:rsid w:val="00FB15C8"/>
    <w:rsid w:val="00FB2609"/>
    <w:rsid w:val="00FB3F12"/>
    <w:rsid w:val="00FB56CB"/>
    <w:rsid w:val="00FB5EA5"/>
    <w:rsid w:val="00FB6E88"/>
    <w:rsid w:val="00FC1057"/>
    <w:rsid w:val="00FC30A6"/>
    <w:rsid w:val="00FC40AE"/>
    <w:rsid w:val="00FC649B"/>
    <w:rsid w:val="00FC6E8A"/>
    <w:rsid w:val="00FD052D"/>
    <w:rsid w:val="00FD1F0D"/>
    <w:rsid w:val="00FD39F2"/>
    <w:rsid w:val="00FD5F01"/>
    <w:rsid w:val="00FD7DE7"/>
    <w:rsid w:val="00FE034E"/>
    <w:rsid w:val="00FE170D"/>
    <w:rsid w:val="00FE6D4E"/>
    <w:rsid w:val="00FF158F"/>
    <w:rsid w:val="00FF1CB6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112"/>
    <w:rPr>
      <w:rFonts w:ascii="Times New Roman" w:eastAsia="Times New Roman" w:hAnsi="Times New Roman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2B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456922"/>
    <w:pPr>
      <w:keepNext/>
      <w:jc w:val="center"/>
      <w:outlineLvl w:val="4"/>
    </w:pPr>
    <w:rPr>
      <w:rFonts w:ascii="Arial" w:hAnsi="Arial"/>
      <w:b/>
      <w:snapToGrid w:val="0"/>
      <w:color w:val="000000"/>
      <w:sz w:val="1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6922"/>
    <w:pPr>
      <w:keepNext/>
      <w:jc w:val="center"/>
      <w:outlineLvl w:val="5"/>
    </w:pPr>
    <w:rPr>
      <w:rFonts w:ascii="Arial" w:hAnsi="Arial"/>
      <w:b/>
      <w:snapToGrid w:val="0"/>
      <w:sz w:val="16"/>
    </w:rPr>
  </w:style>
  <w:style w:type="paragraph" w:styleId="Ttulo7">
    <w:name w:val="heading 7"/>
    <w:basedOn w:val="Normal"/>
    <w:next w:val="Normal"/>
    <w:link w:val="Ttulo7Char"/>
    <w:qFormat/>
    <w:rsid w:val="00456922"/>
    <w:pPr>
      <w:keepNext/>
      <w:outlineLvl w:val="6"/>
    </w:pPr>
    <w:rPr>
      <w:rFonts w:ascii="Arial" w:hAnsi="Arial"/>
      <w:b/>
      <w:snapToGrid w:val="0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E011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4E0112"/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11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112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E0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0112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rsid w:val="00456922"/>
    <w:rPr>
      <w:rFonts w:ascii="Arial" w:eastAsia="Times New Roman" w:hAnsi="Arial" w:cs="Times New Roman"/>
      <w:b/>
      <w:snapToGrid w:val="0"/>
      <w:color w:val="000000"/>
      <w:sz w:val="1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56922"/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Ttulo7Char">
    <w:name w:val="Título 7 Char"/>
    <w:basedOn w:val="Fontepargpadro"/>
    <w:link w:val="Ttulo7"/>
    <w:rsid w:val="00456922"/>
    <w:rPr>
      <w:rFonts w:ascii="Arial" w:eastAsia="Times New Roman" w:hAnsi="Arial" w:cs="Times New Roman"/>
      <w:b/>
      <w:snapToGrid w:val="0"/>
      <w:color w:val="000000"/>
      <w:sz w:val="18"/>
      <w:szCs w:val="20"/>
    </w:rPr>
  </w:style>
  <w:style w:type="paragraph" w:styleId="PargrafodaLista">
    <w:name w:val="List Paragraph"/>
    <w:basedOn w:val="Normal"/>
    <w:qFormat/>
    <w:rsid w:val="005D2018"/>
    <w:pPr>
      <w:ind w:left="708"/>
    </w:pPr>
  </w:style>
  <w:style w:type="paragraph" w:customStyle="1" w:styleId="Texto">
    <w:name w:val="Texto"/>
    <w:basedOn w:val="Normal"/>
    <w:autoRedefine/>
    <w:rsid w:val="009517A5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120"/>
      <w:jc w:val="both"/>
    </w:pPr>
    <w:rPr>
      <w:rFonts w:ascii="Arial" w:eastAsia="Calibri" w:hAnsi="Arial" w:cs="Arial"/>
      <w:sz w:val="22"/>
      <w:szCs w:val="22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636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6367"/>
    <w:rPr>
      <w:rFonts w:ascii="Times New Roman" w:eastAsia="Times New Roman" w:hAnsi="Times New Roman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D6367"/>
    <w:rPr>
      <w:vertAlign w:val="superscript"/>
    </w:rPr>
  </w:style>
  <w:style w:type="table" w:styleId="Tabelacomgrade">
    <w:name w:val="Table Grid"/>
    <w:basedOn w:val="Tabelanormal"/>
    <w:uiPriority w:val="59"/>
    <w:rsid w:val="00DC30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semiHidden/>
    <w:rsid w:val="003F6C87"/>
    <w:pPr>
      <w:ind w:firstLine="709"/>
      <w:jc w:val="both"/>
    </w:pPr>
    <w:rPr>
      <w:color w:val="FF0000"/>
      <w:sz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F6C87"/>
    <w:rPr>
      <w:rFonts w:ascii="Times New Roman" w:eastAsia="Times New Roman" w:hAnsi="Times New Roman"/>
      <w:color w:val="FF0000"/>
      <w:sz w:val="24"/>
    </w:rPr>
  </w:style>
  <w:style w:type="paragraph" w:customStyle="1" w:styleId="artart">
    <w:name w:val="artart"/>
    <w:basedOn w:val="Normal"/>
    <w:rsid w:val="00127502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81737"/>
    <w:rPr>
      <w:i/>
      <w:iCs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41D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41D9"/>
    <w:rPr>
      <w:rFonts w:ascii="Times New Roman" w:eastAsia="Times New Roman" w:hAnsi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2B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30A4-7A07-49FA-8C2A-5C537F92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1914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plemmers</dc:creator>
  <cp:lastModifiedBy>Administrador</cp:lastModifiedBy>
  <cp:revision>2</cp:revision>
  <cp:lastPrinted>2014-02-28T16:16:00Z</cp:lastPrinted>
  <dcterms:created xsi:type="dcterms:W3CDTF">2014-04-11T16:46:00Z</dcterms:created>
  <dcterms:modified xsi:type="dcterms:W3CDTF">2014-04-11T16:46:00Z</dcterms:modified>
</cp:coreProperties>
</file>