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49" w:rsidRDefault="00EE1C49" w:rsidP="00032492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EE1C49" w:rsidRDefault="00EE1C49" w:rsidP="00032492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B0106B" w:rsidRPr="00C33929" w:rsidRDefault="00B0106B" w:rsidP="00032492">
      <w:pPr>
        <w:spacing w:line="276" w:lineRule="auto"/>
        <w:jc w:val="both"/>
        <w:rPr>
          <w:rFonts w:ascii="Times New Roman" w:hAnsi="Times New Roman"/>
          <w:szCs w:val="24"/>
        </w:rPr>
      </w:pPr>
      <w:r w:rsidRPr="00C33929">
        <w:rPr>
          <w:rFonts w:ascii="Times New Roman" w:hAnsi="Times New Roman"/>
          <w:b/>
          <w:szCs w:val="24"/>
        </w:rPr>
        <w:t>Nota Técnica n</w:t>
      </w:r>
      <w:r w:rsidR="003276F0">
        <w:rPr>
          <w:rFonts w:ascii="Times New Roman" w:hAnsi="Times New Roman"/>
          <w:b/>
          <w:szCs w:val="24"/>
          <w:u w:val="single"/>
          <w:vertAlign w:val="superscript"/>
        </w:rPr>
        <w:t>°</w:t>
      </w:r>
      <w:r w:rsidRPr="00C33929">
        <w:rPr>
          <w:rFonts w:ascii="Times New Roman" w:hAnsi="Times New Roman"/>
          <w:szCs w:val="24"/>
        </w:rPr>
        <w:t xml:space="preserve"> </w:t>
      </w:r>
      <w:r w:rsidR="003276F0">
        <w:rPr>
          <w:rFonts w:ascii="Times New Roman" w:hAnsi="Times New Roman"/>
          <w:szCs w:val="24"/>
        </w:rPr>
        <w:t>161</w:t>
      </w:r>
      <w:r w:rsidR="003D424F">
        <w:rPr>
          <w:rFonts w:ascii="Times New Roman" w:hAnsi="Times New Roman"/>
          <w:szCs w:val="24"/>
        </w:rPr>
        <w:t>/</w:t>
      </w:r>
      <w:r w:rsidR="00CC3148" w:rsidRPr="00C33929">
        <w:rPr>
          <w:rFonts w:ascii="Times New Roman" w:hAnsi="Times New Roman"/>
          <w:szCs w:val="24"/>
        </w:rPr>
        <w:t>201</w:t>
      </w:r>
      <w:r w:rsidR="00FC52AE" w:rsidRPr="00C33929">
        <w:rPr>
          <w:rFonts w:ascii="Times New Roman" w:hAnsi="Times New Roman"/>
          <w:szCs w:val="24"/>
        </w:rPr>
        <w:t>4</w:t>
      </w:r>
      <w:r w:rsidR="00CC3148" w:rsidRPr="00C33929">
        <w:rPr>
          <w:rFonts w:ascii="Times New Roman" w:hAnsi="Times New Roman"/>
          <w:szCs w:val="24"/>
        </w:rPr>
        <w:t>/SBQ/RJ</w:t>
      </w:r>
    </w:p>
    <w:p w:rsidR="005F6E68" w:rsidRPr="00C33929" w:rsidRDefault="005F6E68" w:rsidP="00032492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740E20" w:rsidRPr="00740E20" w:rsidRDefault="00B0106B" w:rsidP="00043CCE">
      <w:pPr>
        <w:spacing w:before="81" w:after="40"/>
        <w:jc w:val="both"/>
        <w:rPr>
          <w:rFonts w:ascii="Times New Roman" w:hAnsi="Times New Roman"/>
          <w:szCs w:val="24"/>
        </w:rPr>
      </w:pPr>
      <w:r w:rsidRPr="00740E20">
        <w:rPr>
          <w:rFonts w:ascii="Times New Roman" w:hAnsi="Times New Roman"/>
          <w:b/>
          <w:szCs w:val="24"/>
        </w:rPr>
        <w:t>Assunto:</w:t>
      </w:r>
      <w:r w:rsidR="00632E0F" w:rsidRPr="00740E20">
        <w:rPr>
          <w:rFonts w:ascii="Times New Roman" w:hAnsi="Times New Roman"/>
          <w:szCs w:val="24"/>
        </w:rPr>
        <w:t xml:space="preserve"> </w:t>
      </w:r>
      <w:r w:rsidR="007B4347" w:rsidRPr="00740E20">
        <w:rPr>
          <w:rFonts w:ascii="Times New Roman" w:hAnsi="Times New Roman"/>
          <w:szCs w:val="24"/>
        </w:rPr>
        <w:t xml:space="preserve">Revisão </w:t>
      </w:r>
      <w:r w:rsidR="00B50626" w:rsidRPr="00740E20">
        <w:rPr>
          <w:rFonts w:ascii="Times New Roman" w:hAnsi="Times New Roman"/>
          <w:szCs w:val="24"/>
        </w:rPr>
        <w:t xml:space="preserve">da Resolução </w:t>
      </w:r>
      <w:r w:rsidR="00977FEE" w:rsidRPr="00740E20">
        <w:rPr>
          <w:rFonts w:ascii="Times New Roman" w:hAnsi="Times New Roman"/>
          <w:szCs w:val="24"/>
        </w:rPr>
        <w:t xml:space="preserve">ANP nº </w:t>
      </w:r>
      <w:r w:rsidR="00740E20" w:rsidRPr="00740E20">
        <w:rPr>
          <w:rFonts w:ascii="Times New Roman" w:hAnsi="Times New Roman"/>
          <w:szCs w:val="24"/>
        </w:rPr>
        <w:t>07/2011</w:t>
      </w:r>
      <w:r w:rsidR="000532C0">
        <w:rPr>
          <w:rFonts w:ascii="Times New Roman" w:hAnsi="Times New Roman"/>
          <w:szCs w:val="24"/>
        </w:rPr>
        <w:t xml:space="preserve"> que trata da e</w:t>
      </w:r>
      <w:r w:rsidR="00977FEE" w:rsidRPr="00740E20">
        <w:rPr>
          <w:rFonts w:ascii="Times New Roman" w:hAnsi="Times New Roman"/>
          <w:szCs w:val="24"/>
        </w:rPr>
        <w:t xml:space="preserve">specificação do </w:t>
      </w:r>
      <w:r w:rsidR="000532C0">
        <w:rPr>
          <w:rFonts w:ascii="Times New Roman" w:hAnsi="Times New Roman"/>
          <w:szCs w:val="24"/>
        </w:rPr>
        <w:t>Etanol C</w:t>
      </w:r>
      <w:r w:rsidR="00740E20" w:rsidRPr="00740E20">
        <w:rPr>
          <w:rFonts w:ascii="Times New Roman" w:hAnsi="Times New Roman"/>
          <w:szCs w:val="24"/>
        </w:rPr>
        <w:t xml:space="preserve">ombustível </w:t>
      </w:r>
      <w:r w:rsidR="00740E20" w:rsidRPr="00AE1BE1">
        <w:rPr>
          <w:rFonts w:ascii="Times New Roman" w:hAnsi="Times New Roman"/>
          <w:szCs w:val="24"/>
        </w:rPr>
        <w:t>produzido e comercializado no território nacional</w:t>
      </w:r>
      <w:r w:rsidR="00740E20" w:rsidRPr="00740E20">
        <w:rPr>
          <w:rFonts w:ascii="Times New Roman" w:hAnsi="Times New Roman"/>
          <w:szCs w:val="24"/>
        </w:rPr>
        <w:t>.</w:t>
      </w:r>
    </w:p>
    <w:p w:rsidR="00244EF8" w:rsidRPr="00244EF8" w:rsidRDefault="00244EF8" w:rsidP="00244EF8">
      <w:pPr>
        <w:pStyle w:val="Cabealho"/>
        <w:tabs>
          <w:tab w:val="clear" w:pos="4419"/>
          <w:tab w:val="clear" w:pos="8838"/>
        </w:tabs>
        <w:spacing w:before="120" w:after="120"/>
        <w:jc w:val="both"/>
        <w:rPr>
          <w:rFonts w:ascii="Times New Roman" w:hAnsi="Times New Roman"/>
          <w:szCs w:val="24"/>
        </w:rPr>
      </w:pPr>
    </w:p>
    <w:p w:rsidR="002F0D33" w:rsidRDefault="002F0D33" w:rsidP="0003249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F33EDD" w:rsidRPr="00BA4852" w:rsidRDefault="00B5260D" w:rsidP="00032492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BA4852">
        <w:rPr>
          <w:rFonts w:ascii="Times New Roman" w:hAnsi="Times New Roman"/>
          <w:b/>
          <w:szCs w:val="24"/>
        </w:rPr>
        <w:t xml:space="preserve">Processo </w:t>
      </w:r>
      <w:r w:rsidR="00651C41" w:rsidRPr="00BA4852">
        <w:rPr>
          <w:rFonts w:ascii="Times New Roman" w:hAnsi="Times New Roman"/>
          <w:b/>
          <w:szCs w:val="24"/>
        </w:rPr>
        <w:t>nº</w:t>
      </w:r>
      <w:r w:rsidR="005F6E68" w:rsidRPr="00BA4852">
        <w:rPr>
          <w:rFonts w:ascii="Times New Roman" w:hAnsi="Times New Roman"/>
          <w:b/>
          <w:szCs w:val="24"/>
        </w:rPr>
        <w:t>:</w:t>
      </w:r>
      <w:r w:rsidR="00651C41" w:rsidRPr="00BA4852">
        <w:rPr>
          <w:rFonts w:ascii="Times New Roman" w:hAnsi="Times New Roman"/>
          <w:szCs w:val="24"/>
        </w:rPr>
        <w:t xml:space="preserve"> </w:t>
      </w:r>
      <w:r w:rsidR="002044D1" w:rsidRPr="00BA4852">
        <w:rPr>
          <w:rFonts w:ascii="Times New Roman" w:hAnsi="Times New Roman"/>
          <w:szCs w:val="24"/>
        </w:rPr>
        <w:t>48610.</w:t>
      </w:r>
      <w:r w:rsidR="00BA4852" w:rsidRPr="00BA4852">
        <w:rPr>
          <w:rFonts w:ascii="Times New Roman" w:hAnsi="Times New Roman"/>
          <w:szCs w:val="24"/>
        </w:rPr>
        <w:t>011458</w:t>
      </w:r>
      <w:r w:rsidR="002044D1" w:rsidRPr="00BA4852">
        <w:rPr>
          <w:rFonts w:ascii="Times New Roman" w:hAnsi="Times New Roman"/>
          <w:szCs w:val="24"/>
        </w:rPr>
        <w:t>/200</w:t>
      </w:r>
      <w:r w:rsidR="00BA4852" w:rsidRPr="00BA4852">
        <w:rPr>
          <w:rFonts w:ascii="Times New Roman" w:hAnsi="Times New Roman"/>
          <w:szCs w:val="24"/>
        </w:rPr>
        <w:t>1</w:t>
      </w:r>
      <w:r w:rsidR="002044D1" w:rsidRPr="00BA4852">
        <w:rPr>
          <w:rFonts w:ascii="Times New Roman" w:hAnsi="Times New Roman"/>
          <w:szCs w:val="24"/>
        </w:rPr>
        <w:t>-</w:t>
      </w:r>
      <w:r w:rsidR="00BA4852" w:rsidRPr="00BA4852">
        <w:rPr>
          <w:rFonts w:ascii="Times New Roman" w:hAnsi="Times New Roman"/>
          <w:szCs w:val="24"/>
        </w:rPr>
        <w:t>21</w:t>
      </w:r>
    </w:p>
    <w:p w:rsidR="005F6E68" w:rsidRPr="00C33929" w:rsidRDefault="005F6E68" w:rsidP="00032492">
      <w:pPr>
        <w:spacing w:before="120" w:after="120" w:line="276" w:lineRule="auto"/>
        <w:jc w:val="right"/>
        <w:rPr>
          <w:rFonts w:ascii="Times New Roman" w:hAnsi="Times New Roman"/>
          <w:szCs w:val="24"/>
        </w:rPr>
      </w:pPr>
      <w:r w:rsidRPr="00C33929">
        <w:rPr>
          <w:rFonts w:ascii="Times New Roman" w:hAnsi="Times New Roman"/>
          <w:szCs w:val="24"/>
        </w:rPr>
        <w:t xml:space="preserve">Rio de </w:t>
      </w:r>
      <w:r w:rsidRPr="003276F0">
        <w:rPr>
          <w:rFonts w:ascii="Times New Roman" w:hAnsi="Times New Roman"/>
          <w:color w:val="000000" w:themeColor="text1"/>
          <w:szCs w:val="24"/>
        </w:rPr>
        <w:t xml:space="preserve">Janeiro, </w:t>
      </w:r>
      <w:r w:rsidR="003276F0" w:rsidRPr="003276F0">
        <w:rPr>
          <w:rFonts w:ascii="Times New Roman" w:hAnsi="Times New Roman"/>
          <w:color w:val="000000" w:themeColor="text1"/>
          <w:szCs w:val="24"/>
        </w:rPr>
        <w:t>22</w:t>
      </w:r>
      <w:r w:rsidRPr="003276F0">
        <w:rPr>
          <w:rFonts w:ascii="Times New Roman" w:hAnsi="Times New Roman"/>
          <w:color w:val="000000" w:themeColor="text1"/>
          <w:szCs w:val="24"/>
        </w:rPr>
        <w:t xml:space="preserve"> de </w:t>
      </w:r>
      <w:r w:rsidR="00595CFC" w:rsidRPr="003276F0">
        <w:rPr>
          <w:rFonts w:ascii="Times New Roman" w:hAnsi="Times New Roman"/>
          <w:color w:val="000000" w:themeColor="text1"/>
          <w:szCs w:val="24"/>
        </w:rPr>
        <w:t xml:space="preserve">setembro </w:t>
      </w:r>
      <w:r w:rsidRPr="003276F0">
        <w:rPr>
          <w:rFonts w:ascii="Times New Roman" w:hAnsi="Times New Roman"/>
          <w:color w:val="000000" w:themeColor="text1"/>
          <w:szCs w:val="24"/>
        </w:rPr>
        <w:t>de 2014.</w:t>
      </w:r>
    </w:p>
    <w:p w:rsidR="004C083F" w:rsidRPr="00C33929" w:rsidRDefault="004C083F" w:rsidP="00423222">
      <w:pPr>
        <w:tabs>
          <w:tab w:val="left" w:pos="1134"/>
        </w:tabs>
        <w:spacing w:before="120" w:after="120" w:line="360" w:lineRule="auto"/>
        <w:jc w:val="both"/>
        <w:rPr>
          <w:rFonts w:ascii="Times New Roman" w:hAnsi="Times New Roman"/>
          <w:szCs w:val="24"/>
        </w:rPr>
      </w:pPr>
    </w:p>
    <w:p w:rsidR="005F6E68" w:rsidRPr="000A37AA" w:rsidRDefault="005F6E68" w:rsidP="00F33EDD">
      <w:pPr>
        <w:numPr>
          <w:ilvl w:val="0"/>
          <w:numId w:val="15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0A37AA">
        <w:rPr>
          <w:rFonts w:ascii="Times New Roman" w:hAnsi="Times New Roman"/>
          <w:b/>
          <w:szCs w:val="24"/>
        </w:rPr>
        <w:t>OBJETIVO</w:t>
      </w:r>
    </w:p>
    <w:p w:rsidR="00977FEE" w:rsidRPr="000A37AA" w:rsidRDefault="00977FEE" w:rsidP="00977F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</w:rPr>
      </w:pPr>
      <w:r w:rsidRPr="000A37AA">
        <w:rPr>
          <w:rFonts w:ascii="Times New Roman" w:hAnsi="Times New Roman"/>
        </w:rPr>
        <w:tab/>
      </w:r>
      <w:r w:rsidRPr="000A37AA">
        <w:rPr>
          <w:rFonts w:ascii="Times New Roman" w:hAnsi="Times New Roman"/>
          <w:bCs/>
          <w:szCs w:val="24"/>
        </w:rPr>
        <w:t xml:space="preserve">A presente Nota Técnica tem por objetivo justificar as alterações </w:t>
      </w:r>
      <w:r w:rsidR="00740E20" w:rsidRPr="000A37AA">
        <w:rPr>
          <w:rFonts w:ascii="Times New Roman" w:hAnsi="Times New Roman"/>
          <w:bCs/>
          <w:szCs w:val="24"/>
        </w:rPr>
        <w:t>prop</w:t>
      </w:r>
      <w:r w:rsidR="00E61E6E">
        <w:rPr>
          <w:rFonts w:ascii="Times New Roman" w:hAnsi="Times New Roman"/>
          <w:bCs/>
          <w:szCs w:val="24"/>
        </w:rPr>
        <w:t xml:space="preserve">ostas </w:t>
      </w:r>
      <w:r w:rsidR="00BA05BD">
        <w:rPr>
          <w:rFonts w:ascii="Times New Roman" w:hAnsi="Times New Roman"/>
          <w:bCs/>
          <w:szCs w:val="24"/>
        </w:rPr>
        <w:t xml:space="preserve">para a </w:t>
      </w:r>
      <w:r w:rsidR="00E61E6E">
        <w:rPr>
          <w:rFonts w:ascii="Times New Roman" w:hAnsi="Times New Roman"/>
          <w:bCs/>
          <w:szCs w:val="24"/>
        </w:rPr>
        <w:t>Resolução ANP nº 7</w:t>
      </w:r>
      <w:r w:rsidR="00BA05BD">
        <w:rPr>
          <w:rFonts w:ascii="Times New Roman" w:hAnsi="Times New Roman"/>
          <w:bCs/>
          <w:szCs w:val="24"/>
        </w:rPr>
        <w:t>,</w:t>
      </w:r>
      <w:r w:rsidR="00E61E6E">
        <w:rPr>
          <w:rFonts w:ascii="Times New Roman" w:hAnsi="Times New Roman"/>
          <w:bCs/>
          <w:szCs w:val="24"/>
        </w:rPr>
        <w:t xml:space="preserve"> de </w:t>
      </w:r>
      <w:r w:rsidR="00C423E4">
        <w:rPr>
          <w:rFonts w:ascii="Times New Roman" w:hAnsi="Times New Roman"/>
          <w:bCs/>
          <w:szCs w:val="24"/>
        </w:rPr>
        <w:t>0</w:t>
      </w:r>
      <w:r w:rsidR="00E61E6E">
        <w:rPr>
          <w:rFonts w:ascii="Times New Roman" w:hAnsi="Times New Roman"/>
          <w:bCs/>
          <w:szCs w:val="24"/>
        </w:rPr>
        <w:t>9 de fevereiro de 2011</w:t>
      </w:r>
      <w:r w:rsidR="00472253" w:rsidRPr="000A37AA">
        <w:rPr>
          <w:rFonts w:ascii="Times New Roman" w:hAnsi="Times New Roman"/>
          <w:bCs/>
          <w:szCs w:val="24"/>
        </w:rPr>
        <w:t>,</w:t>
      </w:r>
      <w:r w:rsidRPr="000A37AA">
        <w:rPr>
          <w:rFonts w:ascii="Times New Roman" w:hAnsi="Times New Roman"/>
          <w:bCs/>
          <w:szCs w:val="24"/>
        </w:rPr>
        <w:t xml:space="preserve"> que trata da especificação do </w:t>
      </w:r>
      <w:r w:rsidR="00B31C8C">
        <w:rPr>
          <w:rFonts w:ascii="Times New Roman" w:hAnsi="Times New Roman"/>
          <w:bCs/>
          <w:szCs w:val="24"/>
        </w:rPr>
        <w:t>Etanol C</w:t>
      </w:r>
      <w:r w:rsidR="00740E20" w:rsidRPr="000A37AA">
        <w:rPr>
          <w:rFonts w:ascii="Times New Roman" w:hAnsi="Times New Roman"/>
          <w:bCs/>
          <w:szCs w:val="24"/>
        </w:rPr>
        <w:t xml:space="preserve">ombustível </w:t>
      </w:r>
      <w:r w:rsidR="000A37AA" w:rsidRPr="000A37AA">
        <w:rPr>
          <w:rFonts w:ascii="Times New Roman" w:hAnsi="Times New Roman"/>
          <w:bCs/>
          <w:szCs w:val="24"/>
        </w:rPr>
        <w:t>(</w:t>
      </w:r>
      <w:r w:rsidR="004C78B1">
        <w:rPr>
          <w:rFonts w:ascii="Times New Roman" w:hAnsi="Times New Roman"/>
          <w:szCs w:val="24"/>
        </w:rPr>
        <w:t xml:space="preserve">etanol </w:t>
      </w:r>
      <w:r w:rsidR="000A37AA" w:rsidRPr="000A37AA">
        <w:rPr>
          <w:rFonts w:ascii="Times New Roman" w:hAnsi="Times New Roman"/>
          <w:szCs w:val="24"/>
        </w:rPr>
        <w:t>especificado sob as formas de álcool etílico anidro combustível ou etanol anidro combustível e álcool etílico hidratado combustível ou etanol hidratado combustível)</w:t>
      </w:r>
      <w:r w:rsidR="000A37AA" w:rsidRPr="000A37AA">
        <w:rPr>
          <w:rFonts w:ascii="Times New Roman" w:hAnsi="Times New Roman"/>
          <w:bCs/>
          <w:szCs w:val="24"/>
        </w:rPr>
        <w:t xml:space="preserve"> </w:t>
      </w:r>
      <w:r w:rsidRPr="000A37AA">
        <w:rPr>
          <w:rFonts w:ascii="Times New Roman" w:hAnsi="Times New Roman"/>
          <w:bCs/>
          <w:szCs w:val="24"/>
        </w:rPr>
        <w:t xml:space="preserve">e das obrigações quanto ao controle da qualidade a serem atendidas pelos diversos agentes econômicos que comercializam o produto em todo o território nacional. </w:t>
      </w:r>
    </w:p>
    <w:p w:rsidR="003B4BFA" w:rsidRPr="00C33929" w:rsidRDefault="003B4BFA" w:rsidP="00F33ED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3B4BFA" w:rsidRDefault="003B4BFA" w:rsidP="00F33ED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C33929">
        <w:rPr>
          <w:rFonts w:ascii="Times New Roman" w:hAnsi="Times New Roman"/>
          <w:b/>
          <w:szCs w:val="24"/>
        </w:rPr>
        <w:t>2.</w:t>
      </w:r>
      <w:r w:rsidRPr="00C33929">
        <w:rPr>
          <w:rFonts w:ascii="Times New Roman" w:hAnsi="Times New Roman"/>
          <w:b/>
          <w:szCs w:val="24"/>
        </w:rPr>
        <w:tab/>
        <w:t>FUNDAMENTAÇÃO LEGAL</w:t>
      </w:r>
    </w:p>
    <w:p w:rsidR="00015EA9" w:rsidRDefault="00015EA9" w:rsidP="004C083F">
      <w:pPr>
        <w:tabs>
          <w:tab w:val="left" w:pos="1134"/>
        </w:tabs>
        <w:spacing w:before="120" w:after="120" w:line="23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A </w:t>
      </w:r>
      <w:r w:rsidRPr="00A54691">
        <w:rPr>
          <w:rFonts w:ascii="Times New Roman" w:hAnsi="Times New Roman"/>
          <w:bCs/>
          <w:szCs w:val="24"/>
        </w:rPr>
        <w:t xml:space="preserve">Lei </w:t>
      </w:r>
      <w:r w:rsidR="00595CFC">
        <w:rPr>
          <w:rFonts w:ascii="Times New Roman" w:hAnsi="Times New Roman"/>
          <w:bCs/>
          <w:szCs w:val="24"/>
        </w:rPr>
        <w:t xml:space="preserve">nº </w:t>
      </w:r>
      <w:r w:rsidRPr="00A54691">
        <w:rPr>
          <w:rFonts w:ascii="Times New Roman" w:hAnsi="Times New Roman"/>
          <w:bCs/>
          <w:szCs w:val="24"/>
        </w:rPr>
        <w:t>9.478, 06 de agosto de 1997</w:t>
      </w:r>
      <w:r>
        <w:rPr>
          <w:rFonts w:ascii="Times New Roman" w:hAnsi="Times New Roman"/>
          <w:bCs/>
          <w:szCs w:val="24"/>
        </w:rPr>
        <w:t>,</w:t>
      </w:r>
      <w:r w:rsidRPr="00A54691">
        <w:rPr>
          <w:rFonts w:ascii="Times New Roman" w:hAnsi="Times New Roman"/>
          <w:bCs/>
          <w:szCs w:val="24"/>
        </w:rPr>
        <w:t xml:space="preserve"> em seu Art. 8º</w:t>
      </w:r>
      <w:r w:rsidR="00BA05BD">
        <w:rPr>
          <w:rFonts w:ascii="Times New Roman" w:hAnsi="Times New Roman"/>
          <w:bCs/>
          <w:szCs w:val="24"/>
        </w:rPr>
        <w:t>,</w:t>
      </w:r>
      <w:r w:rsidRPr="00A54691">
        <w:rPr>
          <w:rFonts w:ascii="Times New Roman" w:hAnsi="Times New Roman"/>
          <w:bCs/>
          <w:szCs w:val="24"/>
        </w:rPr>
        <w:t xml:space="preserve"> estabelece como atribuições da ANP:</w:t>
      </w:r>
    </w:p>
    <w:p w:rsidR="00015EA9" w:rsidRDefault="00015EA9" w:rsidP="00015EA9">
      <w:pPr>
        <w:pStyle w:val="Cabealho"/>
        <w:spacing w:before="120" w:after="120"/>
        <w:jc w:val="both"/>
        <w:rPr>
          <w:rFonts w:ascii="Times New Roman" w:hAnsi="Times New Roman"/>
          <w:bCs/>
          <w:i/>
          <w:szCs w:val="24"/>
        </w:rPr>
      </w:pPr>
      <w:r w:rsidRPr="00662A97">
        <w:rPr>
          <w:rFonts w:ascii="Times New Roman" w:hAnsi="Times New Roman"/>
          <w:bCs/>
          <w:i/>
          <w:szCs w:val="24"/>
        </w:rPr>
        <w:t xml:space="preserve">Inciso I - </w:t>
      </w:r>
      <w:proofErr w:type="gramStart"/>
      <w:r w:rsidRPr="00662A97">
        <w:rPr>
          <w:rFonts w:ascii="Times New Roman" w:hAnsi="Times New Roman"/>
          <w:bCs/>
          <w:i/>
          <w:szCs w:val="24"/>
        </w:rPr>
        <w:t>implementar</w:t>
      </w:r>
      <w:proofErr w:type="gramEnd"/>
      <w:r w:rsidRPr="00662A97">
        <w:rPr>
          <w:rFonts w:ascii="Times New Roman" w:hAnsi="Times New Roman"/>
          <w:bCs/>
          <w:i/>
          <w:szCs w:val="24"/>
        </w:rPr>
        <w:t xml:space="preserve"> a política nacional de petróleo e gás natural, com ênfase na proteção dos interesses dos consumidores quanto a </w:t>
      </w:r>
      <w:r w:rsidRPr="00662A97">
        <w:rPr>
          <w:rFonts w:ascii="Times New Roman" w:hAnsi="Times New Roman"/>
          <w:bCs/>
          <w:i/>
          <w:szCs w:val="24"/>
          <w:u w:val="single"/>
        </w:rPr>
        <w:t>PREÇO</w:t>
      </w:r>
      <w:r w:rsidRPr="00662A97">
        <w:rPr>
          <w:rFonts w:ascii="Times New Roman" w:hAnsi="Times New Roman"/>
          <w:bCs/>
          <w:i/>
          <w:szCs w:val="24"/>
        </w:rPr>
        <w:t xml:space="preserve">, </w:t>
      </w:r>
      <w:r w:rsidRPr="00662A97">
        <w:rPr>
          <w:rFonts w:ascii="Times New Roman" w:hAnsi="Times New Roman"/>
          <w:bCs/>
          <w:i/>
          <w:szCs w:val="24"/>
          <w:u w:val="single"/>
        </w:rPr>
        <w:t>QUALIDADE</w:t>
      </w:r>
      <w:r w:rsidRPr="00662A97">
        <w:rPr>
          <w:rFonts w:ascii="Times New Roman" w:hAnsi="Times New Roman"/>
          <w:bCs/>
          <w:i/>
          <w:szCs w:val="24"/>
        </w:rPr>
        <w:t xml:space="preserve"> e </w:t>
      </w:r>
      <w:r w:rsidRPr="00662A97">
        <w:rPr>
          <w:rFonts w:ascii="Times New Roman" w:hAnsi="Times New Roman"/>
          <w:bCs/>
          <w:i/>
          <w:szCs w:val="24"/>
          <w:u w:val="single"/>
        </w:rPr>
        <w:t>OFERTA</w:t>
      </w:r>
      <w:r w:rsidRPr="00662A97">
        <w:rPr>
          <w:rFonts w:ascii="Times New Roman" w:hAnsi="Times New Roman"/>
          <w:bCs/>
          <w:i/>
          <w:szCs w:val="24"/>
        </w:rPr>
        <w:t xml:space="preserve"> de produtos.</w:t>
      </w:r>
    </w:p>
    <w:p w:rsidR="00015EA9" w:rsidRPr="00662A97" w:rsidRDefault="00015EA9" w:rsidP="00015EA9">
      <w:pPr>
        <w:pStyle w:val="Cabealho"/>
        <w:spacing w:before="120" w:after="120"/>
        <w:jc w:val="both"/>
        <w:rPr>
          <w:rFonts w:ascii="Times New Roman" w:hAnsi="Times New Roman"/>
          <w:bCs/>
          <w:i/>
          <w:szCs w:val="24"/>
        </w:rPr>
      </w:pPr>
      <w:r>
        <w:rPr>
          <w:rFonts w:ascii="Times New Roman" w:hAnsi="Times New Roman"/>
          <w:bCs/>
          <w:i/>
          <w:szCs w:val="24"/>
        </w:rPr>
        <w:t>...</w:t>
      </w:r>
      <w:r w:rsidRPr="00662A97">
        <w:rPr>
          <w:rFonts w:ascii="Times New Roman" w:hAnsi="Times New Roman"/>
          <w:bCs/>
          <w:i/>
          <w:szCs w:val="24"/>
        </w:rPr>
        <w:t xml:space="preserve">Inciso XVIII - especificar a qualidade dos derivados de petróleo, gás natural e seus derivados e dos biocombustíveis. </w:t>
      </w:r>
    </w:p>
    <w:p w:rsidR="004C083F" w:rsidRDefault="004C083F" w:rsidP="004C083F">
      <w:pPr>
        <w:tabs>
          <w:tab w:val="left" w:pos="1134"/>
        </w:tabs>
        <w:spacing w:before="120" w:after="120" w:line="23" w:lineRule="atLeast"/>
        <w:jc w:val="both"/>
        <w:rPr>
          <w:rFonts w:ascii="Times New Roman" w:hAnsi="Times New Roman"/>
          <w:szCs w:val="24"/>
        </w:rPr>
      </w:pPr>
      <w:r w:rsidRPr="00C33929">
        <w:rPr>
          <w:rFonts w:ascii="Times New Roman" w:hAnsi="Times New Roman"/>
          <w:szCs w:val="24"/>
        </w:rPr>
        <w:tab/>
      </w:r>
      <w:r w:rsidR="00015EA9">
        <w:rPr>
          <w:rFonts w:ascii="Times New Roman" w:hAnsi="Times New Roman"/>
          <w:bCs/>
          <w:szCs w:val="24"/>
        </w:rPr>
        <w:t xml:space="preserve">A </w:t>
      </w:r>
      <w:r w:rsidR="00015EA9" w:rsidRPr="00A54691">
        <w:rPr>
          <w:rFonts w:ascii="Times New Roman" w:hAnsi="Times New Roman"/>
          <w:bCs/>
          <w:szCs w:val="24"/>
        </w:rPr>
        <w:t>Lei 12.490, de 16 de setembro de 2011</w:t>
      </w:r>
      <w:r w:rsidR="00015EA9">
        <w:rPr>
          <w:rFonts w:ascii="Times New Roman" w:hAnsi="Times New Roman"/>
          <w:bCs/>
          <w:szCs w:val="24"/>
        </w:rPr>
        <w:t>,</w:t>
      </w:r>
      <w:r w:rsidR="00015EA9" w:rsidRPr="00A54691">
        <w:rPr>
          <w:rFonts w:ascii="Times New Roman" w:hAnsi="Times New Roman"/>
          <w:bCs/>
          <w:szCs w:val="24"/>
        </w:rPr>
        <w:t xml:space="preserve"> acrescenta e dá nova redação a dispositivos previstos na Lei nº 9.478/1997, </w:t>
      </w:r>
      <w:r w:rsidR="00015EA9">
        <w:rPr>
          <w:rFonts w:ascii="Times New Roman" w:hAnsi="Times New Roman"/>
          <w:bCs/>
          <w:szCs w:val="24"/>
        </w:rPr>
        <w:t>além de</w:t>
      </w:r>
      <w:r w:rsidR="00015EA9" w:rsidRPr="00A54691">
        <w:rPr>
          <w:rFonts w:ascii="Times New Roman" w:hAnsi="Times New Roman"/>
          <w:bCs/>
          <w:szCs w:val="24"/>
        </w:rPr>
        <w:t xml:space="preserve"> amplia</w:t>
      </w:r>
      <w:r w:rsidR="00015EA9">
        <w:rPr>
          <w:rFonts w:ascii="Times New Roman" w:hAnsi="Times New Roman"/>
          <w:bCs/>
          <w:szCs w:val="24"/>
        </w:rPr>
        <w:t>r</w:t>
      </w:r>
      <w:r w:rsidR="00015EA9" w:rsidRPr="00A54691">
        <w:rPr>
          <w:rFonts w:ascii="Times New Roman" w:hAnsi="Times New Roman"/>
          <w:bCs/>
          <w:szCs w:val="24"/>
        </w:rPr>
        <w:t xml:space="preserve"> a competência da ANP para toda a Indústria de Biocombustíveis, definida como o conjunto de atividades econômicas relacionadas com produção, importação, exportação, transferência, transporte, armazenagem, comercialização, distribuição, avaliação </w:t>
      </w:r>
      <w:r w:rsidR="00BA05BD" w:rsidRPr="00A54691">
        <w:rPr>
          <w:rFonts w:ascii="Times New Roman" w:hAnsi="Times New Roman"/>
          <w:bCs/>
          <w:szCs w:val="24"/>
        </w:rPr>
        <w:t>d</w:t>
      </w:r>
      <w:r w:rsidR="00BA05BD">
        <w:rPr>
          <w:rFonts w:ascii="Times New Roman" w:hAnsi="Times New Roman"/>
          <w:bCs/>
          <w:szCs w:val="24"/>
        </w:rPr>
        <w:t>a</w:t>
      </w:r>
      <w:r w:rsidR="00BA05BD" w:rsidRPr="00A54691">
        <w:rPr>
          <w:rFonts w:ascii="Times New Roman" w:hAnsi="Times New Roman"/>
          <w:bCs/>
          <w:szCs w:val="24"/>
        </w:rPr>
        <w:t xml:space="preserve"> </w:t>
      </w:r>
      <w:r w:rsidR="00015EA9" w:rsidRPr="00A54691">
        <w:rPr>
          <w:rFonts w:ascii="Times New Roman" w:hAnsi="Times New Roman"/>
          <w:bCs/>
          <w:szCs w:val="24"/>
        </w:rPr>
        <w:t>conformidade e certificação da qualidade de biocombustíveis</w:t>
      </w:r>
      <w:r w:rsidR="00015EA9">
        <w:rPr>
          <w:rFonts w:ascii="Times New Roman" w:hAnsi="Times New Roman"/>
          <w:szCs w:val="24"/>
        </w:rPr>
        <w:t>.</w:t>
      </w:r>
    </w:p>
    <w:p w:rsidR="00015EA9" w:rsidRDefault="00015EA9" w:rsidP="004C083F">
      <w:pPr>
        <w:tabs>
          <w:tab w:val="left" w:pos="1134"/>
        </w:tabs>
        <w:spacing w:before="120" w:after="120" w:line="23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A54691">
        <w:rPr>
          <w:rFonts w:ascii="Times New Roman" w:hAnsi="Times New Roman"/>
          <w:szCs w:val="24"/>
        </w:rPr>
        <w:t xml:space="preserve">A </w:t>
      </w:r>
      <w:r>
        <w:rPr>
          <w:rFonts w:ascii="Times New Roman" w:hAnsi="Times New Roman"/>
          <w:szCs w:val="24"/>
        </w:rPr>
        <w:t>especificação</w:t>
      </w:r>
      <w:r w:rsidR="00740E20">
        <w:rPr>
          <w:rFonts w:ascii="Times New Roman" w:hAnsi="Times New Roman"/>
          <w:szCs w:val="24"/>
        </w:rPr>
        <w:t xml:space="preserve"> e </w:t>
      </w:r>
      <w:r w:rsidR="000A37AA">
        <w:rPr>
          <w:rFonts w:ascii="Times New Roman" w:hAnsi="Times New Roman"/>
          <w:szCs w:val="24"/>
        </w:rPr>
        <w:t xml:space="preserve">as </w:t>
      </w:r>
      <w:r w:rsidR="00740E20">
        <w:rPr>
          <w:rFonts w:ascii="Times New Roman" w:hAnsi="Times New Roman"/>
          <w:szCs w:val="24"/>
        </w:rPr>
        <w:t>regras quanto ao controle da qualidade</w:t>
      </w:r>
      <w:r w:rsidRPr="00A54691">
        <w:rPr>
          <w:rFonts w:ascii="Times New Roman" w:hAnsi="Times New Roman"/>
          <w:szCs w:val="24"/>
        </w:rPr>
        <w:t xml:space="preserve"> do </w:t>
      </w:r>
      <w:r w:rsidR="00B31C8C">
        <w:rPr>
          <w:rFonts w:ascii="Times New Roman" w:hAnsi="Times New Roman"/>
          <w:szCs w:val="24"/>
        </w:rPr>
        <w:t>Etanol C</w:t>
      </w:r>
      <w:r w:rsidR="00740E20">
        <w:rPr>
          <w:rFonts w:ascii="Times New Roman" w:hAnsi="Times New Roman"/>
          <w:szCs w:val="24"/>
        </w:rPr>
        <w:t>ombustível</w:t>
      </w:r>
      <w:r w:rsidRPr="00A54691">
        <w:rPr>
          <w:rFonts w:ascii="Times New Roman" w:hAnsi="Times New Roman"/>
          <w:szCs w:val="24"/>
        </w:rPr>
        <w:t xml:space="preserve"> </w:t>
      </w:r>
      <w:r w:rsidR="000532C0">
        <w:rPr>
          <w:rFonts w:ascii="Times New Roman" w:hAnsi="Times New Roman"/>
          <w:szCs w:val="24"/>
        </w:rPr>
        <w:t>são</w:t>
      </w:r>
      <w:r w:rsidRPr="00A54691">
        <w:rPr>
          <w:rFonts w:ascii="Times New Roman" w:hAnsi="Times New Roman"/>
          <w:szCs w:val="24"/>
        </w:rPr>
        <w:t xml:space="preserve"> estabelecida</w:t>
      </w:r>
      <w:r w:rsidR="000532C0">
        <w:rPr>
          <w:rFonts w:ascii="Times New Roman" w:hAnsi="Times New Roman"/>
          <w:szCs w:val="24"/>
        </w:rPr>
        <w:t>s</w:t>
      </w:r>
      <w:r w:rsidRPr="00A54691">
        <w:rPr>
          <w:rFonts w:ascii="Times New Roman" w:hAnsi="Times New Roman"/>
          <w:szCs w:val="24"/>
        </w:rPr>
        <w:t xml:space="preserve"> por meio da Reso</w:t>
      </w:r>
      <w:r w:rsidR="00740E20">
        <w:rPr>
          <w:rFonts w:ascii="Times New Roman" w:hAnsi="Times New Roman"/>
          <w:szCs w:val="24"/>
        </w:rPr>
        <w:t>lução ANP n° 7</w:t>
      </w:r>
      <w:r w:rsidR="00BA05BD">
        <w:rPr>
          <w:rFonts w:ascii="Times New Roman" w:hAnsi="Times New Roman"/>
          <w:szCs w:val="24"/>
        </w:rPr>
        <w:t>,</w:t>
      </w:r>
      <w:r w:rsidR="004C78B1">
        <w:rPr>
          <w:rFonts w:ascii="Times New Roman" w:hAnsi="Times New Roman"/>
          <w:szCs w:val="24"/>
        </w:rPr>
        <w:t xml:space="preserve"> de </w:t>
      </w:r>
      <w:r w:rsidR="00F573C5">
        <w:rPr>
          <w:rFonts w:ascii="Times New Roman" w:hAnsi="Times New Roman"/>
          <w:szCs w:val="24"/>
        </w:rPr>
        <w:t>0</w:t>
      </w:r>
      <w:r w:rsidR="00E61E6E">
        <w:rPr>
          <w:rFonts w:ascii="Times New Roman" w:hAnsi="Times New Roman"/>
          <w:szCs w:val="24"/>
        </w:rPr>
        <w:t xml:space="preserve">9 de fevereiro de </w:t>
      </w:r>
      <w:r w:rsidRPr="00A54691">
        <w:rPr>
          <w:rFonts w:ascii="Times New Roman" w:hAnsi="Times New Roman"/>
          <w:szCs w:val="24"/>
        </w:rPr>
        <w:t>20</w:t>
      </w:r>
      <w:r w:rsidR="00740E20">
        <w:rPr>
          <w:rFonts w:ascii="Times New Roman" w:hAnsi="Times New Roman"/>
          <w:szCs w:val="24"/>
        </w:rPr>
        <w:t>11</w:t>
      </w:r>
      <w:r w:rsidR="00E61E6E">
        <w:rPr>
          <w:rFonts w:ascii="Times New Roman" w:hAnsi="Times New Roman"/>
          <w:szCs w:val="24"/>
        </w:rPr>
        <w:t>,</w:t>
      </w:r>
      <w:r w:rsidR="000532C0">
        <w:rPr>
          <w:rFonts w:ascii="Times New Roman" w:hAnsi="Times New Roman"/>
          <w:szCs w:val="24"/>
        </w:rPr>
        <w:t xml:space="preserve"> que</w:t>
      </w:r>
      <w:r>
        <w:rPr>
          <w:rFonts w:ascii="Times New Roman" w:hAnsi="Times New Roman"/>
          <w:szCs w:val="24"/>
        </w:rPr>
        <w:t xml:space="preserve"> deve</w:t>
      </w:r>
      <w:r w:rsidRPr="00A54691">
        <w:rPr>
          <w:rFonts w:ascii="Times New Roman" w:hAnsi="Times New Roman"/>
          <w:szCs w:val="24"/>
        </w:rPr>
        <w:t xml:space="preserve"> ser atendi</w:t>
      </w:r>
      <w:r w:rsidR="000A37AA">
        <w:rPr>
          <w:rFonts w:ascii="Times New Roman" w:hAnsi="Times New Roman"/>
          <w:szCs w:val="24"/>
        </w:rPr>
        <w:t xml:space="preserve">da quando da comercialização deste </w:t>
      </w:r>
      <w:r w:rsidR="00595CFC">
        <w:rPr>
          <w:rFonts w:ascii="Times New Roman" w:hAnsi="Times New Roman"/>
          <w:szCs w:val="24"/>
        </w:rPr>
        <w:t xml:space="preserve">produto </w:t>
      </w:r>
      <w:r w:rsidRPr="00A54691">
        <w:rPr>
          <w:rFonts w:ascii="Times New Roman" w:hAnsi="Times New Roman"/>
          <w:szCs w:val="24"/>
        </w:rPr>
        <w:t>em todo o território nacional.</w:t>
      </w:r>
    </w:p>
    <w:p w:rsidR="00BA05DF" w:rsidRDefault="00BA05DF" w:rsidP="004C083F">
      <w:pPr>
        <w:tabs>
          <w:tab w:val="left" w:pos="1134"/>
        </w:tabs>
        <w:spacing w:before="120" w:after="120" w:line="23" w:lineRule="atLeast"/>
        <w:jc w:val="both"/>
        <w:rPr>
          <w:rFonts w:ascii="Times New Roman" w:hAnsi="Times New Roman"/>
          <w:szCs w:val="24"/>
        </w:rPr>
      </w:pPr>
    </w:p>
    <w:p w:rsidR="000A37AA" w:rsidRDefault="000A37AA" w:rsidP="004C083F">
      <w:pPr>
        <w:tabs>
          <w:tab w:val="left" w:pos="1134"/>
        </w:tabs>
        <w:spacing w:before="120" w:after="120" w:line="23" w:lineRule="atLeast"/>
        <w:jc w:val="both"/>
        <w:rPr>
          <w:rFonts w:ascii="Times New Roman" w:hAnsi="Times New Roman"/>
          <w:szCs w:val="24"/>
        </w:rPr>
      </w:pPr>
    </w:p>
    <w:p w:rsidR="006D0545" w:rsidRDefault="00F46585" w:rsidP="00B915F6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lastRenderedPageBreak/>
        <w:t>3</w:t>
      </w:r>
      <w:r w:rsidR="006D0545" w:rsidRPr="00C33929">
        <w:rPr>
          <w:rFonts w:ascii="Times New Roman" w:hAnsi="Times New Roman"/>
          <w:b/>
          <w:color w:val="000000"/>
          <w:szCs w:val="24"/>
        </w:rPr>
        <w:t xml:space="preserve">. </w:t>
      </w:r>
      <w:r w:rsidR="006D0545" w:rsidRPr="00C33929"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>DOS FATOS</w:t>
      </w:r>
    </w:p>
    <w:p w:rsidR="006D0545" w:rsidRDefault="006D0545" w:rsidP="006D0545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Esta</w:t>
      </w:r>
      <w:r w:rsidRPr="006D0545">
        <w:rPr>
          <w:rFonts w:ascii="Times New Roman" w:hAnsi="Times New Roman"/>
          <w:bCs/>
          <w:szCs w:val="24"/>
        </w:rPr>
        <w:t xml:space="preserve"> Superintendência </w:t>
      </w:r>
      <w:r w:rsidR="00595CFC">
        <w:rPr>
          <w:rFonts w:ascii="Times New Roman" w:hAnsi="Times New Roman"/>
          <w:bCs/>
          <w:szCs w:val="24"/>
        </w:rPr>
        <w:t xml:space="preserve">de Biocombustíveis e Qualidade de Produtos (SBQ) </w:t>
      </w:r>
      <w:proofErr w:type="gramStart"/>
      <w:r w:rsidRPr="006D0545">
        <w:rPr>
          <w:rFonts w:ascii="Times New Roman" w:hAnsi="Times New Roman"/>
          <w:bCs/>
          <w:szCs w:val="24"/>
        </w:rPr>
        <w:t>realizou</w:t>
      </w:r>
      <w:proofErr w:type="gramEnd"/>
      <w:r w:rsidR="00AC1AAC">
        <w:rPr>
          <w:rFonts w:ascii="Times New Roman" w:hAnsi="Times New Roman"/>
          <w:bCs/>
          <w:szCs w:val="24"/>
        </w:rPr>
        <w:t xml:space="preserve"> reuniões internas</w:t>
      </w:r>
      <w:r w:rsidR="00F46585">
        <w:rPr>
          <w:rFonts w:ascii="Times New Roman" w:hAnsi="Times New Roman"/>
          <w:bCs/>
          <w:szCs w:val="24"/>
        </w:rPr>
        <w:t xml:space="preserve"> e houve </w:t>
      </w:r>
      <w:r w:rsidR="00AC1AAC" w:rsidRPr="00171C3C">
        <w:rPr>
          <w:rFonts w:ascii="Times New Roman" w:hAnsi="Times New Roman"/>
        </w:rPr>
        <w:t xml:space="preserve">o consenso quanto à necessidade de </w:t>
      </w:r>
      <w:r w:rsidR="007B4347">
        <w:rPr>
          <w:rFonts w:ascii="Times New Roman" w:hAnsi="Times New Roman"/>
        </w:rPr>
        <w:t>revisão da</w:t>
      </w:r>
      <w:r w:rsidR="00F46585">
        <w:rPr>
          <w:rFonts w:ascii="Times New Roman" w:hAnsi="Times New Roman"/>
        </w:rPr>
        <w:t xml:space="preserve"> supracitada Resolução,</w:t>
      </w:r>
      <w:r w:rsidR="00AC1AAC" w:rsidRPr="00171C3C">
        <w:rPr>
          <w:rFonts w:ascii="Times New Roman" w:hAnsi="Times New Roman"/>
        </w:rPr>
        <w:t xml:space="preserve"> tendo em vista</w:t>
      </w:r>
      <w:r w:rsidR="00BA05BD">
        <w:rPr>
          <w:rFonts w:ascii="Times New Roman" w:hAnsi="Times New Roman"/>
        </w:rPr>
        <w:t xml:space="preserve"> a evolução desse mercado, bem como</w:t>
      </w:r>
      <w:r w:rsidR="00AC1AAC" w:rsidRPr="00171C3C">
        <w:rPr>
          <w:rFonts w:ascii="Times New Roman" w:hAnsi="Times New Roman"/>
        </w:rPr>
        <w:t xml:space="preserve"> o conhecimento adquirido </w:t>
      </w:r>
      <w:r w:rsidR="00595CFC">
        <w:rPr>
          <w:rFonts w:ascii="Times New Roman" w:hAnsi="Times New Roman"/>
        </w:rPr>
        <w:t xml:space="preserve">acerca da operação </w:t>
      </w:r>
      <w:r w:rsidR="00AC1AAC" w:rsidRPr="00171C3C">
        <w:rPr>
          <w:rFonts w:ascii="Times New Roman" w:hAnsi="Times New Roman"/>
        </w:rPr>
        <w:t>d</w:t>
      </w:r>
      <w:r w:rsidR="00595CFC">
        <w:rPr>
          <w:rFonts w:ascii="Times New Roman" w:hAnsi="Times New Roman"/>
        </w:rPr>
        <w:t>e</w:t>
      </w:r>
      <w:r w:rsidR="00AC1AAC" w:rsidRPr="00171C3C">
        <w:rPr>
          <w:rFonts w:ascii="Times New Roman" w:hAnsi="Times New Roman"/>
        </w:rPr>
        <w:t xml:space="preserve"> comercialização </w:t>
      </w:r>
      <w:r w:rsidR="00BA05BD">
        <w:rPr>
          <w:rFonts w:ascii="Times New Roman" w:hAnsi="Times New Roman"/>
        </w:rPr>
        <w:t>do</w:t>
      </w:r>
      <w:r w:rsidR="00BA05BD" w:rsidRPr="00171C3C">
        <w:rPr>
          <w:rFonts w:ascii="Times New Roman" w:hAnsi="Times New Roman"/>
        </w:rPr>
        <w:t xml:space="preserve"> </w:t>
      </w:r>
      <w:r w:rsidR="00AC1AAC" w:rsidRPr="00171C3C">
        <w:rPr>
          <w:rFonts w:ascii="Times New Roman" w:hAnsi="Times New Roman"/>
        </w:rPr>
        <w:t>produto</w:t>
      </w:r>
      <w:r w:rsidR="00472253">
        <w:rPr>
          <w:rFonts w:ascii="Times New Roman" w:hAnsi="Times New Roman"/>
        </w:rPr>
        <w:t>,</w:t>
      </w:r>
      <w:r w:rsidR="00AC1AAC">
        <w:rPr>
          <w:rFonts w:ascii="Times New Roman" w:hAnsi="Times New Roman"/>
        </w:rPr>
        <w:t xml:space="preserve"> desde a </w:t>
      </w:r>
      <w:r w:rsidR="000A37AA">
        <w:rPr>
          <w:rFonts w:ascii="Times New Roman" w:hAnsi="Times New Roman"/>
        </w:rPr>
        <w:t xml:space="preserve">publicação </w:t>
      </w:r>
      <w:r w:rsidR="00AC1AAC">
        <w:rPr>
          <w:rFonts w:ascii="Times New Roman" w:hAnsi="Times New Roman"/>
        </w:rPr>
        <w:t>em 20</w:t>
      </w:r>
      <w:r w:rsidR="000A37AA">
        <w:rPr>
          <w:rFonts w:ascii="Times New Roman" w:hAnsi="Times New Roman"/>
        </w:rPr>
        <w:t>11</w:t>
      </w:r>
      <w:r w:rsidR="00BA05BD">
        <w:rPr>
          <w:rFonts w:ascii="Times New Roman" w:hAnsi="Times New Roman"/>
        </w:rPr>
        <w:t xml:space="preserve"> da regra atualmente em vigor</w:t>
      </w:r>
      <w:r w:rsidR="00AC1AAC" w:rsidRPr="00171C3C">
        <w:rPr>
          <w:rFonts w:ascii="Times New Roman" w:hAnsi="Times New Roman"/>
        </w:rPr>
        <w:t>.</w:t>
      </w:r>
      <w:r w:rsidR="00F46585">
        <w:rPr>
          <w:rFonts w:ascii="Times New Roman" w:hAnsi="Times New Roman"/>
        </w:rPr>
        <w:t xml:space="preserve"> Foram realizadas também reuniões com </w:t>
      </w:r>
      <w:r w:rsidR="000A37AA">
        <w:rPr>
          <w:rFonts w:ascii="Times New Roman" w:hAnsi="Times New Roman"/>
        </w:rPr>
        <w:t>agentes de mercado</w:t>
      </w:r>
      <w:r w:rsidR="00D875B6">
        <w:rPr>
          <w:rFonts w:ascii="Times New Roman" w:hAnsi="Times New Roman"/>
        </w:rPr>
        <w:t xml:space="preserve"> e visitas técnicas</w:t>
      </w:r>
      <w:r w:rsidR="00BA4852">
        <w:rPr>
          <w:rFonts w:ascii="Times New Roman" w:hAnsi="Times New Roman"/>
        </w:rPr>
        <w:t xml:space="preserve">. </w:t>
      </w:r>
      <w:r w:rsidR="00415609">
        <w:rPr>
          <w:rFonts w:ascii="Times New Roman" w:hAnsi="Times New Roman"/>
          <w:bCs/>
          <w:szCs w:val="24"/>
        </w:rPr>
        <w:t>A partir das informações e esclarecimentos gerados a</w:t>
      </w:r>
      <w:r w:rsidR="00F46585">
        <w:rPr>
          <w:rFonts w:ascii="Times New Roman" w:hAnsi="Times New Roman"/>
          <w:bCs/>
          <w:szCs w:val="24"/>
        </w:rPr>
        <w:t xml:space="preserve">o longo do processo, a </w:t>
      </w:r>
      <w:proofErr w:type="spellStart"/>
      <w:r w:rsidR="0041641A">
        <w:rPr>
          <w:rFonts w:ascii="Times New Roman" w:hAnsi="Times New Roman"/>
          <w:bCs/>
          <w:szCs w:val="24"/>
        </w:rPr>
        <w:t>S</w:t>
      </w:r>
      <w:r w:rsidR="00BE2CBF">
        <w:rPr>
          <w:rFonts w:ascii="Times New Roman" w:hAnsi="Times New Roman"/>
          <w:bCs/>
          <w:szCs w:val="24"/>
        </w:rPr>
        <w:t>BQ</w:t>
      </w:r>
      <w:proofErr w:type="spellEnd"/>
      <w:r w:rsidR="00BE2CBF">
        <w:rPr>
          <w:rFonts w:ascii="Times New Roman" w:hAnsi="Times New Roman"/>
          <w:bCs/>
          <w:szCs w:val="24"/>
        </w:rPr>
        <w:t xml:space="preserve"> </w:t>
      </w:r>
      <w:r w:rsidR="00F46585">
        <w:rPr>
          <w:rFonts w:ascii="Times New Roman" w:hAnsi="Times New Roman"/>
          <w:bCs/>
          <w:szCs w:val="24"/>
        </w:rPr>
        <w:t>propôs algumas alterações, que foram compiladas</w:t>
      </w:r>
      <w:r w:rsidRPr="006D0545">
        <w:rPr>
          <w:rFonts w:ascii="Times New Roman" w:hAnsi="Times New Roman"/>
          <w:bCs/>
          <w:szCs w:val="24"/>
        </w:rPr>
        <w:t xml:space="preserve"> para apresentação em uma última reunião</w:t>
      </w:r>
      <w:r w:rsidR="00595CFC">
        <w:rPr>
          <w:rFonts w:ascii="Times New Roman" w:hAnsi="Times New Roman"/>
          <w:bCs/>
          <w:szCs w:val="24"/>
        </w:rPr>
        <w:t xml:space="preserve"> com o mercado</w:t>
      </w:r>
      <w:r w:rsidR="00BE2CBF">
        <w:rPr>
          <w:rFonts w:ascii="Times New Roman" w:hAnsi="Times New Roman"/>
          <w:bCs/>
          <w:color w:val="000000" w:themeColor="text1"/>
          <w:szCs w:val="24"/>
        </w:rPr>
        <w:t>, antes do início do processo de Consulta e Audiência Públicas</w:t>
      </w:r>
      <w:r w:rsidR="00BE2CBF">
        <w:rPr>
          <w:rFonts w:ascii="Times New Roman" w:hAnsi="Times New Roman"/>
          <w:bCs/>
          <w:szCs w:val="24"/>
        </w:rPr>
        <w:t>,</w:t>
      </w:r>
      <w:r w:rsidRPr="006D0545">
        <w:rPr>
          <w:rFonts w:ascii="Times New Roman" w:hAnsi="Times New Roman"/>
          <w:bCs/>
          <w:szCs w:val="24"/>
        </w:rPr>
        <w:t xml:space="preserve"> no </w:t>
      </w:r>
      <w:r w:rsidRPr="00D875B6">
        <w:rPr>
          <w:rFonts w:ascii="Times New Roman" w:hAnsi="Times New Roman"/>
          <w:bCs/>
          <w:color w:val="000000" w:themeColor="text1"/>
          <w:szCs w:val="24"/>
        </w:rPr>
        <w:t xml:space="preserve">dia </w:t>
      </w:r>
      <w:r w:rsidR="00D875B6" w:rsidRPr="00D875B6">
        <w:rPr>
          <w:rFonts w:ascii="Times New Roman" w:hAnsi="Times New Roman"/>
          <w:bCs/>
          <w:color w:val="000000" w:themeColor="text1"/>
          <w:szCs w:val="24"/>
        </w:rPr>
        <w:t xml:space="preserve">22 de agosto de </w:t>
      </w:r>
      <w:r w:rsidR="00AC1AAC" w:rsidRPr="00D875B6">
        <w:rPr>
          <w:rFonts w:ascii="Times New Roman" w:hAnsi="Times New Roman"/>
          <w:bCs/>
          <w:color w:val="000000" w:themeColor="text1"/>
          <w:szCs w:val="24"/>
        </w:rPr>
        <w:t>2014</w:t>
      </w:r>
      <w:r w:rsidR="00415609" w:rsidRPr="00D875B6">
        <w:rPr>
          <w:rFonts w:ascii="Times New Roman" w:hAnsi="Times New Roman"/>
          <w:bCs/>
          <w:color w:val="000000" w:themeColor="text1"/>
          <w:szCs w:val="24"/>
        </w:rPr>
        <w:t>.</w:t>
      </w:r>
      <w:r w:rsidR="00415609">
        <w:rPr>
          <w:rFonts w:ascii="Times New Roman" w:hAnsi="Times New Roman"/>
          <w:bCs/>
          <w:szCs w:val="24"/>
        </w:rPr>
        <w:t xml:space="preserve"> Na ocasião,</w:t>
      </w:r>
      <w:r w:rsidR="00474C5D">
        <w:rPr>
          <w:rFonts w:ascii="Times New Roman" w:hAnsi="Times New Roman"/>
          <w:bCs/>
          <w:szCs w:val="24"/>
        </w:rPr>
        <w:t xml:space="preserve"> </w:t>
      </w:r>
      <w:r w:rsidRPr="006D0545">
        <w:rPr>
          <w:rFonts w:ascii="Times New Roman" w:hAnsi="Times New Roman"/>
          <w:bCs/>
          <w:szCs w:val="24"/>
        </w:rPr>
        <w:t xml:space="preserve">a participação ampla de </w:t>
      </w:r>
      <w:r w:rsidR="00F46585" w:rsidRPr="006D0545">
        <w:rPr>
          <w:rFonts w:ascii="Times New Roman" w:hAnsi="Times New Roman"/>
          <w:bCs/>
          <w:szCs w:val="24"/>
        </w:rPr>
        <w:t>produ</w:t>
      </w:r>
      <w:r w:rsidR="00F46585">
        <w:rPr>
          <w:rFonts w:ascii="Times New Roman" w:hAnsi="Times New Roman"/>
          <w:bCs/>
          <w:szCs w:val="24"/>
        </w:rPr>
        <w:t>tores</w:t>
      </w:r>
      <w:r w:rsidR="000A37AA">
        <w:rPr>
          <w:rFonts w:ascii="Times New Roman" w:hAnsi="Times New Roman"/>
          <w:bCs/>
          <w:szCs w:val="24"/>
        </w:rPr>
        <w:t>, operadores logísticos</w:t>
      </w:r>
      <w:r w:rsidR="007238D5">
        <w:rPr>
          <w:rFonts w:ascii="Times New Roman" w:hAnsi="Times New Roman"/>
          <w:bCs/>
          <w:szCs w:val="24"/>
        </w:rPr>
        <w:t xml:space="preserve"> (</w:t>
      </w:r>
      <w:r w:rsidR="00BA4852">
        <w:rPr>
          <w:rFonts w:ascii="Times New Roman" w:hAnsi="Times New Roman"/>
          <w:bCs/>
          <w:szCs w:val="24"/>
        </w:rPr>
        <w:t>operadores</w:t>
      </w:r>
      <w:r w:rsidR="007238D5">
        <w:rPr>
          <w:rFonts w:ascii="Times New Roman" w:hAnsi="Times New Roman"/>
          <w:bCs/>
          <w:szCs w:val="24"/>
        </w:rPr>
        <w:t xml:space="preserve">, transportador </w:t>
      </w:r>
      <w:proofErr w:type="spellStart"/>
      <w:r w:rsidR="007238D5">
        <w:rPr>
          <w:rFonts w:ascii="Times New Roman" w:hAnsi="Times New Roman"/>
          <w:bCs/>
          <w:szCs w:val="24"/>
        </w:rPr>
        <w:t>dutoviário</w:t>
      </w:r>
      <w:proofErr w:type="spellEnd"/>
      <w:r w:rsidR="007238D5">
        <w:rPr>
          <w:rFonts w:ascii="Times New Roman" w:hAnsi="Times New Roman"/>
          <w:bCs/>
          <w:szCs w:val="24"/>
        </w:rPr>
        <w:t xml:space="preserve"> e </w:t>
      </w:r>
      <w:proofErr w:type="spellStart"/>
      <w:r w:rsidR="007238D5">
        <w:rPr>
          <w:rFonts w:ascii="Times New Roman" w:hAnsi="Times New Roman"/>
          <w:bCs/>
          <w:szCs w:val="24"/>
        </w:rPr>
        <w:t>aquaviário</w:t>
      </w:r>
      <w:proofErr w:type="spellEnd"/>
      <w:r w:rsidR="007238D5">
        <w:rPr>
          <w:rFonts w:ascii="Times New Roman" w:hAnsi="Times New Roman"/>
          <w:bCs/>
          <w:szCs w:val="24"/>
        </w:rPr>
        <w:t>)</w:t>
      </w:r>
      <w:r w:rsidR="00D875B6">
        <w:rPr>
          <w:rFonts w:ascii="Times New Roman" w:hAnsi="Times New Roman"/>
          <w:bCs/>
          <w:szCs w:val="24"/>
        </w:rPr>
        <w:t xml:space="preserve">, </w:t>
      </w:r>
      <w:r w:rsidR="00F46585">
        <w:rPr>
          <w:rFonts w:ascii="Times New Roman" w:hAnsi="Times New Roman"/>
          <w:bCs/>
          <w:szCs w:val="24"/>
        </w:rPr>
        <w:t>distribuidores</w:t>
      </w:r>
      <w:r w:rsidR="00474C5D">
        <w:rPr>
          <w:rFonts w:ascii="Times New Roman" w:hAnsi="Times New Roman"/>
          <w:bCs/>
          <w:szCs w:val="24"/>
        </w:rPr>
        <w:t xml:space="preserve"> </w:t>
      </w:r>
      <w:r w:rsidR="00D875B6">
        <w:rPr>
          <w:rFonts w:ascii="Times New Roman" w:hAnsi="Times New Roman"/>
          <w:bCs/>
          <w:szCs w:val="24"/>
        </w:rPr>
        <w:t xml:space="preserve">e integrantes de outras </w:t>
      </w:r>
      <w:r w:rsidR="0041641A">
        <w:rPr>
          <w:rFonts w:ascii="Times New Roman" w:hAnsi="Times New Roman"/>
          <w:bCs/>
          <w:szCs w:val="24"/>
        </w:rPr>
        <w:t>Superintendências</w:t>
      </w:r>
      <w:r w:rsidR="00D875B6">
        <w:rPr>
          <w:rFonts w:ascii="Times New Roman" w:hAnsi="Times New Roman"/>
          <w:bCs/>
          <w:szCs w:val="24"/>
        </w:rPr>
        <w:t xml:space="preserve"> da ANP como SAB, CDC, CSM e SRP, </w:t>
      </w:r>
      <w:r w:rsidR="00474C5D">
        <w:rPr>
          <w:rFonts w:ascii="Times New Roman" w:hAnsi="Times New Roman"/>
          <w:bCs/>
          <w:szCs w:val="24"/>
        </w:rPr>
        <w:t>possibilitou</w:t>
      </w:r>
      <w:r w:rsidR="00F46585">
        <w:rPr>
          <w:rFonts w:ascii="Times New Roman" w:hAnsi="Times New Roman"/>
          <w:bCs/>
          <w:szCs w:val="24"/>
        </w:rPr>
        <w:t xml:space="preserve"> </w:t>
      </w:r>
      <w:r w:rsidR="00595CFC">
        <w:rPr>
          <w:rFonts w:ascii="Times New Roman" w:hAnsi="Times New Roman"/>
          <w:bCs/>
          <w:szCs w:val="24"/>
        </w:rPr>
        <w:t>o levantamento d</w:t>
      </w:r>
      <w:r w:rsidRPr="006D0545">
        <w:rPr>
          <w:rFonts w:ascii="Times New Roman" w:hAnsi="Times New Roman"/>
          <w:bCs/>
          <w:szCs w:val="24"/>
        </w:rPr>
        <w:t>as diferentes perspectivas do mercado</w:t>
      </w:r>
      <w:r w:rsidR="00595CFC">
        <w:rPr>
          <w:rFonts w:ascii="Times New Roman" w:hAnsi="Times New Roman"/>
          <w:bCs/>
          <w:szCs w:val="24"/>
        </w:rPr>
        <w:t>, resultando na elaboração da minuta de Resolução ora proposta</w:t>
      </w:r>
      <w:r w:rsidRPr="006D0545">
        <w:rPr>
          <w:rFonts w:ascii="Times New Roman" w:hAnsi="Times New Roman"/>
          <w:bCs/>
          <w:szCs w:val="24"/>
        </w:rPr>
        <w:t>.</w:t>
      </w:r>
    </w:p>
    <w:p w:rsidR="00F46585" w:rsidRDefault="00F46585" w:rsidP="006D0545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</w:p>
    <w:p w:rsidR="00F46585" w:rsidRDefault="00F46585" w:rsidP="00F46585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</w:t>
      </w:r>
      <w:r w:rsidRPr="00C33929">
        <w:rPr>
          <w:rFonts w:ascii="Times New Roman" w:hAnsi="Times New Roman"/>
          <w:b/>
          <w:color w:val="000000"/>
          <w:szCs w:val="24"/>
        </w:rPr>
        <w:t xml:space="preserve">. </w:t>
      </w:r>
      <w:r w:rsidRPr="00C33929"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 xml:space="preserve">DA MOTIVAÇÃO PARA ALTERAÇÃO </w:t>
      </w:r>
      <w:r w:rsidRPr="00C33929">
        <w:rPr>
          <w:rFonts w:ascii="Times New Roman" w:hAnsi="Times New Roman"/>
          <w:b/>
          <w:color w:val="000000"/>
          <w:szCs w:val="24"/>
        </w:rPr>
        <w:tab/>
      </w:r>
    </w:p>
    <w:p w:rsidR="00630D1F" w:rsidRDefault="00C96196" w:rsidP="00E61E6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/>
          <w:szCs w:val="24"/>
        </w:rPr>
        <w:t xml:space="preserve"> </w:t>
      </w:r>
      <w:r w:rsidR="00F46585">
        <w:rPr>
          <w:rFonts w:ascii="Times New Roman" w:hAnsi="Times New Roman"/>
          <w:szCs w:val="24"/>
        </w:rPr>
        <w:tab/>
      </w:r>
      <w:r w:rsidR="00F46585" w:rsidRPr="008251C1">
        <w:rPr>
          <w:rFonts w:ascii="Times New Roman" w:hAnsi="Times New Roman"/>
          <w:bCs/>
          <w:szCs w:val="24"/>
        </w:rPr>
        <w:t xml:space="preserve">Considerando que a qualidade do </w:t>
      </w:r>
      <w:r w:rsidR="007A3A50">
        <w:rPr>
          <w:rFonts w:ascii="Times New Roman" w:hAnsi="Times New Roman"/>
          <w:bCs/>
          <w:szCs w:val="24"/>
        </w:rPr>
        <w:t>Etanol C</w:t>
      </w:r>
      <w:r w:rsidR="008251C1" w:rsidRPr="008251C1">
        <w:rPr>
          <w:rFonts w:ascii="Times New Roman" w:hAnsi="Times New Roman"/>
          <w:bCs/>
          <w:szCs w:val="24"/>
        </w:rPr>
        <w:t>ombustível</w:t>
      </w:r>
      <w:r w:rsidR="00F46585" w:rsidRPr="008251C1">
        <w:rPr>
          <w:rFonts w:ascii="Times New Roman" w:hAnsi="Times New Roman"/>
          <w:bCs/>
          <w:szCs w:val="24"/>
        </w:rPr>
        <w:t xml:space="preserve"> envolve uma série de variáveis, que </w:t>
      </w:r>
      <w:r w:rsidR="00595CFC">
        <w:rPr>
          <w:rFonts w:ascii="Times New Roman" w:hAnsi="Times New Roman"/>
          <w:bCs/>
          <w:szCs w:val="24"/>
        </w:rPr>
        <w:t xml:space="preserve">incluem não só </w:t>
      </w:r>
      <w:r w:rsidR="00F46585" w:rsidRPr="008251C1">
        <w:rPr>
          <w:rFonts w:ascii="Times New Roman" w:hAnsi="Times New Roman"/>
          <w:bCs/>
          <w:szCs w:val="24"/>
        </w:rPr>
        <w:t xml:space="preserve">a preocupação em </w:t>
      </w:r>
      <w:r w:rsidR="008251C1" w:rsidRPr="008251C1">
        <w:rPr>
          <w:rFonts w:ascii="Times New Roman" w:hAnsi="Times New Roman"/>
          <w:szCs w:val="24"/>
        </w:rPr>
        <w:t xml:space="preserve">evitar a comercialização de </w:t>
      </w:r>
      <w:r w:rsidR="00D875B6">
        <w:rPr>
          <w:rFonts w:ascii="Times New Roman" w:hAnsi="Times New Roman"/>
          <w:szCs w:val="24"/>
        </w:rPr>
        <w:t>Etanol Anidro C</w:t>
      </w:r>
      <w:r w:rsidR="008251C1" w:rsidRPr="008251C1">
        <w:rPr>
          <w:rFonts w:ascii="Times New Roman" w:hAnsi="Times New Roman"/>
          <w:szCs w:val="24"/>
        </w:rPr>
        <w:t>ombustível</w:t>
      </w:r>
      <w:r w:rsidR="00D875B6">
        <w:rPr>
          <w:rFonts w:ascii="Times New Roman" w:hAnsi="Times New Roman"/>
          <w:szCs w:val="24"/>
        </w:rPr>
        <w:t xml:space="preserve"> – EAC</w:t>
      </w:r>
      <w:r w:rsidR="007E4716">
        <w:rPr>
          <w:rFonts w:ascii="Times New Roman" w:hAnsi="Times New Roman"/>
          <w:szCs w:val="24"/>
        </w:rPr>
        <w:t xml:space="preserve"> na forma de</w:t>
      </w:r>
      <w:r w:rsidR="008251C1" w:rsidRPr="008251C1">
        <w:rPr>
          <w:rFonts w:ascii="Times New Roman" w:hAnsi="Times New Roman"/>
          <w:szCs w:val="24"/>
        </w:rPr>
        <w:t xml:space="preserve"> </w:t>
      </w:r>
      <w:r w:rsidR="00D875B6">
        <w:rPr>
          <w:rFonts w:ascii="Times New Roman" w:hAnsi="Times New Roman"/>
          <w:szCs w:val="24"/>
        </w:rPr>
        <w:t>Etanol Hidratado C</w:t>
      </w:r>
      <w:r w:rsidR="008251C1" w:rsidRPr="008251C1">
        <w:rPr>
          <w:rFonts w:ascii="Times New Roman" w:hAnsi="Times New Roman"/>
          <w:szCs w:val="24"/>
        </w:rPr>
        <w:t>ombustível</w:t>
      </w:r>
      <w:r w:rsidR="00D875B6">
        <w:rPr>
          <w:rFonts w:ascii="Times New Roman" w:hAnsi="Times New Roman"/>
          <w:szCs w:val="24"/>
        </w:rPr>
        <w:t xml:space="preserve"> – EHC</w:t>
      </w:r>
      <w:r w:rsidR="008251C1" w:rsidRPr="008251C1">
        <w:rPr>
          <w:rFonts w:ascii="Times New Roman" w:hAnsi="Times New Roman"/>
          <w:szCs w:val="24"/>
        </w:rPr>
        <w:t>,</w:t>
      </w:r>
      <w:r w:rsidR="007E78B1">
        <w:rPr>
          <w:rFonts w:ascii="Times New Roman" w:hAnsi="Times New Roman"/>
          <w:szCs w:val="24"/>
        </w:rPr>
        <w:t xml:space="preserve"> </w:t>
      </w:r>
      <w:r w:rsidR="00595CFC">
        <w:rPr>
          <w:rFonts w:ascii="Times New Roman" w:hAnsi="Times New Roman"/>
          <w:szCs w:val="24"/>
        </w:rPr>
        <w:t xml:space="preserve">mas também a necessidade de </w:t>
      </w:r>
      <w:r w:rsidR="00F46585" w:rsidRPr="008251C1">
        <w:rPr>
          <w:rFonts w:ascii="Times New Roman" w:hAnsi="Times New Roman"/>
          <w:bCs/>
          <w:szCs w:val="24"/>
        </w:rPr>
        <w:t xml:space="preserve">garantir a </w:t>
      </w:r>
      <w:r w:rsidR="008251C1" w:rsidRPr="008251C1">
        <w:rPr>
          <w:rFonts w:ascii="Times New Roman" w:hAnsi="Times New Roman"/>
          <w:szCs w:val="24"/>
        </w:rPr>
        <w:t>comercialização do</w:t>
      </w:r>
      <w:r w:rsidR="00F46585" w:rsidRPr="008251C1">
        <w:rPr>
          <w:rFonts w:ascii="Times New Roman" w:hAnsi="Times New Roman"/>
          <w:szCs w:val="24"/>
        </w:rPr>
        <w:t xml:space="preserve"> p</w:t>
      </w:r>
      <w:r w:rsidR="008251C1" w:rsidRPr="008251C1">
        <w:rPr>
          <w:rFonts w:ascii="Times New Roman" w:hAnsi="Times New Roman"/>
          <w:szCs w:val="24"/>
        </w:rPr>
        <w:t>roduto dentro da especificação e manter a s</w:t>
      </w:r>
      <w:r w:rsidR="00F46585" w:rsidRPr="008251C1">
        <w:rPr>
          <w:rFonts w:ascii="Times New Roman" w:hAnsi="Times New Roman"/>
          <w:szCs w:val="24"/>
        </w:rPr>
        <w:t xml:space="preserve">ua qualidade ao longo da cadeia, </w:t>
      </w:r>
      <w:r w:rsidR="00517C19">
        <w:rPr>
          <w:rFonts w:ascii="Times New Roman" w:hAnsi="Times New Roman"/>
          <w:szCs w:val="24"/>
        </w:rPr>
        <w:t>buscou-se</w:t>
      </w:r>
      <w:r w:rsidR="00F46585" w:rsidRPr="008251C1">
        <w:rPr>
          <w:rFonts w:ascii="Times New Roman" w:hAnsi="Times New Roman"/>
          <w:szCs w:val="24"/>
        </w:rPr>
        <w:t xml:space="preserve"> c</w:t>
      </w:r>
      <w:r w:rsidR="00415609" w:rsidRPr="008251C1">
        <w:rPr>
          <w:rFonts w:ascii="Times New Roman" w:hAnsi="Times New Roman"/>
          <w:szCs w:val="24"/>
        </w:rPr>
        <w:t xml:space="preserve">om </w:t>
      </w:r>
      <w:r w:rsidR="00474C5D" w:rsidRPr="008251C1">
        <w:rPr>
          <w:rFonts w:ascii="Times New Roman" w:hAnsi="Times New Roman"/>
          <w:szCs w:val="24"/>
        </w:rPr>
        <w:t>est</w:t>
      </w:r>
      <w:r w:rsidR="00415609" w:rsidRPr="008251C1">
        <w:rPr>
          <w:rFonts w:ascii="Times New Roman" w:hAnsi="Times New Roman"/>
          <w:szCs w:val="24"/>
        </w:rPr>
        <w:t xml:space="preserve">a </w:t>
      </w:r>
      <w:r w:rsidR="007B4347" w:rsidRPr="008251C1">
        <w:rPr>
          <w:rFonts w:ascii="Times New Roman" w:hAnsi="Times New Roman"/>
          <w:szCs w:val="24"/>
        </w:rPr>
        <w:t>revisão</w:t>
      </w:r>
      <w:r w:rsidR="00415609" w:rsidRPr="008251C1">
        <w:rPr>
          <w:rFonts w:ascii="Times New Roman" w:hAnsi="Times New Roman"/>
          <w:szCs w:val="24"/>
        </w:rPr>
        <w:t xml:space="preserve"> </w:t>
      </w:r>
      <w:r w:rsidR="00C25E27" w:rsidRPr="008251C1">
        <w:rPr>
          <w:rFonts w:ascii="Times New Roman" w:hAnsi="Times New Roman"/>
          <w:szCs w:val="24"/>
        </w:rPr>
        <w:t>ajustar</w:t>
      </w:r>
      <w:r w:rsidR="00415609" w:rsidRPr="008251C1">
        <w:rPr>
          <w:rFonts w:ascii="Times New Roman" w:hAnsi="Times New Roman"/>
          <w:szCs w:val="24"/>
        </w:rPr>
        <w:t xml:space="preserve"> a especificação do </w:t>
      </w:r>
      <w:r w:rsidR="00D875B6">
        <w:rPr>
          <w:rFonts w:ascii="Times New Roman" w:hAnsi="Times New Roman"/>
          <w:szCs w:val="24"/>
        </w:rPr>
        <w:t>Etanol C</w:t>
      </w:r>
      <w:r w:rsidR="008251C1" w:rsidRPr="008251C1">
        <w:rPr>
          <w:rFonts w:ascii="Times New Roman" w:hAnsi="Times New Roman"/>
          <w:szCs w:val="24"/>
        </w:rPr>
        <w:t>ombustível</w:t>
      </w:r>
      <w:r w:rsidR="007E78B1">
        <w:rPr>
          <w:rFonts w:ascii="Times New Roman" w:hAnsi="Times New Roman"/>
          <w:szCs w:val="24"/>
        </w:rPr>
        <w:t xml:space="preserve"> e as regras de controle da qualidade</w:t>
      </w:r>
      <w:r w:rsidR="00415609" w:rsidRPr="008251C1">
        <w:rPr>
          <w:rFonts w:ascii="Times New Roman" w:hAnsi="Times New Roman"/>
          <w:szCs w:val="24"/>
        </w:rPr>
        <w:t xml:space="preserve"> </w:t>
      </w:r>
      <w:r w:rsidR="00F46585" w:rsidRPr="008251C1">
        <w:rPr>
          <w:rFonts w:ascii="Times New Roman" w:hAnsi="Times New Roman"/>
          <w:szCs w:val="24"/>
        </w:rPr>
        <w:t>às necessidades do mercado</w:t>
      </w:r>
      <w:r w:rsidR="00AE279C" w:rsidRPr="008251C1">
        <w:rPr>
          <w:rFonts w:ascii="Times New Roman" w:hAnsi="Times New Roman"/>
          <w:szCs w:val="24"/>
        </w:rPr>
        <w:t>, mantendo a adequação ao uso do combustível ofertado ao consumidor</w:t>
      </w:r>
      <w:r w:rsidR="00F46585" w:rsidRPr="008251C1">
        <w:rPr>
          <w:rFonts w:ascii="Times New Roman" w:hAnsi="Times New Roman"/>
          <w:szCs w:val="24"/>
        </w:rPr>
        <w:t xml:space="preserve">. </w:t>
      </w:r>
    </w:p>
    <w:p w:rsidR="00F46585" w:rsidRPr="008251C1" w:rsidRDefault="00F46585" w:rsidP="005C5617">
      <w:pPr>
        <w:spacing w:before="81" w:after="40"/>
        <w:ind w:firstLine="1134"/>
        <w:jc w:val="both"/>
        <w:rPr>
          <w:rFonts w:ascii="Times New Roman" w:hAnsi="Times New Roman"/>
          <w:bCs/>
          <w:szCs w:val="24"/>
        </w:rPr>
      </w:pPr>
      <w:r w:rsidRPr="008251C1">
        <w:rPr>
          <w:rFonts w:ascii="Times New Roman" w:hAnsi="Times New Roman"/>
          <w:szCs w:val="24"/>
        </w:rPr>
        <w:t>A</w:t>
      </w:r>
      <w:r w:rsidR="00415609" w:rsidRPr="008251C1">
        <w:rPr>
          <w:rFonts w:ascii="Times New Roman" w:hAnsi="Times New Roman"/>
          <w:szCs w:val="24"/>
        </w:rPr>
        <w:t xml:space="preserve">dicionalmente, foram </w:t>
      </w:r>
      <w:r w:rsidR="002F0D33" w:rsidRPr="008251C1">
        <w:rPr>
          <w:rFonts w:ascii="Times New Roman" w:hAnsi="Times New Roman"/>
          <w:szCs w:val="24"/>
        </w:rPr>
        <w:t xml:space="preserve">sugeridas alterações </w:t>
      </w:r>
      <w:r w:rsidR="008251C1" w:rsidRPr="008251C1">
        <w:rPr>
          <w:rFonts w:ascii="Times New Roman" w:hAnsi="Times New Roman"/>
          <w:szCs w:val="24"/>
        </w:rPr>
        <w:t xml:space="preserve">ao longo de todas as </w:t>
      </w:r>
      <w:r w:rsidR="002F0D33" w:rsidRPr="008251C1">
        <w:rPr>
          <w:rFonts w:ascii="Times New Roman" w:hAnsi="Times New Roman"/>
          <w:szCs w:val="24"/>
        </w:rPr>
        <w:t>Seções da Resolução.</w:t>
      </w:r>
    </w:p>
    <w:p w:rsidR="00F46585" w:rsidRDefault="00F46585" w:rsidP="00F46585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</w:p>
    <w:p w:rsidR="00F46585" w:rsidRDefault="00F46585" w:rsidP="00F46585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5</w:t>
      </w:r>
      <w:r w:rsidRPr="00484214">
        <w:rPr>
          <w:rFonts w:ascii="Times New Roman" w:hAnsi="Times New Roman"/>
          <w:color w:val="000000"/>
          <w:szCs w:val="24"/>
        </w:rPr>
        <w:t>.</w:t>
      </w:r>
      <w:r w:rsidRPr="00484214"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szCs w:val="24"/>
        </w:rPr>
        <w:t>DAS ALTERAÇÕES</w:t>
      </w:r>
    </w:p>
    <w:p w:rsidR="00007A2D" w:rsidRDefault="003E58EE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007A2D">
        <w:rPr>
          <w:rFonts w:ascii="Times New Roman" w:hAnsi="Times New Roman"/>
          <w:bCs/>
          <w:szCs w:val="24"/>
        </w:rPr>
        <w:t>As alterações propostas na presente Resolução serão consideradas a seguir</w:t>
      </w:r>
      <w:r w:rsidR="007E78B1">
        <w:rPr>
          <w:rFonts w:ascii="Times New Roman" w:hAnsi="Times New Roman"/>
          <w:bCs/>
          <w:szCs w:val="24"/>
        </w:rPr>
        <w:t>.</w:t>
      </w:r>
    </w:p>
    <w:p w:rsidR="0076674E" w:rsidRDefault="0076674E" w:rsidP="0076674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8251C1" w:rsidRDefault="008251C1" w:rsidP="0076674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5.1. </w:t>
      </w:r>
      <w:r w:rsidR="00C96196">
        <w:rPr>
          <w:rFonts w:ascii="Times New Roman" w:hAnsi="Times New Roman"/>
          <w:b/>
          <w:bCs/>
          <w:szCs w:val="24"/>
        </w:rPr>
        <w:t>Aprimoramento no texto</w:t>
      </w:r>
      <w:r w:rsidR="004B7A52">
        <w:rPr>
          <w:rFonts w:ascii="Times New Roman" w:hAnsi="Times New Roman"/>
          <w:b/>
          <w:bCs/>
          <w:szCs w:val="24"/>
        </w:rPr>
        <w:t xml:space="preserve"> </w:t>
      </w:r>
    </w:p>
    <w:p w:rsidR="00C96196" w:rsidRDefault="008251C1" w:rsidP="0076674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 w:rsidRPr="008251C1">
        <w:rPr>
          <w:rFonts w:ascii="Times New Roman" w:hAnsi="Times New Roman"/>
          <w:bCs/>
          <w:szCs w:val="24"/>
        </w:rPr>
        <w:tab/>
      </w:r>
      <w:r w:rsidR="00C96196">
        <w:rPr>
          <w:rFonts w:ascii="Times New Roman" w:hAnsi="Times New Roman"/>
          <w:bCs/>
          <w:szCs w:val="24"/>
        </w:rPr>
        <w:t>É sugerida a inclusão de numeração em todas as seções da Resolução</w:t>
      </w:r>
      <w:r w:rsidR="00F979B2">
        <w:rPr>
          <w:rFonts w:ascii="Times New Roman" w:hAnsi="Times New Roman"/>
          <w:bCs/>
          <w:szCs w:val="24"/>
        </w:rPr>
        <w:t xml:space="preserve">, </w:t>
      </w:r>
      <w:r w:rsidR="00C96196">
        <w:rPr>
          <w:rFonts w:ascii="Times New Roman" w:hAnsi="Times New Roman"/>
          <w:bCs/>
          <w:szCs w:val="24"/>
        </w:rPr>
        <w:t>o alinhamento das definições em ordem alfabética</w:t>
      </w:r>
      <w:r w:rsidR="00F979B2">
        <w:rPr>
          <w:rFonts w:ascii="Times New Roman" w:hAnsi="Times New Roman"/>
          <w:bCs/>
          <w:szCs w:val="24"/>
        </w:rPr>
        <w:t>,</w:t>
      </w:r>
      <w:r w:rsidR="00C96196">
        <w:rPr>
          <w:rFonts w:ascii="Times New Roman" w:hAnsi="Times New Roman"/>
          <w:bCs/>
          <w:szCs w:val="24"/>
        </w:rPr>
        <w:t xml:space="preserve"> </w:t>
      </w:r>
      <w:r w:rsidR="00E61E6E">
        <w:rPr>
          <w:rFonts w:ascii="Times New Roman" w:hAnsi="Times New Roman"/>
          <w:bCs/>
          <w:szCs w:val="24"/>
        </w:rPr>
        <w:t>ajustes</w:t>
      </w:r>
      <w:r w:rsidR="00F979B2">
        <w:rPr>
          <w:rFonts w:ascii="Times New Roman" w:hAnsi="Times New Roman"/>
          <w:bCs/>
          <w:szCs w:val="24"/>
        </w:rPr>
        <w:t xml:space="preserve"> no texto </w:t>
      </w:r>
      <w:r w:rsidR="00C96196">
        <w:rPr>
          <w:rFonts w:ascii="Times New Roman" w:hAnsi="Times New Roman"/>
          <w:bCs/>
          <w:szCs w:val="24"/>
        </w:rPr>
        <w:t>para melhor clareza</w:t>
      </w:r>
      <w:r w:rsidR="00F979B2">
        <w:rPr>
          <w:rFonts w:ascii="Times New Roman" w:hAnsi="Times New Roman"/>
          <w:bCs/>
          <w:szCs w:val="24"/>
        </w:rPr>
        <w:t xml:space="preserve"> </w:t>
      </w:r>
      <w:r w:rsidR="000E6D81">
        <w:rPr>
          <w:rFonts w:ascii="Times New Roman" w:hAnsi="Times New Roman"/>
          <w:bCs/>
          <w:szCs w:val="24"/>
        </w:rPr>
        <w:t xml:space="preserve">e a </w:t>
      </w:r>
      <w:r w:rsidR="008F0074">
        <w:rPr>
          <w:rFonts w:ascii="Times New Roman" w:hAnsi="Times New Roman"/>
          <w:bCs/>
          <w:szCs w:val="24"/>
        </w:rPr>
        <w:t>criação</w:t>
      </w:r>
      <w:r w:rsidR="000E6D81">
        <w:rPr>
          <w:rFonts w:ascii="Times New Roman" w:hAnsi="Times New Roman"/>
          <w:bCs/>
          <w:szCs w:val="24"/>
        </w:rPr>
        <w:t xml:space="preserve"> da seção</w:t>
      </w:r>
      <w:r w:rsidR="00D875B6">
        <w:rPr>
          <w:rFonts w:ascii="Times New Roman" w:hAnsi="Times New Roman"/>
          <w:bCs/>
          <w:szCs w:val="24"/>
        </w:rPr>
        <w:t>:</w:t>
      </w:r>
      <w:r w:rsidR="000E6D81">
        <w:rPr>
          <w:rFonts w:ascii="Times New Roman" w:hAnsi="Times New Roman"/>
          <w:bCs/>
          <w:szCs w:val="24"/>
        </w:rPr>
        <w:t xml:space="preserve"> </w:t>
      </w:r>
      <w:r w:rsidR="00C423E4">
        <w:rPr>
          <w:rFonts w:ascii="Times New Roman" w:hAnsi="Times New Roman"/>
          <w:bCs/>
          <w:i/>
          <w:szCs w:val="24"/>
        </w:rPr>
        <w:t>Das Disposições P</w:t>
      </w:r>
      <w:r w:rsidR="000E6D81" w:rsidRPr="00025866">
        <w:rPr>
          <w:rFonts w:ascii="Times New Roman" w:hAnsi="Times New Roman"/>
          <w:bCs/>
          <w:i/>
          <w:szCs w:val="24"/>
        </w:rPr>
        <w:t>reliminares</w:t>
      </w:r>
      <w:r w:rsidR="00595CFC">
        <w:rPr>
          <w:rFonts w:ascii="Times New Roman" w:hAnsi="Times New Roman"/>
          <w:bCs/>
          <w:i/>
          <w:szCs w:val="24"/>
        </w:rPr>
        <w:t>,</w:t>
      </w:r>
      <w:r w:rsidR="00517C19">
        <w:rPr>
          <w:rFonts w:ascii="Times New Roman" w:hAnsi="Times New Roman"/>
          <w:bCs/>
          <w:i/>
          <w:szCs w:val="24"/>
        </w:rPr>
        <w:t xml:space="preserve"> </w:t>
      </w:r>
      <w:r w:rsidR="000E6D81">
        <w:rPr>
          <w:rFonts w:ascii="Times New Roman" w:hAnsi="Times New Roman"/>
          <w:bCs/>
          <w:szCs w:val="24"/>
        </w:rPr>
        <w:t xml:space="preserve">que </w:t>
      </w:r>
      <w:r w:rsidR="008F0074">
        <w:rPr>
          <w:rFonts w:ascii="Times New Roman" w:hAnsi="Times New Roman"/>
          <w:bCs/>
          <w:szCs w:val="24"/>
        </w:rPr>
        <w:t xml:space="preserve">passa a </w:t>
      </w:r>
      <w:r w:rsidR="000E6D81">
        <w:rPr>
          <w:rFonts w:ascii="Times New Roman" w:hAnsi="Times New Roman"/>
          <w:bCs/>
          <w:szCs w:val="24"/>
        </w:rPr>
        <w:t>engloba</w:t>
      </w:r>
      <w:r w:rsidR="008F0074">
        <w:rPr>
          <w:rFonts w:ascii="Times New Roman" w:hAnsi="Times New Roman"/>
          <w:bCs/>
          <w:szCs w:val="24"/>
        </w:rPr>
        <w:t>r</w:t>
      </w:r>
      <w:r w:rsidR="000E6D81">
        <w:rPr>
          <w:rFonts w:ascii="Times New Roman" w:hAnsi="Times New Roman"/>
          <w:bCs/>
          <w:szCs w:val="24"/>
        </w:rPr>
        <w:t xml:space="preserve"> os </w:t>
      </w:r>
      <w:r w:rsidR="00C96196">
        <w:rPr>
          <w:rFonts w:ascii="Times New Roman" w:hAnsi="Times New Roman"/>
          <w:bCs/>
          <w:szCs w:val="24"/>
        </w:rPr>
        <w:t>Art.</w:t>
      </w:r>
      <w:r w:rsidR="000E6D81">
        <w:rPr>
          <w:rFonts w:ascii="Times New Roman" w:hAnsi="Times New Roman"/>
          <w:bCs/>
          <w:szCs w:val="24"/>
        </w:rPr>
        <w:t xml:space="preserve"> 1° e 2°.</w:t>
      </w:r>
      <w:r w:rsidRPr="008251C1">
        <w:rPr>
          <w:rFonts w:ascii="Times New Roman" w:hAnsi="Times New Roman"/>
          <w:bCs/>
          <w:szCs w:val="24"/>
        </w:rPr>
        <w:t xml:space="preserve"> </w:t>
      </w:r>
    </w:p>
    <w:p w:rsidR="000E6D81" w:rsidRDefault="000E6D81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</w:p>
    <w:p w:rsidR="00C26ECE" w:rsidRPr="0097001D" w:rsidRDefault="00007A2D" w:rsidP="00C26EC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bCs/>
          <w:szCs w:val="24"/>
        </w:rPr>
      </w:pPr>
      <w:r w:rsidRPr="0097001D">
        <w:rPr>
          <w:rFonts w:ascii="Times New Roman" w:hAnsi="Times New Roman"/>
          <w:b/>
          <w:bCs/>
          <w:szCs w:val="24"/>
        </w:rPr>
        <w:t>5.</w:t>
      </w:r>
      <w:r w:rsidR="0076674E">
        <w:rPr>
          <w:rFonts w:ascii="Times New Roman" w:hAnsi="Times New Roman"/>
          <w:b/>
          <w:bCs/>
          <w:szCs w:val="24"/>
        </w:rPr>
        <w:t>2</w:t>
      </w:r>
      <w:r w:rsidRPr="0097001D">
        <w:rPr>
          <w:rFonts w:ascii="Times New Roman" w:hAnsi="Times New Roman"/>
          <w:b/>
          <w:bCs/>
          <w:szCs w:val="24"/>
        </w:rPr>
        <w:t>.</w:t>
      </w:r>
      <w:r w:rsidR="00C26ECE">
        <w:rPr>
          <w:rFonts w:ascii="Times New Roman" w:hAnsi="Times New Roman"/>
          <w:b/>
          <w:bCs/>
          <w:szCs w:val="24"/>
        </w:rPr>
        <w:t xml:space="preserve"> Inclusão do novo agent</w:t>
      </w:r>
      <w:r w:rsidR="00F1015B">
        <w:rPr>
          <w:rFonts w:ascii="Times New Roman" w:hAnsi="Times New Roman"/>
          <w:b/>
          <w:bCs/>
          <w:szCs w:val="24"/>
        </w:rPr>
        <w:t xml:space="preserve">e de mercado: </w:t>
      </w:r>
      <w:r w:rsidR="00BA4852">
        <w:rPr>
          <w:rFonts w:ascii="Times New Roman" w:hAnsi="Times New Roman"/>
          <w:b/>
          <w:bCs/>
          <w:szCs w:val="24"/>
        </w:rPr>
        <w:t xml:space="preserve">Operador </w:t>
      </w:r>
    </w:p>
    <w:p w:rsidR="00C26ECE" w:rsidRDefault="00C26ECE" w:rsidP="00C26EC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A0779E">
        <w:rPr>
          <w:rFonts w:ascii="Times New Roman" w:hAnsi="Times New Roman"/>
          <w:bCs/>
          <w:szCs w:val="24"/>
        </w:rPr>
        <w:t>Propõe-se</w:t>
      </w:r>
      <w:r>
        <w:rPr>
          <w:rFonts w:ascii="Times New Roman" w:hAnsi="Times New Roman"/>
          <w:bCs/>
          <w:szCs w:val="24"/>
        </w:rPr>
        <w:t xml:space="preserve"> a inclusão de um novo agente de mercado</w:t>
      </w:r>
      <w:r w:rsidR="00025866">
        <w:rPr>
          <w:rFonts w:ascii="Times New Roman" w:hAnsi="Times New Roman"/>
          <w:bCs/>
          <w:szCs w:val="24"/>
        </w:rPr>
        <w:t>,</w:t>
      </w:r>
      <w:r w:rsidR="00D875B6">
        <w:rPr>
          <w:rFonts w:ascii="Times New Roman" w:hAnsi="Times New Roman"/>
          <w:bCs/>
          <w:szCs w:val="24"/>
        </w:rPr>
        <w:t xml:space="preserve"> o </w:t>
      </w:r>
      <w:r w:rsidR="00BA4852">
        <w:rPr>
          <w:rFonts w:ascii="Times New Roman" w:hAnsi="Times New Roman"/>
          <w:bCs/>
          <w:szCs w:val="24"/>
        </w:rPr>
        <w:t xml:space="preserve">Operador do Terminal de Etanol. O terminal de etanol </w:t>
      </w:r>
      <w:r>
        <w:rPr>
          <w:rFonts w:ascii="Times New Roman" w:hAnsi="Times New Roman"/>
          <w:bCs/>
          <w:szCs w:val="24"/>
        </w:rPr>
        <w:t xml:space="preserve">vai atuar </w:t>
      </w:r>
      <w:r w:rsidRPr="00C63003">
        <w:rPr>
          <w:rFonts w:ascii="Times New Roman" w:hAnsi="Times New Roman"/>
          <w:bCs/>
          <w:szCs w:val="24"/>
        </w:rPr>
        <w:t>como</w:t>
      </w:r>
      <w:r>
        <w:rPr>
          <w:rFonts w:ascii="Times New Roman" w:hAnsi="Times New Roman"/>
          <w:bCs/>
          <w:szCs w:val="24"/>
        </w:rPr>
        <w:t xml:space="preserve"> um local </w:t>
      </w:r>
      <w:r w:rsidRPr="00C63003">
        <w:rPr>
          <w:rFonts w:ascii="Times New Roman" w:hAnsi="Times New Roman"/>
          <w:bCs/>
          <w:szCs w:val="24"/>
        </w:rPr>
        <w:t xml:space="preserve">estratégico para centralização, gerenciamento, transporte, movimentação e </w:t>
      </w:r>
      <w:r w:rsidR="004E616F">
        <w:rPr>
          <w:rFonts w:ascii="Times New Roman" w:hAnsi="Times New Roman"/>
          <w:bCs/>
          <w:szCs w:val="24"/>
        </w:rPr>
        <w:t>armazenagem de etanol.</w:t>
      </w:r>
      <w:r>
        <w:rPr>
          <w:rFonts w:ascii="Times New Roman" w:hAnsi="Times New Roman"/>
          <w:bCs/>
          <w:szCs w:val="24"/>
        </w:rPr>
        <w:t xml:space="preserve"> O produto que chega ao terminal é</w:t>
      </w:r>
      <w:r w:rsidRPr="00C63003">
        <w:rPr>
          <w:rFonts w:ascii="Times New Roman" w:hAnsi="Times New Roman"/>
          <w:bCs/>
          <w:szCs w:val="24"/>
        </w:rPr>
        <w:t xml:space="preserve"> originário </w:t>
      </w:r>
      <w:r w:rsidRPr="00C63003">
        <w:rPr>
          <w:rFonts w:ascii="Times New Roman" w:hAnsi="Times New Roman"/>
          <w:bCs/>
          <w:szCs w:val="24"/>
        </w:rPr>
        <w:lastRenderedPageBreak/>
        <w:t xml:space="preserve">de usinas, destilarias, cooperativas e empresas </w:t>
      </w:r>
      <w:proofErr w:type="spellStart"/>
      <w:r w:rsidRPr="00C63003">
        <w:rPr>
          <w:rFonts w:ascii="Times New Roman" w:hAnsi="Times New Roman"/>
          <w:bCs/>
          <w:szCs w:val="24"/>
        </w:rPr>
        <w:t>comercializadoras</w:t>
      </w:r>
      <w:proofErr w:type="spellEnd"/>
      <w:r w:rsidRPr="00C63003">
        <w:rPr>
          <w:rFonts w:ascii="Times New Roman" w:hAnsi="Times New Roman"/>
          <w:bCs/>
          <w:szCs w:val="24"/>
        </w:rPr>
        <w:t xml:space="preserve"> de etanol. </w:t>
      </w:r>
      <w:r>
        <w:rPr>
          <w:rFonts w:ascii="Times New Roman" w:hAnsi="Times New Roman"/>
          <w:bCs/>
          <w:szCs w:val="24"/>
        </w:rPr>
        <w:t xml:space="preserve">O </w:t>
      </w:r>
      <w:r w:rsidR="00595CFC">
        <w:rPr>
          <w:rFonts w:ascii="Times New Roman" w:hAnsi="Times New Roman"/>
          <w:bCs/>
          <w:szCs w:val="24"/>
        </w:rPr>
        <w:t xml:space="preserve">Terminal </w:t>
      </w:r>
      <w:r>
        <w:rPr>
          <w:rFonts w:ascii="Times New Roman" w:hAnsi="Times New Roman"/>
          <w:bCs/>
          <w:szCs w:val="24"/>
        </w:rPr>
        <w:t>pode utilizar</w:t>
      </w:r>
      <w:r w:rsidRPr="00C63003">
        <w:rPr>
          <w:rFonts w:ascii="Times New Roman" w:hAnsi="Times New Roman"/>
          <w:bCs/>
          <w:szCs w:val="24"/>
        </w:rPr>
        <w:t xml:space="preserve"> </w:t>
      </w:r>
      <w:r w:rsidR="00DC7C37" w:rsidRPr="00C63003">
        <w:rPr>
          <w:rFonts w:ascii="Times New Roman" w:hAnsi="Times New Roman"/>
          <w:bCs/>
          <w:szCs w:val="24"/>
        </w:rPr>
        <w:t>os modais rodoviários</w:t>
      </w:r>
      <w:r w:rsidRPr="00C6300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C63003">
        <w:rPr>
          <w:rFonts w:ascii="Times New Roman" w:hAnsi="Times New Roman"/>
          <w:bCs/>
          <w:szCs w:val="24"/>
        </w:rPr>
        <w:t>dutoviário</w:t>
      </w:r>
      <w:r w:rsidR="00DC7C37">
        <w:rPr>
          <w:rFonts w:ascii="Times New Roman" w:hAnsi="Times New Roman"/>
          <w:bCs/>
          <w:szCs w:val="24"/>
        </w:rPr>
        <w:t>s</w:t>
      </w:r>
      <w:proofErr w:type="spellEnd"/>
      <w:r w:rsidRPr="00C6300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C63003">
        <w:rPr>
          <w:rFonts w:ascii="Times New Roman" w:hAnsi="Times New Roman"/>
          <w:bCs/>
          <w:szCs w:val="24"/>
        </w:rPr>
        <w:t>aquaviário</w:t>
      </w:r>
      <w:r w:rsidR="00DC7C37">
        <w:rPr>
          <w:rFonts w:ascii="Times New Roman" w:hAnsi="Times New Roman"/>
          <w:bCs/>
          <w:szCs w:val="24"/>
        </w:rPr>
        <w:t>s</w:t>
      </w:r>
      <w:proofErr w:type="spellEnd"/>
      <w:r w:rsidRPr="00C63003">
        <w:rPr>
          <w:rFonts w:ascii="Times New Roman" w:hAnsi="Times New Roman"/>
          <w:bCs/>
          <w:szCs w:val="24"/>
        </w:rPr>
        <w:t xml:space="preserve"> e ferroviário</w:t>
      </w:r>
      <w:r w:rsidR="00DC7C37">
        <w:rPr>
          <w:rFonts w:ascii="Times New Roman" w:hAnsi="Times New Roman"/>
          <w:bCs/>
          <w:szCs w:val="24"/>
        </w:rPr>
        <w:t>s</w:t>
      </w:r>
      <w:r w:rsidRPr="00C6300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para</w:t>
      </w:r>
      <w:r w:rsidRPr="00C63003">
        <w:rPr>
          <w:rFonts w:ascii="Times New Roman" w:hAnsi="Times New Roman"/>
          <w:bCs/>
          <w:szCs w:val="24"/>
        </w:rPr>
        <w:t xml:space="preserve"> receber e escoar o </w:t>
      </w:r>
      <w:r>
        <w:rPr>
          <w:rFonts w:ascii="Times New Roman" w:hAnsi="Times New Roman"/>
          <w:bCs/>
          <w:szCs w:val="24"/>
        </w:rPr>
        <w:t>produto</w:t>
      </w:r>
      <w:r w:rsidRPr="00C63003">
        <w:rPr>
          <w:rFonts w:ascii="Times New Roman" w:hAnsi="Times New Roman"/>
          <w:bCs/>
          <w:szCs w:val="24"/>
        </w:rPr>
        <w:t>, viabilizando o transporte de etanol em larga escala.</w:t>
      </w:r>
    </w:p>
    <w:p w:rsidR="00595CFC" w:rsidRDefault="00C26ECE" w:rsidP="00C26EC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O etanol </w:t>
      </w:r>
      <w:r>
        <w:rPr>
          <w:rFonts w:ascii="Times New Roman" w:hAnsi="Times New Roman"/>
          <w:color w:val="000000" w:themeColor="text1"/>
          <w:szCs w:val="24"/>
        </w:rPr>
        <w:t xml:space="preserve">que chega ao terminal é </w:t>
      </w:r>
      <w:r w:rsidRPr="00217B7E">
        <w:rPr>
          <w:rFonts w:ascii="Times New Roman" w:hAnsi="Times New Roman"/>
          <w:color w:val="000000" w:themeColor="text1"/>
          <w:szCs w:val="24"/>
        </w:rPr>
        <w:t>mi</w:t>
      </w:r>
      <w:r>
        <w:rPr>
          <w:rFonts w:ascii="Times New Roman" w:hAnsi="Times New Roman"/>
          <w:color w:val="000000" w:themeColor="text1"/>
          <w:szCs w:val="24"/>
        </w:rPr>
        <w:t xml:space="preserve">scigenado com outros volumes </w:t>
      </w:r>
      <w:r w:rsidRPr="00217B7E">
        <w:rPr>
          <w:rFonts w:ascii="Times New Roman" w:hAnsi="Times New Roman"/>
          <w:color w:val="000000" w:themeColor="text1"/>
          <w:szCs w:val="24"/>
        </w:rPr>
        <w:t>presentes nos sistemas de dutos e tanques</w:t>
      </w:r>
      <w:r w:rsidR="00025866">
        <w:rPr>
          <w:rFonts w:ascii="Times New Roman" w:hAnsi="Times New Roman"/>
          <w:color w:val="000000" w:themeColor="text1"/>
          <w:szCs w:val="24"/>
        </w:rPr>
        <w:t xml:space="preserve">, que podem </w:t>
      </w:r>
      <w:r>
        <w:rPr>
          <w:rFonts w:ascii="Times New Roman" w:hAnsi="Times New Roman"/>
          <w:color w:val="000000" w:themeColor="text1"/>
          <w:szCs w:val="24"/>
        </w:rPr>
        <w:t xml:space="preserve">ter sido comercializados ou não. Na </w:t>
      </w:r>
      <w:r w:rsidR="00BD49A6">
        <w:rPr>
          <w:rFonts w:ascii="Times New Roman" w:hAnsi="Times New Roman"/>
          <w:color w:val="000000" w:themeColor="text1"/>
          <w:szCs w:val="24"/>
        </w:rPr>
        <w:t>prática</w:t>
      </w:r>
      <w:r>
        <w:rPr>
          <w:rFonts w:ascii="Times New Roman" w:hAnsi="Times New Roman"/>
          <w:color w:val="000000" w:themeColor="text1"/>
          <w:szCs w:val="24"/>
        </w:rPr>
        <w:t xml:space="preserve">, </w:t>
      </w:r>
      <w:r w:rsidR="00595CFC">
        <w:rPr>
          <w:rFonts w:ascii="Times New Roman" w:hAnsi="Times New Roman"/>
          <w:color w:val="000000" w:themeColor="text1"/>
          <w:szCs w:val="24"/>
        </w:rPr>
        <w:t xml:space="preserve">o volume do produto que </w:t>
      </w:r>
      <w:r>
        <w:rPr>
          <w:rFonts w:ascii="Times New Roman" w:hAnsi="Times New Roman"/>
          <w:color w:val="000000" w:themeColor="text1"/>
          <w:szCs w:val="24"/>
        </w:rPr>
        <w:t xml:space="preserve">sai do terminal </w:t>
      </w:r>
      <w:r w:rsidR="00595CFC">
        <w:rPr>
          <w:rFonts w:ascii="Times New Roman" w:hAnsi="Times New Roman"/>
          <w:color w:val="000000" w:themeColor="text1"/>
          <w:szCs w:val="24"/>
        </w:rPr>
        <w:t xml:space="preserve">é o mesmo, porém </w:t>
      </w:r>
      <w:r>
        <w:rPr>
          <w:rFonts w:ascii="Times New Roman" w:hAnsi="Times New Roman"/>
          <w:color w:val="000000" w:themeColor="text1"/>
          <w:szCs w:val="24"/>
        </w:rPr>
        <w:t xml:space="preserve">com características diferentes, </w:t>
      </w:r>
      <w:r w:rsidR="00595CFC">
        <w:rPr>
          <w:rFonts w:ascii="Times New Roman" w:hAnsi="Times New Roman"/>
          <w:color w:val="000000" w:themeColor="text1"/>
          <w:szCs w:val="24"/>
        </w:rPr>
        <w:t xml:space="preserve">tendo em vista que houve </w:t>
      </w:r>
      <w:r w:rsidR="00070C59">
        <w:rPr>
          <w:rFonts w:ascii="Times New Roman" w:hAnsi="Times New Roman"/>
          <w:color w:val="000000" w:themeColor="text1"/>
          <w:szCs w:val="24"/>
        </w:rPr>
        <w:t>mistura</w:t>
      </w:r>
      <w:r>
        <w:rPr>
          <w:rFonts w:ascii="Times New Roman" w:hAnsi="Times New Roman"/>
          <w:color w:val="000000" w:themeColor="text1"/>
          <w:szCs w:val="24"/>
        </w:rPr>
        <w:t xml:space="preserve">. Assim, </w:t>
      </w:r>
      <w:r w:rsidR="000D3BDC">
        <w:rPr>
          <w:rFonts w:ascii="Times New Roman" w:hAnsi="Times New Roman"/>
          <w:color w:val="000000" w:themeColor="text1"/>
          <w:szCs w:val="24"/>
        </w:rPr>
        <w:t>considerando que haverá casos em que será neste local que acontecerá a transferência de posse do Fornecedor de Etanol ao Distribuidor</w:t>
      </w:r>
      <w:r w:rsidR="00CD3EA7">
        <w:rPr>
          <w:rFonts w:ascii="Times New Roman" w:hAnsi="Times New Roman"/>
          <w:color w:val="000000" w:themeColor="text1"/>
          <w:szCs w:val="24"/>
        </w:rPr>
        <w:t>,</w:t>
      </w:r>
      <w:r w:rsidR="000D3BDC">
        <w:rPr>
          <w:rFonts w:ascii="Times New Roman" w:hAnsi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 xml:space="preserve">para que se garanta a qualidade do produto comercializado, </w:t>
      </w:r>
      <w:r w:rsidR="00D875B6">
        <w:rPr>
          <w:rFonts w:ascii="Times New Roman" w:hAnsi="Times New Roman"/>
          <w:color w:val="000000" w:themeColor="text1"/>
          <w:szCs w:val="24"/>
        </w:rPr>
        <w:t>faz-se necessário que</w:t>
      </w:r>
      <w:r w:rsidR="00595CFC">
        <w:rPr>
          <w:rFonts w:ascii="Times New Roman" w:hAnsi="Times New Roman"/>
          <w:color w:val="000000" w:themeColor="text1"/>
          <w:szCs w:val="24"/>
        </w:rPr>
        <w:t>,</w:t>
      </w:r>
      <w:r w:rsidR="00D875B6">
        <w:rPr>
          <w:rFonts w:ascii="Times New Roman" w:hAnsi="Times New Roman"/>
          <w:color w:val="000000" w:themeColor="text1"/>
          <w:szCs w:val="24"/>
        </w:rPr>
        <w:t xml:space="preserve"> </w:t>
      </w:r>
      <w:r w:rsidR="00070C59">
        <w:rPr>
          <w:rFonts w:ascii="Times New Roman" w:hAnsi="Times New Roman"/>
          <w:color w:val="000000" w:themeColor="text1"/>
          <w:szCs w:val="24"/>
        </w:rPr>
        <w:t xml:space="preserve">antes da entrega, </w:t>
      </w:r>
      <w:r w:rsidR="00CD3EA7">
        <w:rPr>
          <w:rFonts w:ascii="Times New Roman" w:hAnsi="Times New Roman"/>
          <w:color w:val="000000" w:themeColor="text1"/>
          <w:szCs w:val="24"/>
        </w:rPr>
        <w:t xml:space="preserve">ainda no terminal, </w:t>
      </w:r>
      <w:r w:rsidR="00595CFC">
        <w:rPr>
          <w:rFonts w:ascii="Times New Roman" w:hAnsi="Times New Roman"/>
          <w:color w:val="000000" w:themeColor="text1"/>
          <w:szCs w:val="24"/>
        </w:rPr>
        <w:t>seja emitido o</w:t>
      </w:r>
      <w:r w:rsidR="00D875B6">
        <w:rPr>
          <w:rFonts w:ascii="Times New Roman" w:hAnsi="Times New Roman"/>
          <w:color w:val="000000" w:themeColor="text1"/>
          <w:szCs w:val="24"/>
        </w:rPr>
        <w:t xml:space="preserve"> </w:t>
      </w:r>
      <w:r w:rsidR="00917945">
        <w:rPr>
          <w:rFonts w:ascii="Times New Roman" w:hAnsi="Times New Roman"/>
          <w:color w:val="000000" w:themeColor="text1"/>
          <w:szCs w:val="24"/>
        </w:rPr>
        <w:t>Certificado da Qualidade</w:t>
      </w:r>
      <w:r>
        <w:rPr>
          <w:rFonts w:ascii="Times New Roman" w:hAnsi="Times New Roman"/>
          <w:color w:val="000000" w:themeColor="text1"/>
          <w:szCs w:val="24"/>
        </w:rPr>
        <w:t xml:space="preserve"> de amostra representativ</w:t>
      </w:r>
      <w:r w:rsidR="00070C59">
        <w:rPr>
          <w:rFonts w:ascii="Times New Roman" w:hAnsi="Times New Roman"/>
          <w:color w:val="000000" w:themeColor="text1"/>
          <w:szCs w:val="24"/>
        </w:rPr>
        <w:t>a dos volumes</w:t>
      </w:r>
      <w:r w:rsidR="00BA4852">
        <w:rPr>
          <w:rFonts w:ascii="Times New Roman" w:hAnsi="Times New Roman"/>
          <w:color w:val="000000" w:themeColor="text1"/>
          <w:szCs w:val="24"/>
        </w:rPr>
        <w:t>, pois.</w:t>
      </w:r>
    </w:p>
    <w:p w:rsidR="00C26ECE" w:rsidRDefault="004E11AD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C26ECE">
        <w:rPr>
          <w:rFonts w:ascii="Times New Roman" w:hAnsi="Times New Roman"/>
          <w:bCs/>
          <w:szCs w:val="24"/>
        </w:rPr>
        <w:t xml:space="preserve"> </w:t>
      </w:r>
      <w:r w:rsidR="00C26ECE" w:rsidRPr="00C26ECE">
        <w:rPr>
          <w:rFonts w:ascii="Times New Roman" w:hAnsi="Times New Roman"/>
          <w:bCs/>
          <w:szCs w:val="24"/>
        </w:rPr>
        <w:tab/>
        <w:t xml:space="preserve">Em </w:t>
      </w:r>
      <w:r w:rsidR="00C26ECE">
        <w:rPr>
          <w:rFonts w:ascii="Times New Roman" w:hAnsi="Times New Roman"/>
          <w:bCs/>
          <w:szCs w:val="24"/>
        </w:rPr>
        <w:t xml:space="preserve">síntese, </w:t>
      </w:r>
      <w:r w:rsidR="00070C59">
        <w:rPr>
          <w:rFonts w:ascii="Times New Roman" w:hAnsi="Times New Roman"/>
          <w:bCs/>
          <w:szCs w:val="24"/>
        </w:rPr>
        <w:t>n</w:t>
      </w:r>
      <w:r w:rsidR="00C26ECE">
        <w:rPr>
          <w:rFonts w:ascii="Times New Roman" w:hAnsi="Times New Roman"/>
          <w:bCs/>
          <w:szCs w:val="24"/>
        </w:rPr>
        <w:t>o terminal</w:t>
      </w:r>
      <w:r w:rsidR="00070C59">
        <w:rPr>
          <w:rFonts w:ascii="Times New Roman" w:hAnsi="Times New Roman"/>
          <w:bCs/>
          <w:szCs w:val="24"/>
        </w:rPr>
        <w:t xml:space="preserve">, </w:t>
      </w:r>
      <w:r w:rsidR="00917945">
        <w:rPr>
          <w:rFonts w:ascii="Times New Roman" w:hAnsi="Times New Roman"/>
          <w:bCs/>
          <w:szCs w:val="24"/>
        </w:rPr>
        <w:t>poderá ser</w:t>
      </w:r>
      <w:r w:rsidR="00070C59">
        <w:rPr>
          <w:rFonts w:ascii="Times New Roman" w:hAnsi="Times New Roman"/>
          <w:bCs/>
          <w:szCs w:val="24"/>
        </w:rPr>
        <w:t xml:space="preserve"> emitido</w:t>
      </w:r>
      <w:r w:rsidR="00C26ECE">
        <w:rPr>
          <w:rFonts w:ascii="Times New Roman" w:hAnsi="Times New Roman"/>
          <w:bCs/>
          <w:szCs w:val="24"/>
        </w:rPr>
        <w:t xml:space="preserve"> </w:t>
      </w:r>
      <w:r w:rsidR="00070C59">
        <w:rPr>
          <w:rFonts w:ascii="Times New Roman" w:hAnsi="Times New Roman"/>
          <w:bCs/>
          <w:szCs w:val="24"/>
        </w:rPr>
        <w:t xml:space="preserve">o </w:t>
      </w:r>
      <w:r w:rsidR="00C26ECE">
        <w:rPr>
          <w:rFonts w:ascii="Times New Roman" w:hAnsi="Times New Roman"/>
          <w:bCs/>
          <w:szCs w:val="24"/>
        </w:rPr>
        <w:t>Certificado da Qualidade</w:t>
      </w:r>
      <w:r w:rsidR="00F5414D">
        <w:rPr>
          <w:rFonts w:ascii="Times New Roman" w:hAnsi="Times New Roman"/>
          <w:bCs/>
          <w:szCs w:val="24"/>
        </w:rPr>
        <w:t xml:space="preserve"> dos vo</w:t>
      </w:r>
      <w:r w:rsidR="00070C59">
        <w:rPr>
          <w:rFonts w:ascii="Times New Roman" w:hAnsi="Times New Roman"/>
          <w:bCs/>
          <w:szCs w:val="24"/>
        </w:rPr>
        <w:t>lumes armazenados e adicionado</w:t>
      </w:r>
      <w:r w:rsidR="00F5414D">
        <w:rPr>
          <w:rFonts w:ascii="Times New Roman" w:hAnsi="Times New Roman"/>
          <w:bCs/>
          <w:szCs w:val="24"/>
        </w:rPr>
        <w:t xml:space="preserve"> </w:t>
      </w:r>
      <w:r w:rsidR="00070C59">
        <w:rPr>
          <w:rFonts w:ascii="Times New Roman" w:hAnsi="Times New Roman"/>
          <w:bCs/>
          <w:szCs w:val="24"/>
        </w:rPr>
        <w:t xml:space="preserve">o </w:t>
      </w:r>
      <w:r w:rsidR="00CD3EA7">
        <w:rPr>
          <w:rFonts w:ascii="Times New Roman" w:hAnsi="Times New Roman"/>
          <w:bCs/>
          <w:szCs w:val="24"/>
        </w:rPr>
        <w:t xml:space="preserve">corante </w:t>
      </w:r>
      <w:r w:rsidR="00070C59">
        <w:rPr>
          <w:rFonts w:ascii="Times New Roman" w:hAnsi="Times New Roman"/>
          <w:bCs/>
          <w:szCs w:val="24"/>
        </w:rPr>
        <w:t>ao Etanol A</w:t>
      </w:r>
      <w:r w:rsidR="00F5414D">
        <w:rPr>
          <w:rFonts w:ascii="Times New Roman" w:hAnsi="Times New Roman"/>
          <w:bCs/>
          <w:szCs w:val="24"/>
        </w:rPr>
        <w:t>nidro</w:t>
      </w:r>
      <w:r w:rsidR="00070C59">
        <w:rPr>
          <w:rFonts w:ascii="Times New Roman" w:hAnsi="Times New Roman"/>
          <w:bCs/>
          <w:szCs w:val="24"/>
        </w:rPr>
        <w:t xml:space="preserve"> C</w:t>
      </w:r>
      <w:r w:rsidR="004C2182">
        <w:rPr>
          <w:rFonts w:ascii="Times New Roman" w:hAnsi="Times New Roman"/>
          <w:bCs/>
          <w:szCs w:val="24"/>
        </w:rPr>
        <w:t>om</w:t>
      </w:r>
      <w:r w:rsidR="00E67D0D">
        <w:rPr>
          <w:rFonts w:ascii="Times New Roman" w:hAnsi="Times New Roman"/>
          <w:bCs/>
          <w:szCs w:val="24"/>
        </w:rPr>
        <w:t>bustível</w:t>
      </w:r>
      <w:r w:rsidR="00F5414D">
        <w:rPr>
          <w:rFonts w:ascii="Times New Roman" w:hAnsi="Times New Roman"/>
          <w:bCs/>
          <w:szCs w:val="24"/>
        </w:rPr>
        <w:t>, antes d</w:t>
      </w:r>
      <w:r w:rsidR="004C2182">
        <w:rPr>
          <w:rFonts w:ascii="Times New Roman" w:hAnsi="Times New Roman"/>
          <w:bCs/>
          <w:szCs w:val="24"/>
        </w:rPr>
        <w:t>a entrega ao distribuidor</w:t>
      </w:r>
      <w:r w:rsidR="00CD3EA7">
        <w:rPr>
          <w:rFonts w:ascii="Times New Roman" w:hAnsi="Times New Roman"/>
          <w:bCs/>
          <w:szCs w:val="24"/>
        </w:rPr>
        <w:t>. Tal regra valerá para</w:t>
      </w:r>
      <w:r w:rsidR="004C2182">
        <w:rPr>
          <w:rFonts w:ascii="Times New Roman" w:hAnsi="Times New Roman"/>
          <w:bCs/>
          <w:szCs w:val="24"/>
        </w:rPr>
        <w:t xml:space="preserve"> os casos em que o produto passar pelo terminal</w:t>
      </w:r>
      <w:r w:rsidR="00070C59">
        <w:rPr>
          <w:rFonts w:ascii="Times New Roman" w:hAnsi="Times New Roman"/>
          <w:bCs/>
          <w:szCs w:val="24"/>
        </w:rPr>
        <w:t xml:space="preserve"> e </w:t>
      </w:r>
      <w:r w:rsidR="00CD3EA7">
        <w:rPr>
          <w:rFonts w:ascii="Times New Roman" w:hAnsi="Times New Roman"/>
          <w:bCs/>
          <w:szCs w:val="24"/>
        </w:rPr>
        <w:t xml:space="preserve">a sua </w:t>
      </w:r>
      <w:r w:rsidR="00070C59">
        <w:rPr>
          <w:rFonts w:ascii="Times New Roman" w:hAnsi="Times New Roman"/>
          <w:bCs/>
          <w:szCs w:val="24"/>
        </w:rPr>
        <w:t xml:space="preserve">comercialização </w:t>
      </w:r>
      <w:r w:rsidR="00CD3EA7">
        <w:rPr>
          <w:rFonts w:ascii="Times New Roman" w:hAnsi="Times New Roman"/>
          <w:bCs/>
          <w:szCs w:val="24"/>
        </w:rPr>
        <w:t xml:space="preserve">ocorrer </w:t>
      </w:r>
      <w:r w:rsidR="00070C59">
        <w:rPr>
          <w:rFonts w:ascii="Times New Roman" w:hAnsi="Times New Roman"/>
          <w:bCs/>
          <w:szCs w:val="24"/>
        </w:rPr>
        <w:t>neste ponto</w:t>
      </w:r>
      <w:r w:rsidR="00595CFC">
        <w:rPr>
          <w:rFonts w:ascii="Times New Roman" w:hAnsi="Times New Roman"/>
          <w:bCs/>
          <w:szCs w:val="24"/>
        </w:rPr>
        <w:t xml:space="preserve"> da cadeia</w:t>
      </w:r>
      <w:r w:rsidR="004C2182">
        <w:rPr>
          <w:rFonts w:ascii="Times New Roman" w:hAnsi="Times New Roman"/>
          <w:bCs/>
          <w:szCs w:val="24"/>
        </w:rPr>
        <w:t>.</w:t>
      </w:r>
      <w:r w:rsidR="00F5414D">
        <w:rPr>
          <w:rFonts w:ascii="Times New Roman" w:hAnsi="Times New Roman"/>
          <w:bCs/>
          <w:szCs w:val="24"/>
        </w:rPr>
        <w:t xml:space="preserve"> Esta medida </w:t>
      </w:r>
      <w:r w:rsidR="00595CFC">
        <w:rPr>
          <w:rFonts w:ascii="Times New Roman" w:hAnsi="Times New Roman"/>
          <w:bCs/>
          <w:szCs w:val="24"/>
        </w:rPr>
        <w:t xml:space="preserve">permite </w:t>
      </w:r>
      <w:r w:rsidR="00F5414D">
        <w:rPr>
          <w:rFonts w:ascii="Times New Roman" w:hAnsi="Times New Roman"/>
          <w:bCs/>
          <w:szCs w:val="24"/>
        </w:rPr>
        <w:t>manter a regra atual, garan</w:t>
      </w:r>
      <w:r w:rsidR="00B45E4D">
        <w:rPr>
          <w:rFonts w:ascii="Times New Roman" w:hAnsi="Times New Roman"/>
          <w:bCs/>
          <w:szCs w:val="24"/>
        </w:rPr>
        <w:t xml:space="preserve">tindo </w:t>
      </w:r>
      <w:r w:rsidR="00F5414D" w:rsidRPr="008251C1">
        <w:rPr>
          <w:rFonts w:ascii="Times New Roman" w:hAnsi="Times New Roman"/>
          <w:bCs/>
          <w:szCs w:val="24"/>
        </w:rPr>
        <w:t xml:space="preserve">a </w:t>
      </w:r>
      <w:r w:rsidR="00F5414D">
        <w:rPr>
          <w:rFonts w:ascii="Times New Roman" w:hAnsi="Times New Roman"/>
          <w:szCs w:val="24"/>
        </w:rPr>
        <w:t>comercialização</w:t>
      </w:r>
      <w:r w:rsidR="00B45E4D">
        <w:rPr>
          <w:rFonts w:ascii="Times New Roman" w:hAnsi="Times New Roman"/>
          <w:szCs w:val="24"/>
        </w:rPr>
        <w:t xml:space="preserve"> do produto</w:t>
      </w:r>
      <w:r w:rsidR="00F5414D">
        <w:rPr>
          <w:rFonts w:ascii="Times New Roman" w:hAnsi="Times New Roman"/>
          <w:szCs w:val="24"/>
        </w:rPr>
        <w:t xml:space="preserve"> </w:t>
      </w:r>
      <w:r w:rsidR="00F5414D" w:rsidRPr="008251C1">
        <w:rPr>
          <w:rFonts w:ascii="Times New Roman" w:hAnsi="Times New Roman"/>
          <w:szCs w:val="24"/>
        </w:rPr>
        <w:t>dentro da especificação e a sua qualidade ao longo da cadeia</w:t>
      </w:r>
      <w:r w:rsidR="00F5414D">
        <w:rPr>
          <w:rFonts w:ascii="Times New Roman" w:hAnsi="Times New Roman"/>
          <w:szCs w:val="24"/>
        </w:rPr>
        <w:t xml:space="preserve">, além de </w:t>
      </w:r>
      <w:r w:rsidR="00CD3EA7">
        <w:rPr>
          <w:rFonts w:ascii="Times New Roman" w:hAnsi="Times New Roman"/>
          <w:szCs w:val="24"/>
        </w:rPr>
        <w:t>minimizar os riscos de fraudes</w:t>
      </w:r>
      <w:r w:rsidR="00DD7BFB">
        <w:rPr>
          <w:rFonts w:ascii="Times New Roman" w:hAnsi="Times New Roman"/>
          <w:szCs w:val="24"/>
        </w:rPr>
        <w:t>.</w:t>
      </w:r>
      <w:r w:rsidR="008A7E13">
        <w:rPr>
          <w:rFonts w:ascii="Times New Roman" w:hAnsi="Times New Roman"/>
          <w:szCs w:val="24"/>
        </w:rPr>
        <w:t xml:space="preserve"> </w:t>
      </w:r>
    </w:p>
    <w:p w:rsidR="006F6CBD" w:rsidRDefault="006F6CBD" w:rsidP="006F6CB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  <w:t xml:space="preserve">Dessa forma, com a nova configuração logística, sugere-se que o Operador possa adquirir o </w:t>
      </w:r>
      <w:r w:rsidR="00AF4BC2">
        <w:rPr>
          <w:rFonts w:ascii="Times New Roman" w:hAnsi="Times New Roman"/>
          <w:color w:val="000000" w:themeColor="text1"/>
          <w:szCs w:val="24"/>
        </w:rPr>
        <w:t xml:space="preserve">corante </w:t>
      </w:r>
      <w:r>
        <w:rPr>
          <w:rFonts w:ascii="Times New Roman" w:hAnsi="Times New Roman"/>
          <w:color w:val="000000" w:themeColor="text1"/>
          <w:szCs w:val="24"/>
        </w:rPr>
        <w:t xml:space="preserve">e adicioná-lo aos volumes de EAC antes da entrega ao distribuidor. </w:t>
      </w:r>
      <w:r w:rsidRPr="002E557A">
        <w:rPr>
          <w:rFonts w:ascii="Times New Roman" w:hAnsi="Times New Roman"/>
          <w:color w:val="000000" w:themeColor="text1"/>
          <w:szCs w:val="24"/>
        </w:rPr>
        <w:t>Ressalta-se que o Terminal de etanol e Operador não realizam a comercialização.</w:t>
      </w:r>
    </w:p>
    <w:p w:rsidR="008B24AD" w:rsidRDefault="00070C59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17945">
        <w:rPr>
          <w:rFonts w:ascii="Times New Roman" w:hAnsi="Times New Roman"/>
          <w:szCs w:val="24"/>
        </w:rPr>
        <w:t xml:space="preserve">Na </w:t>
      </w:r>
      <w:r w:rsidR="00AF4BC2">
        <w:rPr>
          <w:rFonts w:ascii="Times New Roman" w:hAnsi="Times New Roman"/>
          <w:szCs w:val="24"/>
        </w:rPr>
        <w:t xml:space="preserve">Resolução </w:t>
      </w:r>
      <w:r w:rsidR="00AC285C">
        <w:rPr>
          <w:rFonts w:ascii="Times New Roman" w:hAnsi="Times New Roman"/>
          <w:szCs w:val="24"/>
        </w:rPr>
        <w:t>em vigor</w:t>
      </w:r>
      <w:r w:rsidR="008B24AD">
        <w:rPr>
          <w:rFonts w:ascii="Times New Roman" w:hAnsi="Times New Roman"/>
          <w:szCs w:val="24"/>
        </w:rPr>
        <w:t xml:space="preserve"> são contempladas duas situações:</w:t>
      </w:r>
    </w:p>
    <w:p w:rsidR="001B297D" w:rsidRDefault="00600131" w:rsidP="001B297D">
      <w:pPr>
        <w:pStyle w:val="PargrafodaLista"/>
        <w:numPr>
          <w:ilvl w:val="0"/>
          <w:numId w:val="20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60013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9.6pt;margin-top:283.2pt;width:513.55pt;height:.05pt;z-index:251666432" stroked="f">
            <v:textbox style="mso-fit-shape-to-text:t" inset="0,0,0,0">
              <w:txbxContent>
                <w:p w:rsidR="00D27590" w:rsidRPr="001B297D" w:rsidRDefault="00D27590" w:rsidP="001B297D">
                  <w:pPr>
                    <w:pStyle w:val="Legenda"/>
                    <w:jc w:val="center"/>
                    <w:rPr>
                      <w:rFonts w:ascii="Times New Roman" w:hAnsi="Times New Roman"/>
                      <w:b w:val="0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Figura </w:t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instrText xml:space="preserve"> SEQ Figura \* ARABIC </w:instrText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sz w:val="20"/>
                      <w:szCs w:val="20"/>
                    </w:rPr>
                    <w:t>1</w:t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1B297D"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 Fornecedor de etanol comercializa e entrega Etanol Combustível diretamente ao Distribuidor.</w:t>
                  </w:r>
                </w:p>
              </w:txbxContent>
            </v:textbox>
            <w10:wrap type="topAndBottom"/>
          </v:shape>
        </w:pict>
      </w:r>
      <w:r w:rsidR="008B24AD" w:rsidRPr="007E6CB1">
        <w:rPr>
          <w:rFonts w:ascii="Times New Roman" w:hAnsi="Times New Roman"/>
          <w:szCs w:val="24"/>
        </w:rPr>
        <w:t xml:space="preserve">Fornecedor de Etanol, em suas instalações, comercializa e entrega o </w:t>
      </w:r>
      <w:r w:rsidR="007E6CB1" w:rsidRPr="007E6CB1">
        <w:rPr>
          <w:rFonts w:ascii="Times New Roman" w:hAnsi="Times New Roman"/>
          <w:szCs w:val="24"/>
        </w:rPr>
        <w:t>Etanol Combustível</w:t>
      </w:r>
      <w:r w:rsidR="008B24AD" w:rsidRPr="007E6CB1">
        <w:rPr>
          <w:rFonts w:ascii="Times New Roman" w:hAnsi="Times New Roman"/>
          <w:szCs w:val="24"/>
        </w:rPr>
        <w:t xml:space="preserve"> diretamente ao Distribuidor</w:t>
      </w:r>
      <w:r w:rsidR="007E6CB1" w:rsidRPr="007E6CB1">
        <w:rPr>
          <w:rFonts w:ascii="Times New Roman" w:hAnsi="Times New Roman"/>
          <w:szCs w:val="24"/>
        </w:rPr>
        <w:t xml:space="preserve"> (Figura 1)</w:t>
      </w:r>
      <w:r w:rsidR="008B24AD" w:rsidRPr="007E6CB1">
        <w:rPr>
          <w:rFonts w:ascii="Times New Roman" w:hAnsi="Times New Roman"/>
          <w:szCs w:val="24"/>
        </w:rPr>
        <w:t xml:space="preserve">. </w:t>
      </w:r>
      <w:r w:rsidR="004E616F" w:rsidRPr="004E616F">
        <w:rPr>
          <w:rFonts w:ascii="Times New Roman" w:hAnsi="Times New Roman"/>
          <w:szCs w:val="24"/>
        </w:rPr>
        <w:t>A emissão do Certificado da Qualidade deverá ser feita pelo Fornecedor de Etanol na comercialização com transf</w:t>
      </w:r>
      <w:r w:rsidR="004E616F">
        <w:rPr>
          <w:rFonts w:ascii="Times New Roman" w:hAnsi="Times New Roman"/>
          <w:szCs w:val="24"/>
        </w:rPr>
        <w:t>erência de custódia e posse ao D</w:t>
      </w:r>
      <w:r w:rsidR="004E616F" w:rsidRPr="004E616F">
        <w:rPr>
          <w:rFonts w:ascii="Times New Roman" w:hAnsi="Times New Roman"/>
          <w:szCs w:val="24"/>
        </w:rPr>
        <w:t>istribuidor</w:t>
      </w:r>
      <w:r w:rsidR="007E6CB1" w:rsidRPr="007E6CB1">
        <w:rPr>
          <w:rFonts w:ascii="Times New Roman" w:hAnsi="Times New Roman"/>
          <w:szCs w:val="24"/>
        </w:rPr>
        <w:t>. Nos casos da comercialização do EAC,</w:t>
      </w:r>
      <w:r w:rsidR="001B297D">
        <w:rPr>
          <w:rFonts w:ascii="Times New Roman" w:hAnsi="Times New Roman"/>
          <w:szCs w:val="24"/>
        </w:rPr>
        <w:t xml:space="preserve"> </w:t>
      </w:r>
      <w:r w:rsidR="001B297D" w:rsidRPr="007E6CB1">
        <w:rPr>
          <w:rFonts w:ascii="Times New Roman" w:hAnsi="Times New Roman"/>
          <w:szCs w:val="24"/>
        </w:rPr>
        <w:t>o Fornecedor de Etanol adiciona Corante, antes da entrega do produto ao Distribuidor</w:t>
      </w:r>
      <w:r w:rsidR="001B297D">
        <w:rPr>
          <w:rFonts w:ascii="Times New Roman" w:hAnsi="Times New Roman"/>
          <w:szCs w:val="24"/>
        </w:rPr>
        <w:t>.</w:t>
      </w:r>
      <w:r w:rsidR="007E6CB1" w:rsidRPr="007E6CB1">
        <w:rPr>
          <w:rFonts w:ascii="Times New Roman" w:hAnsi="Times New Roman"/>
          <w:szCs w:val="24"/>
        </w:rPr>
        <w:t xml:space="preserve"> </w:t>
      </w:r>
    </w:p>
    <w:p w:rsidR="004C2182" w:rsidRPr="001B297D" w:rsidRDefault="0028332C" w:rsidP="001B297D">
      <w:pPr>
        <w:tabs>
          <w:tab w:val="left" w:pos="1134"/>
        </w:tabs>
        <w:spacing w:before="120" w:after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415925</wp:posOffset>
            </wp:positionV>
            <wp:extent cx="6100445" cy="2038350"/>
            <wp:effectExtent l="19050" t="0" r="0" b="0"/>
            <wp:wrapTopAndBottom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C04" w:rsidRDefault="00D9463E" w:rsidP="001B297D">
      <w:pPr>
        <w:pStyle w:val="PargrafodaLista"/>
        <w:numPr>
          <w:ilvl w:val="0"/>
          <w:numId w:val="20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7E6CB1">
        <w:rPr>
          <w:rFonts w:ascii="Times New Roman" w:hAnsi="Times New Roman"/>
          <w:szCs w:val="24"/>
        </w:rPr>
        <w:lastRenderedPageBreak/>
        <w:t xml:space="preserve"> </w:t>
      </w:r>
      <w:r w:rsidR="004E616F">
        <w:rPr>
          <w:rFonts w:ascii="Times New Roman" w:hAnsi="Times New Roman"/>
          <w:szCs w:val="24"/>
        </w:rPr>
        <w:t xml:space="preserve">A </w:t>
      </w:r>
      <w:r w:rsidRPr="007E6CB1">
        <w:rPr>
          <w:rFonts w:ascii="Times New Roman" w:hAnsi="Times New Roman"/>
          <w:szCs w:val="24"/>
        </w:rPr>
        <w:t>comercialização do Etanol</w:t>
      </w:r>
      <w:r w:rsidR="007E6CB1">
        <w:rPr>
          <w:rFonts w:ascii="Times New Roman" w:hAnsi="Times New Roman"/>
          <w:szCs w:val="24"/>
        </w:rPr>
        <w:t xml:space="preserve"> Combustível</w:t>
      </w:r>
      <w:r w:rsidR="004E616F">
        <w:rPr>
          <w:rFonts w:ascii="Times New Roman" w:hAnsi="Times New Roman"/>
          <w:szCs w:val="24"/>
        </w:rPr>
        <w:t xml:space="preserve"> acontece no </w:t>
      </w:r>
      <w:r w:rsidR="001B297D" w:rsidRPr="0041641A">
        <w:rPr>
          <w:rFonts w:ascii="Times New Roman" w:hAnsi="Times New Roman"/>
          <w:szCs w:val="24"/>
        </w:rPr>
        <w:t>Fornecedor</w:t>
      </w:r>
      <w:r w:rsidR="001B297D">
        <w:rPr>
          <w:rFonts w:ascii="Times New Roman" w:hAnsi="Times New Roman"/>
          <w:szCs w:val="24"/>
        </w:rPr>
        <w:t xml:space="preserve"> de Etanol</w:t>
      </w:r>
      <w:r w:rsidR="00A0779E">
        <w:rPr>
          <w:rFonts w:ascii="Times New Roman" w:hAnsi="Times New Roman"/>
          <w:szCs w:val="24"/>
        </w:rPr>
        <w:t xml:space="preserve"> e o</w:t>
      </w:r>
      <w:r w:rsidRPr="007E6CB1">
        <w:rPr>
          <w:rFonts w:ascii="Times New Roman" w:hAnsi="Times New Roman"/>
          <w:szCs w:val="24"/>
        </w:rPr>
        <w:t xml:space="preserve"> Transportador</w:t>
      </w:r>
      <w:r w:rsidR="00AC285C">
        <w:rPr>
          <w:rFonts w:ascii="Times New Roman" w:hAnsi="Times New Roman"/>
          <w:szCs w:val="24"/>
        </w:rPr>
        <w:t xml:space="preserve"> (contratado pelo Distribuidor)</w:t>
      </w:r>
      <w:r w:rsidR="00A0779E">
        <w:rPr>
          <w:rFonts w:ascii="Times New Roman" w:hAnsi="Times New Roman"/>
          <w:szCs w:val="24"/>
        </w:rPr>
        <w:t xml:space="preserve">, que atua no </w:t>
      </w:r>
      <w:r w:rsidR="00595CFC">
        <w:rPr>
          <w:rFonts w:ascii="Times New Roman" w:hAnsi="Times New Roman"/>
          <w:szCs w:val="24"/>
        </w:rPr>
        <w:t>Terminal</w:t>
      </w:r>
      <w:r w:rsidR="00A0779E">
        <w:rPr>
          <w:rFonts w:ascii="Times New Roman" w:hAnsi="Times New Roman"/>
          <w:szCs w:val="24"/>
        </w:rPr>
        <w:t xml:space="preserve">, </w:t>
      </w:r>
      <w:r w:rsidRPr="007E6CB1">
        <w:rPr>
          <w:rFonts w:ascii="Times New Roman" w:hAnsi="Times New Roman"/>
          <w:szCs w:val="24"/>
        </w:rPr>
        <w:t>recebe</w:t>
      </w:r>
      <w:r w:rsidR="004E616F">
        <w:rPr>
          <w:rFonts w:ascii="Times New Roman" w:hAnsi="Times New Roman"/>
          <w:szCs w:val="24"/>
        </w:rPr>
        <w:t xml:space="preserve"> o produto</w:t>
      </w:r>
      <w:r w:rsidR="00AF4BC2">
        <w:rPr>
          <w:rFonts w:ascii="Times New Roman" w:hAnsi="Times New Roman"/>
          <w:szCs w:val="24"/>
        </w:rPr>
        <w:t>.</w:t>
      </w:r>
      <w:r w:rsidR="004E616F">
        <w:rPr>
          <w:rFonts w:ascii="Times New Roman" w:hAnsi="Times New Roman"/>
          <w:szCs w:val="24"/>
        </w:rPr>
        <w:t xml:space="preserve"> </w:t>
      </w:r>
      <w:r w:rsidR="00AF4BC2">
        <w:rPr>
          <w:rFonts w:ascii="Times New Roman" w:hAnsi="Times New Roman"/>
          <w:szCs w:val="24"/>
        </w:rPr>
        <w:t>N</w:t>
      </w:r>
      <w:r w:rsidR="004E616F">
        <w:rPr>
          <w:rFonts w:ascii="Times New Roman" w:hAnsi="Times New Roman"/>
          <w:szCs w:val="24"/>
        </w:rPr>
        <w:t xml:space="preserve">os casos de </w:t>
      </w:r>
      <w:proofErr w:type="spellStart"/>
      <w:r w:rsidR="004E616F">
        <w:rPr>
          <w:rFonts w:ascii="Times New Roman" w:hAnsi="Times New Roman"/>
          <w:szCs w:val="24"/>
        </w:rPr>
        <w:t>EAC</w:t>
      </w:r>
      <w:proofErr w:type="spellEnd"/>
      <w:r w:rsidR="00AF4BC2">
        <w:rPr>
          <w:rFonts w:ascii="Times New Roman" w:hAnsi="Times New Roman"/>
          <w:szCs w:val="24"/>
        </w:rPr>
        <w:t>, o Transportador</w:t>
      </w:r>
      <w:r w:rsidR="004E616F">
        <w:rPr>
          <w:rFonts w:ascii="Times New Roman" w:hAnsi="Times New Roman"/>
          <w:szCs w:val="24"/>
        </w:rPr>
        <w:t xml:space="preserve"> solicita</w:t>
      </w:r>
      <w:r w:rsidR="00AC285C">
        <w:rPr>
          <w:rFonts w:ascii="Times New Roman" w:hAnsi="Times New Roman"/>
          <w:szCs w:val="24"/>
        </w:rPr>
        <w:t xml:space="preserve"> à ANP</w:t>
      </w:r>
      <w:r w:rsidR="001B297D">
        <w:rPr>
          <w:rFonts w:ascii="Times New Roman" w:hAnsi="Times New Roman"/>
          <w:szCs w:val="24"/>
        </w:rPr>
        <w:t>,</w:t>
      </w:r>
      <w:r w:rsidR="004E616F">
        <w:rPr>
          <w:rFonts w:ascii="Times New Roman" w:hAnsi="Times New Roman"/>
          <w:szCs w:val="24"/>
        </w:rPr>
        <w:t xml:space="preserve"> em nome do </w:t>
      </w:r>
      <w:r w:rsidR="0041641A">
        <w:rPr>
          <w:rFonts w:ascii="Times New Roman" w:hAnsi="Times New Roman"/>
          <w:szCs w:val="24"/>
        </w:rPr>
        <w:t>Fornecedor</w:t>
      </w:r>
      <w:r w:rsidR="004E616F">
        <w:rPr>
          <w:rFonts w:ascii="Times New Roman" w:hAnsi="Times New Roman"/>
          <w:szCs w:val="24"/>
        </w:rPr>
        <w:t xml:space="preserve"> de Etanol</w:t>
      </w:r>
      <w:r w:rsidR="001B297D">
        <w:rPr>
          <w:rFonts w:ascii="Times New Roman" w:hAnsi="Times New Roman"/>
          <w:szCs w:val="24"/>
        </w:rPr>
        <w:t>,</w:t>
      </w:r>
      <w:r w:rsidR="004E616F">
        <w:rPr>
          <w:rFonts w:ascii="Times New Roman" w:hAnsi="Times New Roman"/>
          <w:szCs w:val="24"/>
        </w:rPr>
        <w:t xml:space="preserve"> dispensa de adição de corante</w:t>
      </w:r>
      <w:r w:rsidR="00595CFC">
        <w:rPr>
          <w:rFonts w:ascii="Times New Roman" w:hAnsi="Times New Roman"/>
          <w:szCs w:val="24"/>
        </w:rPr>
        <w:t xml:space="preserve"> e</w:t>
      </w:r>
      <w:r w:rsidR="004E616F">
        <w:rPr>
          <w:rFonts w:ascii="Times New Roman" w:hAnsi="Times New Roman"/>
          <w:szCs w:val="24"/>
        </w:rPr>
        <w:t xml:space="preserve">, mediante aprovação, </w:t>
      </w:r>
      <w:r w:rsidRPr="007E6CB1">
        <w:rPr>
          <w:rFonts w:ascii="Times New Roman" w:hAnsi="Times New Roman"/>
          <w:szCs w:val="24"/>
        </w:rPr>
        <w:t xml:space="preserve">adiciona </w:t>
      </w:r>
      <w:r w:rsidR="00AF4BC2">
        <w:rPr>
          <w:rFonts w:ascii="Times New Roman" w:hAnsi="Times New Roman"/>
          <w:szCs w:val="24"/>
        </w:rPr>
        <w:t>c</w:t>
      </w:r>
      <w:r w:rsidR="00AF4BC2" w:rsidRPr="007E6CB1">
        <w:rPr>
          <w:rFonts w:ascii="Times New Roman" w:hAnsi="Times New Roman"/>
          <w:szCs w:val="24"/>
        </w:rPr>
        <w:t xml:space="preserve">orante </w:t>
      </w:r>
      <w:r w:rsidR="00AC285C">
        <w:rPr>
          <w:rFonts w:ascii="Times New Roman" w:hAnsi="Times New Roman"/>
          <w:szCs w:val="24"/>
        </w:rPr>
        <w:t xml:space="preserve">antes </w:t>
      </w:r>
      <w:proofErr w:type="gramStart"/>
      <w:r w:rsidR="00AC285C">
        <w:rPr>
          <w:rFonts w:ascii="Times New Roman" w:hAnsi="Times New Roman"/>
          <w:szCs w:val="24"/>
        </w:rPr>
        <w:t>d</w:t>
      </w:r>
      <w:r w:rsidR="00595CFC">
        <w:rPr>
          <w:rFonts w:ascii="Times New Roman" w:hAnsi="Times New Roman"/>
          <w:szCs w:val="24"/>
        </w:rPr>
        <w:t xml:space="preserve">o produto </w:t>
      </w:r>
      <w:r w:rsidR="00AC285C">
        <w:rPr>
          <w:rFonts w:ascii="Times New Roman" w:hAnsi="Times New Roman"/>
          <w:szCs w:val="24"/>
        </w:rPr>
        <w:t>ser</w:t>
      </w:r>
      <w:proofErr w:type="gramEnd"/>
      <w:r w:rsidR="00AC285C">
        <w:rPr>
          <w:rFonts w:ascii="Times New Roman" w:hAnsi="Times New Roman"/>
          <w:szCs w:val="24"/>
        </w:rPr>
        <w:t xml:space="preserve"> entregue</w:t>
      </w:r>
      <w:r w:rsidR="00595CFC">
        <w:rPr>
          <w:rFonts w:ascii="Times New Roman" w:hAnsi="Times New Roman"/>
          <w:szCs w:val="24"/>
        </w:rPr>
        <w:t xml:space="preserve"> </w:t>
      </w:r>
      <w:r w:rsidRPr="007E6CB1">
        <w:rPr>
          <w:rFonts w:ascii="Times New Roman" w:hAnsi="Times New Roman"/>
          <w:szCs w:val="24"/>
        </w:rPr>
        <w:t>ao Distribuidor</w:t>
      </w:r>
      <w:r w:rsidR="00FD7EB5">
        <w:rPr>
          <w:rFonts w:ascii="Times New Roman" w:hAnsi="Times New Roman"/>
          <w:szCs w:val="24"/>
        </w:rPr>
        <w:t xml:space="preserve"> (Figura 2</w:t>
      </w:r>
      <w:r w:rsidRPr="007E6CB1">
        <w:rPr>
          <w:rFonts w:ascii="Times New Roman" w:hAnsi="Times New Roman"/>
          <w:szCs w:val="24"/>
        </w:rPr>
        <w:t>.</w:t>
      </w:r>
      <w:r w:rsidR="00FD7EB5">
        <w:rPr>
          <w:rFonts w:ascii="Times New Roman" w:hAnsi="Times New Roman"/>
          <w:szCs w:val="24"/>
        </w:rPr>
        <w:t>).</w:t>
      </w:r>
      <w:r w:rsidRPr="007E6CB1">
        <w:rPr>
          <w:rFonts w:ascii="Times New Roman" w:hAnsi="Times New Roman"/>
          <w:szCs w:val="24"/>
        </w:rPr>
        <w:t xml:space="preserve"> </w:t>
      </w:r>
    </w:p>
    <w:p w:rsidR="0028332C" w:rsidRDefault="00600131" w:rsidP="001B297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600131">
        <w:rPr>
          <w:noProof/>
        </w:rPr>
        <w:pict>
          <v:shape id="_x0000_s1032" type="#_x0000_t202" style="position:absolute;left:0;text-align:left;margin-left:-42.4pt;margin-top:179.6pt;width:544.5pt;height:33pt;z-index:251670528" stroked="f">
            <v:textbox style="mso-next-textbox:#_x0000_s1032;mso-fit-shape-to-text:t" inset="0,0,0,0">
              <w:txbxContent>
                <w:p w:rsidR="00D27590" w:rsidRPr="001B297D" w:rsidRDefault="00D27590" w:rsidP="0028332C">
                  <w:pPr>
                    <w:pStyle w:val="Legenda"/>
                    <w:jc w:val="center"/>
                    <w:rPr>
                      <w:rFonts w:ascii="Times New Roman" w:hAnsi="Times New Roman"/>
                      <w:b w:val="0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Figura </w:t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instrText xml:space="preserve"> SEQ Figura \* ARABIC </w:instrText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color w:val="000000" w:themeColor="text1"/>
                      <w:sz w:val="20"/>
                      <w:szCs w:val="20"/>
                    </w:rPr>
                    <w:t>2</w:t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1B297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r w:rsidRPr="001B297D"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</w:rPr>
                    <w:t>A comercialização do Etanol Combustível ocorre no Fornecedor de Etanol, o Transportador recebe,</w:t>
                  </w:r>
                  <w:r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 movimenta</w:t>
                  </w:r>
                  <w:r w:rsidRPr="001B297D"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e </w:t>
                  </w:r>
                  <w:r w:rsidRPr="001B297D"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</w:rPr>
                    <w:t>adiciona Corante</w:t>
                  </w:r>
                  <w:r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 (quando for EAC)</w:t>
                  </w:r>
                  <w:r w:rsidRPr="001B297D">
                    <w:rPr>
                      <w:rFonts w:ascii="Times New Roman" w:hAnsi="Times New Roman"/>
                      <w:b w:val="0"/>
                      <w:color w:val="000000" w:themeColor="text1"/>
                      <w:sz w:val="20"/>
                      <w:szCs w:val="20"/>
                    </w:rPr>
                    <w:t xml:space="preserve"> e entrega ao Distribuidor.</w:t>
                  </w:r>
                </w:p>
              </w:txbxContent>
            </v:textbox>
            <w10:wrap type="topAndBottom"/>
          </v:shape>
        </w:pict>
      </w:r>
      <w:r w:rsidR="0028332C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140335</wp:posOffset>
            </wp:positionV>
            <wp:extent cx="6069330" cy="2052320"/>
            <wp:effectExtent l="19050" t="0" r="7620" b="0"/>
            <wp:wrapTopAndBottom/>
            <wp:docPr id="1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205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97D" w:rsidRDefault="0095693A" w:rsidP="001B297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D7EB5">
        <w:rPr>
          <w:rFonts w:ascii="Times New Roman" w:hAnsi="Times New Roman"/>
          <w:szCs w:val="24"/>
        </w:rPr>
        <w:t>Com a entrada do Terminal</w:t>
      </w:r>
      <w:r w:rsidR="003F6ED8">
        <w:rPr>
          <w:rFonts w:ascii="Times New Roman" w:hAnsi="Times New Roman"/>
          <w:szCs w:val="24"/>
        </w:rPr>
        <w:t xml:space="preserve"> na operação</w:t>
      </w:r>
      <w:r w:rsidR="00FD7EB5">
        <w:rPr>
          <w:rFonts w:ascii="Times New Roman" w:hAnsi="Times New Roman"/>
          <w:szCs w:val="24"/>
        </w:rPr>
        <w:t xml:space="preserve">, além </w:t>
      </w:r>
      <w:r w:rsidR="003F6ED8">
        <w:rPr>
          <w:rFonts w:ascii="Times New Roman" w:hAnsi="Times New Roman"/>
          <w:szCs w:val="24"/>
        </w:rPr>
        <w:t>d</w:t>
      </w:r>
      <w:r w:rsidR="00FD7EB5">
        <w:rPr>
          <w:rFonts w:ascii="Times New Roman" w:hAnsi="Times New Roman"/>
          <w:szCs w:val="24"/>
        </w:rPr>
        <w:t>as atuais</w:t>
      </w:r>
      <w:r w:rsidR="00AC285C">
        <w:rPr>
          <w:rFonts w:ascii="Times New Roman" w:hAnsi="Times New Roman"/>
          <w:szCs w:val="24"/>
        </w:rPr>
        <w:t xml:space="preserve"> configurações</w:t>
      </w:r>
      <w:r w:rsidR="00FD7EB5">
        <w:rPr>
          <w:rFonts w:ascii="Times New Roman" w:hAnsi="Times New Roman"/>
          <w:szCs w:val="24"/>
        </w:rPr>
        <w:t xml:space="preserve">, </w:t>
      </w:r>
      <w:r w:rsidR="0028332C">
        <w:rPr>
          <w:rFonts w:ascii="Times New Roman" w:hAnsi="Times New Roman"/>
          <w:szCs w:val="24"/>
        </w:rPr>
        <w:t xml:space="preserve">surgem </w:t>
      </w:r>
      <w:r w:rsidR="00FD7EB5">
        <w:rPr>
          <w:rFonts w:ascii="Times New Roman" w:hAnsi="Times New Roman"/>
          <w:szCs w:val="24"/>
        </w:rPr>
        <w:t>outras possíveis situ</w:t>
      </w:r>
      <w:r w:rsidR="0028332C">
        <w:rPr>
          <w:rFonts w:ascii="Times New Roman" w:hAnsi="Times New Roman"/>
          <w:szCs w:val="24"/>
        </w:rPr>
        <w:t>ações de movimentação do etanol:</w:t>
      </w:r>
    </w:p>
    <w:p w:rsidR="00761CFC" w:rsidRDefault="006C59F6" w:rsidP="00FD7EB5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FD7EB5">
        <w:rPr>
          <w:rFonts w:ascii="Times New Roman" w:hAnsi="Times New Roman"/>
          <w:szCs w:val="24"/>
        </w:rPr>
        <w:t>Fornecedor de Etanol</w:t>
      </w:r>
      <w:r w:rsidR="00A56253">
        <w:rPr>
          <w:rFonts w:ascii="Times New Roman" w:hAnsi="Times New Roman"/>
          <w:szCs w:val="24"/>
        </w:rPr>
        <w:t xml:space="preserve"> movimenta o </w:t>
      </w:r>
      <w:r w:rsidR="003F6ED8">
        <w:rPr>
          <w:rFonts w:ascii="Times New Roman" w:hAnsi="Times New Roman"/>
          <w:szCs w:val="24"/>
        </w:rPr>
        <w:t xml:space="preserve">Etanol </w:t>
      </w:r>
      <w:r w:rsidR="00FD7EB5">
        <w:rPr>
          <w:rFonts w:ascii="Times New Roman" w:hAnsi="Times New Roman"/>
          <w:szCs w:val="24"/>
        </w:rPr>
        <w:t xml:space="preserve">para o Terminal e </w:t>
      </w:r>
      <w:r w:rsidR="00FD7EB5" w:rsidRPr="006009E2">
        <w:rPr>
          <w:rFonts w:ascii="Times New Roman" w:hAnsi="Times New Roman"/>
          <w:szCs w:val="24"/>
        </w:rPr>
        <w:t xml:space="preserve">a </w:t>
      </w:r>
      <w:r w:rsidRPr="006009E2">
        <w:rPr>
          <w:rFonts w:ascii="Times New Roman" w:hAnsi="Times New Roman"/>
          <w:szCs w:val="24"/>
        </w:rPr>
        <w:t>comercializa</w:t>
      </w:r>
      <w:r w:rsidR="00FD7EB5" w:rsidRPr="006009E2">
        <w:rPr>
          <w:rFonts w:ascii="Times New Roman" w:hAnsi="Times New Roman"/>
          <w:szCs w:val="24"/>
        </w:rPr>
        <w:t xml:space="preserve">ção </w:t>
      </w:r>
      <w:r w:rsidR="00043CCE">
        <w:rPr>
          <w:rFonts w:ascii="Times New Roman" w:hAnsi="Times New Roman"/>
          <w:szCs w:val="24"/>
        </w:rPr>
        <w:t xml:space="preserve">do Etanol Combustível entre </w:t>
      </w:r>
      <w:r w:rsidR="0041641A">
        <w:rPr>
          <w:rFonts w:ascii="Times New Roman" w:hAnsi="Times New Roman"/>
          <w:szCs w:val="24"/>
        </w:rPr>
        <w:t>Fornece</w:t>
      </w:r>
      <w:r w:rsidR="002A7778">
        <w:rPr>
          <w:rFonts w:ascii="Times New Roman" w:hAnsi="Times New Roman"/>
          <w:szCs w:val="24"/>
        </w:rPr>
        <w:t>dor</w:t>
      </w:r>
      <w:r w:rsidR="00AF4BC2">
        <w:rPr>
          <w:rFonts w:ascii="Times New Roman" w:hAnsi="Times New Roman"/>
          <w:szCs w:val="24"/>
        </w:rPr>
        <w:t xml:space="preserve"> </w:t>
      </w:r>
      <w:r w:rsidR="00043CCE">
        <w:rPr>
          <w:rFonts w:ascii="Times New Roman" w:hAnsi="Times New Roman"/>
          <w:szCs w:val="24"/>
        </w:rPr>
        <w:t xml:space="preserve">e </w:t>
      </w:r>
      <w:r w:rsidR="00AF4BC2">
        <w:rPr>
          <w:rFonts w:ascii="Times New Roman" w:hAnsi="Times New Roman"/>
          <w:szCs w:val="24"/>
        </w:rPr>
        <w:t xml:space="preserve">o </w:t>
      </w:r>
      <w:r w:rsidR="00043CCE">
        <w:rPr>
          <w:rFonts w:ascii="Times New Roman" w:hAnsi="Times New Roman"/>
          <w:szCs w:val="24"/>
        </w:rPr>
        <w:t xml:space="preserve">Distribuidor </w:t>
      </w:r>
      <w:r w:rsidR="00FD7EB5" w:rsidRPr="006009E2">
        <w:rPr>
          <w:rFonts w:ascii="Times New Roman" w:hAnsi="Times New Roman"/>
          <w:szCs w:val="24"/>
        </w:rPr>
        <w:t>só acontec</w:t>
      </w:r>
      <w:r w:rsidRPr="006009E2">
        <w:rPr>
          <w:rFonts w:ascii="Times New Roman" w:hAnsi="Times New Roman"/>
          <w:szCs w:val="24"/>
        </w:rPr>
        <w:t>e</w:t>
      </w:r>
      <w:r w:rsidR="00FD7EB5" w:rsidRPr="006009E2">
        <w:rPr>
          <w:rFonts w:ascii="Times New Roman" w:hAnsi="Times New Roman"/>
          <w:szCs w:val="24"/>
        </w:rPr>
        <w:t xml:space="preserve"> no Terminal que</w:t>
      </w:r>
      <w:r w:rsidRPr="006009E2">
        <w:rPr>
          <w:rFonts w:ascii="Times New Roman" w:hAnsi="Times New Roman"/>
          <w:szCs w:val="24"/>
        </w:rPr>
        <w:t xml:space="preserve"> entrega </w:t>
      </w:r>
      <w:r w:rsidR="00043CCE">
        <w:rPr>
          <w:rFonts w:ascii="Times New Roman" w:hAnsi="Times New Roman"/>
          <w:szCs w:val="24"/>
        </w:rPr>
        <w:t>o produto ao</w:t>
      </w:r>
      <w:r w:rsidR="00FD7EB5" w:rsidRPr="006009E2">
        <w:rPr>
          <w:rFonts w:ascii="Times New Roman" w:hAnsi="Times New Roman"/>
          <w:szCs w:val="24"/>
        </w:rPr>
        <w:t xml:space="preserve"> Distribuidor</w:t>
      </w:r>
      <w:r w:rsidR="00FD7EB5">
        <w:rPr>
          <w:rFonts w:ascii="Times New Roman" w:hAnsi="Times New Roman"/>
          <w:szCs w:val="24"/>
        </w:rPr>
        <w:t xml:space="preserve"> (Figura 3). Nessa situação</w:t>
      </w:r>
      <w:r w:rsidR="003F6ED8">
        <w:rPr>
          <w:rFonts w:ascii="Times New Roman" w:hAnsi="Times New Roman"/>
          <w:szCs w:val="24"/>
        </w:rPr>
        <w:t>,</w:t>
      </w:r>
      <w:r w:rsidR="00FD7EB5">
        <w:rPr>
          <w:rFonts w:ascii="Times New Roman" w:hAnsi="Times New Roman"/>
          <w:szCs w:val="24"/>
        </w:rPr>
        <w:t xml:space="preserve"> a emissão do C</w:t>
      </w:r>
      <w:r w:rsidR="003F6ED8">
        <w:rPr>
          <w:rFonts w:ascii="Times New Roman" w:hAnsi="Times New Roman"/>
          <w:szCs w:val="24"/>
        </w:rPr>
        <w:t xml:space="preserve">ertificado da </w:t>
      </w:r>
      <w:r w:rsidR="00FD7EB5">
        <w:rPr>
          <w:rFonts w:ascii="Times New Roman" w:hAnsi="Times New Roman"/>
          <w:szCs w:val="24"/>
        </w:rPr>
        <w:t>Q</w:t>
      </w:r>
      <w:r w:rsidR="003F6ED8">
        <w:rPr>
          <w:rFonts w:ascii="Times New Roman" w:hAnsi="Times New Roman"/>
          <w:szCs w:val="24"/>
        </w:rPr>
        <w:t>ualidade</w:t>
      </w:r>
      <w:r w:rsidR="00CE720C">
        <w:rPr>
          <w:rFonts w:ascii="Times New Roman" w:hAnsi="Times New Roman"/>
          <w:szCs w:val="24"/>
        </w:rPr>
        <w:t xml:space="preserve"> (tanto EHC</w:t>
      </w:r>
      <w:r w:rsidR="00AF4BC2">
        <w:rPr>
          <w:rFonts w:ascii="Times New Roman" w:hAnsi="Times New Roman"/>
          <w:szCs w:val="24"/>
        </w:rPr>
        <w:t>,</w:t>
      </w:r>
      <w:r w:rsidR="00CE720C">
        <w:rPr>
          <w:rFonts w:ascii="Times New Roman" w:hAnsi="Times New Roman"/>
          <w:szCs w:val="24"/>
        </w:rPr>
        <w:t xml:space="preserve"> quanto EAC)</w:t>
      </w:r>
      <w:r w:rsidR="00FD7EB5">
        <w:rPr>
          <w:rFonts w:ascii="Times New Roman" w:hAnsi="Times New Roman"/>
          <w:szCs w:val="24"/>
        </w:rPr>
        <w:t xml:space="preserve"> e a adição de corante</w:t>
      </w:r>
      <w:r w:rsidR="003F6ED8">
        <w:rPr>
          <w:rFonts w:ascii="Times New Roman" w:hAnsi="Times New Roman"/>
          <w:szCs w:val="24"/>
        </w:rPr>
        <w:t>,</w:t>
      </w:r>
      <w:r w:rsidR="00FD7EB5">
        <w:rPr>
          <w:rFonts w:ascii="Times New Roman" w:hAnsi="Times New Roman"/>
          <w:szCs w:val="24"/>
        </w:rPr>
        <w:t xml:space="preserve">quando </w:t>
      </w:r>
      <w:r w:rsidR="00AF4BC2">
        <w:rPr>
          <w:rFonts w:ascii="Times New Roman" w:hAnsi="Times New Roman"/>
          <w:szCs w:val="24"/>
        </w:rPr>
        <w:t xml:space="preserve">se </w:t>
      </w:r>
      <w:r w:rsidR="00FD7EB5">
        <w:rPr>
          <w:rFonts w:ascii="Times New Roman" w:hAnsi="Times New Roman"/>
          <w:szCs w:val="24"/>
        </w:rPr>
        <w:t xml:space="preserve">tratar de </w:t>
      </w:r>
      <w:proofErr w:type="spellStart"/>
      <w:r w:rsidR="00FD7EB5">
        <w:rPr>
          <w:rFonts w:ascii="Times New Roman" w:hAnsi="Times New Roman"/>
          <w:szCs w:val="24"/>
        </w:rPr>
        <w:t>EAC</w:t>
      </w:r>
      <w:proofErr w:type="spellEnd"/>
      <w:r w:rsidR="003F6ED8">
        <w:rPr>
          <w:rFonts w:ascii="Times New Roman" w:hAnsi="Times New Roman"/>
          <w:szCs w:val="24"/>
        </w:rPr>
        <w:t>,</w:t>
      </w:r>
      <w:r w:rsidR="00FD7EB5">
        <w:rPr>
          <w:rFonts w:ascii="Times New Roman" w:hAnsi="Times New Roman"/>
          <w:szCs w:val="24"/>
        </w:rPr>
        <w:t xml:space="preserve"> são </w:t>
      </w:r>
      <w:r w:rsidR="003F6ED8">
        <w:rPr>
          <w:rFonts w:ascii="Times New Roman" w:hAnsi="Times New Roman"/>
          <w:szCs w:val="24"/>
        </w:rPr>
        <w:t xml:space="preserve">realizadas </w:t>
      </w:r>
      <w:r w:rsidR="00FD7EB5">
        <w:rPr>
          <w:rFonts w:ascii="Times New Roman" w:hAnsi="Times New Roman"/>
          <w:szCs w:val="24"/>
        </w:rPr>
        <w:t>no Terminal, antes da entrega do produto ao Distribuidor.</w:t>
      </w:r>
    </w:p>
    <w:p w:rsidR="006009E2" w:rsidRDefault="006009E2" w:rsidP="006009E2">
      <w:pPr>
        <w:pStyle w:val="PargrafodaLista"/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FD7EB5" w:rsidRDefault="006009E2" w:rsidP="00FD7EB5">
      <w:pPr>
        <w:keepNext/>
        <w:tabs>
          <w:tab w:val="left" w:pos="1134"/>
        </w:tabs>
        <w:spacing w:before="120" w:after="120" w:line="276" w:lineRule="auto"/>
        <w:jc w:val="both"/>
      </w:pPr>
      <w:r w:rsidRPr="006009E2">
        <w:rPr>
          <w:noProof/>
        </w:rPr>
        <w:drawing>
          <wp:inline distT="0" distB="0" distL="0" distR="0">
            <wp:extent cx="5980168" cy="1847862"/>
            <wp:effectExtent l="19050" t="0" r="1532" b="0"/>
            <wp:docPr id="5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947" cy="1848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EB5" w:rsidRDefault="00FD7EB5" w:rsidP="00FC005B">
      <w:pPr>
        <w:pStyle w:val="Legenda"/>
        <w:jc w:val="center"/>
        <w:rPr>
          <w:rFonts w:ascii="Times New Roman" w:hAnsi="Times New Roman"/>
          <w:b w:val="0"/>
          <w:color w:val="auto"/>
          <w:sz w:val="20"/>
          <w:szCs w:val="20"/>
        </w:rPr>
      </w:pPr>
      <w:r w:rsidRPr="00FD7EB5">
        <w:rPr>
          <w:rFonts w:ascii="Times New Roman" w:hAnsi="Times New Roman"/>
          <w:color w:val="auto"/>
          <w:sz w:val="20"/>
          <w:szCs w:val="20"/>
        </w:rPr>
        <w:t xml:space="preserve">Figura </w:t>
      </w:r>
      <w:r w:rsidR="00600131" w:rsidRPr="00FD7EB5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FD7EB5">
        <w:rPr>
          <w:rFonts w:ascii="Times New Roman" w:hAnsi="Times New Roman"/>
          <w:color w:val="auto"/>
          <w:sz w:val="20"/>
          <w:szCs w:val="20"/>
        </w:rPr>
        <w:instrText xml:space="preserve"> SEQ Figura \* ARABIC </w:instrText>
      </w:r>
      <w:r w:rsidR="00600131" w:rsidRPr="00FD7EB5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="00D27590">
        <w:rPr>
          <w:rFonts w:ascii="Times New Roman" w:hAnsi="Times New Roman"/>
          <w:noProof/>
          <w:color w:val="auto"/>
          <w:sz w:val="20"/>
          <w:szCs w:val="20"/>
        </w:rPr>
        <w:t>3</w:t>
      </w:r>
      <w:r w:rsidR="00600131" w:rsidRPr="00FD7EB5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FD7EB5">
        <w:rPr>
          <w:rFonts w:ascii="Times New Roman" w:hAnsi="Times New Roman"/>
          <w:color w:val="auto"/>
          <w:sz w:val="20"/>
          <w:szCs w:val="20"/>
        </w:rPr>
        <w:t>:</w:t>
      </w:r>
      <w:r w:rsidRPr="00FD7EB5">
        <w:rPr>
          <w:rFonts w:ascii="Times New Roman" w:hAnsi="Times New Roman"/>
          <w:b w:val="0"/>
          <w:color w:val="auto"/>
          <w:sz w:val="20"/>
          <w:szCs w:val="20"/>
        </w:rPr>
        <w:t xml:space="preserve"> Fornecedor de Etanol comercializa no Terminal e neste é feita a entrega de Etanol Combustível ao Distribuidor.</w:t>
      </w:r>
    </w:p>
    <w:p w:rsidR="00CE720C" w:rsidRPr="00CE720C" w:rsidRDefault="00CE720C" w:rsidP="00CE720C"/>
    <w:p w:rsidR="00A0779E" w:rsidRDefault="00CE720C" w:rsidP="00CE720C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CE720C">
        <w:rPr>
          <w:rFonts w:ascii="Times New Roman" w:hAnsi="Times New Roman"/>
          <w:szCs w:val="24"/>
        </w:rPr>
        <w:t>A comercialização acontece no Fornecedor de Etanol</w:t>
      </w:r>
      <w:r w:rsidR="003F6ED8">
        <w:rPr>
          <w:rFonts w:ascii="Times New Roman" w:hAnsi="Times New Roman"/>
          <w:szCs w:val="24"/>
        </w:rPr>
        <w:t>,</w:t>
      </w:r>
      <w:r w:rsidRPr="00CE720C">
        <w:rPr>
          <w:rFonts w:ascii="Times New Roman" w:hAnsi="Times New Roman"/>
          <w:szCs w:val="24"/>
        </w:rPr>
        <w:t xml:space="preserve"> o transporte do produto é contratado pelo </w:t>
      </w:r>
      <w:r>
        <w:rPr>
          <w:rFonts w:ascii="Times New Roman" w:hAnsi="Times New Roman"/>
          <w:szCs w:val="24"/>
        </w:rPr>
        <w:t>Fornecedor (Figura 4.)</w:t>
      </w:r>
      <w:r w:rsidR="00BD49A6">
        <w:rPr>
          <w:rFonts w:ascii="Times New Roman" w:hAnsi="Times New Roman"/>
          <w:szCs w:val="24"/>
        </w:rPr>
        <w:t xml:space="preserve"> e o </w:t>
      </w:r>
      <w:r w:rsidR="003F6ED8">
        <w:rPr>
          <w:rFonts w:ascii="Times New Roman" w:hAnsi="Times New Roman"/>
          <w:szCs w:val="24"/>
        </w:rPr>
        <w:t>E</w:t>
      </w:r>
      <w:r w:rsidR="00BD49A6">
        <w:rPr>
          <w:rFonts w:ascii="Times New Roman" w:hAnsi="Times New Roman"/>
          <w:szCs w:val="24"/>
        </w:rPr>
        <w:t>tanol passa pelo Terminal</w:t>
      </w:r>
      <w:r w:rsidRPr="00CE720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Nesse caso</w:t>
      </w:r>
      <w:r w:rsidR="003F6ED8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como a transferência de custódia e posse </w:t>
      </w:r>
      <w:proofErr w:type="gramStart"/>
      <w:r>
        <w:rPr>
          <w:rFonts w:ascii="Times New Roman" w:hAnsi="Times New Roman"/>
          <w:szCs w:val="24"/>
        </w:rPr>
        <w:t>acontece</w:t>
      </w:r>
      <w:r w:rsidR="003F6ED8">
        <w:rPr>
          <w:rFonts w:ascii="Times New Roman" w:hAnsi="Times New Roman"/>
          <w:szCs w:val="24"/>
        </w:rPr>
        <w:t>m</w:t>
      </w:r>
      <w:proofErr w:type="gramEnd"/>
      <w:r>
        <w:rPr>
          <w:rFonts w:ascii="Times New Roman" w:hAnsi="Times New Roman"/>
          <w:szCs w:val="24"/>
        </w:rPr>
        <w:t xml:space="preserve"> apenas </w:t>
      </w:r>
      <w:r w:rsidR="00BD49A6">
        <w:rPr>
          <w:rFonts w:ascii="Times New Roman" w:hAnsi="Times New Roman"/>
          <w:szCs w:val="24"/>
        </w:rPr>
        <w:t xml:space="preserve">na saída do </w:t>
      </w:r>
      <w:r>
        <w:rPr>
          <w:rFonts w:ascii="Times New Roman" w:hAnsi="Times New Roman"/>
          <w:szCs w:val="24"/>
        </w:rPr>
        <w:t>Terminal</w:t>
      </w:r>
      <w:r w:rsidR="003F6ED8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é neste local </w:t>
      </w:r>
      <w:r w:rsidR="003F6ED8">
        <w:rPr>
          <w:rFonts w:ascii="Times New Roman" w:hAnsi="Times New Roman"/>
          <w:szCs w:val="24"/>
        </w:rPr>
        <w:t xml:space="preserve">que </w:t>
      </w:r>
      <w:r>
        <w:rPr>
          <w:rFonts w:ascii="Times New Roman" w:hAnsi="Times New Roman"/>
          <w:szCs w:val="24"/>
        </w:rPr>
        <w:t>é emitido o C</w:t>
      </w:r>
      <w:r w:rsidR="003F6ED8">
        <w:rPr>
          <w:rFonts w:ascii="Times New Roman" w:hAnsi="Times New Roman"/>
          <w:szCs w:val="24"/>
        </w:rPr>
        <w:t xml:space="preserve">ertificado da </w:t>
      </w:r>
      <w:r>
        <w:rPr>
          <w:rFonts w:ascii="Times New Roman" w:hAnsi="Times New Roman"/>
          <w:szCs w:val="24"/>
        </w:rPr>
        <w:t>Q</w:t>
      </w:r>
      <w:r w:rsidR="003F6ED8">
        <w:rPr>
          <w:rFonts w:ascii="Times New Roman" w:hAnsi="Times New Roman"/>
          <w:szCs w:val="24"/>
        </w:rPr>
        <w:t>ualidade</w:t>
      </w:r>
      <w:r>
        <w:rPr>
          <w:rFonts w:ascii="Times New Roman" w:hAnsi="Times New Roman"/>
          <w:szCs w:val="24"/>
        </w:rPr>
        <w:t xml:space="preserve"> (tanto </w:t>
      </w:r>
      <w:proofErr w:type="spellStart"/>
      <w:r>
        <w:rPr>
          <w:rFonts w:ascii="Times New Roman" w:hAnsi="Times New Roman"/>
          <w:szCs w:val="24"/>
        </w:rPr>
        <w:t>EHC</w:t>
      </w:r>
      <w:proofErr w:type="spellEnd"/>
      <w:r>
        <w:rPr>
          <w:rFonts w:ascii="Times New Roman" w:hAnsi="Times New Roman"/>
          <w:szCs w:val="24"/>
        </w:rPr>
        <w:t xml:space="preserve"> quanto </w:t>
      </w:r>
      <w:proofErr w:type="spellStart"/>
      <w:r>
        <w:rPr>
          <w:rFonts w:ascii="Times New Roman" w:hAnsi="Times New Roman"/>
          <w:szCs w:val="24"/>
        </w:rPr>
        <w:t>EAC</w:t>
      </w:r>
      <w:proofErr w:type="spellEnd"/>
      <w:r>
        <w:rPr>
          <w:rFonts w:ascii="Times New Roman" w:hAnsi="Times New Roman"/>
          <w:szCs w:val="24"/>
        </w:rPr>
        <w:t xml:space="preserve">) e </w:t>
      </w:r>
      <w:r w:rsidR="00EE2A3F">
        <w:rPr>
          <w:rFonts w:ascii="Times New Roman" w:hAnsi="Times New Roman"/>
          <w:szCs w:val="24"/>
        </w:rPr>
        <w:t>ocorr</w:t>
      </w:r>
      <w:r w:rsidR="002A7778">
        <w:rPr>
          <w:rFonts w:ascii="Times New Roman" w:hAnsi="Times New Roman"/>
          <w:szCs w:val="24"/>
        </w:rPr>
        <w:t>e</w:t>
      </w:r>
      <w:r w:rsidR="00EE2A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 adição de corante</w:t>
      </w:r>
      <w:r w:rsidR="003F6ED8">
        <w:rPr>
          <w:rFonts w:ascii="Times New Roman" w:hAnsi="Times New Roman"/>
          <w:szCs w:val="24"/>
        </w:rPr>
        <w:t>,</w:t>
      </w:r>
      <w:r w:rsidR="00EE2A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quando </w:t>
      </w:r>
      <w:r w:rsidR="00EE2A3F">
        <w:rPr>
          <w:rFonts w:ascii="Times New Roman" w:hAnsi="Times New Roman"/>
          <w:szCs w:val="24"/>
        </w:rPr>
        <w:t xml:space="preserve">se </w:t>
      </w:r>
      <w:r>
        <w:rPr>
          <w:rFonts w:ascii="Times New Roman" w:hAnsi="Times New Roman"/>
          <w:szCs w:val="24"/>
        </w:rPr>
        <w:t xml:space="preserve">tratar de </w:t>
      </w:r>
      <w:proofErr w:type="spellStart"/>
      <w:r>
        <w:rPr>
          <w:rFonts w:ascii="Times New Roman" w:hAnsi="Times New Roman"/>
          <w:szCs w:val="24"/>
        </w:rPr>
        <w:t>EAC</w:t>
      </w:r>
      <w:proofErr w:type="spellEnd"/>
      <w:r>
        <w:rPr>
          <w:rFonts w:ascii="Times New Roman" w:hAnsi="Times New Roman"/>
          <w:szCs w:val="24"/>
        </w:rPr>
        <w:t>, antes da entrega do produto ao Distribuidor.</w:t>
      </w:r>
    </w:p>
    <w:p w:rsidR="00CE720C" w:rsidRDefault="00CE720C" w:rsidP="00CE720C">
      <w:pPr>
        <w:pStyle w:val="PargrafodaLista"/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CE720C" w:rsidRPr="00CE720C" w:rsidRDefault="00600131" w:rsidP="00CE720C">
      <w:pPr>
        <w:pStyle w:val="PargrafodaLista"/>
        <w:tabs>
          <w:tab w:val="left" w:pos="1134"/>
        </w:tabs>
        <w:spacing w:before="120" w:after="120" w:line="276" w:lineRule="auto"/>
        <w:rPr>
          <w:rFonts w:ascii="Times New Roman" w:hAnsi="Times New Roman"/>
          <w:szCs w:val="24"/>
        </w:rPr>
      </w:pPr>
      <w:r w:rsidRPr="00600131">
        <w:rPr>
          <w:noProof/>
        </w:rPr>
        <w:pict>
          <v:shape id="_x0000_s1036" type="#_x0000_t202" style="position:absolute;left:0;text-align:left;margin-left:-.85pt;margin-top:130.15pt;width:474.85pt;height:.05pt;z-index:251673600" stroked="f">
            <v:textbox style="mso-fit-shape-to-text:t" inset="0,0,0,0">
              <w:txbxContent>
                <w:p w:rsidR="00D27590" w:rsidRPr="00CE720C" w:rsidRDefault="00D27590" w:rsidP="00FC005B">
                  <w:pPr>
                    <w:pStyle w:val="Legenda"/>
                    <w:jc w:val="center"/>
                    <w:rPr>
                      <w:rFonts w:ascii="Times New Roman" w:hAnsi="Times New Roman"/>
                      <w:b w:val="0"/>
                      <w:noProof/>
                      <w:color w:val="auto"/>
                      <w:sz w:val="20"/>
                      <w:szCs w:val="20"/>
                    </w:rPr>
                  </w:pPr>
                  <w:r w:rsidRPr="00CE720C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 xml:space="preserve">Figura </w:t>
                  </w:r>
                  <w:r w:rsidRPr="00CE720C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fldChar w:fldCharType="begin"/>
                  </w:r>
                  <w:r w:rsidRPr="00CE720C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instrText xml:space="preserve"> SEQ Figura \* ARABIC </w:instrText>
                  </w:r>
                  <w:r w:rsidRPr="00CE720C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color w:val="auto"/>
                      <w:sz w:val="20"/>
                      <w:szCs w:val="20"/>
                    </w:rPr>
                    <w:t>4</w:t>
                  </w:r>
                  <w:r w:rsidRPr="00CE720C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fldChar w:fldCharType="end"/>
                  </w:r>
                  <w:r w:rsidRPr="00CE720C">
                    <w:rPr>
                      <w:rFonts w:ascii="Times New Roman" w:hAnsi="Times New Roman"/>
                      <w:color w:val="auto"/>
                      <w:sz w:val="20"/>
                      <w:szCs w:val="20"/>
                    </w:rPr>
                    <w:t>:</w:t>
                  </w:r>
                  <w:r w:rsidRPr="00CE720C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A comercialização acontece no Fornecedor de Etanol e o transporte do produto é contratado pelo Produtor.</w:t>
                  </w:r>
                </w:p>
              </w:txbxContent>
            </v:textbox>
          </v:shape>
        </w:pict>
      </w:r>
      <w:r w:rsidR="00CE720C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-10821</wp:posOffset>
            </wp:positionH>
            <wp:positionV relativeFrom="paragraph">
              <wp:posOffset>-1574</wp:posOffset>
            </wp:positionV>
            <wp:extent cx="6031021" cy="1597068"/>
            <wp:effectExtent l="19050" t="0" r="7829" b="0"/>
            <wp:wrapNone/>
            <wp:docPr id="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021" cy="1597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779E" w:rsidRDefault="00A0779E" w:rsidP="001B297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1B297D" w:rsidRPr="001B297D" w:rsidRDefault="001B297D" w:rsidP="001B297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1B297D" w:rsidRPr="001B297D" w:rsidRDefault="001B297D" w:rsidP="001B297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4E616F" w:rsidRDefault="004E616F" w:rsidP="004E616F">
      <w:pPr>
        <w:pStyle w:val="PargrafodaLista"/>
        <w:tabs>
          <w:tab w:val="left" w:pos="1134"/>
        </w:tabs>
        <w:spacing w:before="120" w:after="120" w:line="276" w:lineRule="auto"/>
        <w:ind w:left="1068"/>
        <w:rPr>
          <w:rFonts w:ascii="Times New Roman" w:hAnsi="Times New Roman"/>
          <w:szCs w:val="24"/>
        </w:rPr>
      </w:pPr>
    </w:p>
    <w:p w:rsidR="00CE720C" w:rsidRDefault="00CE720C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</w:p>
    <w:p w:rsidR="00CE720C" w:rsidRDefault="00CE720C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</w:p>
    <w:p w:rsidR="00CE720C" w:rsidRDefault="00CE720C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</w:p>
    <w:p w:rsidR="00761CFC" w:rsidRDefault="006C59F6" w:rsidP="00FC005B">
      <w:pPr>
        <w:pStyle w:val="PargrafodaLista"/>
        <w:numPr>
          <w:ilvl w:val="0"/>
          <w:numId w:val="23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CE720C">
        <w:rPr>
          <w:rFonts w:ascii="Times New Roman" w:hAnsi="Times New Roman"/>
          <w:szCs w:val="24"/>
        </w:rPr>
        <w:t>A comercialização</w:t>
      </w:r>
      <w:r w:rsidR="00043CCE">
        <w:rPr>
          <w:rFonts w:ascii="Times New Roman" w:hAnsi="Times New Roman"/>
          <w:szCs w:val="24"/>
        </w:rPr>
        <w:t xml:space="preserve"> do Etanol Combustível entre Produtor e Distribuidor</w:t>
      </w:r>
      <w:r w:rsidRPr="00CE720C">
        <w:rPr>
          <w:rFonts w:ascii="Times New Roman" w:hAnsi="Times New Roman"/>
          <w:szCs w:val="24"/>
        </w:rPr>
        <w:t xml:space="preserve"> acontece nos terminais</w:t>
      </w:r>
      <w:r w:rsidR="00FC005B">
        <w:rPr>
          <w:rFonts w:ascii="Times New Roman" w:hAnsi="Times New Roman"/>
          <w:szCs w:val="24"/>
        </w:rPr>
        <w:t xml:space="preserve"> (Figura 5)</w:t>
      </w:r>
      <w:r w:rsidRPr="00CE720C">
        <w:rPr>
          <w:rFonts w:ascii="Times New Roman" w:hAnsi="Times New Roman"/>
          <w:szCs w:val="24"/>
        </w:rPr>
        <w:t>.</w:t>
      </w:r>
      <w:r w:rsidR="00CE720C">
        <w:rPr>
          <w:rFonts w:ascii="Times New Roman" w:hAnsi="Times New Roman"/>
          <w:szCs w:val="24"/>
        </w:rPr>
        <w:t xml:space="preserve"> O Etanol é movimentado para o Terminal</w:t>
      </w:r>
      <w:r w:rsidR="003F6ED8">
        <w:rPr>
          <w:rFonts w:ascii="Times New Roman" w:hAnsi="Times New Roman"/>
          <w:szCs w:val="24"/>
        </w:rPr>
        <w:t>,</w:t>
      </w:r>
      <w:r w:rsidR="00CE720C">
        <w:rPr>
          <w:rFonts w:ascii="Times New Roman" w:hAnsi="Times New Roman"/>
          <w:szCs w:val="24"/>
        </w:rPr>
        <w:t xml:space="preserve"> que pode ser conectado a outros</w:t>
      </w:r>
      <w:r w:rsidR="00FC005B">
        <w:rPr>
          <w:rFonts w:ascii="Times New Roman" w:hAnsi="Times New Roman"/>
          <w:szCs w:val="24"/>
        </w:rPr>
        <w:t xml:space="preserve"> por modais rodoviário, ferroviário, </w:t>
      </w:r>
      <w:proofErr w:type="spellStart"/>
      <w:r w:rsidR="00FC005B">
        <w:rPr>
          <w:rFonts w:ascii="Times New Roman" w:hAnsi="Times New Roman"/>
          <w:szCs w:val="24"/>
        </w:rPr>
        <w:t>aquaviário</w:t>
      </w:r>
      <w:proofErr w:type="spellEnd"/>
      <w:r w:rsidR="00FC005B">
        <w:rPr>
          <w:rFonts w:ascii="Times New Roman" w:hAnsi="Times New Roman"/>
          <w:szCs w:val="24"/>
        </w:rPr>
        <w:t xml:space="preserve"> e </w:t>
      </w:r>
      <w:proofErr w:type="spellStart"/>
      <w:r w:rsidR="00FC005B">
        <w:rPr>
          <w:rFonts w:ascii="Times New Roman" w:hAnsi="Times New Roman"/>
          <w:szCs w:val="24"/>
        </w:rPr>
        <w:t>dutoviário</w:t>
      </w:r>
      <w:proofErr w:type="spellEnd"/>
      <w:r w:rsidR="00CE720C">
        <w:rPr>
          <w:rFonts w:ascii="Times New Roman" w:hAnsi="Times New Roman"/>
          <w:szCs w:val="24"/>
        </w:rPr>
        <w:t xml:space="preserve">. </w:t>
      </w:r>
      <w:r w:rsidR="003F6ED8">
        <w:rPr>
          <w:rFonts w:ascii="Times New Roman" w:hAnsi="Times New Roman"/>
          <w:szCs w:val="24"/>
        </w:rPr>
        <w:t>Nesse caso,</w:t>
      </w:r>
      <w:r w:rsidR="00CE720C">
        <w:rPr>
          <w:rFonts w:ascii="Times New Roman" w:hAnsi="Times New Roman"/>
          <w:szCs w:val="24"/>
        </w:rPr>
        <w:t xml:space="preserve"> o C</w:t>
      </w:r>
      <w:r w:rsidR="003F6ED8">
        <w:rPr>
          <w:rFonts w:ascii="Times New Roman" w:hAnsi="Times New Roman"/>
          <w:szCs w:val="24"/>
        </w:rPr>
        <w:t xml:space="preserve">ertificado da </w:t>
      </w:r>
      <w:r w:rsidR="00CE720C">
        <w:rPr>
          <w:rFonts w:ascii="Times New Roman" w:hAnsi="Times New Roman"/>
          <w:szCs w:val="24"/>
        </w:rPr>
        <w:t>Q</w:t>
      </w:r>
      <w:r w:rsidR="003F6ED8">
        <w:rPr>
          <w:rFonts w:ascii="Times New Roman" w:hAnsi="Times New Roman"/>
          <w:szCs w:val="24"/>
        </w:rPr>
        <w:t>ualidade</w:t>
      </w:r>
      <w:r w:rsidR="00CE720C">
        <w:rPr>
          <w:rFonts w:ascii="Times New Roman" w:hAnsi="Times New Roman"/>
          <w:szCs w:val="24"/>
        </w:rPr>
        <w:t xml:space="preserve"> deve ser </w:t>
      </w:r>
      <w:r w:rsidR="003F6ED8">
        <w:rPr>
          <w:rFonts w:ascii="Times New Roman" w:hAnsi="Times New Roman"/>
          <w:szCs w:val="24"/>
        </w:rPr>
        <w:t xml:space="preserve">emitido </w:t>
      </w:r>
      <w:r w:rsidR="00CE720C">
        <w:rPr>
          <w:rFonts w:ascii="Times New Roman" w:hAnsi="Times New Roman"/>
          <w:szCs w:val="24"/>
        </w:rPr>
        <w:t>quando da transferência de custódia e posse a</w:t>
      </w:r>
      <w:r w:rsidR="00FC005B">
        <w:rPr>
          <w:rFonts w:ascii="Times New Roman" w:hAnsi="Times New Roman"/>
          <w:szCs w:val="24"/>
        </w:rPr>
        <w:t xml:space="preserve">o Distribuidor, em cada </w:t>
      </w:r>
      <w:r w:rsidR="003F6ED8">
        <w:rPr>
          <w:rFonts w:ascii="Times New Roman" w:hAnsi="Times New Roman"/>
          <w:szCs w:val="24"/>
        </w:rPr>
        <w:t xml:space="preserve">Terminal </w:t>
      </w:r>
      <w:r w:rsidR="00FC005B">
        <w:rPr>
          <w:rFonts w:ascii="Times New Roman" w:hAnsi="Times New Roman"/>
          <w:szCs w:val="24"/>
        </w:rPr>
        <w:t>que se destine o produto ou parte dele.</w:t>
      </w:r>
    </w:p>
    <w:p w:rsidR="00FC005B" w:rsidRDefault="00FC005B" w:rsidP="00FC005B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FC005B" w:rsidRDefault="00FC005B" w:rsidP="00FC005B">
      <w:pPr>
        <w:keepNext/>
        <w:tabs>
          <w:tab w:val="left" w:pos="1134"/>
        </w:tabs>
        <w:spacing w:before="120" w:after="120" w:line="276" w:lineRule="auto"/>
        <w:jc w:val="both"/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354256" cy="2699359"/>
            <wp:effectExtent l="19050" t="0" r="8444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28" cy="270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005B" w:rsidRDefault="00FC005B" w:rsidP="00FC005B">
      <w:pPr>
        <w:pStyle w:val="Legenda"/>
        <w:jc w:val="center"/>
        <w:rPr>
          <w:rFonts w:ascii="Times New Roman" w:hAnsi="Times New Roman"/>
          <w:b w:val="0"/>
          <w:color w:val="auto"/>
          <w:sz w:val="20"/>
          <w:szCs w:val="20"/>
        </w:rPr>
      </w:pPr>
      <w:r w:rsidRPr="00FC005B">
        <w:rPr>
          <w:rFonts w:ascii="Times New Roman" w:hAnsi="Times New Roman"/>
          <w:color w:val="auto"/>
          <w:sz w:val="20"/>
          <w:szCs w:val="20"/>
        </w:rPr>
        <w:t xml:space="preserve">Figura </w:t>
      </w:r>
      <w:r w:rsidR="00600131" w:rsidRPr="00FC005B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FC005B">
        <w:rPr>
          <w:rFonts w:ascii="Times New Roman" w:hAnsi="Times New Roman"/>
          <w:color w:val="auto"/>
          <w:sz w:val="20"/>
          <w:szCs w:val="20"/>
        </w:rPr>
        <w:instrText xml:space="preserve"> SEQ Figura \* ARABIC </w:instrText>
      </w:r>
      <w:r w:rsidR="00600131" w:rsidRPr="00FC005B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="00D27590">
        <w:rPr>
          <w:rFonts w:ascii="Times New Roman" w:hAnsi="Times New Roman"/>
          <w:noProof/>
          <w:color w:val="auto"/>
          <w:sz w:val="20"/>
          <w:szCs w:val="20"/>
        </w:rPr>
        <w:t>5</w:t>
      </w:r>
      <w:r w:rsidR="00600131" w:rsidRPr="00FC005B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FC005B">
        <w:rPr>
          <w:rFonts w:ascii="Times New Roman" w:hAnsi="Times New Roman"/>
          <w:color w:val="auto"/>
          <w:sz w:val="20"/>
          <w:szCs w:val="20"/>
        </w:rPr>
        <w:t>:</w:t>
      </w:r>
      <w:r w:rsidRPr="00FC005B">
        <w:rPr>
          <w:rFonts w:ascii="Times New Roman" w:hAnsi="Times New Roman"/>
          <w:b w:val="0"/>
          <w:color w:val="auto"/>
          <w:sz w:val="20"/>
          <w:szCs w:val="20"/>
        </w:rPr>
        <w:t xml:space="preserve"> A comercialização acontece nos terminais.</w:t>
      </w:r>
    </w:p>
    <w:p w:rsidR="006009E2" w:rsidRDefault="006009E2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</w:p>
    <w:p w:rsidR="00FC005B" w:rsidRDefault="00E235F7" w:rsidP="00083438">
      <w:pPr>
        <w:tabs>
          <w:tab w:val="left" w:pos="1134"/>
        </w:tabs>
        <w:spacing w:before="120" w:after="120"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5.3. </w:t>
      </w:r>
      <w:r w:rsidR="00FC005B">
        <w:rPr>
          <w:rFonts w:ascii="Times New Roman" w:hAnsi="Times New Roman"/>
          <w:b/>
          <w:szCs w:val="24"/>
        </w:rPr>
        <w:t>Da adição de Corante</w:t>
      </w:r>
    </w:p>
    <w:p w:rsidR="00083438" w:rsidRDefault="00FC005B" w:rsidP="00083438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C59F6" w:rsidRPr="00FC005B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Propõe-se</w:t>
      </w:r>
      <w:proofErr w:type="gramEnd"/>
      <w:r>
        <w:rPr>
          <w:rFonts w:ascii="Times New Roman" w:hAnsi="Times New Roman"/>
          <w:szCs w:val="24"/>
        </w:rPr>
        <w:t xml:space="preserve"> no novo regulamento</w:t>
      </w:r>
      <w:r w:rsidR="00083438">
        <w:rPr>
          <w:rFonts w:ascii="Times New Roman" w:hAnsi="Times New Roman"/>
          <w:szCs w:val="24"/>
        </w:rPr>
        <w:t xml:space="preserve"> algumas medidas quanto </w:t>
      </w:r>
      <w:r w:rsidR="00EE2A3F">
        <w:rPr>
          <w:rFonts w:ascii="Times New Roman" w:hAnsi="Times New Roman"/>
          <w:szCs w:val="24"/>
        </w:rPr>
        <w:t xml:space="preserve">à </w:t>
      </w:r>
      <w:r w:rsidR="00083438">
        <w:rPr>
          <w:rFonts w:ascii="Times New Roman" w:hAnsi="Times New Roman"/>
          <w:szCs w:val="24"/>
        </w:rPr>
        <w:t>adição de corante ao EAC:</w:t>
      </w:r>
    </w:p>
    <w:p w:rsidR="00761CFC" w:rsidRPr="0054171F" w:rsidRDefault="003F6ED8" w:rsidP="00083438">
      <w:pPr>
        <w:pStyle w:val="PargrafodaLista"/>
        <w:numPr>
          <w:ilvl w:val="0"/>
          <w:numId w:val="27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proofErr w:type="gramStart"/>
      <w:r w:rsidRPr="0054171F">
        <w:rPr>
          <w:rFonts w:ascii="Times New Roman" w:hAnsi="Times New Roman"/>
          <w:szCs w:val="24"/>
        </w:rPr>
        <w:t>permitir</w:t>
      </w:r>
      <w:proofErr w:type="gramEnd"/>
      <w:r w:rsidR="00FC005B" w:rsidRPr="0054171F">
        <w:rPr>
          <w:rFonts w:ascii="Times New Roman" w:hAnsi="Times New Roman"/>
          <w:szCs w:val="24"/>
        </w:rPr>
        <w:t xml:space="preserve"> o transporte de Etanol Anidro Combustível</w:t>
      </w:r>
      <w:r w:rsidR="009D07C7" w:rsidRPr="0054171F">
        <w:rPr>
          <w:rFonts w:ascii="Times New Roman" w:hAnsi="Times New Roman"/>
          <w:szCs w:val="24"/>
        </w:rPr>
        <w:t xml:space="preserve"> do Produtor</w:t>
      </w:r>
      <w:r w:rsidR="00FC005B" w:rsidRPr="0054171F">
        <w:rPr>
          <w:rFonts w:ascii="Times New Roman" w:hAnsi="Times New Roman"/>
          <w:szCs w:val="24"/>
        </w:rPr>
        <w:t xml:space="preserve"> </w:t>
      </w:r>
      <w:r w:rsidR="009D07C7" w:rsidRPr="0054171F">
        <w:rPr>
          <w:rFonts w:ascii="Times New Roman" w:hAnsi="Times New Roman"/>
          <w:szCs w:val="24"/>
        </w:rPr>
        <w:t>para o</w:t>
      </w:r>
      <w:r w:rsidR="00FC005B" w:rsidRPr="0054171F">
        <w:rPr>
          <w:rFonts w:ascii="Times New Roman" w:hAnsi="Times New Roman"/>
          <w:szCs w:val="24"/>
        </w:rPr>
        <w:t xml:space="preserve"> Terminal sem adição do </w:t>
      </w:r>
      <w:r w:rsidR="00EE2A3F">
        <w:rPr>
          <w:rFonts w:ascii="Times New Roman" w:hAnsi="Times New Roman"/>
          <w:szCs w:val="24"/>
        </w:rPr>
        <w:t>c</w:t>
      </w:r>
      <w:r w:rsidR="00EE2A3F" w:rsidRPr="0054171F">
        <w:rPr>
          <w:rFonts w:ascii="Times New Roman" w:hAnsi="Times New Roman"/>
          <w:szCs w:val="24"/>
        </w:rPr>
        <w:t xml:space="preserve">orante </w:t>
      </w:r>
      <w:r w:rsidR="00367326" w:rsidRPr="0054171F">
        <w:rPr>
          <w:rFonts w:ascii="Times New Roman" w:hAnsi="Times New Roman"/>
          <w:szCs w:val="24"/>
        </w:rPr>
        <w:t>e sem a necessidade de solicitação de dispensa</w:t>
      </w:r>
      <w:r w:rsidR="00FC005B" w:rsidRPr="0054171F">
        <w:rPr>
          <w:rFonts w:ascii="Times New Roman" w:hAnsi="Times New Roman"/>
          <w:szCs w:val="24"/>
        </w:rPr>
        <w:t xml:space="preserve">. </w:t>
      </w:r>
      <w:r w:rsidR="009D07C7" w:rsidRPr="0054171F">
        <w:rPr>
          <w:rFonts w:ascii="Times New Roman" w:hAnsi="Times New Roman"/>
          <w:szCs w:val="24"/>
        </w:rPr>
        <w:t xml:space="preserve">Em função da nova estrutura logística, o </w:t>
      </w:r>
      <w:r w:rsidR="0054171F" w:rsidRPr="0054171F">
        <w:rPr>
          <w:rFonts w:ascii="Times New Roman" w:hAnsi="Times New Roman"/>
          <w:szCs w:val="24"/>
        </w:rPr>
        <w:t>Etanol Anidro</w:t>
      </w:r>
      <w:r w:rsidR="009D07C7" w:rsidRPr="0054171F">
        <w:rPr>
          <w:rFonts w:ascii="Times New Roman" w:hAnsi="Times New Roman"/>
          <w:szCs w:val="24"/>
        </w:rPr>
        <w:t xml:space="preserve"> no Terminal será misturado a outros volumes de EAC, pois é inviável a segregação de tanques para armazenar EAC com e sem corante. </w:t>
      </w:r>
      <w:r w:rsidR="0054171F">
        <w:rPr>
          <w:rFonts w:ascii="Times New Roman" w:hAnsi="Times New Roman"/>
          <w:szCs w:val="24"/>
        </w:rPr>
        <w:t>A</w:t>
      </w:r>
      <w:r w:rsidR="00083438" w:rsidRPr="0054171F">
        <w:rPr>
          <w:rFonts w:ascii="Times New Roman" w:hAnsi="Times New Roman"/>
          <w:szCs w:val="24"/>
        </w:rPr>
        <w:t>lém</w:t>
      </w:r>
      <w:r w:rsidR="0054171F">
        <w:rPr>
          <w:rFonts w:ascii="Times New Roman" w:hAnsi="Times New Roman"/>
          <w:szCs w:val="24"/>
        </w:rPr>
        <w:t xml:space="preserve"> disso, </w:t>
      </w:r>
      <w:r w:rsidR="00083438" w:rsidRPr="0054171F">
        <w:rPr>
          <w:rFonts w:ascii="Times New Roman" w:hAnsi="Times New Roman"/>
          <w:szCs w:val="24"/>
        </w:rPr>
        <w:t>a movimentação de produtos</w:t>
      </w:r>
      <w:r w:rsidR="0054171F">
        <w:rPr>
          <w:rFonts w:ascii="Times New Roman" w:hAnsi="Times New Roman"/>
          <w:szCs w:val="24"/>
        </w:rPr>
        <w:t xml:space="preserve"> </w:t>
      </w:r>
      <w:r w:rsidR="0054171F" w:rsidRPr="0054171F">
        <w:rPr>
          <w:rFonts w:ascii="Times New Roman" w:hAnsi="Times New Roman"/>
          <w:szCs w:val="24"/>
        </w:rPr>
        <w:t xml:space="preserve">sem corante </w:t>
      </w:r>
      <w:r w:rsidR="0054171F">
        <w:rPr>
          <w:rFonts w:ascii="Times New Roman" w:hAnsi="Times New Roman"/>
          <w:szCs w:val="24"/>
        </w:rPr>
        <w:t>a partir do Terminal</w:t>
      </w:r>
      <w:r w:rsidR="00083438" w:rsidRPr="0054171F">
        <w:rPr>
          <w:rFonts w:ascii="Times New Roman" w:hAnsi="Times New Roman"/>
          <w:szCs w:val="24"/>
        </w:rPr>
        <w:t xml:space="preserve"> </w:t>
      </w:r>
      <w:r w:rsidR="0054171F">
        <w:rPr>
          <w:rFonts w:ascii="Times New Roman" w:hAnsi="Times New Roman"/>
          <w:szCs w:val="24"/>
        </w:rPr>
        <w:t>é</w:t>
      </w:r>
      <w:r w:rsidR="00083438" w:rsidRPr="0054171F">
        <w:rPr>
          <w:rFonts w:ascii="Times New Roman" w:hAnsi="Times New Roman"/>
          <w:szCs w:val="24"/>
        </w:rPr>
        <w:t xml:space="preserve"> </w:t>
      </w:r>
      <w:r w:rsidR="00EE2A3F" w:rsidRPr="0054171F">
        <w:rPr>
          <w:rFonts w:ascii="Times New Roman" w:hAnsi="Times New Roman"/>
          <w:szCs w:val="24"/>
        </w:rPr>
        <w:t>característic</w:t>
      </w:r>
      <w:r w:rsidR="00EE2A3F">
        <w:rPr>
          <w:rFonts w:ascii="Times New Roman" w:hAnsi="Times New Roman"/>
          <w:szCs w:val="24"/>
        </w:rPr>
        <w:t>a</w:t>
      </w:r>
      <w:r w:rsidR="00EE2A3F" w:rsidRPr="0054171F">
        <w:rPr>
          <w:rFonts w:ascii="Times New Roman" w:hAnsi="Times New Roman"/>
          <w:szCs w:val="24"/>
        </w:rPr>
        <w:t xml:space="preserve"> </w:t>
      </w:r>
      <w:r w:rsidR="00083438" w:rsidRPr="0054171F">
        <w:rPr>
          <w:rFonts w:ascii="Times New Roman" w:hAnsi="Times New Roman"/>
          <w:szCs w:val="24"/>
        </w:rPr>
        <w:t xml:space="preserve">dos transportes </w:t>
      </w:r>
      <w:proofErr w:type="spellStart"/>
      <w:r w:rsidR="00083438" w:rsidRPr="0054171F">
        <w:rPr>
          <w:rFonts w:ascii="Times New Roman" w:hAnsi="Times New Roman"/>
          <w:szCs w:val="24"/>
        </w:rPr>
        <w:t>aquaviário</w:t>
      </w:r>
      <w:proofErr w:type="spellEnd"/>
      <w:r w:rsidR="0054171F">
        <w:rPr>
          <w:rFonts w:ascii="Times New Roman" w:hAnsi="Times New Roman"/>
          <w:szCs w:val="24"/>
        </w:rPr>
        <w:t xml:space="preserve"> e</w:t>
      </w:r>
      <w:r w:rsidR="00083438" w:rsidRPr="0054171F">
        <w:rPr>
          <w:rFonts w:ascii="Times New Roman" w:hAnsi="Times New Roman"/>
          <w:szCs w:val="24"/>
        </w:rPr>
        <w:t xml:space="preserve"> </w:t>
      </w:r>
      <w:proofErr w:type="spellStart"/>
      <w:r w:rsidR="00083438" w:rsidRPr="0054171F">
        <w:rPr>
          <w:rFonts w:ascii="Times New Roman" w:hAnsi="Times New Roman"/>
          <w:szCs w:val="24"/>
        </w:rPr>
        <w:t>dutoviário</w:t>
      </w:r>
      <w:proofErr w:type="spellEnd"/>
      <w:r w:rsidR="00083438" w:rsidRPr="0054171F">
        <w:rPr>
          <w:rFonts w:ascii="Times New Roman" w:hAnsi="Times New Roman"/>
          <w:szCs w:val="24"/>
        </w:rPr>
        <w:t>;</w:t>
      </w:r>
    </w:p>
    <w:p w:rsidR="00FC005B" w:rsidRPr="00083438" w:rsidRDefault="00083438" w:rsidP="00083438">
      <w:pPr>
        <w:pStyle w:val="PargrafodaLista"/>
        <w:numPr>
          <w:ilvl w:val="0"/>
          <w:numId w:val="27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proofErr w:type="gramStart"/>
      <w:r w:rsidRPr="00083438">
        <w:rPr>
          <w:rFonts w:ascii="Times New Roman" w:hAnsi="Times New Roman"/>
          <w:szCs w:val="24"/>
        </w:rPr>
        <w:t>permitir</w:t>
      </w:r>
      <w:proofErr w:type="gramEnd"/>
      <w:r w:rsidRPr="00083438">
        <w:rPr>
          <w:rFonts w:ascii="Times New Roman" w:hAnsi="Times New Roman"/>
          <w:szCs w:val="24"/>
        </w:rPr>
        <w:t xml:space="preserve"> o transporte de </w:t>
      </w:r>
      <w:r>
        <w:rPr>
          <w:rFonts w:ascii="Times New Roman" w:hAnsi="Times New Roman"/>
          <w:szCs w:val="24"/>
        </w:rPr>
        <w:t xml:space="preserve">EAC </w:t>
      </w:r>
      <w:r w:rsidRPr="00083438">
        <w:rPr>
          <w:rFonts w:ascii="Times New Roman" w:hAnsi="Times New Roman"/>
          <w:szCs w:val="24"/>
        </w:rPr>
        <w:t xml:space="preserve">sem adição do </w:t>
      </w:r>
      <w:r w:rsidR="00EE2A3F">
        <w:rPr>
          <w:rFonts w:ascii="Times New Roman" w:hAnsi="Times New Roman"/>
          <w:szCs w:val="24"/>
        </w:rPr>
        <w:t>c</w:t>
      </w:r>
      <w:r w:rsidR="00EE2A3F" w:rsidRPr="00083438">
        <w:rPr>
          <w:rFonts w:ascii="Times New Roman" w:hAnsi="Times New Roman"/>
          <w:szCs w:val="24"/>
        </w:rPr>
        <w:t>orante</w:t>
      </w:r>
      <w:r w:rsidR="00EE2A3F">
        <w:rPr>
          <w:rFonts w:ascii="Times New Roman" w:hAnsi="Times New Roman"/>
          <w:szCs w:val="24"/>
        </w:rPr>
        <w:t xml:space="preserve"> </w:t>
      </w:r>
      <w:r w:rsidR="00367326">
        <w:rPr>
          <w:rFonts w:ascii="Times New Roman" w:hAnsi="Times New Roman"/>
          <w:szCs w:val="24"/>
        </w:rPr>
        <w:t>e sem necessidade de solicitação de dispensa</w:t>
      </w:r>
      <w:r w:rsidRPr="00083438">
        <w:rPr>
          <w:rFonts w:ascii="Times New Roman" w:hAnsi="Times New Roman"/>
          <w:szCs w:val="24"/>
        </w:rPr>
        <w:t xml:space="preserve"> quando movimentado </w:t>
      </w:r>
      <w:r w:rsidRPr="00083438">
        <w:rPr>
          <w:rFonts w:ascii="Times New Roman" w:hAnsi="Times New Roman"/>
          <w:b/>
          <w:bCs/>
          <w:szCs w:val="24"/>
          <w:u w:val="single"/>
        </w:rPr>
        <w:t>exclusivamente</w:t>
      </w:r>
      <w:r w:rsidRPr="00083438">
        <w:rPr>
          <w:rFonts w:ascii="Times New Roman" w:hAnsi="Times New Roman"/>
          <w:szCs w:val="24"/>
        </w:rPr>
        <w:t xml:space="preserve"> por dutos e/ou transporte </w:t>
      </w:r>
      <w:proofErr w:type="spellStart"/>
      <w:r w:rsidRPr="00083438">
        <w:rPr>
          <w:rFonts w:ascii="Times New Roman" w:hAnsi="Times New Roman"/>
          <w:szCs w:val="24"/>
        </w:rPr>
        <w:t>aquaviário</w:t>
      </w:r>
      <w:proofErr w:type="spellEnd"/>
      <w:r w:rsidRPr="00083438">
        <w:rPr>
          <w:rFonts w:ascii="Times New Roman" w:hAnsi="Times New Roman"/>
          <w:szCs w:val="24"/>
        </w:rPr>
        <w:t xml:space="preserve"> por navegação de cabotagem e/ou ferroviário, cabendo ao Agente Operador a adição de corante antes da entrega do produto ao Distribuidor.</w:t>
      </w:r>
      <w:r w:rsidR="0054171F">
        <w:rPr>
          <w:rFonts w:ascii="Times New Roman" w:hAnsi="Times New Roman"/>
          <w:szCs w:val="24"/>
        </w:rPr>
        <w:t xml:space="preserve"> </w:t>
      </w:r>
    </w:p>
    <w:p w:rsidR="00FC005B" w:rsidRDefault="00083438" w:rsidP="00FC005B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83438">
        <w:rPr>
          <w:rFonts w:ascii="Times New Roman" w:hAnsi="Times New Roman"/>
          <w:szCs w:val="24"/>
        </w:rPr>
        <w:t>Nos casos em que o Etanol Anidro passar pelo Terminal e, posteriormente</w:t>
      </w:r>
      <w:r w:rsidR="003F6ED8">
        <w:rPr>
          <w:rFonts w:ascii="Times New Roman" w:hAnsi="Times New Roman"/>
          <w:szCs w:val="24"/>
        </w:rPr>
        <w:t>,</w:t>
      </w:r>
      <w:r w:rsidRPr="00083438">
        <w:rPr>
          <w:rFonts w:ascii="Times New Roman" w:hAnsi="Times New Roman"/>
          <w:szCs w:val="24"/>
        </w:rPr>
        <w:t xml:space="preserve"> for movimentado através de transporte rodoviário</w:t>
      </w:r>
      <w:r>
        <w:rPr>
          <w:rFonts w:ascii="Times New Roman" w:hAnsi="Times New Roman"/>
          <w:szCs w:val="24"/>
        </w:rPr>
        <w:t xml:space="preserve"> (Figura 6.)</w:t>
      </w:r>
      <w:r w:rsidRPr="00083438">
        <w:rPr>
          <w:rFonts w:ascii="Times New Roman" w:hAnsi="Times New Roman"/>
          <w:szCs w:val="24"/>
        </w:rPr>
        <w:t>, será necessária solicitação de Dispensa de Adição de Corante, mediante aprovação da ANP.</w:t>
      </w:r>
    </w:p>
    <w:p w:rsidR="00083438" w:rsidRDefault="00083438" w:rsidP="00FC005B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391F3A" w:rsidRDefault="00083438" w:rsidP="00391F3A">
      <w:pPr>
        <w:keepNext/>
        <w:tabs>
          <w:tab w:val="left" w:pos="1134"/>
        </w:tabs>
        <w:spacing w:before="120" w:after="120" w:line="276" w:lineRule="auto"/>
        <w:jc w:val="both"/>
      </w:pPr>
      <w:r>
        <w:rPr>
          <w:rFonts w:ascii="Times New Roman" w:hAnsi="Times New Roman"/>
          <w:noProof/>
          <w:szCs w:val="24"/>
        </w:rPr>
        <w:drawing>
          <wp:inline distT="0" distB="0" distL="0" distR="0">
            <wp:extent cx="6057918" cy="1528763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35" cy="1529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3438" w:rsidRPr="00391F3A" w:rsidRDefault="00391F3A" w:rsidP="00391F3A">
      <w:pPr>
        <w:pStyle w:val="Legenda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391F3A">
        <w:rPr>
          <w:rFonts w:ascii="Times New Roman" w:hAnsi="Times New Roman"/>
          <w:color w:val="auto"/>
          <w:sz w:val="20"/>
          <w:szCs w:val="20"/>
        </w:rPr>
        <w:t xml:space="preserve">Figura </w:t>
      </w:r>
      <w:r w:rsidR="00600131" w:rsidRPr="00391F3A">
        <w:rPr>
          <w:rFonts w:ascii="Times New Roman" w:hAnsi="Times New Roman"/>
          <w:color w:val="auto"/>
          <w:sz w:val="20"/>
          <w:szCs w:val="20"/>
        </w:rPr>
        <w:fldChar w:fldCharType="begin"/>
      </w:r>
      <w:r w:rsidRPr="00391F3A">
        <w:rPr>
          <w:rFonts w:ascii="Times New Roman" w:hAnsi="Times New Roman"/>
          <w:color w:val="auto"/>
          <w:sz w:val="20"/>
          <w:szCs w:val="20"/>
        </w:rPr>
        <w:instrText xml:space="preserve"> SEQ Figura \* ARABIC </w:instrText>
      </w:r>
      <w:r w:rsidR="00600131" w:rsidRPr="00391F3A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="00D27590">
        <w:rPr>
          <w:rFonts w:ascii="Times New Roman" w:hAnsi="Times New Roman"/>
          <w:noProof/>
          <w:color w:val="auto"/>
          <w:sz w:val="20"/>
          <w:szCs w:val="20"/>
        </w:rPr>
        <w:t>6</w:t>
      </w:r>
      <w:r w:rsidR="00600131" w:rsidRPr="00391F3A">
        <w:rPr>
          <w:rFonts w:ascii="Times New Roman" w:hAnsi="Times New Roman"/>
          <w:color w:val="auto"/>
          <w:sz w:val="20"/>
          <w:szCs w:val="20"/>
        </w:rPr>
        <w:fldChar w:fldCharType="end"/>
      </w:r>
      <w:r w:rsidRPr="00391F3A">
        <w:rPr>
          <w:rFonts w:ascii="Times New Roman" w:hAnsi="Times New Roman"/>
          <w:color w:val="auto"/>
          <w:sz w:val="20"/>
          <w:szCs w:val="20"/>
        </w:rPr>
        <w:t>:</w:t>
      </w:r>
      <w:r w:rsidRPr="00391F3A">
        <w:rPr>
          <w:rFonts w:ascii="Times New Roman" w:hAnsi="Times New Roman"/>
          <w:b w:val="0"/>
          <w:color w:val="auto"/>
          <w:sz w:val="20"/>
          <w:szCs w:val="20"/>
        </w:rPr>
        <w:t xml:space="preserve"> EAC passa pelo Terminal e, posteriormente é movimentado por meio de transporte rodoviário.</w:t>
      </w:r>
    </w:p>
    <w:p w:rsidR="00FC005B" w:rsidRPr="00CE720C" w:rsidRDefault="00FC005B" w:rsidP="00CE720C">
      <w:pPr>
        <w:pStyle w:val="PargrafodaLista"/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</w:p>
    <w:p w:rsidR="00011187" w:rsidRPr="00011187" w:rsidRDefault="00011187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011187">
        <w:rPr>
          <w:rFonts w:ascii="Times New Roman" w:hAnsi="Times New Roman"/>
          <w:b/>
          <w:szCs w:val="24"/>
        </w:rPr>
        <w:t>5</w:t>
      </w:r>
      <w:r w:rsidR="008F0719">
        <w:rPr>
          <w:rFonts w:ascii="Times New Roman" w:hAnsi="Times New Roman"/>
          <w:b/>
          <w:szCs w:val="24"/>
        </w:rPr>
        <w:t>.4</w:t>
      </w:r>
      <w:r w:rsidRPr="00011187">
        <w:rPr>
          <w:rFonts w:ascii="Times New Roman" w:hAnsi="Times New Roman"/>
          <w:b/>
          <w:szCs w:val="24"/>
        </w:rPr>
        <w:t>. Do Fornecedor de Etanol</w:t>
      </w:r>
    </w:p>
    <w:p w:rsidR="00011187" w:rsidRPr="00B33B63" w:rsidRDefault="00011187" w:rsidP="0001118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ab/>
      </w:r>
      <w:r w:rsidRPr="00B33B63">
        <w:rPr>
          <w:rFonts w:ascii="Times New Roman" w:hAnsi="Times New Roman"/>
          <w:bCs/>
          <w:color w:val="000000" w:themeColor="text1"/>
          <w:szCs w:val="24"/>
        </w:rPr>
        <w:t>A Resolução ANP nº43/2009,</w:t>
      </w:r>
      <w:r w:rsidR="0083373B" w:rsidRPr="00B33B63">
        <w:rPr>
          <w:rFonts w:ascii="Times New Roman" w:hAnsi="Times New Roman"/>
          <w:bCs/>
          <w:color w:val="000000" w:themeColor="text1"/>
          <w:szCs w:val="24"/>
        </w:rPr>
        <w:t xml:space="preserve"> que estabelece </w:t>
      </w:r>
      <w:r w:rsidR="0083373B" w:rsidRPr="00B33B63">
        <w:rPr>
          <w:rFonts w:ascii="Times New Roman" w:hAnsi="Times New Roman"/>
          <w:color w:val="000000" w:themeColor="text1"/>
          <w:szCs w:val="24"/>
        </w:rPr>
        <w:t>os requisitos para cadastramento de fornecedor, comercialização e envio de dados de etanol combustível à ANP</w:t>
      </w:r>
      <w:r w:rsidR="00EE2A3F">
        <w:rPr>
          <w:rFonts w:ascii="Times New Roman" w:hAnsi="Times New Roman"/>
          <w:color w:val="000000" w:themeColor="text1"/>
          <w:szCs w:val="24"/>
        </w:rPr>
        <w:t>,</w:t>
      </w:r>
      <w:r w:rsidRPr="00B33B63">
        <w:rPr>
          <w:rFonts w:ascii="Times New Roman" w:hAnsi="Times New Roman"/>
          <w:bCs/>
          <w:color w:val="000000" w:themeColor="text1"/>
          <w:szCs w:val="24"/>
        </w:rPr>
        <w:t xml:space="preserve"> em seu Art. 2º, inclui o importador como fornecedor de etanol:</w:t>
      </w:r>
    </w:p>
    <w:p w:rsidR="00011187" w:rsidRPr="00B33B63" w:rsidRDefault="00011187" w:rsidP="00011187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jc w:val="both"/>
        <w:rPr>
          <w:rFonts w:ascii="Times New Roman" w:hAnsi="Times New Roman"/>
          <w:i/>
          <w:color w:val="000000" w:themeColor="text1"/>
          <w:szCs w:val="24"/>
        </w:rPr>
      </w:pPr>
      <w:r w:rsidRPr="00B33B63">
        <w:rPr>
          <w:rFonts w:ascii="Times New Roman" w:hAnsi="Times New Roman"/>
          <w:i/>
          <w:color w:val="000000" w:themeColor="text1"/>
          <w:szCs w:val="24"/>
        </w:rPr>
        <w:t xml:space="preserve"> - fornecedor de etanol combustível: i) produtor de etanol com unidade fabril instalada no território nacional, </w:t>
      </w:r>
      <w:proofErr w:type="gramStart"/>
      <w:r w:rsidRPr="00B33B63">
        <w:rPr>
          <w:rFonts w:ascii="Times New Roman" w:hAnsi="Times New Roman"/>
          <w:i/>
          <w:color w:val="000000" w:themeColor="text1"/>
          <w:szCs w:val="24"/>
        </w:rPr>
        <w:t>ii</w:t>
      </w:r>
      <w:proofErr w:type="gramEnd"/>
      <w:r w:rsidRPr="00B33B63">
        <w:rPr>
          <w:rFonts w:ascii="Times New Roman" w:hAnsi="Times New Roman"/>
          <w:i/>
          <w:color w:val="000000" w:themeColor="text1"/>
          <w:szCs w:val="24"/>
        </w:rPr>
        <w:t xml:space="preserve">) cooperativa de produtores de etanol, iii) empresa </w:t>
      </w:r>
      <w:proofErr w:type="spellStart"/>
      <w:r w:rsidRPr="00B33B63">
        <w:rPr>
          <w:rFonts w:ascii="Times New Roman" w:hAnsi="Times New Roman"/>
          <w:i/>
          <w:color w:val="000000" w:themeColor="text1"/>
          <w:szCs w:val="24"/>
        </w:rPr>
        <w:t>comercializadora</w:t>
      </w:r>
      <w:proofErr w:type="spellEnd"/>
      <w:r w:rsidRPr="00B33B63">
        <w:rPr>
          <w:rFonts w:ascii="Times New Roman" w:hAnsi="Times New Roman"/>
          <w:i/>
          <w:color w:val="000000" w:themeColor="text1"/>
          <w:szCs w:val="24"/>
        </w:rPr>
        <w:t xml:space="preserve"> de etanol, iv) agente operador de etanol, ou v) importador de etanol, não podendo, em nenhum dos casos, exercer as atividades de distribuição ou revenda varejista de combustíveis líquidos.</w:t>
      </w:r>
    </w:p>
    <w:p w:rsidR="00011187" w:rsidRDefault="00011187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Assim, sugere-se alterar a definição de fornecedor de</w:t>
      </w:r>
      <w:r w:rsidR="00A30ECD">
        <w:rPr>
          <w:rFonts w:ascii="Times New Roman" w:hAnsi="Times New Roman"/>
          <w:szCs w:val="24"/>
        </w:rPr>
        <w:t xml:space="preserve"> etanol incluindo o importador. Ressalta-se que as regras aplicadas ao fornecedor que não se aplicam ao importador já são explicitadas no texto da Resolução ANP nº 7/2011 e </w:t>
      </w:r>
      <w:r w:rsidR="008F0719">
        <w:rPr>
          <w:rFonts w:ascii="Times New Roman" w:hAnsi="Times New Roman"/>
          <w:szCs w:val="24"/>
        </w:rPr>
        <w:t xml:space="preserve">continuam </w:t>
      </w:r>
      <w:r w:rsidR="00A30ECD">
        <w:rPr>
          <w:rFonts w:ascii="Times New Roman" w:hAnsi="Times New Roman"/>
          <w:szCs w:val="24"/>
        </w:rPr>
        <w:t>na minuta de revisão.</w:t>
      </w:r>
    </w:p>
    <w:p w:rsidR="00DD7BFB" w:rsidRPr="00C26ECE" w:rsidRDefault="00DD7BFB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</w:p>
    <w:p w:rsidR="00007A2D" w:rsidRDefault="00E235F7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5.5</w:t>
      </w:r>
      <w:r w:rsidR="00C26ECE">
        <w:rPr>
          <w:rFonts w:ascii="Times New Roman" w:hAnsi="Times New Roman"/>
          <w:b/>
          <w:bCs/>
          <w:szCs w:val="24"/>
        </w:rPr>
        <w:t xml:space="preserve">. </w:t>
      </w:r>
      <w:r w:rsidR="004E11AD">
        <w:rPr>
          <w:rFonts w:ascii="Times New Roman" w:hAnsi="Times New Roman"/>
          <w:b/>
          <w:bCs/>
          <w:szCs w:val="24"/>
        </w:rPr>
        <w:t>Das</w:t>
      </w:r>
      <w:r w:rsidR="00007A2D" w:rsidRPr="0097001D">
        <w:rPr>
          <w:rFonts w:ascii="Times New Roman" w:hAnsi="Times New Roman"/>
          <w:b/>
          <w:bCs/>
          <w:szCs w:val="24"/>
        </w:rPr>
        <w:t xml:space="preserve"> </w:t>
      </w:r>
      <w:r w:rsidR="004E11AD">
        <w:rPr>
          <w:rFonts w:ascii="Times New Roman" w:hAnsi="Times New Roman"/>
          <w:b/>
          <w:bCs/>
          <w:szCs w:val="24"/>
        </w:rPr>
        <w:t>d</w:t>
      </w:r>
      <w:r w:rsidR="000B1912">
        <w:rPr>
          <w:rFonts w:ascii="Times New Roman" w:hAnsi="Times New Roman"/>
          <w:b/>
          <w:bCs/>
          <w:szCs w:val="24"/>
        </w:rPr>
        <w:t>efinições</w:t>
      </w:r>
    </w:p>
    <w:p w:rsidR="00235B07" w:rsidRPr="0061440A" w:rsidRDefault="00352B9E" w:rsidP="003E58EE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bCs/>
          <w:szCs w:val="24"/>
        </w:rPr>
        <w:tab/>
      </w:r>
      <w:r w:rsidRPr="00EA02E2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007A2D" w:rsidRPr="00EA02E2">
        <w:rPr>
          <w:rFonts w:ascii="Times New Roman" w:hAnsi="Times New Roman"/>
          <w:bCs/>
          <w:color w:val="000000" w:themeColor="text1"/>
          <w:szCs w:val="24"/>
        </w:rPr>
        <w:tab/>
      </w:r>
      <w:r w:rsidR="00235B07" w:rsidRPr="00EA02E2">
        <w:rPr>
          <w:rFonts w:ascii="Times New Roman" w:hAnsi="Times New Roman"/>
          <w:bCs/>
          <w:color w:val="000000" w:themeColor="text1"/>
          <w:szCs w:val="24"/>
        </w:rPr>
        <w:t xml:space="preserve">É </w:t>
      </w:r>
      <w:r w:rsidR="004E11AD" w:rsidRPr="00EA02E2">
        <w:rPr>
          <w:rFonts w:ascii="Times New Roman" w:hAnsi="Times New Roman"/>
          <w:bCs/>
          <w:color w:val="000000" w:themeColor="text1"/>
          <w:szCs w:val="24"/>
        </w:rPr>
        <w:t>sugerida</w:t>
      </w:r>
      <w:r w:rsidR="00C96196" w:rsidRPr="00EA02E2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Pr="00EA02E2">
        <w:rPr>
          <w:rFonts w:ascii="Times New Roman" w:hAnsi="Times New Roman"/>
          <w:bCs/>
          <w:color w:val="000000" w:themeColor="text1"/>
          <w:szCs w:val="24"/>
        </w:rPr>
        <w:t xml:space="preserve">a </w:t>
      </w:r>
      <w:r w:rsidR="00235B07" w:rsidRPr="00EA02E2">
        <w:rPr>
          <w:rFonts w:ascii="Times New Roman" w:hAnsi="Times New Roman"/>
          <w:bCs/>
          <w:color w:val="000000" w:themeColor="text1"/>
          <w:szCs w:val="24"/>
        </w:rPr>
        <w:t>alteração das seguintes definições</w:t>
      </w:r>
      <w:r w:rsidR="005B5376">
        <w:rPr>
          <w:rFonts w:ascii="Times New Roman" w:hAnsi="Times New Roman"/>
          <w:bCs/>
          <w:color w:val="000000" w:themeColor="text1"/>
          <w:szCs w:val="24"/>
        </w:rPr>
        <w:t xml:space="preserve">, </w:t>
      </w:r>
      <w:r w:rsidR="005B5376" w:rsidRPr="0061440A">
        <w:rPr>
          <w:rFonts w:ascii="Times New Roman" w:hAnsi="Times New Roman"/>
          <w:bCs/>
          <w:color w:val="000000" w:themeColor="text1"/>
          <w:szCs w:val="24"/>
        </w:rPr>
        <w:t>para melhor clareza nos respectivos incisos do regulamento</w:t>
      </w:r>
      <w:r w:rsidR="00235B07" w:rsidRPr="00EA02E2">
        <w:rPr>
          <w:rFonts w:ascii="Times New Roman" w:hAnsi="Times New Roman"/>
          <w:bCs/>
          <w:color w:val="000000" w:themeColor="text1"/>
          <w:szCs w:val="24"/>
        </w:rPr>
        <w:t xml:space="preserve">: </w:t>
      </w:r>
      <w:r w:rsidR="008F0074" w:rsidRPr="00EA02E2">
        <w:rPr>
          <w:rFonts w:ascii="Times New Roman" w:hAnsi="Times New Roman"/>
          <w:color w:val="000000" w:themeColor="text1"/>
          <w:szCs w:val="24"/>
        </w:rPr>
        <w:t xml:space="preserve">Boletim de Conformidade, Certificado da Qualidade, </w:t>
      </w:r>
      <w:r w:rsidR="00EE4B37" w:rsidRPr="00EA02E2">
        <w:rPr>
          <w:rFonts w:ascii="Times New Roman" w:hAnsi="Times New Roman"/>
          <w:color w:val="000000" w:themeColor="text1"/>
          <w:szCs w:val="24"/>
        </w:rPr>
        <w:t xml:space="preserve">Corante, </w:t>
      </w:r>
      <w:r w:rsidR="008F0074" w:rsidRPr="00EA02E2">
        <w:rPr>
          <w:rFonts w:ascii="Times New Roman" w:hAnsi="Times New Roman"/>
          <w:color w:val="000000" w:themeColor="text1"/>
          <w:szCs w:val="24"/>
        </w:rPr>
        <w:t xml:space="preserve">Etanol </w:t>
      </w:r>
      <w:r w:rsidR="003F6ED8">
        <w:rPr>
          <w:rFonts w:ascii="Times New Roman" w:hAnsi="Times New Roman"/>
          <w:color w:val="000000" w:themeColor="text1"/>
          <w:szCs w:val="24"/>
        </w:rPr>
        <w:t>C</w:t>
      </w:r>
      <w:r w:rsidR="003F6ED8" w:rsidRPr="00EA02E2">
        <w:rPr>
          <w:rFonts w:ascii="Times New Roman" w:hAnsi="Times New Roman"/>
          <w:color w:val="000000" w:themeColor="text1"/>
          <w:szCs w:val="24"/>
        </w:rPr>
        <w:t>ombustível</w:t>
      </w:r>
      <w:r w:rsidR="008F0074" w:rsidRPr="00EA02E2">
        <w:rPr>
          <w:rFonts w:ascii="Times New Roman" w:hAnsi="Times New Roman"/>
          <w:color w:val="000000" w:themeColor="text1"/>
          <w:szCs w:val="24"/>
        </w:rPr>
        <w:t xml:space="preserve">, Etanol </w:t>
      </w:r>
      <w:r w:rsidR="003F6ED8">
        <w:rPr>
          <w:rFonts w:ascii="Times New Roman" w:hAnsi="Times New Roman"/>
          <w:color w:val="000000" w:themeColor="text1"/>
          <w:szCs w:val="24"/>
        </w:rPr>
        <w:t>A</w:t>
      </w:r>
      <w:r w:rsidR="003F6ED8" w:rsidRPr="00EA02E2">
        <w:rPr>
          <w:rFonts w:ascii="Times New Roman" w:hAnsi="Times New Roman"/>
          <w:color w:val="000000" w:themeColor="text1"/>
          <w:szCs w:val="24"/>
        </w:rPr>
        <w:t xml:space="preserve">nidro </w:t>
      </w:r>
      <w:r w:rsidR="003F6ED8">
        <w:rPr>
          <w:rFonts w:ascii="Times New Roman" w:hAnsi="Times New Roman"/>
          <w:color w:val="000000" w:themeColor="text1"/>
          <w:szCs w:val="24"/>
        </w:rPr>
        <w:t>C</w:t>
      </w:r>
      <w:r w:rsidR="003F6ED8" w:rsidRPr="00EA02E2">
        <w:rPr>
          <w:rFonts w:ascii="Times New Roman" w:hAnsi="Times New Roman"/>
          <w:color w:val="000000" w:themeColor="text1"/>
          <w:szCs w:val="24"/>
        </w:rPr>
        <w:t xml:space="preserve">ombustível </w:t>
      </w:r>
      <w:r w:rsidR="008F0074" w:rsidRPr="00EA02E2">
        <w:rPr>
          <w:rFonts w:ascii="Times New Roman" w:hAnsi="Times New Roman"/>
          <w:color w:val="000000" w:themeColor="text1"/>
          <w:szCs w:val="24"/>
        </w:rPr>
        <w:t xml:space="preserve">(EAC), Etanol </w:t>
      </w:r>
      <w:r w:rsidR="003F6ED8">
        <w:rPr>
          <w:rFonts w:ascii="Times New Roman" w:hAnsi="Times New Roman"/>
          <w:color w:val="000000" w:themeColor="text1"/>
          <w:szCs w:val="24"/>
        </w:rPr>
        <w:t>H</w:t>
      </w:r>
      <w:r w:rsidR="003F6ED8" w:rsidRPr="00EA02E2">
        <w:rPr>
          <w:rFonts w:ascii="Times New Roman" w:hAnsi="Times New Roman"/>
          <w:color w:val="000000" w:themeColor="text1"/>
          <w:szCs w:val="24"/>
        </w:rPr>
        <w:t xml:space="preserve">idratado </w:t>
      </w:r>
      <w:r w:rsidR="003F6ED8">
        <w:rPr>
          <w:rFonts w:ascii="Times New Roman" w:hAnsi="Times New Roman"/>
          <w:color w:val="000000" w:themeColor="text1"/>
          <w:szCs w:val="24"/>
        </w:rPr>
        <w:t>C</w:t>
      </w:r>
      <w:r w:rsidR="003F6ED8" w:rsidRPr="00EA02E2">
        <w:rPr>
          <w:rFonts w:ascii="Times New Roman" w:hAnsi="Times New Roman"/>
          <w:color w:val="000000" w:themeColor="text1"/>
          <w:szCs w:val="24"/>
        </w:rPr>
        <w:t xml:space="preserve">ombustível </w:t>
      </w:r>
      <w:r w:rsidR="008F0074" w:rsidRPr="00EA02E2">
        <w:rPr>
          <w:rFonts w:ascii="Times New Roman" w:hAnsi="Times New Roman"/>
          <w:color w:val="000000" w:themeColor="text1"/>
          <w:szCs w:val="24"/>
        </w:rPr>
        <w:t>(EHC)</w:t>
      </w:r>
      <w:r w:rsidR="008B5A03" w:rsidRPr="00EA02E2">
        <w:rPr>
          <w:rFonts w:ascii="Times New Roman" w:hAnsi="Times New Roman"/>
          <w:color w:val="000000" w:themeColor="text1"/>
          <w:szCs w:val="24"/>
        </w:rPr>
        <w:t xml:space="preserve"> e Fornecedor de </w:t>
      </w:r>
      <w:r w:rsidR="003F6ED8">
        <w:rPr>
          <w:rFonts w:ascii="Times New Roman" w:hAnsi="Times New Roman"/>
          <w:color w:val="000000" w:themeColor="text1"/>
          <w:szCs w:val="24"/>
        </w:rPr>
        <w:t>E</w:t>
      </w:r>
      <w:r w:rsidR="003F6ED8" w:rsidRPr="00EA02E2">
        <w:rPr>
          <w:rFonts w:ascii="Times New Roman" w:hAnsi="Times New Roman"/>
          <w:color w:val="000000" w:themeColor="text1"/>
          <w:szCs w:val="24"/>
        </w:rPr>
        <w:t>tanol</w:t>
      </w:r>
      <w:r w:rsidR="00235B07" w:rsidRPr="00EA02E2">
        <w:rPr>
          <w:rFonts w:ascii="Times New Roman" w:hAnsi="Times New Roman"/>
          <w:bCs/>
          <w:color w:val="000000" w:themeColor="text1"/>
          <w:szCs w:val="24"/>
        </w:rPr>
        <w:t xml:space="preserve">. </w:t>
      </w:r>
      <w:r w:rsidR="004E11AD" w:rsidRPr="00EA02E2">
        <w:rPr>
          <w:rFonts w:ascii="Times New Roman" w:hAnsi="Times New Roman"/>
          <w:bCs/>
          <w:color w:val="000000" w:themeColor="text1"/>
          <w:szCs w:val="24"/>
        </w:rPr>
        <w:t>Além disso, é sugerida a retirada da</w:t>
      </w:r>
      <w:r w:rsidR="004E11AD" w:rsidRPr="00E61E6E">
        <w:rPr>
          <w:rFonts w:ascii="Times New Roman" w:hAnsi="Times New Roman"/>
          <w:bCs/>
          <w:szCs w:val="24"/>
        </w:rPr>
        <w:t xml:space="preserve"> </w:t>
      </w:r>
      <w:r w:rsidR="00EA02E2">
        <w:rPr>
          <w:rFonts w:ascii="Times New Roman" w:hAnsi="Times New Roman"/>
          <w:bCs/>
          <w:szCs w:val="24"/>
        </w:rPr>
        <w:t>definição</w:t>
      </w:r>
      <w:r w:rsidR="00EA02E2">
        <w:rPr>
          <w:rFonts w:ascii="Times New Roman" w:hAnsi="Times New Roman"/>
          <w:color w:val="000000" w:themeColor="text1"/>
          <w:szCs w:val="24"/>
        </w:rPr>
        <w:t xml:space="preserve"> </w:t>
      </w:r>
      <w:r w:rsidR="003F6ED8">
        <w:rPr>
          <w:rFonts w:ascii="Times New Roman" w:hAnsi="Times New Roman"/>
          <w:color w:val="000000" w:themeColor="text1"/>
          <w:szCs w:val="24"/>
        </w:rPr>
        <w:t xml:space="preserve">de </w:t>
      </w:r>
      <w:r w:rsidR="00EA02E2">
        <w:rPr>
          <w:rFonts w:ascii="Times New Roman" w:hAnsi="Times New Roman"/>
          <w:color w:val="000000" w:themeColor="text1"/>
          <w:szCs w:val="24"/>
        </w:rPr>
        <w:t xml:space="preserve">Volume </w:t>
      </w:r>
      <w:r w:rsidR="00EA02E2" w:rsidRPr="0061440A">
        <w:rPr>
          <w:rFonts w:ascii="Times New Roman" w:hAnsi="Times New Roman"/>
          <w:color w:val="000000" w:themeColor="text1"/>
          <w:szCs w:val="24"/>
        </w:rPr>
        <w:t>certificado</w:t>
      </w:r>
      <w:r w:rsidR="00EA02E2" w:rsidRPr="0061440A">
        <w:rPr>
          <w:rFonts w:ascii="Times New Roman" w:hAnsi="Times New Roman"/>
          <w:bCs/>
          <w:color w:val="000000" w:themeColor="text1"/>
          <w:szCs w:val="24"/>
        </w:rPr>
        <w:t xml:space="preserve">, </w:t>
      </w:r>
      <w:r w:rsidR="003F6ED8">
        <w:rPr>
          <w:rFonts w:ascii="Times New Roman" w:hAnsi="Times New Roman"/>
          <w:bCs/>
          <w:color w:val="000000" w:themeColor="text1"/>
          <w:szCs w:val="24"/>
        </w:rPr>
        <w:t>pois</w:t>
      </w:r>
      <w:r w:rsidR="003F6ED8" w:rsidRPr="0061440A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EA02E2" w:rsidRPr="0061440A">
        <w:rPr>
          <w:rFonts w:ascii="Times New Roman" w:hAnsi="Times New Roman"/>
          <w:bCs/>
          <w:color w:val="000000" w:themeColor="text1"/>
          <w:szCs w:val="24"/>
        </w:rPr>
        <w:t>este termo não acrescenta</w:t>
      </w:r>
      <w:r w:rsidR="004E11AD" w:rsidRPr="0061440A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DF324F" w:rsidRPr="0061440A">
        <w:rPr>
          <w:rFonts w:ascii="Times New Roman" w:hAnsi="Times New Roman"/>
          <w:bCs/>
          <w:color w:val="000000" w:themeColor="text1"/>
          <w:szCs w:val="24"/>
        </w:rPr>
        <w:t>informações à</w:t>
      </w:r>
      <w:r w:rsidR="004E11AD" w:rsidRPr="0061440A">
        <w:rPr>
          <w:rFonts w:ascii="Times New Roman" w:hAnsi="Times New Roman"/>
          <w:bCs/>
          <w:color w:val="000000" w:themeColor="text1"/>
          <w:szCs w:val="24"/>
        </w:rPr>
        <w:t xml:space="preserve"> interpretação da Resolução. </w:t>
      </w:r>
      <w:r w:rsidR="008F0074" w:rsidRPr="0061440A">
        <w:rPr>
          <w:rFonts w:ascii="Times New Roman" w:hAnsi="Times New Roman"/>
          <w:bCs/>
          <w:color w:val="000000" w:themeColor="text1"/>
          <w:szCs w:val="24"/>
        </w:rPr>
        <w:t xml:space="preserve">Também </w:t>
      </w:r>
      <w:proofErr w:type="gramStart"/>
      <w:r w:rsidR="005B5376">
        <w:rPr>
          <w:rFonts w:ascii="Times New Roman" w:hAnsi="Times New Roman"/>
          <w:bCs/>
          <w:color w:val="000000" w:themeColor="text1"/>
          <w:szCs w:val="24"/>
        </w:rPr>
        <w:t>propõe</w:t>
      </w:r>
      <w:r w:rsidR="008F0074" w:rsidRPr="0061440A">
        <w:rPr>
          <w:rFonts w:ascii="Times New Roman" w:hAnsi="Times New Roman"/>
          <w:bCs/>
          <w:color w:val="000000" w:themeColor="text1"/>
          <w:szCs w:val="24"/>
        </w:rPr>
        <w:t>-se</w:t>
      </w:r>
      <w:proofErr w:type="gramEnd"/>
      <w:r w:rsidR="008F0074" w:rsidRPr="0061440A">
        <w:rPr>
          <w:rFonts w:ascii="Times New Roman" w:hAnsi="Times New Roman"/>
          <w:bCs/>
          <w:color w:val="000000" w:themeColor="text1"/>
          <w:szCs w:val="24"/>
        </w:rPr>
        <w:t xml:space="preserve"> incluir as </w:t>
      </w:r>
      <w:r w:rsidR="00EA02E2" w:rsidRPr="0061440A">
        <w:rPr>
          <w:rFonts w:ascii="Times New Roman" w:hAnsi="Times New Roman"/>
          <w:bCs/>
          <w:color w:val="000000" w:themeColor="text1"/>
          <w:szCs w:val="24"/>
        </w:rPr>
        <w:t xml:space="preserve">definições </w:t>
      </w:r>
      <w:r w:rsidR="003F6ED8">
        <w:rPr>
          <w:rFonts w:ascii="Times New Roman" w:hAnsi="Times New Roman"/>
          <w:bCs/>
          <w:color w:val="000000" w:themeColor="text1"/>
          <w:szCs w:val="24"/>
        </w:rPr>
        <w:t xml:space="preserve">de </w:t>
      </w:r>
      <w:r w:rsidR="008F0074" w:rsidRPr="0061440A">
        <w:rPr>
          <w:rFonts w:ascii="Times New Roman" w:hAnsi="Times New Roman"/>
          <w:bCs/>
          <w:color w:val="000000" w:themeColor="text1"/>
          <w:szCs w:val="24"/>
        </w:rPr>
        <w:t>Terminal</w:t>
      </w:r>
      <w:r w:rsidR="00EA02E2" w:rsidRPr="0061440A">
        <w:rPr>
          <w:rFonts w:ascii="Times New Roman" w:hAnsi="Times New Roman"/>
          <w:bCs/>
          <w:color w:val="000000" w:themeColor="text1"/>
          <w:szCs w:val="24"/>
        </w:rPr>
        <w:t xml:space="preserve"> e Operador.</w:t>
      </w:r>
    </w:p>
    <w:p w:rsidR="004747C9" w:rsidRPr="00367326" w:rsidRDefault="00235B07" w:rsidP="00814E5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 w:rsidRPr="0061440A">
        <w:rPr>
          <w:rFonts w:ascii="Times New Roman" w:hAnsi="Times New Roman"/>
          <w:bCs/>
          <w:color w:val="000000" w:themeColor="text1"/>
          <w:szCs w:val="24"/>
        </w:rPr>
        <w:tab/>
      </w:r>
      <w:r w:rsidR="004E11AD">
        <w:rPr>
          <w:rFonts w:ascii="Times New Roman" w:hAnsi="Times New Roman"/>
          <w:bCs/>
          <w:szCs w:val="24"/>
        </w:rPr>
        <w:tab/>
      </w:r>
      <w:r w:rsidR="008B5A03" w:rsidRPr="00367326">
        <w:rPr>
          <w:rFonts w:ascii="Times New Roman" w:hAnsi="Times New Roman"/>
          <w:bCs/>
          <w:szCs w:val="24"/>
        </w:rPr>
        <w:t>A inclusão da definição</w:t>
      </w:r>
      <w:r w:rsidRPr="00367326">
        <w:rPr>
          <w:rFonts w:ascii="Times New Roman" w:hAnsi="Times New Roman"/>
          <w:bCs/>
          <w:szCs w:val="24"/>
        </w:rPr>
        <w:t xml:space="preserve"> </w:t>
      </w:r>
      <w:r w:rsidR="003F6ED8" w:rsidRPr="00367326">
        <w:rPr>
          <w:rFonts w:ascii="Times New Roman" w:hAnsi="Times New Roman"/>
          <w:bCs/>
          <w:szCs w:val="24"/>
        </w:rPr>
        <w:t xml:space="preserve">de </w:t>
      </w:r>
      <w:r w:rsidR="008B5A03" w:rsidRPr="00367326">
        <w:rPr>
          <w:rFonts w:ascii="Times New Roman" w:hAnsi="Times New Roman"/>
          <w:bCs/>
          <w:szCs w:val="24"/>
        </w:rPr>
        <w:t>Terminal</w:t>
      </w:r>
      <w:r w:rsidR="00EE4B37" w:rsidRPr="00367326">
        <w:rPr>
          <w:rFonts w:ascii="Times New Roman" w:hAnsi="Times New Roman"/>
          <w:bCs/>
          <w:szCs w:val="24"/>
        </w:rPr>
        <w:t xml:space="preserve"> e </w:t>
      </w:r>
      <w:r w:rsidR="003F6ED8" w:rsidRPr="00367326">
        <w:rPr>
          <w:rFonts w:ascii="Times New Roman" w:hAnsi="Times New Roman"/>
          <w:bCs/>
          <w:szCs w:val="24"/>
        </w:rPr>
        <w:t xml:space="preserve">de </w:t>
      </w:r>
      <w:r w:rsidR="00EE4B37" w:rsidRPr="00367326">
        <w:rPr>
          <w:rFonts w:ascii="Times New Roman" w:hAnsi="Times New Roman"/>
          <w:bCs/>
          <w:szCs w:val="24"/>
        </w:rPr>
        <w:t>Operador</w:t>
      </w:r>
      <w:r w:rsidR="008B5A03" w:rsidRPr="00367326">
        <w:rPr>
          <w:rFonts w:ascii="Times New Roman" w:hAnsi="Times New Roman"/>
          <w:bCs/>
          <w:szCs w:val="24"/>
        </w:rPr>
        <w:t xml:space="preserve"> </w:t>
      </w:r>
      <w:r w:rsidR="003F6ED8" w:rsidRPr="00367326">
        <w:rPr>
          <w:rFonts w:ascii="Times New Roman" w:hAnsi="Times New Roman"/>
          <w:bCs/>
          <w:szCs w:val="24"/>
        </w:rPr>
        <w:t xml:space="preserve">é </w:t>
      </w:r>
      <w:r w:rsidR="00EE4B37" w:rsidRPr="00367326">
        <w:rPr>
          <w:rFonts w:ascii="Times New Roman" w:hAnsi="Times New Roman"/>
          <w:bCs/>
          <w:szCs w:val="24"/>
        </w:rPr>
        <w:t>necessária</w:t>
      </w:r>
      <w:r w:rsidR="008B5A03" w:rsidRPr="00367326">
        <w:rPr>
          <w:rFonts w:ascii="Times New Roman" w:hAnsi="Times New Roman"/>
          <w:bCs/>
          <w:szCs w:val="24"/>
        </w:rPr>
        <w:t xml:space="preserve"> devido </w:t>
      </w:r>
      <w:r w:rsidR="00932198" w:rsidRPr="00367326">
        <w:rPr>
          <w:rFonts w:ascii="Times New Roman" w:hAnsi="Times New Roman"/>
          <w:bCs/>
          <w:szCs w:val="24"/>
        </w:rPr>
        <w:t>à</w:t>
      </w:r>
      <w:r w:rsidR="008B5A03" w:rsidRPr="00367326">
        <w:rPr>
          <w:rFonts w:ascii="Times New Roman" w:hAnsi="Times New Roman"/>
          <w:bCs/>
          <w:szCs w:val="24"/>
        </w:rPr>
        <w:t xml:space="preserve"> entrada desse novo agente de </w:t>
      </w:r>
      <w:r w:rsidR="0083081B" w:rsidRPr="00367326">
        <w:rPr>
          <w:rFonts w:ascii="Times New Roman" w:hAnsi="Times New Roman"/>
          <w:bCs/>
          <w:szCs w:val="24"/>
        </w:rPr>
        <w:t xml:space="preserve">mercado. Ressalta-se que a definição foi </w:t>
      </w:r>
      <w:r w:rsidR="00EE4B37" w:rsidRPr="00367326">
        <w:rPr>
          <w:rFonts w:ascii="Times New Roman" w:hAnsi="Times New Roman"/>
          <w:bCs/>
          <w:szCs w:val="24"/>
        </w:rPr>
        <w:t xml:space="preserve">estabelecida </w:t>
      </w:r>
      <w:r w:rsidR="003F6ED8" w:rsidRPr="00367326">
        <w:rPr>
          <w:rFonts w:ascii="Times New Roman" w:hAnsi="Times New Roman"/>
          <w:bCs/>
          <w:szCs w:val="24"/>
        </w:rPr>
        <w:t xml:space="preserve">conjuntamente </w:t>
      </w:r>
      <w:r w:rsidR="00EE4B37" w:rsidRPr="00367326">
        <w:rPr>
          <w:rFonts w:ascii="Times New Roman" w:hAnsi="Times New Roman"/>
          <w:bCs/>
          <w:szCs w:val="24"/>
        </w:rPr>
        <w:t xml:space="preserve">entre a SBQ e </w:t>
      </w:r>
      <w:r w:rsidR="00367326" w:rsidRPr="00367326">
        <w:rPr>
          <w:rFonts w:ascii="Times New Roman" w:hAnsi="Times New Roman"/>
          <w:bCs/>
          <w:szCs w:val="24"/>
        </w:rPr>
        <w:t>Superintendência de Comercialização e Movimentação de Petróleo, seus Derivados e Gás Natural – SCM.</w:t>
      </w:r>
    </w:p>
    <w:p w:rsidR="00367326" w:rsidRPr="00367326" w:rsidRDefault="00367326" w:rsidP="00367326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</w:p>
    <w:p w:rsidR="00932198" w:rsidRPr="002D4F89" w:rsidRDefault="004E11AD" w:rsidP="00932198">
      <w:pPr>
        <w:spacing w:before="81" w:after="40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2D4F89">
        <w:rPr>
          <w:rFonts w:ascii="Times New Roman" w:hAnsi="Times New Roman"/>
          <w:b/>
          <w:bCs/>
          <w:color w:val="000000" w:themeColor="text1"/>
          <w:szCs w:val="24"/>
        </w:rPr>
        <w:t>5.</w:t>
      </w:r>
      <w:r w:rsidR="00E235F7" w:rsidRPr="002D4F89">
        <w:rPr>
          <w:rFonts w:ascii="Times New Roman" w:hAnsi="Times New Roman"/>
          <w:b/>
          <w:bCs/>
          <w:color w:val="000000" w:themeColor="text1"/>
          <w:szCs w:val="24"/>
        </w:rPr>
        <w:t>6</w:t>
      </w:r>
      <w:r w:rsidRPr="002D4F89">
        <w:rPr>
          <w:rFonts w:ascii="Times New Roman" w:hAnsi="Times New Roman"/>
          <w:b/>
          <w:bCs/>
          <w:color w:val="000000" w:themeColor="text1"/>
          <w:szCs w:val="24"/>
        </w:rPr>
        <w:t xml:space="preserve">. </w:t>
      </w:r>
      <w:r w:rsidR="008F743B" w:rsidRPr="002D4F89">
        <w:rPr>
          <w:rFonts w:ascii="Times New Roman" w:hAnsi="Times New Roman"/>
          <w:b/>
          <w:color w:val="000000" w:themeColor="text1"/>
          <w:szCs w:val="24"/>
        </w:rPr>
        <w:t>Do Certificado da Qualidade</w:t>
      </w:r>
    </w:p>
    <w:p w:rsidR="007F2C6F" w:rsidRPr="002D4F89" w:rsidRDefault="004E11AD" w:rsidP="004E11AD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2D4F89">
        <w:rPr>
          <w:rFonts w:ascii="Times New Roman" w:hAnsi="Times New Roman"/>
          <w:bCs/>
          <w:color w:val="000000" w:themeColor="text1"/>
          <w:szCs w:val="24"/>
        </w:rPr>
        <w:tab/>
      </w:r>
      <w:r w:rsidR="00EE4B37" w:rsidRPr="002D4F89">
        <w:rPr>
          <w:rFonts w:ascii="Times New Roman" w:hAnsi="Times New Roman"/>
          <w:bCs/>
          <w:color w:val="000000" w:themeColor="text1"/>
          <w:szCs w:val="24"/>
        </w:rPr>
        <w:t>S</w:t>
      </w:r>
      <w:r w:rsidR="00932198" w:rsidRPr="002D4F89">
        <w:rPr>
          <w:rFonts w:ascii="Times New Roman" w:hAnsi="Times New Roman"/>
          <w:bCs/>
          <w:color w:val="000000" w:themeColor="text1"/>
          <w:szCs w:val="24"/>
        </w:rPr>
        <w:t>ugere-se a mudança na nomenclatura da Seção</w:t>
      </w:r>
      <w:r w:rsidR="00F979B2" w:rsidRPr="002D4F89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F979B2" w:rsidRPr="002D4F89">
        <w:rPr>
          <w:rFonts w:ascii="Times New Roman" w:hAnsi="Times New Roman"/>
          <w:i/>
          <w:color w:val="000000" w:themeColor="text1"/>
          <w:szCs w:val="24"/>
        </w:rPr>
        <w:t>Do Fornecedor de Etanol e do Importador</w:t>
      </w:r>
      <w:r w:rsidR="00807956" w:rsidRPr="002D4F89">
        <w:rPr>
          <w:rFonts w:ascii="Times New Roman" w:hAnsi="Times New Roman"/>
          <w:bCs/>
          <w:color w:val="000000" w:themeColor="text1"/>
          <w:szCs w:val="24"/>
        </w:rPr>
        <w:t>, que passa a ser:</w:t>
      </w:r>
      <w:r w:rsidR="00932198" w:rsidRPr="002D4F89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834BCB" w:rsidRPr="002D4F89">
        <w:rPr>
          <w:rFonts w:ascii="Times New Roman" w:hAnsi="Times New Roman"/>
          <w:i/>
          <w:color w:val="000000" w:themeColor="text1"/>
          <w:szCs w:val="24"/>
        </w:rPr>
        <w:t>D</w:t>
      </w:r>
      <w:r w:rsidR="008F743B" w:rsidRPr="002D4F89">
        <w:rPr>
          <w:rFonts w:ascii="Times New Roman" w:hAnsi="Times New Roman"/>
          <w:i/>
          <w:color w:val="000000" w:themeColor="text1"/>
          <w:szCs w:val="24"/>
        </w:rPr>
        <w:t>o Certificado da Qualidade</w:t>
      </w:r>
      <w:r w:rsidR="00932198" w:rsidRPr="002D4F89">
        <w:rPr>
          <w:rFonts w:ascii="Times New Roman" w:hAnsi="Times New Roman"/>
          <w:bCs/>
          <w:color w:val="000000" w:themeColor="text1"/>
          <w:szCs w:val="24"/>
        </w:rPr>
        <w:t xml:space="preserve">, uma vez que </w:t>
      </w:r>
      <w:r w:rsidR="008F743B" w:rsidRPr="002D4F89">
        <w:rPr>
          <w:rFonts w:ascii="Times New Roman" w:hAnsi="Times New Roman"/>
          <w:bCs/>
          <w:color w:val="000000" w:themeColor="text1"/>
          <w:szCs w:val="24"/>
        </w:rPr>
        <w:t>as regras desta Seção se destinam especificamente à emissão do Certificado da Qualidade.</w:t>
      </w:r>
      <w:r w:rsidR="0093409A" w:rsidRPr="002D4F89">
        <w:rPr>
          <w:rFonts w:ascii="Times New Roman" w:hAnsi="Times New Roman"/>
          <w:bCs/>
          <w:color w:val="000000" w:themeColor="text1"/>
          <w:szCs w:val="24"/>
        </w:rPr>
        <w:t xml:space="preserve"> </w:t>
      </w:r>
    </w:p>
    <w:p w:rsidR="00B232E3" w:rsidRPr="002D4F89" w:rsidRDefault="007F2C6F" w:rsidP="00A309A4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2D4F89">
        <w:rPr>
          <w:rFonts w:ascii="Times New Roman" w:hAnsi="Times New Roman"/>
          <w:bCs/>
          <w:color w:val="000000" w:themeColor="text1"/>
          <w:szCs w:val="24"/>
        </w:rPr>
        <w:tab/>
      </w:r>
      <w:r w:rsidR="00557609">
        <w:rPr>
          <w:rFonts w:ascii="Times New Roman" w:hAnsi="Times New Roman"/>
          <w:bCs/>
          <w:color w:val="000000" w:themeColor="text1"/>
          <w:szCs w:val="24"/>
        </w:rPr>
        <w:t xml:space="preserve">Como regra geral, foi estabelecido </w:t>
      </w:r>
      <w:r w:rsidR="000520DC" w:rsidRPr="002D4F89">
        <w:rPr>
          <w:rFonts w:ascii="Times New Roman" w:hAnsi="Times New Roman"/>
          <w:bCs/>
          <w:color w:val="000000" w:themeColor="text1"/>
          <w:szCs w:val="24"/>
        </w:rPr>
        <w:t xml:space="preserve">que o Fornecedor de Etanol </w:t>
      </w:r>
      <w:proofErr w:type="gramStart"/>
      <w:r w:rsidR="000520DC" w:rsidRPr="002D4F89">
        <w:rPr>
          <w:rFonts w:ascii="Times New Roman" w:hAnsi="Times New Roman"/>
          <w:bCs/>
          <w:color w:val="000000" w:themeColor="text1"/>
          <w:szCs w:val="24"/>
        </w:rPr>
        <w:t>é</w:t>
      </w:r>
      <w:proofErr w:type="gramEnd"/>
      <w:r w:rsidR="000520DC" w:rsidRPr="002D4F89">
        <w:rPr>
          <w:rFonts w:ascii="Times New Roman" w:hAnsi="Times New Roman"/>
          <w:bCs/>
          <w:color w:val="000000" w:themeColor="text1"/>
          <w:szCs w:val="24"/>
        </w:rPr>
        <w:t xml:space="preserve"> o agente responsável pela </w:t>
      </w:r>
      <w:r w:rsidR="000520DC" w:rsidRPr="002D4F89">
        <w:rPr>
          <w:rFonts w:ascii="Times New Roman" w:hAnsi="Times New Roman"/>
          <w:color w:val="000000"/>
          <w:szCs w:val="24"/>
        </w:rPr>
        <w:t>garantia da qualidade do Etanol Combustível a ser comercializado em todo o território nacional e pela emissão do Certificado da Qualidade. Dessa forma, no caso em que o Produtor comercializar o Etanol Combustível ainda em suas instalações, o Certificado da Qualidade</w:t>
      </w:r>
      <w:r w:rsidR="000520DC" w:rsidRPr="002D4F89">
        <w:rPr>
          <w:rFonts w:ascii="Times New Roman" w:hAnsi="Times New Roman"/>
          <w:bCs/>
          <w:color w:val="000000" w:themeColor="text1"/>
          <w:szCs w:val="24"/>
        </w:rPr>
        <w:t xml:space="preserve"> deverá ser emitido pelo</w:t>
      </w:r>
      <w:r w:rsidR="00B73F9F" w:rsidRPr="002D4F89">
        <w:rPr>
          <w:rFonts w:ascii="Times New Roman" w:hAnsi="Times New Roman"/>
          <w:bCs/>
          <w:color w:val="000000" w:themeColor="text1"/>
          <w:szCs w:val="24"/>
        </w:rPr>
        <w:t xml:space="preserve"> Produtor</w:t>
      </w:r>
      <w:r w:rsidR="00B232E3" w:rsidRPr="002D4F89">
        <w:rPr>
          <w:rFonts w:ascii="Times New Roman" w:hAnsi="Times New Roman"/>
          <w:bCs/>
          <w:color w:val="000000" w:themeColor="text1"/>
          <w:szCs w:val="24"/>
        </w:rPr>
        <w:t>.</w:t>
      </w:r>
    </w:p>
    <w:p w:rsidR="003767CD" w:rsidRDefault="00B232E3" w:rsidP="00A309A4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2D4F89">
        <w:rPr>
          <w:rFonts w:ascii="Times New Roman" w:hAnsi="Times New Roman"/>
          <w:bCs/>
          <w:color w:val="000000" w:themeColor="text1"/>
          <w:szCs w:val="24"/>
        </w:rPr>
        <w:tab/>
      </w:r>
      <w:r w:rsidR="00557609">
        <w:rPr>
          <w:rFonts w:ascii="Times New Roman" w:hAnsi="Times New Roman"/>
          <w:bCs/>
          <w:color w:val="000000" w:themeColor="text1"/>
          <w:szCs w:val="24"/>
        </w:rPr>
        <w:t>N</w:t>
      </w:r>
      <w:r w:rsidR="008F1CF5" w:rsidRPr="002D4F89">
        <w:rPr>
          <w:rFonts w:ascii="Times New Roman" w:hAnsi="Times New Roman"/>
          <w:bCs/>
          <w:color w:val="000000" w:themeColor="text1"/>
          <w:szCs w:val="24"/>
        </w:rPr>
        <w:t>os</w:t>
      </w:r>
      <w:r w:rsidR="003115AF" w:rsidRPr="002D4F89">
        <w:rPr>
          <w:rFonts w:ascii="Times New Roman" w:hAnsi="Times New Roman"/>
          <w:bCs/>
          <w:color w:val="000000" w:themeColor="text1"/>
          <w:szCs w:val="24"/>
        </w:rPr>
        <w:t xml:space="preserve"> casos em que</w:t>
      </w:r>
      <w:r w:rsidR="007B1B38" w:rsidRPr="002D4F89">
        <w:rPr>
          <w:rFonts w:ascii="Times New Roman" w:hAnsi="Times New Roman"/>
          <w:bCs/>
          <w:color w:val="000000" w:themeColor="text1"/>
          <w:szCs w:val="24"/>
        </w:rPr>
        <w:t xml:space="preserve"> </w:t>
      </w:r>
      <w:r w:rsidR="003115AF" w:rsidRPr="002D4F89">
        <w:rPr>
          <w:rFonts w:ascii="Times New Roman" w:hAnsi="Times New Roman"/>
          <w:bCs/>
          <w:color w:val="000000" w:themeColor="text1"/>
          <w:szCs w:val="24"/>
        </w:rPr>
        <w:t xml:space="preserve">o </w:t>
      </w:r>
      <w:r w:rsidR="000520DC" w:rsidRPr="002D4F89">
        <w:rPr>
          <w:rFonts w:ascii="Times New Roman" w:hAnsi="Times New Roman"/>
          <w:color w:val="000000" w:themeColor="text1"/>
          <w:szCs w:val="24"/>
        </w:rPr>
        <w:t>F</w:t>
      </w:r>
      <w:r w:rsidR="003115AF" w:rsidRPr="002D4F89">
        <w:rPr>
          <w:rFonts w:ascii="Times New Roman" w:hAnsi="Times New Roman"/>
          <w:color w:val="000000" w:themeColor="text1"/>
          <w:szCs w:val="24"/>
        </w:rPr>
        <w:t xml:space="preserve">ornecedor de </w:t>
      </w:r>
      <w:r w:rsidR="000520DC" w:rsidRPr="002D4F89">
        <w:rPr>
          <w:rFonts w:ascii="Times New Roman" w:hAnsi="Times New Roman"/>
          <w:color w:val="000000" w:themeColor="text1"/>
          <w:szCs w:val="24"/>
        </w:rPr>
        <w:t>E</w:t>
      </w:r>
      <w:r w:rsidR="003115AF" w:rsidRPr="002D4F89">
        <w:rPr>
          <w:rFonts w:ascii="Times New Roman" w:hAnsi="Times New Roman"/>
          <w:color w:val="000000" w:themeColor="text1"/>
          <w:szCs w:val="24"/>
        </w:rPr>
        <w:t xml:space="preserve">tanol adquirir </w:t>
      </w:r>
      <w:r w:rsidRPr="002D4F89">
        <w:rPr>
          <w:rFonts w:ascii="Times New Roman" w:hAnsi="Times New Roman"/>
          <w:color w:val="000000" w:themeColor="text1"/>
          <w:szCs w:val="24"/>
        </w:rPr>
        <w:t>o produto</w:t>
      </w:r>
      <w:r w:rsidR="003115AF" w:rsidRPr="002D4F89">
        <w:rPr>
          <w:rFonts w:ascii="Times New Roman" w:hAnsi="Times New Roman"/>
          <w:color w:val="000000" w:themeColor="text1"/>
          <w:szCs w:val="24"/>
        </w:rPr>
        <w:t xml:space="preserve"> fora de suas instalações, </w:t>
      </w:r>
      <w:proofErr w:type="gramStart"/>
      <w:r w:rsidR="003115AF" w:rsidRPr="002D4F89">
        <w:rPr>
          <w:rFonts w:ascii="Times New Roman" w:hAnsi="Times New Roman"/>
          <w:color w:val="000000" w:themeColor="text1"/>
          <w:szCs w:val="24"/>
        </w:rPr>
        <w:t>a</w:t>
      </w:r>
      <w:proofErr w:type="gramEnd"/>
      <w:r w:rsidR="003115AF" w:rsidRPr="002D4F89">
        <w:rPr>
          <w:rFonts w:ascii="Times New Roman" w:hAnsi="Times New Roman"/>
          <w:color w:val="000000" w:themeColor="text1"/>
          <w:szCs w:val="24"/>
        </w:rPr>
        <w:t xml:space="preserve"> garantia da qualidade e a emissão do Certificado da Qualidade caberão ao agente responsável pelo armazenamento </w:t>
      </w:r>
      <w:r w:rsidRPr="002D4F89">
        <w:rPr>
          <w:rFonts w:ascii="Times New Roman" w:hAnsi="Times New Roman"/>
          <w:color w:val="000000" w:themeColor="text1"/>
          <w:szCs w:val="24"/>
        </w:rPr>
        <w:t>ou</w:t>
      </w:r>
      <w:r w:rsidR="003115AF" w:rsidRPr="002D4F89">
        <w:rPr>
          <w:rFonts w:ascii="Times New Roman" w:hAnsi="Times New Roman"/>
          <w:color w:val="000000" w:themeColor="text1"/>
          <w:szCs w:val="24"/>
        </w:rPr>
        <w:t xml:space="preserve"> entrega do etanol combustível.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Na Resolução ANP nº 07/2011, o agente responsável pelo armazenamento </w:t>
      </w:r>
      <w:r w:rsidR="003767CD">
        <w:rPr>
          <w:rFonts w:ascii="Times New Roman" w:hAnsi="Times New Roman"/>
          <w:color w:val="000000" w:themeColor="text1"/>
          <w:szCs w:val="24"/>
        </w:rPr>
        <w:t xml:space="preserve">e entrega era o Produtor 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que não </w:t>
      </w:r>
      <w:r w:rsidR="003767CD" w:rsidRPr="002D4F89">
        <w:rPr>
          <w:rFonts w:ascii="Times New Roman" w:hAnsi="Times New Roman"/>
          <w:color w:val="000000" w:themeColor="text1"/>
          <w:szCs w:val="24"/>
        </w:rPr>
        <w:t>possuí</w:t>
      </w:r>
      <w:r w:rsidR="003767CD">
        <w:rPr>
          <w:rFonts w:ascii="Times New Roman" w:hAnsi="Times New Roman"/>
          <w:color w:val="000000" w:themeColor="text1"/>
          <w:szCs w:val="24"/>
        </w:rPr>
        <w:t>a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a propriedade do Etanol Combustível, mas que participa</w:t>
      </w:r>
      <w:r w:rsidR="003767CD">
        <w:rPr>
          <w:rFonts w:ascii="Times New Roman" w:hAnsi="Times New Roman"/>
          <w:color w:val="000000" w:themeColor="text1"/>
          <w:szCs w:val="24"/>
        </w:rPr>
        <w:t>va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como um intermediário entre o Fornecedor responsável pela comerci</w:t>
      </w:r>
      <w:r w:rsidR="003767CD">
        <w:rPr>
          <w:rFonts w:ascii="Times New Roman" w:hAnsi="Times New Roman"/>
          <w:color w:val="000000" w:themeColor="text1"/>
          <w:szCs w:val="24"/>
        </w:rPr>
        <w:t xml:space="preserve">alização </w:t>
      </w:r>
      <w:r w:rsidR="009047BF">
        <w:rPr>
          <w:rFonts w:ascii="Times New Roman" w:hAnsi="Times New Roman"/>
          <w:color w:val="000000" w:themeColor="text1"/>
          <w:szCs w:val="24"/>
        </w:rPr>
        <w:t xml:space="preserve">e </w:t>
      </w:r>
      <w:r w:rsidRPr="002D4F89">
        <w:rPr>
          <w:rFonts w:ascii="Times New Roman" w:hAnsi="Times New Roman"/>
          <w:color w:val="000000" w:themeColor="text1"/>
          <w:szCs w:val="24"/>
        </w:rPr>
        <w:t>o Distribuidor.</w:t>
      </w:r>
      <w:r w:rsidR="003767CD">
        <w:rPr>
          <w:rFonts w:ascii="Times New Roman" w:hAnsi="Times New Roman"/>
          <w:color w:val="000000" w:themeColor="text1"/>
          <w:szCs w:val="24"/>
        </w:rPr>
        <w:t xml:space="preserve"> Nesse caso, a emissão do Certificado da Qualidade era responsabilidade do Produtor. </w:t>
      </w:r>
    </w:p>
    <w:p w:rsidR="00A309A4" w:rsidRPr="002D4F89" w:rsidRDefault="003767CD" w:rsidP="00A309A4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ab/>
      </w:r>
      <w:r w:rsidR="00B232E3" w:rsidRPr="002D4F89">
        <w:rPr>
          <w:rFonts w:ascii="Times New Roman" w:hAnsi="Times New Roman"/>
          <w:color w:val="000000" w:themeColor="text1"/>
          <w:szCs w:val="24"/>
        </w:rPr>
        <w:t xml:space="preserve">Na minuta de Resolução proposta, </w:t>
      </w:r>
      <w:r>
        <w:rPr>
          <w:rFonts w:ascii="Times New Roman" w:hAnsi="Times New Roman"/>
          <w:color w:val="000000" w:themeColor="text1"/>
          <w:szCs w:val="24"/>
        </w:rPr>
        <w:t xml:space="preserve">considera-se </w:t>
      </w:r>
      <w:r w:rsidR="00B232E3" w:rsidRPr="002D4F89">
        <w:rPr>
          <w:rFonts w:ascii="Times New Roman" w:hAnsi="Times New Roman"/>
          <w:color w:val="000000" w:themeColor="text1"/>
          <w:szCs w:val="24"/>
        </w:rPr>
        <w:t>a inserção do Operador como novo agente de mercado</w:t>
      </w:r>
      <w:r w:rsidR="009047BF">
        <w:rPr>
          <w:rFonts w:ascii="Times New Roman" w:hAnsi="Times New Roman"/>
          <w:color w:val="000000" w:themeColor="text1"/>
          <w:szCs w:val="24"/>
        </w:rPr>
        <w:t>.</w:t>
      </w:r>
      <w:r w:rsidR="00B232E3" w:rsidRPr="002D4F89">
        <w:rPr>
          <w:rFonts w:ascii="Times New Roman" w:hAnsi="Times New Roman"/>
          <w:color w:val="000000" w:themeColor="text1"/>
          <w:szCs w:val="24"/>
        </w:rPr>
        <w:t xml:space="preserve"> </w:t>
      </w:r>
      <w:r w:rsidR="009047BF">
        <w:rPr>
          <w:rFonts w:ascii="Times New Roman" w:hAnsi="Times New Roman"/>
          <w:color w:val="000000" w:themeColor="text1"/>
          <w:szCs w:val="24"/>
        </w:rPr>
        <w:t>E</w:t>
      </w:r>
      <w:r w:rsidR="00B232E3" w:rsidRPr="002D4F89">
        <w:rPr>
          <w:rFonts w:ascii="Times New Roman" w:hAnsi="Times New Roman"/>
          <w:color w:val="000000" w:themeColor="text1"/>
          <w:szCs w:val="24"/>
        </w:rPr>
        <w:t xml:space="preserve">ste também poderá </w:t>
      </w:r>
      <w:r w:rsidR="009047BF" w:rsidRPr="002D4F89">
        <w:rPr>
          <w:rFonts w:ascii="Times New Roman" w:hAnsi="Times New Roman"/>
          <w:color w:val="000000" w:themeColor="text1"/>
          <w:szCs w:val="24"/>
        </w:rPr>
        <w:t>enquadrar</w:t>
      </w:r>
      <w:r w:rsidR="009047BF">
        <w:rPr>
          <w:rFonts w:ascii="Times New Roman" w:hAnsi="Times New Roman"/>
          <w:color w:val="000000" w:themeColor="text1"/>
          <w:szCs w:val="24"/>
        </w:rPr>
        <w:t>-</w:t>
      </w:r>
      <w:r w:rsidR="009047BF" w:rsidRPr="002D4F89">
        <w:rPr>
          <w:rFonts w:ascii="Times New Roman" w:hAnsi="Times New Roman"/>
          <w:color w:val="000000" w:themeColor="text1"/>
          <w:szCs w:val="24"/>
        </w:rPr>
        <w:t xml:space="preserve">se </w:t>
      </w:r>
      <w:r w:rsidR="00B232E3" w:rsidRPr="002D4F89">
        <w:rPr>
          <w:rFonts w:ascii="Times New Roman" w:hAnsi="Times New Roman"/>
          <w:color w:val="000000" w:themeColor="text1"/>
          <w:szCs w:val="24"/>
        </w:rPr>
        <w:t>como um agente responsável pelo armazenamento ou entrega.</w:t>
      </w:r>
    </w:p>
    <w:p w:rsidR="00DE63CA" w:rsidRPr="002D4F89" w:rsidRDefault="00DE63CA" w:rsidP="00DE63CA">
      <w:pPr>
        <w:spacing w:before="81" w:after="40"/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2D4F89">
        <w:rPr>
          <w:rFonts w:ascii="Times New Roman" w:hAnsi="Times New Roman"/>
          <w:color w:val="000000" w:themeColor="text1"/>
          <w:szCs w:val="24"/>
        </w:rPr>
        <w:t>De forma a exemplificar as situações previstas no § 2º do Art. 4º da minuta de Resolução</w:t>
      </w:r>
      <w:r w:rsidR="0034761C" w:rsidRPr="002D4F89">
        <w:rPr>
          <w:rFonts w:ascii="Times New Roman" w:hAnsi="Times New Roman"/>
          <w:color w:val="000000" w:themeColor="text1"/>
          <w:szCs w:val="24"/>
        </w:rPr>
        <w:t>, seguem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os casos</w:t>
      </w:r>
      <w:r w:rsidR="0034761C" w:rsidRPr="002D4F89">
        <w:rPr>
          <w:rFonts w:ascii="Times New Roman" w:hAnsi="Times New Roman"/>
          <w:color w:val="000000" w:themeColor="text1"/>
          <w:szCs w:val="24"/>
        </w:rPr>
        <w:t xml:space="preserve"> que podem ser enquadrados neste parágrafo</w:t>
      </w:r>
      <w:r w:rsidRPr="002D4F89">
        <w:rPr>
          <w:rFonts w:ascii="Times New Roman" w:hAnsi="Times New Roman"/>
          <w:color w:val="000000" w:themeColor="text1"/>
          <w:szCs w:val="24"/>
        </w:rPr>
        <w:t>:</w:t>
      </w:r>
    </w:p>
    <w:p w:rsidR="00DE63CA" w:rsidRPr="002D4F89" w:rsidRDefault="0034761C" w:rsidP="00DE63CA">
      <w:pPr>
        <w:pStyle w:val="PargrafodaLista"/>
        <w:numPr>
          <w:ilvl w:val="0"/>
          <w:numId w:val="30"/>
        </w:numPr>
        <w:spacing w:before="81" w:after="40"/>
        <w:jc w:val="both"/>
        <w:rPr>
          <w:rFonts w:ascii="Times New Roman" w:hAnsi="Times New Roman"/>
          <w:color w:val="000000" w:themeColor="text1"/>
          <w:szCs w:val="24"/>
        </w:rPr>
      </w:pPr>
      <w:r w:rsidRPr="002D4F89">
        <w:rPr>
          <w:rFonts w:ascii="Times New Roman" w:hAnsi="Times New Roman"/>
          <w:color w:val="000000" w:themeColor="text1"/>
          <w:szCs w:val="24"/>
        </w:rPr>
        <w:t>Quando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o Fornecedor de Etanol Combustí</w:t>
      </w:r>
      <w:r w:rsidRPr="002D4F89">
        <w:rPr>
          <w:rFonts w:ascii="Times New Roman" w:hAnsi="Times New Roman"/>
          <w:color w:val="000000" w:themeColor="text1"/>
          <w:szCs w:val="24"/>
        </w:rPr>
        <w:t>vel adquirir Etanol Combustível</w:t>
      </w:r>
      <w:r w:rsidR="00DE63CA" w:rsidRPr="002D4F89">
        <w:rPr>
          <w:rFonts w:ascii="Times New Roman" w:hAnsi="Times New Roman"/>
          <w:color w:val="000000" w:themeColor="text1"/>
          <w:szCs w:val="24"/>
        </w:rPr>
        <w:t>,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de um segundo Fornecedor,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a emissão do Certificado da Qualidade caber</w:t>
      </w:r>
      <w:r w:rsidRPr="002D4F89">
        <w:rPr>
          <w:rFonts w:ascii="Times New Roman" w:hAnsi="Times New Roman"/>
          <w:color w:val="000000" w:themeColor="text1"/>
          <w:szCs w:val="24"/>
        </w:rPr>
        <w:t>á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ao </w:t>
      </w:r>
      <w:r w:rsidRPr="002D4F89">
        <w:rPr>
          <w:rFonts w:ascii="Times New Roman" w:hAnsi="Times New Roman"/>
          <w:color w:val="000000" w:themeColor="text1"/>
          <w:szCs w:val="24"/>
        </w:rPr>
        <w:t>segundo Forn</w:t>
      </w:r>
      <w:r w:rsidR="00DD361D" w:rsidRPr="002D4F89">
        <w:rPr>
          <w:rFonts w:ascii="Times New Roman" w:hAnsi="Times New Roman"/>
          <w:color w:val="000000" w:themeColor="text1"/>
          <w:szCs w:val="24"/>
        </w:rPr>
        <w:t>e</w:t>
      </w:r>
      <w:r w:rsidRPr="002D4F89">
        <w:rPr>
          <w:rFonts w:ascii="Times New Roman" w:hAnsi="Times New Roman"/>
          <w:color w:val="000000" w:themeColor="text1"/>
          <w:szCs w:val="24"/>
        </w:rPr>
        <w:t>cedor,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responsável pelo armazenamento </w:t>
      </w:r>
      <w:r w:rsidRPr="002D4F89">
        <w:rPr>
          <w:rFonts w:ascii="Times New Roman" w:hAnsi="Times New Roman"/>
          <w:color w:val="000000" w:themeColor="text1"/>
          <w:szCs w:val="24"/>
        </w:rPr>
        <w:t>ou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entrega do Etanol Combustível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ao Distribuidor</w:t>
      </w:r>
      <w:r w:rsidR="00DE63CA" w:rsidRPr="002D4F89">
        <w:rPr>
          <w:rFonts w:ascii="Times New Roman" w:hAnsi="Times New Roman"/>
          <w:color w:val="000000" w:themeColor="text1"/>
          <w:szCs w:val="24"/>
        </w:rPr>
        <w:t>.</w:t>
      </w:r>
    </w:p>
    <w:p w:rsidR="00DE63CA" w:rsidRPr="002D4F89" w:rsidRDefault="0034761C" w:rsidP="0034761C">
      <w:pPr>
        <w:pStyle w:val="PargrafodaLista"/>
        <w:numPr>
          <w:ilvl w:val="0"/>
          <w:numId w:val="30"/>
        </w:numPr>
        <w:spacing w:before="81" w:after="40"/>
        <w:jc w:val="both"/>
        <w:rPr>
          <w:rFonts w:ascii="Times New Roman" w:hAnsi="Times New Roman"/>
          <w:color w:val="000000" w:themeColor="text1"/>
          <w:szCs w:val="24"/>
        </w:rPr>
      </w:pPr>
      <w:r w:rsidRPr="002D4F89">
        <w:rPr>
          <w:rFonts w:ascii="Times New Roman" w:hAnsi="Times New Roman"/>
          <w:color w:val="000000" w:themeColor="text1"/>
          <w:szCs w:val="24"/>
        </w:rPr>
        <w:t>Quando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o Terminal receber Etanol Combustível </w:t>
      </w:r>
      <w:r w:rsidRPr="002D4F89">
        <w:rPr>
          <w:rFonts w:ascii="Times New Roman" w:hAnsi="Times New Roman"/>
          <w:color w:val="000000" w:themeColor="text1"/>
          <w:szCs w:val="24"/>
        </w:rPr>
        <w:t>já comercializado do Fornecedor ao Distribuidor</w:t>
      </w:r>
      <w:r w:rsidR="009954AC">
        <w:rPr>
          <w:rFonts w:ascii="Times New Roman" w:hAnsi="Times New Roman"/>
          <w:color w:val="000000" w:themeColor="text1"/>
          <w:szCs w:val="24"/>
        </w:rPr>
        <w:t xml:space="preserve"> (com o Terminal contratado pelo Distribuidor)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, </w:t>
      </w:r>
      <w:r w:rsidR="00DE63CA" w:rsidRPr="002D4F89">
        <w:rPr>
          <w:rFonts w:ascii="Times New Roman" w:hAnsi="Times New Roman"/>
          <w:color w:val="000000" w:themeColor="text1"/>
          <w:szCs w:val="24"/>
        </w:rPr>
        <w:t>a emissão do Certificado da Qualidade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caberá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ao Fornecedor </w:t>
      </w:r>
      <w:r w:rsidR="0054171F">
        <w:rPr>
          <w:rFonts w:ascii="Times New Roman" w:hAnsi="Times New Roman"/>
          <w:color w:val="000000" w:themeColor="text1"/>
          <w:szCs w:val="24"/>
        </w:rPr>
        <w:t>d</w:t>
      </w:r>
      <w:r w:rsidR="00DE63CA" w:rsidRPr="002D4F89">
        <w:rPr>
          <w:rFonts w:ascii="Times New Roman" w:hAnsi="Times New Roman"/>
          <w:color w:val="000000" w:themeColor="text1"/>
          <w:szCs w:val="24"/>
        </w:rPr>
        <w:t>e Etanol</w:t>
      </w:r>
      <w:r w:rsidR="00DD361D" w:rsidRPr="002D4F89">
        <w:rPr>
          <w:rFonts w:ascii="Times New Roman" w:hAnsi="Times New Roman"/>
          <w:color w:val="000000" w:themeColor="text1"/>
          <w:szCs w:val="24"/>
        </w:rPr>
        <w:t xml:space="preserve"> (Figura 2).</w:t>
      </w:r>
    </w:p>
    <w:p w:rsidR="00DE63CA" w:rsidRPr="002D4F89" w:rsidRDefault="0034761C" w:rsidP="0034761C">
      <w:pPr>
        <w:pStyle w:val="PargrafodaLista"/>
        <w:numPr>
          <w:ilvl w:val="0"/>
          <w:numId w:val="30"/>
        </w:numPr>
        <w:spacing w:before="81" w:after="40"/>
        <w:jc w:val="both"/>
        <w:rPr>
          <w:rFonts w:ascii="Times New Roman" w:hAnsi="Times New Roman"/>
          <w:color w:val="000000" w:themeColor="text1"/>
          <w:szCs w:val="24"/>
        </w:rPr>
      </w:pPr>
      <w:r w:rsidRPr="002D4F89">
        <w:rPr>
          <w:rFonts w:ascii="Times New Roman" w:hAnsi="Times New Roman"/>
          <w:color w:val="000000" w:themeColor="text1"/>
          <w:szCs w:val="24"/>
        </w:rPr>
        <w:t xml:space="preserve">Quando 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a comercialização de Etanol Combustível 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do Fornecedor ao Distribuidor </w:t>
      </w:r>
      <w:r w:rsidR="00DE63CA" w:rsidRPr="002D4F89">
        <w:rPr>
          <w:rFonts w:ascii="Times New Roman" w:hAnsi="Times New Roman"/>
          <w:color w:val="000000" w:themeColor="text1"/>
          <w:szCs w:val="24"/>
        </w:rPr>
        <w:t>acontecer no Terminal, a emissão do Certificado da Qualidade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</w:t>
      </w:r>
      <w:r w:rsidR="00DE63CA" w:rsidRPr="002D4F89">
        <w:rPr>
          <w:rFonts w:ascii="Times New Roman" w:hAnsi="Times New Roman"/>
          <w:color w:val="000000" w:themeColor="text1"/>
          <w:szCs w:val="24"/>
        </w:rPr>
        <w:t>caber</w:t>
      </w:r>
      <w:r w:rsidRPr="002D4F89">
        <w:rPr>
          <w:rFonts w:ascii="Times New Roman" w:hAnsi="Times New Roman"/>
          <w:color w:val="000000" w:themeColor="text1"/>
          <w:szCs w:val="24"/>
        </w:rPr>
        <w:t>á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ao Operador</w:t>
      </w:r>
      <w:proofErr w:type="gramStart"/>
      <w:r w:rsidR="00DD361D" w:rsidRPr="002D4F89">
        <w:rPr>
          <w:rFonts w:ascii="Times New Roman" w:hAnsi="Times New Roman"/>
          <w:color w:val="000000" w:themeColor="text1"/>
          <w:szCs w:val="24"/>
        </w:rPr>
        <w:t xml:space="preserve"> </w:t>
      </w:r>
      <w:r w:rsidR="009954AC">
        <w:rPr>
          <w:rFonts w:ascii="Times New Roman" w:hAnsi="Times New Roman"/>
          <w:color w:val="000000" w:themeColor="text1"/>
          <w:szCs w:val="24"/>
        </w:rPr>
        <w:t xml:space="preserve">  </w:t>
      </w:r>
      <w:proofErr w:type="gramEnd"/>
      <w:r w:rsidR="00DD361D" w:rsidRPr="002D4F89">
        <w:rPr>
          <w:rFonts w:ascii="Times New Roman" w:hAnsi="Times New Roman"/>
          <w:color w:val="000000" w:themeColor="text1"/>
          <w:szCs w:val="24"/>
        </w:rPr>
        <w:t>(</w:t>
      </w:r>
      <w:r w:rsidR="00ED00DF" w:rsidRPr="002D4F89">
        <w:rPr>
          <w:rFonts w:ascii="Times New Roman" w:hAnsi="Times New Roman"/>
          <w:color w:val="000000" w:themeColor="text1"/>
          <w:szCs w:val="24"/>
        </w:rPr>
        <w:t>Figura 3).</w:t>
      </w:r>
    </w:p>
    <w:p w:rsidR="00DE63CA" w:rsidRDefault="0034761C" w:rsidP="0034761C">
      <w:pPr>
        <w:pStyle w:val="PargrafodaLista"/>
        <w:numPr>
          <w:ilvl w:val="0"/>
          <w:numId w:val="30"/>
        </w:numPr>
        <w:spacing w:before="81" w:after="40"/>
        <w:jc w:val="both"/>
        <w:rPr>
          <w:rFonts w:ascii="Times New Roman" w:hAnsi="Times New Roman"/>
          <w:color w:val="000000" w:themeColor="text1"/>
          <w:szCs w:val="24"/>
        </w:rPr>
      </w:pPr>
      <w:r w:rsidRPr="002D4F89">
        <w:rPr>
          <w:rFonts w:ascii="Times New Roman" w:hAnsi="Times New Roman"/>
          <w:color w:val="000000" w:themeColor="text1"/>
          <w:szCs w:val="24"/>
        </w:rPr>
        <w:t>Quando o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Etanol Combustível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for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importado 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e 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transferido para o Terminal, o produto </w:t>
      </w:r>
      <w:r w:rsidR="0054171F">
        <w:rPr>
          <w:rFonts w:ascii="Times New Roman" w:hAnsi="Times New Roman"/>
          <w:color w:val="000000" w:themeColor="text1"/>
          <w:szCs w:val="24"/>
        </w:rPr>
        <w:t>além de ser</w:t>
      </w:r>
      <w:r w:rsidR="00DE63CA" w:rsidRPr="002D4F89">
        <w:rPr>
          <w:rFonts w:ascii="Times New Roman" w:hAnsi="Times New Roman"/>
          <w:color w:val="000000" w:themeColor="text1"/>
          <w:szCs w:val="24"/>
        </w:rPr>
        <w:t xml:space="preserve"> certificado no momento da sua internação</w:t>
      </w:r>
      <w:r w:rsidR="0054171F">
        <w:rPr>
          <w:rFonts w:ascii="Times New Roman" w:hAnsi="Times New Roman"/>
          <w:color w:val="000000" w:themeColor="text1"/>
          <w:szCs w:val="24"/>
        </w:rPr>
        <w:t>, como previsto na Portaria ANP nº 311/2001</w:t>
      </w:r>
      <w:r w:rsidR="00862193">
        <w:rPr>
          <w:rFonts w:ascii="Times New Roman" w:hAnsi="Times New Roman"/>
          <w:color w:val="000000" w:themeColor="text1"/>
          <w:szCs w:val="24"/>
        </w:rPr>
        <w:t xml:space="preserve"> (regras de controle da qualidade para produto importado)</w:t>
      </w:r>
      <w:r w:rsidR="0054171F">
        <w:rPr>
          <w:rFonts w:ascii="Times New Roman" w:hAnsi="Times New Roman"/>
          <w:color w:val="000000" w:themeColor="text1"/>
          <w:szCs w:val="24"/>
        </w:rPr>
        <w:t>,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também </w:t>
      </w:r>
      <w:r w:rsidR="0054171F">
        <w:rPr>
          <w:rFonts w:ascii="Times New Roman" w:hAnsi="Times New Roman"/>
          <w:color w:val="000000" w:themeColor="text1"/>
          <w:szCs w:val="24"/>
        </w:rPr>
        <w:t xml:space="preserve">deverá ser certificado </w:t>
      </w:r>
      <w:r w:rsidRPr="002D4F89">
        <w:rPr>
          <w:rFonts w:ascii="Times New Roman" w:hAnsi="Times New Roman"/>
          <w:color w:val="000000" w:themeColor="text1"/>
          <w:szCs w:val="24"/>
        </w:rPr>
        <w:t>pel</w:t>
      </w:r>
      <w:r w:rsidR="0054171F">
        <w:rPr>
          <w:rFonts w:ascii="Times New Roman" w:hAnsi="Times New Roman"/>
          <w:color w:val="000000" w:themeColor="text1"/>
          <w:szCs w:val="24"/>
        </w:rPr>
        <w:t>o Operador</w:t>
      </w:r>
      <w:r w:rsidRPr="002D4F89">
        <w:rPr>
          <w:rFonts w:ascii="Times New Roman" w:hAnsi="Times New Roman"/>
          <w:color w:val="000000" w:themeColor="text1"/>
          <w:szCs w:val="24"/>
        </w:rPr>
        <w:t xml:space="preserve"> </w:t>
      </w:r>
      <w:r w:rsidR="00DE63CA" w:rsidRPr="002D4F89">
        <w:rPr>
          <w:rFonts w:ascii="Times New Roman" w:hAnsi="Times New Roman"/>
          <w:color w:val="000000" w:themeColor="text1"/>
          <w:szCs w:val="24"/>
        </w:rPr>
        <w:t>no Terminal</w:t>
      </w:r>
      <w:r w:rsidRPr="002D4F89">
        <w:rPr>
          <w:rFonts w:ascii="Times New Roman" w:hAnsi="Times New Roman"/>
          <w:color w:val="000000" w:themeColor="text1"/>
          <w:szCs w:val="24"/>
        </w:rPr>
        <w:t>, tendo em vista que o Operador será o agente responsável pelo armazenamento ou entrega do etanol combustível ao Distribuidor.</w:t>
      </w:r>
    </w:p>
    <w:p w:rsidR="00EA7921" w:rsidRPr="00EA7921" w:rsidRDefault="00836B41" w:rsidP="00EA7921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A7921" w:rsidRPr="00EA7921">
        <w:rPr>
          <w:rFonts w:ascii="Times New Roman" w:hAnsi="Times New Roman"/>
          <w:szCs w:val="24"/>
        </w:rPr>
        <w:t>Propõe-se, também, que as análises d</w:t>
      </w:r>
      <w:r>
        <w:rPr>
          <w:rFonts w:ascii="Times New Roman" w:hAnsi="Times New Roman"/>
          <w:szCs w:val="24"/>
        </w:rPr>
        <w:t>e sulfato, ferro, sódio e cobre</w:t>
      </w:r>
      <w:r w:rsidR="00EA7921" w:rsidRPr="00EA792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são realizadas a cada 15 dias passem a ser reportadas apenas nos</w:t>
      </w:r>
      <w:r w:rsidR="00EA7921" w:rsidRPr="00EA7921">
        <w:rPr>
          <w:rFonts w:ascii="Times New Roman" w:hAnsi="Times New Roman"/>
          <w:szCs w:val="24"/>
        </w:rPr>
        <w:t xml:space="preserve"> Certificado</w:t>
      </w:r>
      <w:r>
        <w:rPr>
          <w:rFonts w:ascii="Times New Roman" w:hAnsi="Times New Roman"/>
          <w:szCs w:val="24"/>
        </w:rPr>
        <w:t xml:space="preserve">s da Qualidade referentes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batelada certificada. Assim,</w:t>
      </w:r>
      <w:r w:rsidR="00EA7921" w:rsidRPr="00EA7921">
        <w:rPr>
          <w:rFonts w:ascii="Times New Roman" w:hAnsi="Times New Roman"/>
          <w:szCs w:val="24"/>
        </w:rPr>
        <w:t xml:space="preserve"> não será </w:t>
      </w:r>
      <w:r>
        <w:rPr>
          <w:rFonts w:ascii="Times New Roman" w:hAnsi="Times New Roman"/>
          <w:szCs w:val="24"/>
        </w:rPr>
        <w:t xml:space="preserve">mais necessária a indicação desses </w:t>
      </w:r>
      <w:r w:rsidR="00EA7921" w:rsidRPr="00EA7921">
        <w:rPr>
          <w:rFonts w:ascii="Times New Roman" w:hAnsi="Times New Roman"/>
          <w:szCs w:val="24"/>
        </w:rPr>
        <w:t xml:space="preserve">valores </w:t>
      </w:r>
      <w:r>
        <w:rPr>
          <w:rFonts w:ascii="Times New Roman" w:hAnsi="Times New Roman"/>
          <w:szCs w:val="24"/>
        </w:rPr>
        <w:t>nos demais Certificados da Qualidade.</w:t>
      </w:r>
    </w:p>
    <w:p w:rsidR="002D4F89" w:rsidRDefault="002D4F89" w:rsidP="00E235F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</w:p>
    <w:p w:rsidR="00E235F7" w:rsidRDefault="00E235F7" w:rsidP="00E235F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97001D">
        <w:rPr>
          <w:rFonts w:ascii="Times New Roman" w:hAnsi="Times New Roman"/>
          <w:b/>
          <w:szCs w:val="24"/>
        </w:rPr>
        <w:t>5.</w:t>
      </w:r>
      <w:r>
        <w:rPr>
          <w:rFonts w:ascii="Times New Roman" w:hAnsi="Times New Roman"/>
          <w:b/>
          <w:szCs w:val="24"/>
        </w:rPr>
        <w:t>7</w:t>
      </w:r>
      <w:r w:rsidRPr="0097001D">
        <w:rPr>
          <w:rFonts w:ascii="Times New Roman" w:hAnsi="Times New Roman"/>
          <w:b/>
          <w:szCs w:val="24"/>
        </w:rPr>
        <w:t xml:space="preserve">. </w:t>
      </w:r>
      <w:r w:rsidR="00F4757F">
        <w:rPr>
          <w:rFonts w:ascii="Times New Roman" w:hAnsi="Times New Roman"/>
          <w:b/>
          <w:szCs w:val="24"/>
        </w:rPr>
        <w:t>Das Amostras Testemunhas</w:t>
      </w:r>
    </w:p>
    <w:p w:rsidR="005E4C34" w:rsidDel="005E4C34" w:rsidRDefault="00E235F7" w:rsidP="005E4C34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 w:rsidRPr="00E235F7">
        <w:rPr>
          <w:rFonts w:ascii="Times New Roman" w:hAnsi="Times New Roman"/>
          <w:szCs w:val="24"/>
        </w:rPr>
        <w:tab/>
        <w:t xml:space="preserve">Propõe-se que </w:t>
      </w:r>
      <w:r>
        <w:rPr>
          <w:rFonts w:ascii="Times New Roman" w:hAnsi="Times New Roman"/>
          <w:bCs/>
          <w:szCs w:val="24"/>
        </w:rPr>
        <w:t>a</w:t>
      </w:r>
      <w:r w:rsidR="006C59F6" w:rsidRPr="00E235F7">
        <w:rPr>
          <w:rFonts w:ascii="Times New Roman" w:hAnsi="Times New Roman"/>
          <w:bCs/>
          <w:szCs w:val="24"/>
        </w:rPr>
        <w:t xml:space="preserve"> amostra testemunha não poderá ser armazenada em frasco PET</w:t>
      </w:r>
      <w:r>
        <w:rPr>
          <w:rFonts w:ascii="Times New Roman" w:hAnsi="Times New Roman"/>
          <w:bCs/>
          <w:szCs w:val="24"/>
        </w:rPr>
        <w:t>. Essa medida ajusta</w:t>
      </w:r>
      <w:r w:rsidRPr="00E235F7">
        <w:rPr>
          <w:rFonts w:ascii="Times New Roman" w:hAnsi="Times New Roman"/>
          <w:bCs/>
          <w:szCs w:val="24"/>
        </w:rPr>
        <w:t xml:space="preserve"> </w:t>
      </w:r>
      <w:r w:rsidR="001504C2">
        <w:rPr>
          <w:rFonts w:ascii="Times New Roman" w:hAnsi="Times New Roman"/>
          <w:bCs/>
          <w:szCs w:val="24"/>
        </w:rPr>
        <w:t xml:space="preserve">com </w:t>
      </w:r>
      <w:r w:rsidRPr="00E235F7">
        <w:rPr>
          <w:rFonts w:ascii="Times New Roman" w:hAnsi="Times New Roman"/>
          <w:bCs/>
          <w:szCs w:val="24"/>
        </w:rPr>
        <w:t xml:space="preserve">as regras </w:t>
      </w:r>
      <w:r w:rsidR="007B1B38">
        <w:rPr>
          <w:rFonts w:ascii="Times New Roman" w:hAnsi="Times New Roman"/>
          <w:bCs/>
          <w:szCs w:val="24"/>
        </w:rPr>
        <w:t xml:space="preserve">estabelecidas na </w:t>
      </w:r>
      <w:r w:rsidRPr="00E235F7">
        <w:rPr>
          <w:rFonts w:ascii="Times New Roman" w:hAnsi="Times New Roman"/>
          <w:bCs/>
          <w:szCs w:val="24"/>
        </w:rPr>
        <w:t>Resolução ANP n° 44/2013</w:t>
      </w:r>
      <w:r>
        <w:rPr>
          <w:rFonts w:ascii="Times New Roman" w:hAnsi="Times New Roman"/>
          <w:bCs/>
          <w:szCs w:val="24"/>
        </w:rPr>
        <w:t xml:space="preserve"> e alinha com </w:t>
      </w:r>
      <w:r w:rsidR="001504C2">
        <w:rPr>
          <w:rFonts w:ascii="Times New Roman" w:hAnsi="Times New Roman"/>
          <w:bCs/>
          <w:szCs w:val="24"/>
        </w:rPr>
        <w:t xml:space="preserve">os </w:t>
      </w:r>
      <w:r>
        <w:rPr>
          <w:rFonts w:ascii="Times New Roman" w:hAnsi="Times New Roman"/>
          <w:bCs/>
          <w:szCs w:val="24"/>
        </w:rPr>
        <w:t xml:space="preserve">estudos demonstrativos de </w:t>
      </w:r>
      <w:r w:rsidRPr="00E235F7">
        <w:rPr>
          <w:rFonts w:ascii="Times New Roman" w:hAnsi="Times New Roman"/>
          <w:bCs/>
          <w:szCs w:val="24"/>
        </w:rPr>
        <w:t>que, sob determinadas condições, a amostra de Etanol armazenada em frasco PET pode apresentar leves desvios nos valores dos parâmetros massa específica/teor alcoólicos</w:t>
      </w:r>
      <w:r w:rsidR="00F4757F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F4757F">
        <w:rPr>
          <w:rFonts w:ascii="Times New Roman" w:hAnsi="Times New Roman"/>
          <w:bCs/>
          <w:szCs w:val="24"/>
        </w:rPr>
        <w:t xml:space="preserve"> </w:t>
      </w:r>
    </w:p>
    <w:p w:rsidR="00814E5D" w:rsidRDefault="00814E5D" w:rsidP="00533786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</w:p>
    <w:p w:rsidR="00F4757F" w:rsidRPr="00F4757F" w:rsidRDefault="00F4757F" w:rsidP="00533786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F4757F">
        <w:rPr>
          <w:rFonts w:ascii="Times New Roman" w:hAnsi="Times New Roman"/>
          <w:b/>
          <w:szCs w:val="24"/>
        </w:rPr>
        <w:t>5.8. Envio de dados da qualidade</w:t>
      </w:r>
    </w:p>
    <w:p w:rsidR="005E4C34" w:rsidDel="005E4C34" w:rsidRDefault="00F4757F" w:rsidP="005E4C34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 w:rsidRPr="00F4757F">
        <w:rPr>
          <w:rFonts w:ascii="Times New Roman" w:hAnsi="Times New Roman"/>
          <w:b/>
          <w:szCs w:val="24"/>
        </w:rPr>
        <w:tab/>
      </w:r>
      <w:r w:rsidRPr="00F4757F">
        <w:rPr>
          <w:rFonts w:ascii="Times New Roman" w:hAnsi="Times New Roman"/>
          <w:szCs w:val="24"/>
        </w:rPr>
        <w:t xml:space="preserve">Sugere-se </w:t>
      </w:r>
      <w:r w:rsidR="005F12DA">
        <w:rPr>
          <w:rFonts w:ascii="Times New Roman" w:hAnsi="Times New Roman"/>
          <w:szCs w:val="24"/>
        </w:rPr>
        <w:t>que não seja mais</w:t>
      </w:r>
      <w:r w:rsidRPr="00F4757F">
        <w:rPr>
          <w:rFonts w:ascii="Times New Roman" w:hAnsi="Times New Roman"/>
          <w:szCs w:val="24"/>
        </w:rPr>
        <w:t xml:space="preserve"> necessário enviar o formulário eletrônico </w:t>
      </w:r>
      <w:r w:rsidR="00AC285C">
        <w:rPr>
          <w:rFonts w:ascii="Times New Roman" w:hAnsi="Times New Roman"/>
          <w:szCs w:val="24"/>
        </w:rPr>
        <w:t>quando</w:t>
      </w:r>
      <w:r w:rsidRPr="00F4757F">
        <w:rPr>
          <w:rFonts w:ascii="Times New Roman" w:hAnsi="Times New Roman"/>
          <w:szCs w:val="24"/>
        </w:rPr>
        <w:t xml:space="preserve"> não </w:t>
      </w:r>
      <w:r w:rsidR="00AC285C">
        <w:rPr>
          <w:rFonts w:ascii="Times New Roman" w:hAnsi="Times New Roman"/>
          <w:szCs w:val="24"/>
        </w:rPr>
        <w:t xml:space="preserve">ocorrer </w:t>
      </w:r>
      <w:r w:rsidRPr="00F4757F">
        <w:rPr>
          <w:rFonts w:ascii="Times New Roman" w:hAnsi="Times New Roman"/>
          <w:szCs w:val="24"/>
        </w:rPr>
        <w:t>comercialização</w:t>
      </w:r>
      <w:r w:rsidR="005C0C79">
        <w:rPr>
          <w:rFonts w:ascii="Times New Roman" w:hAnsi="Times New Roman"/>
          <w:bCs/>
          <w:szCs w:val="24"/>
        </w:rPr>
        <w:t>, mas apenas comunicar o fato à ANP</w:t>
      </w:r>
      <w:r w:rsidR="0004493C">
        <w:rPr>
          <w:rFonts w:ascii="Times New Roman" w:hAnsi="Times New Roman"/>
          <w:bCs/>
          <w:szCs w:val="24"/>
        </w:rPr>
        <w:t xml:space="preserve">. </w:t>
      </w:r>
    </w:p>
    <w:p w:rsidR="00814E5D" w:rsidRDefault="00814E5D" w:rsidP="008F3129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</w:p>
    <w:p w:rsidR="00007A2D" w:rsidRPr="0097001D" w:rsidRDefault="00007A2D" w:rsidP="008F3129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97001D">
        <w:rPr>
          <w:rFonts w:ascii="Times New Roman" w:hAnsi="Times New Roman"/>
          <w:b/>
          <w:szCs w:val="24"/>
        </w:rPr>
        <w:t>5.</w:t>
      </w:r>
      <w:r w:rsidR="00EA02E2">
        <w:rPr>
          <w:rFonts w:ascii="Times New Roman" w:hAnsi="Times New Roman"/>
          <w:b/>
          <w:szCs w:val="24"/>
        </w:rPr>
        <w:t>9</w:t>
      </w:r>
      <w:r w:rsidRPr="0097001D">
        <w:rPr>
          <w:rFonts w:ascii="Times New Roman" w:hAnsi="Times New Roman"/>
          <w:b/>
          <w:szCs w:val="24"/>
        </w:rPr>
        <w:t xml:space="preserve">. </w:t>
      </w:r>
      <w:r w:rsidR="00AC285C">
        <w:rPr>
          <w:rFonts w:ascii="Times New Roman" w:hAnsi="Times New Roman"/>
          <w:b/>
          <w:szCs w:val="24"/>
        </w:rPr>
        <w:t>Regulamento Técnico</w:t>
      </w:r>
    </w:p>
    <w:p w:rsidR="00EE4B37" w:rsidRDefault="00EE4B37" w:rsidP="008F3129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Sugere-se </w:t>
      </w:r>
      <w:r w:rsidR="007B1B38">
        <w:rPr>
          <w:rFonts w:ascii="Times New Roman" w:hAnsi="Times New Roman"/>
          <w:szCs w:val="24"/>
        </w:rPr>
        <w:t xml:space="preserve">concentrar todas as regras relativas às </w:t>
      </w:r>
      <w:r>
        <w:rPr>
          <w:rFonts w:ascii="Times New Roman" w:hAnsi="Times New Roman"/>
          <w:szCs w:val="24"/>
        </w:rPr>
        <w:t xml:space="preserve">características da especificação no regulamento técnico, </w:t>
      </w:r>
      <w:r w:rsidR="001504C2">
        <w:rPr>
          <w:rFonts w:ascii="Times New Roman" w:hAnsi="Times New Roman"/>
          <w:szCs w:val="24"/>
        </w:rPr>
        <w:t>pois</w:t>
      </w:r>
      <w:r w:rsidR="00AC285C">
        <w:rPr>
          <w:rFonts w:ascii="Times New Roman" w:hAnsi="Times New Roman"/>
          <w:szCs w:val="24"/>
        </w:rPr>
        <w:t xml:space="preserve"> no caso do etanol </w:t>
      </w:r>
      <w:r w:rsidR="001504C2">
        <w:rPr>
          <w:rFonts w:ascii="Times New Roman" w:hAnsi="Times New Roman"/>
          <w:szCs w:val="24"/>
        </w:rPr>
        <w:t>existem algumas características que são obrigatórias apenas para o produtor nacional, o importador ou distribuidor. A</w:t>
      </w:r>
      <w:r w:rsidR="007B1B38">
        <w:rPr>
          <w:rFonts w:ascii="Times New Roman" w:hAnsi="Times New Roman"/>
          <w:szCs w:val="24"/>
        </w:rPr>
        <w:t>lém</w:t>
      </w:r>
      <w:r w:rsidR="001504C2">
        <w:rPr>
          <w:rFonts w:ascii="Times New Roman" w:hAnsi="Times New Roman"/>
          <w:szCs w:val="24"/>
        </w:rPr>
        <w:t xml:space="preserve"> disso, trará</w:t>
      </w:r>
      <w:r w:rsidR="007B1B38">
        <w:rPr>
          <w:rFonts w:ascii="Times New Roman" w:hAnsi="Times New Roman"/>
          <w:szCs w:val="24"/>
        </w:rPr>
        <w:t xml:space="preserve"> </w:t>
      </w:r>
      <w:r w:rsidR="00FF5525">
        <w:rPr>
          <w:rFonts w:ascii="Times New Roman" w:hAnsi="Times New Roman"/>
          <w:szCs w:val="24"/>
        </w:rPr>
        <w:t>maior clareza ao atendimento do Regulamento técnico.</w:t>
      </w:r>
      <w:r>
        <w:rPr>
          <w:rFonts w:ascii="Times New Roman" w:hAnsi="Times New Roman"/>
          <w:szCs w:val="24"/>
        </w:rPr>
        <w:t xml:space="preserve"> Assim, </w:t>
      </w:r>
      <w:r w:rsidR="00EA02E2">
        <w:rPr>
          <w:rFonts w:ascii="Times New Roman" w:hAnsi="Times New Roman"/>
          <w:szCs w:val="24"/>
        </w:rPr>
        <w:t>excluem-se</w:t>
      </w:r>
      <w:r>
        <w:rPr>
          <w:rFonts w:ascii="Times New Roman" w:hAnsi="Times New Roman"/>
          <w:szCs w:val="24"/>
        </w:rPr>
        <w:t xml:space="preserve"> do corpo da Resolução</w:t>
      </w:r>
      <w:r w:rsidR="007B1B38">
        <w:rPr>
          <w:rFonts w:ascii="Times New Roman" w:hAnsi="Times New Roman"/>
          <w:szCs w:val="24"/>
        </w:rPr>
        <w:t xml:space="preserve"> os</w:t>
      </w:r>
      <w:r w:rsidR="00FF5525">
        <w:rPr>
          <w:rFonts w:ascii="Times New Roman" w:hAnsi="Times New Roman"/>
          <w:szCs w:val="24"/>
        </w:rPr>
        <w:t xml:space="preserve"> parágrafos 13, 14, 15, 161 17 do Artigo 4° e parágrafos 4, 5 6 7 do Artigo 9°.</w:t>
      </w:r>
    </w:p>
    <w:p w:rsidR="00FF5525" w:rsidRDefault="001504C2" w:rsidP="008F3129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862193">
        <w:rPr>
          <w:rFonts w:ascii="Times New Roman" w:hAnsi="Times New Roman"/>
          <w:szCs w:val="24"/>
        </w:rPr>
        <w:t>Diante disso</w:t>
      </w:r>
      <w:r w:rsidR="00FF5525">
        <w:rPr>
          <w:rFonts w:ascii="Times New Roman" w:hAnsi="Times New Roman"/>
          <w:szCs w:val="24"/>
        </w:rPr>
        <w:t>,</w:t>
      </w:r>
      <w:r w:rsidR="00862193">
        <w:rPr>
          <w:rFonts w:ascii="Times New Roman" w:hAnsi="Times New Roman"/>
          <w:szCs w:val="24"/>
        </w:rPr>
        <w:t xml:space="preserve"> foram criadas novas</w:t>
      </w:r>
      <w:r w:rsidR="00FF5525">
        <w:rPr>
          <w:rFonts w:ascii="Times New Roman" w:hAnsi="Times New Roman"/>
          <w:szCs w:val="24"/>
        </w:rPr>
        <w:t xml:space="preserve"> Tabelas para </w:t>
      </w:r>
      <w:r w:rsidR="00862193">
        <w:rPr>
          <w:rFonts w:ascii="Times New Roman" w:hAnsi="Times New Roman"/>
          <w:szCs w:val="24"/>
        </w:rPr>
        <w:t xml:space="preserve">as </w:t>
      </w:r>
      <w:r w:rsidR="00FF5525">
        <w:rPr>
          <w:rFonts w:ascii="Times New Roman" w:hAnsi="Times New Roman"/>
          <w:szCs w:val="24"/>
        </w:rPr>
        <w:t xml:space="preserve">características do Certificado da Qualidade no Regulamento Técnico para </w:t>
      </w:r>
      <w:r w:rsidR="00862193">
        <w:rPr>
          <w:rFonts w:ascii="Times New Roman" w:hAnsi="Times New Roman"/>
          <w:szCs w:val="24"/>
        </w:rPr>
        <w:t xml:space="preserve">o </w:t>
      </w:r>
      <w:r w:rsidR="00FF5525">
        <w:rPr>
          <w:rFonts w:ascii="Times New Roman" w:hAnsi="Times New Roman"/>
          <w:szCs w:val="24"/>
        </w:rPr>
        <w:t>Etanol Combustível produzido nacionalmente e importado</w:t>
      </w:r>
      <w:r w:rsidR="007B1B38">
        <w:rPr>
          <w:rFonts w:ascii="Times New Roman" w:hAnsi="Times New Roman"/>
          <w:szCs w:val="24"/>
        </w:rPr>
        <w:t>, a</w:t>
      </w:r>
      <w:r w:rsidR="00FF5525">
        <w:rPr>
          <w:rFonts w:ascii="Times New Roman" w:hAnsi="Times New Roman"/>
          <w:szCs w:val="24"/>
        </w:rPr>
        <w:t>lém da criação d</w:t>
      </w:r>
      <w:r w:rsidR="00862193">
        <w:rPr>
          <w:rFonts w:ascii="Times New Roman" w:hAnsi="Times New Roman"/>
          <w:szCs w:val="24"/>
        </w:rPr>
        <w:t>e</w:t>
      </w:r>
      <w:r w:rsidR="00FF5525">
        <w:rPr>
          <w:rFonts w:ascii="Times New Roman" w:hAnsi="Times New Roman"/>
          <w:szCs w:val="24"/>
        </w:rPr>
        <w:t xml:space="preserve"> Tabela para as características do Boletim de Conformidade. Estas ações tornam mais </w:t>
      </w:r>
      <w:proofErr w:type="gramStart"/>
      <w:r w:rsidR="00FF5525">
        <w:rPr>
          <w:rFonts w:ascii="Times New Roman" w:hAnsi="Times New Roman"/>
          <w:szCs w:val="24"/>
        </w:rPr>
        <w:t>claro</w:t>
      </w:r>
      <w:proofErr w:type="gramEnd"/>
      <w:r w:rsidR="00FF5525">
        <w:rPr>
          <w:rFonts w:ascii="Times New Roman" w:hAnsi="Times New Roman"/>
          <w:szCs w:val="24"/>
        </w:rPr>
        <w:t xml:space="preserve"> o entendimento e aplicação do regulamento.</w:t>
      </w:r>
    </w:p>
    <w:p w:rsidR="00FF5525" w:rsidRDefault="00FF5525" w:rsidP="008F3129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EE4B37" w:rsidRPr="00EE4B37" w:rsidRDefault="00840198" w:rsidP="00EE4B3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bCs/>
          <w:szCs w:val="24"/>
        </w:rPr>
      </w:pPr>
      <w:r w:rsidRPr="0097001D">
        <w:rPr>
          <w:rFonts w:ascii="Times New Roman" w:hAnsi="Times New Roman"/>
          <w:b/>
          <w:szCs w:val="24"/>
        </w:rPr>
        <w:t>5.</w:t>
      </w:r>
      <w:r w:rsidR="00EA02E2">
        <w:rPr>
          <w:rFonts w:ascii="Times New Roman" w:hAnsi="Times New Roman"/>
          <w:b/>
          <w:szCs w:val="24"/>
        </w:rPr>
        <w:t>9</w:t>
      </w:r>
      <w:r w:rsidR="0097001D" w:rsidRPr="0097001D">
        <w:rPr>
          <w:rFonts w:ascii="Times New Roman" w:hAnsi="Times New Roman"/>
          <w:b/>
          <w:szCs w:val="24"/>
        </w:rPr>
        <w:t>.1</w:t>
      </w:r>
      <w:r w:rsidR="00EE4B37">
        <w:rPr>
          <w:rFonts w:ascii="Times New Roman" w:hAnsi="Times New Roman"/>
          <w:b/>
          <w:szCs w:val="24"/>
        </w:rPr>
        <w:t xml:space="preserve">. Alterar a unidade de % volume para % mássica para o </w:t>
      </w:r>
      <w:r w:rsidR="00EE4B37" w:rsidRPr="00EE4B37">
        <w:rPr>
          <w:rFonts w:ascii="Times New Roman" w:hAnsi="Times New Roman"/>
          <w:b/>
          <w:bCs/>
          <w:szCs w:val="24"/>
        </w:rPr>
        <w:t xml:space="preserve">Teor de água </w:t>
      </w:r>
    </w:p>
    <w:p w:rsidR="00EE4B37" w:rsidRPr="00EE4B37" w:rsidRDefault="00EE4B37" w:rsidP="00EE4B3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 w:rsidRPr="00EE4B3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EE4B37">
        <w:rPr>
          <w:rFonts w:ascii="Times New Roman" w:hAnsi="Times New Roman"/>
          <w:szCs w:val="24"/>
        </w:rPr>
        <w:t>O teor de água é um parâmetro que deve ser complemento do teor alcoólico, totalizando 100%. Na especificação da Resolução ANP nº 07/2014, o teor máximo de água está representado em 0,4 (% volumétrica) para o EAC e 4,9 (% volumétrica) para o EHC, já que o teor alcoólico mínimo especificado para estes alcoóis são</w:t>
      </w:r>
      <w:r w:rsidR="005E4C34">
        <w:rPr>
          <w:rFonts w:ascii="Times New Roman" w:hAnsi="Times New Roman"/>
          <w:szCs w:val="24"/>
        </w:rPr>
        <w:t>,</w:t>
      </w:r>
      <w:r w:rsidRPr="00EE4B37">
        <w:rPr>
          <w:rFonts w:ascii="Times New Roman" w:hAnsi="Times New Roman"/>
          <w:szCs w:val="24"/>
        </w:rPr>
        <w:t xml:space="preserve"> respectivamente</w:t>
      </w:r>
      <w:r w:rsidR="005E4C34">
        <w:rPr>
          <w:rFonts w:ascii="Times New Roman" w:hAnsi="Times New Roman"/>
          <w:szCs w:val="24"/>
        </w:rPr>
        <w:t>, de</w:t>
      </w:r>
      <w:r w:rsidRPr="00EE4B37">
        <w:rPr>
          <w:rFonts w:ascii="Times New Roman" w:hAnsi="Times New Roman"/>
          <w:szCs w:val="24"/>
        </w:rPr>
        <w:t xml:space="preserve"> 99,6 (% volumétrica) e 95,1(% volumétrica). Porém, não é correto considerar a complementação volumétrica entre teor alcoólico e água, já que</w:t>
      </w:r>
      <w:r w:rsidR="007B1B38">
        <w:rPr>
          <w:rFonts w:ascii="Times New Roman" w:hAnsi="Times New Roman"/>
          <w:szCs w:val="24"/>
        </w:rPr>
        <w:t>,</w:t>
      </w:r>
      <w:r w:rsidRPr="00EE4B37">
        <w:rPr>
          <w:rFonts w:ascii="Times New Roman" w:hAnsi="Times New Roman"/>
          <w:szCs w:val="24"/>
        </w:rPr>
        <w:t xml:space="preserve"> devido </w:t>
      </w:r>
      <w:r w:rsidR="002D25CE" w:rsidRPr="00EE4B37">
        <w:rPr>
          <w:rFonts w:ascii="Times New Roman" w:hAnsi="Times New Roman"/>
          <w:szCs w:val="24"/>
        </w:rPr>
        <w:t>à</w:t>
      </w:r>
      <w:r w:rsidRPr="00EE4B37">
        <w:rPr>
          <w:rFonts w:ascii="Times New Roman" w:hAnsi="Times New Roman"/>
          <w:szCs w:val="24"/>
        </w:rPr>
        <w:t xml:space="preserve"> formação de pontes de hidrogênio entre estas moléculas, existe uma contração volumétrica na mistura água-etanol. </w:t>
      </w:r>
    </w:p>
    <w:p w:rsidR="00EE4B37" w:rsidRPr="00EE4B37" w:rsidRDefault="00EE4B37" w:rsidP="00EE4B3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E4B37">
        <w:rPr>
          <w:rFonts w:ascii="Times New Roman" w:hAnsi="Times New Roman"/>
          <w:szCs w:val="24"/>
        </w:rPr>
        <w:t xml:space="preserve">Assim sendo, sugere-se </w:t>
      </w:r>
      <w:r w:rsidR="005E4C34">
        <w:rPr>
          <w:rFonts w:ascii="Times New Roman" w:hAnsi="Times New Roman"/>
          <w:szCs w:val="24"/>
        </w:rPr>
        <w:t>indicar</w:t>
      </w:r>
      <w:r w:rsidRPr="00EE4B37">
        <w:rPr>
          <w:rFonts w:ascii="Times New Roman" w:hAnsi="Times New Roman"/>
          <w:szCs w:val="24"/>
        </w:rPr>
        <w:t xml:space="preserve"> a complementação em base mássica, tendo em vista o Princípio de Conservação das Massas, de Antoine Lavoisier. Nesse sentido, o teor máximo de água seria representado em 0,7 (% mássica) para o EAC e 7,5 (% mássica) para o EHC, já que o teor alcoólico mínimo especificado para estes alcoóis são</w:t>
      </w:r>
      <w:r w:rsidR="005E4C34">
        <w:rPr>
          <w:rFonts w:ascii="Times New Roman" w:hAnsi="Times New Roman"/>
          <w:szCs w:val="24"/>
        </w:rPr>
        <w:t>,</w:t>
      </w:r>
      <w:r w:rsidRPr="00EE4B37">
        <w:rPr>
          <w:rFonts w:ascii="Times New Roman" w:hAnsi="Times New Roman"/>
          <w:szCs w:val="24"/>
        </w:rPr>
        <w:t xml:space="preserve"> respectivamente</w:t>
      </w:r>
      <w:r w:rsidR="005E4C34">
        <w:rPr>
          <w:rFonts w:ascii="Times New Roman" w:hAnsi="Times New Roman"/>
          <w:szCs w:val="24"/>
        </w:rPr>
        <w:t>, de</w:t>
      </w:r>
      <w:r w:rsidRPr="00EE4B37">
        <w:rPr>
          <w:rFonts w:ascii="Times New Roman" w:hAnsi="Times New Roman"/>
          <w:szCs w:val="24"/>
        </w:rPr>
        <w:t xml:space="preserve"> 99,3 (%</w:t>
      </w:r>
      <w:r w:rsidR="00BA015F">
        <w:rPr>
          <w:rFonts w:ascii="Times New Roman" w:hAnsi="Times New Roman"/>
          <w:szCs w:val="24"/>
        </w:rPr>
        <w:t xml:space="preserve"> </w:t>
      </w:r>
      <w:r w:rsidRPr="00EE4B37">
        <w:rPr>
          <w:rFonts w:ascii="Times New Roman" w:hAnsi="Times New Roman"/>
          <w:szCs w:val="24"/>
        </w:rPr>
        <w:t>mássica) e 92,5 (%</w:t>
      </w:r>
      <w:r w:rsidR="00BA015F">
        <w:rPr>
          <w:rFonts w:ascii="Times New Roman" w:hAnsi="Times New Roman"/>
          <w:szCs w:val="24"/>
        </w:rPr>
        <w:t xml:space="preserve"> </w:t>
      </w:r>
      <w:r w:rsidRPr="00EE4B37">
        <w:rPr>
          <w:rFonts w:ascii="Times New Roman" w:hAnsi="Times New Roman"/>
          <w:szCs w:val="24"/>
        </w:rPr>
        <w:t>mássica).</w:t>
      </w:r>
    </w:p>
    <w:p w:rsidR="00EE4B37" w:rsidRDefault="00EE4B37" w:rsidP="00EE4B3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EE4B37">
        <w:rPr>
          <w:rFonts w:ascii="Times New Roman" w:hAnsi="Times New Roman"/>
          <w:szCs w:val="24"/>
        </w:rPr>
        <w:t>Ressalta-se que as normas estipuladas na especificação para determinação do teor de água, fornecem resultados em porcentagem mássica.</w:t>
      </w:r>
    </w:p>
    <w:p w:rsidR="00FF5525" w:rsidRPr="00EE4B37" w:rsidRDefault="00FF5525" w:rsidP="00EE4B3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szCs w:val="24"/>
        </w:rPr>
      </w:pPr>
    </w:p>
    <w:p w:rsidR="00EE4B37" w:rsidRPr="007F2E89" w:rsidRDefault="00EA02E2" w:rsidP="00EE4B3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bCs/>
          <w:szCs w:val="24"/>
        </w:rPr>
      </w:pPr>
      <w:r w:rsidRPr="007F2E89">
        <w:rPr>
          <w:rFonts w:ascii="Times New Roman" w:hAnsi="Times New Roman"/>
          <w:b/>
          <w:bCs/>
          <w:szCs w:val="24"/>
        </w:rPr>
        <w:t>5.9</w:t>
      </w:r>
      <w:r w:rsidR="00EE4B37" w:rsidRPr="007F2E89">
        <w:rPr>
          <w:rFonts w:ascii="Times New Roman" w:hAnsi="Times New Roman"/>
          <w:b/>
          <w:bCs/>
          <w:szCs w:val="24"/>
        </w:rPr>
        <w:t xml:space="preserve">.2. </w:t>
      </w:r>
      <w:r w:rsidR="001A27C0" w:rsidRPr="007F2E89">
        <w:rPr>
          <w:rFonts w:ascii="Times New Roman" w:hAnsi="Times New Roman"/>
          <w:b/>
          <w:bCs/>
          <w:szCs w:val="24"/>
        </w:rPr>
        <w:t xml:space="preserve">Inclusão de notas na Tabela para característica </w:t>
      </w:r>
      <w:r w:rsidR="00EE4B37" w:rsidRPr="007F2E89">
        <w:rPr>
          <w:rFonts w:ascii="Times New Roman" w:hAnsi="Times New Roman"/>
          <w:b/>
          <w:bCs/>
          <w:szCs w:val="24"/>
        </w:rPr>
        <w:t xml:space="preserve">Aspecto </w:t>
      </w:r>
      <w:r w:rsidR="002E76F6" w:rsidRPr="007F2E89">
        <w:rPr>
          <w:rFonts w:ascii="Times New Roman" w:hAnsi="Times New Roman"/>
          <w:b/>
          <w:bCs/>
          <w:szCs w:val="24"/>
        </w:rPr>
        <w:t>e Cor</w:t>
      </w:r>
    </w:p>
    <w:p w:rsidR="00EE4B37" w:rsidRPr="007F2E89" w:rsidRDefault="001A27C0" w:rsidP="00EE4B3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 w:rsidRPr="007F2E89">
        <w:rPr>
          <w:rFonts w:ascii="Times New Roman" w:hAnsi="Times New Roman"/>
          <w:bCs/>
          <w:szCs w:val="24"/>
        </w:rPr>
        <w:tab/>
      </w:r>
      <w:r w:rsidR="00EE4B37" w:rsidRPr="007F2E89">
        <w:rPr>
          <w:rFonts w:ascii="Times New Roman" w:hAnsi="Times New Roman"/>
          <w:bCs/>
          <w:szCs w:val="24"/>
        </w:rPr>
        <w:t xml:space="preserve">É sugerida a inclusão de duas notas na tabela de especificação que estabelece, em caso de disputa e ações de fiscalização, que o produto não poderá ser considerado não conforme tomando por base exclusivamente o resultado do parâmetro aspecto. Caso seja constatada não-conformidade apenas </w:t>
      </w:r>
      <w:r w:rsidR="009047BF">
        <w:rPr>
          <w:rFonts w:ascii="Times New Roman" w:hAnsi="Times New Roman"/>
          <w:bCs/>
          <w:szCs w:val="24"/>
        </w:rPr>
        <w:t>n</w:t>
      </w:r>
      <w:r w:rsidR="009047BF" w:rsidRPr="007F2E89">
        <w:rPr>
          <w:rFonts w:ascii="Times New Roman" w:hAnsi="Times New Roman"/>
          <w:bCs/>
          <w:szCs w:val="24"/>
        </w:rPr>
        <w:t xml:space="preserve">esta </w:t>
      </w:r>
      <w:r w:rsidR="00EE4B37" w:rsidRPr="007F2E89">
        <w:rPr>
          <w:rFonts w:ascii="Times New Roman" w:hAnsi="Times New Roman"/>
          <w:bCs/>
          <w:szCs w:val="24"/>
        </w:rPr>
        <w:t>característica, deverá ser realizada análise complementar de resíduo por evaporação no Etanol Combustível</w:t>
      </w:r>
      <w:r w:rsidR="00BA015F" w:rsidRPr="007F2E89">
        <w:rPr>
          <w:rFonts w:ascii="Times New Roman" w:hAnsi="Times New Roman"/>
          <w:bCs/>
          <w:szCs w:val="24"/>
        </w:rPr>
        <w:t xml:space="preserve"> ou, alternativamente, determinação de teor de material volátil por evaporação</w:t>
      </w:r>
      <w:r w:rsidR="00EE4B37" w:rsidRPr="007F2E89">
        <w:rPr>
          <w:rFonts w:ascii="Times New Roman" w:hAnsi="Times New Roman"/>
          <w:bCs/>
          <w:szCs w:val="24"/>
        </w:rPr>
        <w:t xml:space="preserve">. </w:t>
      </w:r>
      <w:r w:rsidRPr="007F2E89">
        <w:rPr>
          <w:rFonts w:ascii="Times New Roman" w:hAnsi="Times New Roman"/>
          <w:bCs/>
          <w:szCs w:val="24"/>
        </w:rPr>
        <w:t>Estas</w:t>
      </w:r>
      <w:r w:rsidR="00EE4B37" w:rsidRPr="007F2E89">
        <w:rPr>
          <w:rFonts w:ascii="Times New Roman" w:hAnsi="Times New Roman"/>
          <w:bCs/>
          <w:szCs w:val="24"/>
        </w:rPr>
        <w:t xml:space="preserve"> </w:t>
      </w:r>
      <w:r w:rsidR="005E4C34" w:rsidRPr="007F2E89">
        <w:rPr>
          <w:rFonts w:ascii="Times New Roman" w:hAnsi="Times New Roman"/>
          <w:bCs/>
          <w:szCs w:val="24"/>
        </w:rPr>
        <w:t xml:space="preserve">novas disposições </w:t>
      </w:r>
      <w:r w:rsidR="00EE4B37" w:rsidRPr="007F2E89">
        <w:rPr>
          <w:rFonts w:ascii="Times New Roman" w:hAnsi="Times New Roman"/>
          <w:bCs/>
          <w:szCs w:val="24"/>
        </w:rPr>
        <w:t>objetivam reduzir a subjetividade na reprovação de amostras exclusivamente pelo aspecto, que depende da análise visual do analista.</w:t>
      </w:r>
    </w:p>
    <w:p w:rsidR="002E76F6" w:rsidRPr="007F2E89" w:rsidRDefault="00302C0F" w:rsidP="002E76F6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8726EF">
        <w:rPr>
          <w:rFonts w:ascii="Times New Roman" w:hAnsi="Times New Roman"/>
          <w:bCs/>
          <w:szCs w:val="24"/>
        </w:rPr>
        <w:t xml:space="preserve">Para a característica Cor sugere-se incluir em nota a redação: </w:t>
      </w:r>
      <w:r w:rsidR="00BA015F" w:rsidRPr="007F2E89">
        <w:rPr>
          <w:rFonts w:ascii="Times New Roman" w:hAnsi="Times New Roman"/>
          <w:bCs/>
          <w:szCs w:val="24"/>
        </w:rPr>
        <w:t>“Não pode apresentar as colorações laranja e azul, restritas ao EAC e à gasolina de aviação, respectivamente”.</w:t>
      </w:r>
    </w:p>
    <w:p w:rsidR="00862193" w:rsidRDefault="00302C0F" w:rsidP="002E76F6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57109" w:rsidRPr="007F2E89">
        <w:rPr>
          <w:rFonts w:ascii="Times New Roman" w:hAnsi="Times New Roman"/>
          <w:bCs/>
          <w:szCs w:val="24"/>
        </w:rPr>
        <w:t>Entende-se que</w:t>
      </w:r>
      <w:r w:rsidR="00862193">
        <w:rPr>
          <w:rFonts w:ascii="Times New Roman" w:hAnsi="Times New Roman"/>
          <w:bCs/>
          <w:szCs w:val="24"/>
        </w:rPr>
        <w:t xml:space="preserve"> é fundamental deixar claro que o</w:t>
      </w:r>
      <w:r w:rsidR="00E57109" w:rsidRPr="007F2E89">
        <w:rPr>
          <w:rFonts w:ascii="Times New Roman" w:hAnsi="Times New Roman"/>
          <w:bCs/>
          <w:szCs w:val="24"/>
        </w:rPr>
        <w:t xml:space="preserve"> Etanol </w:t>
      </w:r>
      <w:r w:rsidR="00862193">
        <w:rPr>
          <w:rFonts w:ascii="Times New Roman" w:hAnsi="Times New Roman"/>
          <w:bCs/>
          <w:szCs w:val="24"/>
        </w:rPr>
        <w:t>Hidratado não pode apresentar coloração laranja ou azul, pois são restritas a outros combustíveis.</w:t>
      </w:r>
    </w:p>
    <w:p w:rsidR="005E4C34" w:rsidRPr="00EE4B37" w:rsidRDefault="005E4C34" w:rsidP="00EE4B3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</w:p>
    <w:p w:rsidR="00CB2DEF" w:rsidRPr="00CB2DEF" w:rsidRDefault="00EA02E2" w:rsidP="00CB2DEF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5.9</w:t>
      </w:r>
      <w:r w:rsidR="00CB2DEF" w:rsidRPr="00CB2DEF">
        <w:rPr>
          <w:rFonts w:ascii="Times New Roman" w:hAnsi="Times New Roman"/>
          <w:b/>
          <w:bCs/>
          <w:szCs w:val="24"/>
        </w:rPr>
        <w:t>.3.</w:t>
      </w:r>
      <w:r w:rsidR="00E57109">
        <w:rPr>
          <w:rFonts w:ascii="Times New Roman" w:hAnsi="Times New Roman"/>
          <w:b/>
          <w:bCs/>
          <w:color w:val="000000"/>
          <w:szCs w:val="24"/>
        </w:rPr>
        <w:t xml:space="preserve"> </w:t>
      </w:r>
      <w:r w:rsidR="00CB2DEF" w:rsidRPr="00CB2DEF">
        <w:rPr>
          <w:rFonts w:ascii="Times New Roman" w:hAnsi="Times New Roman"/>
          <w:b/>
          <w:bCs/>
          <w:color w:val="000000"/>
          <w:szCs w:val="24"/>
        </w:rPr>
        <w:t>Reduzir</w:t>
      </w:r>
      <w:r w:rsidR="00CB2DEF">
        <w:rPr>
          <w:rFonts w:ascii="Times New Roman" w:hAnsi="Times New Roman"/>
          <w:b/>
          <w:bCs/>
          <w:color w:val="000000"/>
          <w:szCs w:val="24"/>
        </w:rPr>
        <w:t xml:space="preserve"> o valor da característica </w:t>
      </w:r>
      <w:r w:rsidR="00CB2DEF" w:rsidRPr="00CB2DEF">
        <w:rPr>
          <w:rFonts w:ascii="Times New Roman" w:hAnsi="Times New Roman"/>
          <w:b/>
          <w:bCs/>
          <w:szCs w:val="24"/>
        </w:rPr>
        <w:t>Condutividade elétrica</w:t>
      </w:r>
    </w:p>
    <w:p w:rsidR="00CB2DEF" w:rsidRDefault="00CB2DEF" w:rsidP="00CB2DEF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EF6CD4">
        <w:rPr>
          <w:rFonts w:ascii="Times New Roman" w:hAnsi="Times New Roman"/>
          <w:bCs/>
          <w:szCs w:val="24"/>
        </w:rPr>
        <w:t xml:space="preserve">Sugere-se </w:t>
      </w:r>
      <w:r w:rsidR="00EF6CD4" w:rsidRPr="00EF6CD4">
        <w:rPr>
          <w:rFonts w:ascii="Times New Roman" w:hAnsi="Times New Roman"/>
          <w:bCs/>
          <w:szCs w:val="24"/>
        </w:rPr>
        <w:t>que o</w:t>
      </w:r>
      <w:r w:rsidR="005E4C34" w:rsidRPr="00EF6CD4">
        <w:rPr>
          <w:rFonts w:ascii="Times New Roman" w:hAnsi="Times New Roman"/>
          <w:bCs/>
          <w:szCs w:val="24"/>
        </w:rPr>
        <w:t xml:space="preserve"> limite </w:t>
      </w:r>
      <w:proofErr w:type="gramStart"/>
      <w:r w:rsidR="005E4C34" w:rsidRPr="00EF6CD4">
        <w:rPr>
          <w:rFonts w:ascii="Times New Roman" w:hAnsi="Times New Roman"/>
          <w:bCs/>
          <w:szCs w:val="24"/>
        </w:rPr>
        <w:t>máximo da</w:t>
      </w:r>
      <w:r w:rsidRPr="00EF6CD4">
        <w:rPr>
          <w:rFonts w:ascii="Times New Roman" w:hAnsi="Times New Roman"/>
          <w:bCs/>
          <w:szCs w:val="24"/>
        </w:rPr>
        <w:t xml:space="preserve"> </w:t>
      </w:r>
      <w:r w:rsidR="00EF6CD4" w:rsidRPr="00EF6CD4">
        <w:rPr>
          <w:rFonts w:ascii="Times New Roman" w:hAnsi="Times New Roman"/>
          <w:bCs/>
          <w:szCs w:val="24"/>
        </w:rPr>
        <w:t xml:space="preserve">característica </w:t>
      </w:r>
      <w:r w:rsidRPr="00EF6CD4">
        <w:rPr>
          <w:rFonts w:ascii="Times New Roman" w:hAnsi="Times New Roman"/>
          <w:bCs/>
          <w:szCs w:val="24"/>
        </w:rPr>
        <w:t>condutividade elétrica</w:t>
      </w:r>
      <w:proofErr w:type="gramEnd"/>
      <w:r w:rsidRPr="00EF6CD4">
        <w:rPr>
          <w:rFonts w:ascii="Times New Roman" w:hAnsi="Times New Roman"/>
          <w:bCs/>
          <w:szCs w:val="24"/>
        </w:rPr>
        <w:t xml:space="preserve"> </w:t>
      </w:r>
      <w:r w:rsidR="00EF6CD4" w:rsidRPr="00EF6CD4">
        <w:rPr>
          <w:rFonts w:ascii="Times New Roman" w:hAnsi="Times New Roman"/>
          <w:bCs/>
          <w:szCs w:val="24"/>
        </w:rPr>
        <w:t>seja</w:t>
      </w:r>
      <w:r w:rsidRPr="00EF6CD4">
        <w:rPr>
          <w:rFonts w:ascii="Times New Roman" w:hAnsi="Times New Roman"/>
          <w:bCs/>
          <w:szCs w:val="24"/>
        </w:rPr>
        <w:t xml:space="preserve"> </w:t>
      </w:r>
      <w:r w:rsidR="007B1B38" w:rsidRPr="00EF6CD4">
        <w:rPr>
          <w:rFonts w:ascii="Times New Roman" w:hAnsi="Times New Roman"/>
          <w:bCs/>
          <w:szCs w:val="24"/>
        </w:rPr>
        <w:t xml:space="preserve">reduzido </w:t>
      </w:r>
      <w:r w:rsidRPr="00EF6CD4">
        <w:rPr>
          <w:rFonts w:ascii="Times New Roman" w:hAnsi="Times New Roman"/>
          <w:bCs/>
          <w:szCs w:val="24"/>
        </w:rPr>
        <w:t xml:space="preserve">de forma a aprimorar a </w:t>
      </w:r>
      <w:r w:rsidR="009047BF" w:rsidRPr="00EF6CD4">
        <w:rPr>
          <w:rFonts w:ascii="Times New Roman" w:hAnsi="Times New Roman"/>
          <w:bCs/>
          <w:szCs w:val="24"/>
        </w:rPr>
        <w:t xml:space="preserve">especificação </w:t>
      </w:r>
      <w:r w:rsidRPr="00EF6CD4">
        <w:rPr>
          <w:rFonts w:ascii="Times New Roman" w:hAnsi="Times New Roman"/>
          <w:bCs/>
          <w:szCs w:val="24"/>
        </w:rPr>
        <w:t xml:space="preserve">do Etanol Combustível comercializado, tendo em vista que a condutividade eletrolítica dos combustíveis está relacionada ao risco de corrosão dos componentes dos motores dos veículos. Para avaliar esta característica no Etanol Combustível, a SBQ fez um levantamento dos dados recebidos pelas usinas </w:t>
      </w:r>
      <w:r w:rsidR="007B4A0E">
        <w:rPr>
          <w:rFonts w:ascii="Times New Roman" w:hAnsi="Times New Roman"/>
          <w:bCs/>
          <w:szCs w:val="24"/>
        </w:rPr>
        <w:t xml:space="preserve">produtoras de </w:t>
      </w:r>
      <w:proofErr w:type="spellStart"/>
      <w:r w:rsidR="007B4A0E">
        <w:rPr>
          <w:rFonts w:ascii="Times New Roman" w:hAnsi="Times New Roman"/>
          <w:bCs/>
          <w:szCs w:val="24"/>
        </w:rPr>
        <w:t>EAC</w:t>
      </w:r>
      <w:proofErr w:type="spellEnd"/>
      <w:r w:rsidR="007B4A0E">
        <w:rPr>
          <w:rFonts w:ascii="Times New Roman" w:hAnsi="Times New Roman"/>
          <w:bCs/>
          <w:szCs w:val="24"/>
        </w:rPr>
        <w:t xml:space="preserve"> e </w:t>
      </w:r>
      <w:proofErr w:type="spellStart"/>
      <w:r w:rsidR="007B4A0E">
        <w:rPr>
          <w:rFonts w:ascii="Times New Roman" w:hAnsi="Times New Roman"/>
          <w:bCs/>
          <w:szCs w:val="24"/>
        </w:rPr>
        <w:t>EHC</w:t>
      </w:r>
      <w:proofErr w:type="spellEnd"/>
      <w:r w:rsidR="00EF6CD4">
        <w:rPr>
          <w:rFonts w:ascii="Times New Roman" w:hAnsi="Times New Roman"/>
          <w:bCs/>
          <w:szCs w:val="24"/>
        </w:rPr>
        <w:t xml:space="preserve"> </w:t>
      </w:r>
      <w:r w:rsidRPr="00EF6CD4">
        <w:rPr>
          <w:rFonts w:ascii="Times New Roman" w:hAnsi="Times New Roman"/>
          <w:bCs/>
          <w:szCs w:val="24"/>
        </w:rPr>
        <w:t>no primeiro semestre de 2014</w:t>
      </w:r>
      <w:r w:rsidR="009047BF" w:rsidRPr="00EF6CD4">
        <w:rPr>
          <w:rFonts w:ascii="Times New Roman" w:hAnsi="Times New Roman"/>
          <w:bCs/>
          <w:szCs w:val="24"/>
        </w:rPr>
        <w:t>,</w:t>
      </w:r>
      <w:r w:rsidRPr="00EF6CD4">
        <w:rPr>
          <w:rFonts w:ascii="Times New Roman" w:hAnsi="Times New Roman"/>
          <w:bCs/>
          <w:szCs w:val="24"/>
        </w:rPr>
        <w:t xml:space="preserve"> </w:t>
      </w:r>
      <w:r w:rsidR="009047BF" w:rsidRPr="00EF6CD4">
        <w:rPr>
          <w:rFonts w:ascii="Times New Roman" w:hAnsi="Times New Roman"/>
          <w:bCs/>
          <w:szCs w:val="24"/>
        </w:rPr>
        <w:t>no qual</w:t>
      </w:r>
      <w:r w:rsidR="007B4A0E">
        <w:rPr>
          <w:rFonts w:ascii="Times New Roman" w:hAnsi="Times New Roman"/>
          <w:bCs/>
          <w:szCs w:val="24"/>
        </w:rPr>
        <w:t xml:space="preserve"> foi verificado que apenas 0,6</w:t>
      </w:r>
      <w:r w:rsidRPr="00EF6CD4">
        <w:rPr>
          <w:rFonts w:ascii="Times New Roman" w:hAnsi="Times New Roman"/>
          <w:bCs/>
          <w:szCs w:val="24"/>
        </w:rPr>
        <w:t>% do Etanol Combustível comercializado</w:t>
      </w:r>
      <w:r w:rsidR="009047BF" w:rsidRPr="00EF6CD4">
        <w:rPr>
          <w:rFonts w:ascii="Times New Roman" w:hAnsi="Times New Roman"/>
          <w:bCs/>
          <w:szCs w:val="24"/>
        </w:rPr>
        <w:t xml:space="preserve"> no país</w:t>
      </w:r>
      <w:r w:rsidRPr="00EF6CD4">
        <w:rPr>
          <w:rFonts w:ascii="Times New Roman" w:hAnsi="Times New Roman"/>
          <w:bCs/>
          <w:szCs w:val="24"/>
        </w:rPr>
        <w:t xml:space="preserve"> </w:t>
      </w:r>
      <w:proofErr w:type="gramStart"/>
      <w:r w:rsidRPr="00EF6CD4">
        <w:rPr>
          <w:rFonts w:ascii="Times New Roman" w:hAnsi="Times New Roman"/>
          <w:bCs/>
          <w:szCs w:val="24"/>
        </w:rPr>
        <w:t>foi</w:t>
      </w:r>
      <w:proofErr w:type="gramEnd"/>
      <w:r w:rsidRPr="00EF6CD4">
        <w:rPr>
          <w:rFonts w:ascii="Times New Roman" w:hAnsi="Times New Roman"/>
          <w:bCs/>
          <w:szCs w:val="24"/>
        </w:rPr>
        <w:t xml:space="preserve"> produzido com condutividade elétrica superior a 250 </w:t>
      </w:r>
      <w:proofErr w:type="spellStart"/>
      <w:r w:rsidRPr="00EF6CD4">
        <w:rPr>
          <w:rFonts w:ascii="Times New Roman" w:hAnsi="Times New Roman"/>
          <w:bCs/>
          <w:szCs w:val="24"/>
        </w:rPr>
        <w:t>µS</w:t>
      </w:r>
      <w:proofErr w:type="spellEnd"/>
      <w:r w:rsidRPr="00EF6CD4">
        <w:rPr>
          <w:rFonts w:ascii="Times New Roman" w:hAnsi="Times New Roman"/>
          <w:bCs/>
          <w:szCs w:val="24"/>
        </w:rPr>
        <w:t>/m</w:t>
      </w:r>
      <w:r w:rsidR="007B4A0E">
        <w:rPr>
          <w:rFonts w:ascii="Times New Roman" w:hAnsi="Times New Roman"/>
          <w:bCs/>
          <w:szCs w:val="24"/>
        </w:rPr>
        <w:t xml:space="preserve"> (Figura 7.)</w:t>
      </w:r>
      <w:r w:rsidRPr="00EF6CD4">
        <w:rPr>
          <w:rFonts w:ascii="Times New Roman" w:hAnsi="Times New Roman"/>
          <w:bCs/>
          <w:szCs w:val="24"/>
        </w:rPr>
        <w:t>. Esse número evidencia que a maior parte dos produtores já atende o que está sendo proposto neste item.</w:t>
      </w:r>
      <w:r w:rsidR="00EF6CD4">
        <w:rPr>
          <w:rFonts w:ascii="Times New Roman" w:hAnsi="Times New Roman"/>
          <w:bCs/>
          <w:szCs w:val="24"/>
        </w:rPr>
        <w:t xml:space="preserve"> No mesmo sentido foram levantados os dados desta característica para o </w:t>
      </w:r>
      <w:proofErr w:type="spellStart"/>
      <w:r w:rsidR="00EF6CD4">
        <w:rPr>
          <w:rFonts w:ascii="Times New Roman" w:hAnsi="Times New Roman"/>
          <w:bCs/>
          <w:szCs w:val="24"/>
        </w:rPr>
        <w:t>EHC</w:t>
      </w:r>
      <w:proofErr w:type="spellEnd"/>
      <w:r w:rsidR="00EF6CD4">
        <w:rPr>
          <w:rFonts w:ascii="Times New Roman" w:hAnsi="Times New Roman"/>
          <w:bCs/>
          <w:szCs w:val="24"/>
        </w:rPr>
        <w:t xml:space="preserve"> disponibilizado</w:t>
      </w:r>
      <w:r w:rsidR="007B4A0E">
        <w:rPr>
          <w:rFonts w:ascii="Times New Roman" w:hAnsi="Times New Roman"/>
          <w:bCs/>
          <w:szCs w:val="24"/>
        </w:rPr>
        <w:t xml:space="preserve"> nos postos revendedores em todo o país (Figura 8.)</w:t>
      </w:r>
    </w:p>
    <w:p w:rsidR="007B4A0E" w:rsidRDefault="007B4A0E" w:rsidP="007B4A0E">
      <w:pPr>
        <w:keepNext/>
        <w:tabs>
          <w:tab w:val="left" w:pos="1134"/>
        </w:tabs>
        <w:spacing w:before="120" w:after="120" w:line="276" w:lineRule="auto"/>
        <w:jc w:val="both"/>
      </w:pPr>
      <w:r>
        <w:rPr>
          <w:rFonts w:ascii="Times New Roman" w:hAnsi="Times New Roman"/>
          <w:bCs/>
          <w:noProof/>
          <w:szCs w:val="24"/>
        </w:rPr>
        <w:drawing>
          <wp:inline distT="0" distB="0" distL="0" distR="0">
            <wp:extent cx="3605489" cy="2060420"/>
            <wp:effectExtent l="1905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489" cy="2060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4A0E" w:rsidRPr="007B4A0E" w:rsidRDefault="00A113A7" w:rsidP="007B4A0E">
      <w:pPr>
        <w:pStyle w:val="Legenda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/>
          <w:noProof/>
          <w:color w:val="auto"/>
          <w:sz w:val="20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74440" cy="2045970"/>
            <wp:effectExtent l="19050" t="0" r="0" b="0"/>
            <wp:wrapSquare wrapText="bothSides"/>
            <wp:docPr id="3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204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4A0E" w:rsidRPr="007B4A0E">
        <w:rPr>
          <w:rFonts w:ascii="Times New Roman" w:hAnsi="Times New Roman"/>
          <w:color w:val="auto"/>
          <w:sz w:val="20"/>
          <w:szCs w:val="20"/>
        </w:rPr>
        <w:t xml:space="preserve">Figura </w:t>
      </w:r>
      <w:r w:rsidR="00600131" w:rsidRPr="007B4A0E">
        <w:rPr>
          <w:rFonts w:ascii="Times New Roman" w:hAnsi="Times New Roman"/>
          <w:color w:val="auto"/>
          <w:sz w:val="20"/>
          <w:szCs w:val="20"/>
        </w:rPr>
        <w:fldChar w:fldCharType="begin"/>
      </w:r>
      <w:r w:rsidR="007B4A0E" w:rsidRPr="007B4A0E">
        <w:rPr>
          <w:rFonts w:ascii="Times New Roman" w:hAnsi="Times New Roman"/>
          <w:color w:val="auto"/>
          <w:sz w:val="20"/>
          <w:szCs w:val="20"/>
        </w:rPr>
        <w:instrText xml:space="preserve"> SEQ Figura \* ARABIC </w:instrText>
      </w:r>
      <w:r w:rsidR="00600131" w:rsidRPr="007B4A0E">
        <w:rPr>
          <w:rFonts w:ascii="Times New Roman" w:hAnsi="Times New Roman"/>
          <w:color w:val="auto"/>
          <w:sz w:val="20"/>
          <w:szCs w:val="20"/>
        </w:rPr>
        <w:fldChar w:fldCharType="separate"/>
      </w:r>
      <w:r w:rsidR="00D27590">
        <w:rPr>
          <w:rFonts w:ascii="Times New Roman" w:hAnsi="Times New Roman"/>
          <w:noProof/>
          <w:color w:val="auto"/>
          <w:sz w:val="20"/>
          <w:szCs w:val="20"/>
        </w:rPr>
        <w:t>7</w:t>
      </w:r>
      <w:r w:rsidR="00600131" w:rsidRPr="007B4A0E">
        <w:rPr>
          <w:rFonts w:ascii="Times New Roman" w:hAnsi="Times New Roman"/>
          <w:color w:val="auto"/>
          <w:sz w:val="20"/>
          <w:szCs w:val="20"/>
        </w:rPr>
        <w:fldChar w:fldCharType="end"/>
      </w:r>
      <w:r w:rsidR="007B4A0E" w:rsidRPr="007B4A0E">
        <w:rPr>
          <w:rFonts w:ascii="Times New Roman" w:hAnsi="Times New Roman"/>
          <w:color w:val="auto"/>
          <w:sz w:val="20"/>
          <w:szCs w:val="20"/>
        </w:rPr>
        <w:t>:</w:t>
      </w:r>
      <w:r w:rsidR="007B4A0E" w:rsidRPr="007B4A0E">
        <w:rPr>
          <w:rFonts w:ascii="Times New Roman" w:hAnsi="Times New Roman"/>
          <w:b w:val="0"/>
          <w:color w:val="auto"/>
          <w:sz w:val="20"/>
          <w:szCs w:val="20"/>
        </w:rPr>
        <w:t xml:space="preserve"> Condutividade elétrica do Etanol Combustível</w:t>
      </w:r>
      <w:r w:rsidR="00417322">
        <w:rPr>
          <w:rFonts w:ascii="Times New Roman" w:hAnsi="Times New Roman"/>
          <w:b w:val="0"/>
          <w:color w:val="auto"/>
          <w:sz w:val="20"/>
          <w:szCs w:val="20"/>
        </w:rPr>
        <w:t xml:space="preserve"> (Usinas Produtoras de Etanol)</w:t>
      </w:r>
    </w:p>
    <w:p w:rsidR="007B4A0E" w:rsidRDefault="007B4A0E" w:rsidP="00CB2DEF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</w:p>
    <w:p w:rsidR="007B4A0E" w:rsidRDefault="00417322" w:rsidP="007B4A0E">
      <w:pPr>
        <w:keepNext/>
        <w:tabs>
          <w:tab w:val="left" w:pos="1134"/>
        </w:tabs>
        <w:spacing w:before="120" w:after="120" w:line="276" w:lineRule="auto"/>
        <w:jc w:val="both"/>
      </w:pPr>
      <w:r>
        <w:br w:type="textWrapping" w:clear="all"/>
      </w:r>
    </w:p>
    <w:p w:rsidR="007B4A0E" w:rsidRPr="007B4A0E" w:rsidRDefault="007B4A0E" w:rsidP="007B4A0E">
      <w:pPr>
        <w:pStyle w:val="Legenda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7B4A0E">
        <w:rPr>
          <w:rFonts w:ascii="Times New Roman" w:hAnsi="Times New Roman"/>
          <w:color w:val="auto"/>
          <w:sz w:val="20"/>
          <w:szCs w:val="20"/>
        </w:rPr>
        <w:t xml:space="preserve">Figura </w:t>
      </w:r>
      <w:r>
        <w:rPr>
          <w:rFonts w:ascii="Times New Roman" w:hAnsi="Times New Roman"/>
          <w:color w:val="auto"/>
          <w:sz w:val="20"/>
          <w:szCs w:val="20"/>
        </w:rPr>
        <w:t>8</w:t>
      </w:r>
      <w:r w:rsidRPr="007B4A0E">
        <w:rPr>
          <w:rFonts w:ascii="Times New Roman" w:hAnsi="Times New Roman"/>
          <w:color w:val="auto"/>
          <w:sz w:val="20"/>
          <w:szCs w:val="20"/>
        </w:rPr>
        <w:t>:</w:t>
      </w:r>
      <w:r w:rsidRPr="007B4A0E">
        <w:rPr>
          <w:rFonts w:ascii="Times New Roman" w:hAnsi="Times New Roman"/>
          <w:b w:val="0"/>
          <w:color w:val="auto"/>
          <w:sz w:val="20"/>
          <w:szCs w:val="20"/>
        </w:rPr>
        <w:t xml:space="preserve"> Condutividade Elétrica para o </w:t>
      </w:r>
      <w:proofErr w:type="spellStart"/>
      <w:r w:rsidRPr="007B4A0E">
        <w:rPr>
          <w:rFonts w:ascii="Times New Roman" w:hAnsi="Times New Roman"/>
          <w:b w:val="0"/>
          <w:color w:val="auto"/>
          <w:sz w:val="20"/>
          <w:szCs w:val="20"/>
        </w:rPr>
        <w:t>EHC</w:t>
      </w:r>
      <w:proofErr w:type="spellEnd"/>
      <w:r w:rsidRPr="007B4A0E">
        <w:rPr>
          <w:rFonts w:ascii="Times New Roman" w:hAnsi="Times New Roman"/>
          <w:b w:val="0"/>
          <w:color w:val="auto"/>
          <w:sz w:val="20"/>
          <w:szCs w:val="20"/>
        </w:rPr>
        <w:t xml:space="preserve"> no posto revendedor (*Dados do </w:t>
      </w:r>
      <w:proofErr w:type="spellStart"/>
      <w:r w:rsidRPr="007B4A0E">
        <w:rPr>
          <w:rFonts w:ascii="Times New Roman" w:hAnsi="Times New Roman"/>
          <w:b w:val="0"/>
          <w:color w:val="auto"/>
          <w:sz w:val="20"/>
          <w:szCs w:val="20"/>
        </w:rPr>
        <w:t>PMQC</w:t>
      </w:r>
      <w:proofErr w:type="spellEnd"/>
      <w:r w:rsidRPr="007B4A0E">
        <w:rPr>
          <w:rFonts w:ascii="Times New Roman" w:hAnsi="Times New Roman"/>
          <w:b w:val="0"/>
          <w:color w:val="auto"/>
          <w:sz w:val="20"/>
          <w:szCs w:val="20"/>
        </w:rPr>
        <w:t xml:space="preserve"> de janeiro 2013 até julho de 2014 sem ponderação volumétrica)</w:t>
      </w:r>
    </w:p>
    <w:p w:rsidR="002E1687" w:rsidRDefault="002E1687" w:rsidP="00CB2DEF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</w:p>
    <w:p w:rsidR="002E1687" w:rsidRPr="00CB2DEF" w:rsidRDefault="002E1687" w:rsidP="002E168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5.9</w:t>
      </w:r>
      <w:r w:rsidRPr="00CB2DEF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b/>
          <w:bCs/>
          <w:szCs w:val="24"/>
        </w:rPr>
        <w:t>4</w:t>
      </w:r>
      <w:r w:rsidRPr="00CB2DEF">
        <w:rPr>
          <w:rFonts w:ascii="Times New Roman" w:hAnsi="Times New Roman"/>
          <w:b/>
          <w:bCs/>
          <w:szCs w:val="24"/>
        </w:rPr>
        <w:t>.</w:t>
      </w:r>
      <w:r>
        <w:rPr>
          <w:rFonts w:ascii="Times New Roman" w:hAnsi="Times New Roman"/>
          <w:b/>
          <w:bCs/>
          <w:color w:val="000000"/>
          <w:szCs w:val="24"/>
        </w:rPr>
        <w:t xml:space="preserve"> Incluir a característica Teor de Enxofre</w:t>
      </w:r>
    </w:p>
    <w:p w:rsidR="00FF737B" w:rsidRDefault="002E1687" w:rsidP="002E168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="00FF737B">
        <w:rPr>
          <w:rFonts w:ascii="Times New Roman" w:hAnsi="Times New Roman"/>
          <w:bCs/>
          <w:szCs w:val="24"/>
        </w:rPr>
        <w:t xml:space="preserve">Em função da entrada da gasolina </w:t>
      </w:r>
      <w:r w:rsidR="008D3958">
        <w:rPr>
          <w:rFonts w:ascii="Times New Roman" w:hAnsi="Times New Roman"/>
          <w:bCs/>
          <w:szCs w:val="24"/>
        </w:rPr>
        <w:t>automotiva</w:t>
      </w:r>
      <w:r w:rsidR="00FF737B">
        <w:rPr>
          <w:rFonts w:ascii="Times New Roman" w:hAnsi="Times New Roman"/>
          <w:bCs/>
          <w:szCs w:val="24"/>
        </w:rPr>
        <w:t xml:space="preserve"> de baixo teor de enxofre (50 </w:t>
      </w:r>
      <w:proofErr w:type="spellStart"/>
      <w:proofErr w:type="gramStart"/>
      <w:r w:rsidR="00FF737B">
        <w:rPr>
          <w:rFonts w:ascii="Times New Roman" w:hAnsi="Times New Roman"/>
          <w:bCs/>
          <w:szCs w:val="24"/>
        </w:rPr>
        <w:t>mg</w:t>
      </w:r>
      <w:proofErr w:type="spellEnd"/>
      <w:proofErr w:type="gramEnd"/>
      <w:r w:rsidR="00FF737B">
        <w:rPr>
          <w:rFonts w:ascii="Times New Roman" w:hAnsi="Times New Roman"/>
          <w:bCs/>
          <w:szCs w:val="24"/>
        </w:rPr>
        <w:t>/kg)</w:t>
      </w:r>
      <w:r w:rsidR="008D3958">
        <w:rPr>
          <w:rFonts w:ascii="Times New Roman" w:hAnsi="Times New Roman"/>
          <w:bCs/>
          <w:szCs w:val="24"/>
        </w:rPr>
        <w:t>,</w:t>
      </w:r>
      <w:r w:rsidR="00FF737B">
        <w:rPr>
          <w:rFonts w:ascii="Times New Roman" w:hAnsi="Times New Roman"/>
          <w:bCs/>
          <w:szCs w:val="24"/>
        </w:rPr>
        <w:t xml:space="preserve"> é fundamental que tal característica seja controlada no Etanol Combustível</w:t>
      </w:r>
      <w:r w:rsidR="008D3958">
        <w:rPr>
          <w:rFonts w:ascii="Times New Roman" w:hAnsi="Times New Roman"/>
          <w:bCs/>
          <w:szCs w:val="24"/>
        </w:rPr>
        <w:t xml:space="preserve">, pois o EAC é adicionado a gasolina C e o EHC é utilizado diretamente no veículo </w:t>
      </w:r>
      <w:proofErr w:type="spellStart"/>
      <w:r w:rsidR="008D3958">
        <w:rPr>
          <w:rFonts w:ascii="Times New Roman" w:hAnsi="Times New Roman"/>
          <w:bCs/>
          <w:szCs w:val="24"/>
        </w:rPr>
        <w:t>flex</w:t>
      </w:r>
      <w:proofErr w:type="spellEnd"/>
      <w:r w:rsidR="008D3958">
        <w:rPr>
          <w:rFonts w:ascii="Times New Roman" w:hAnsi="Times New Roman"/>
          <w:bCs/>
          <w:szCs w:val="24"/>
        </w:rPr>
        <w:t xml:space="preserve"> ciclo Otto</w:t>
      </w:r>
      <w:r w:rsidR="00FF737B">
        <w:rPr>
          <w:rFonts w:ascii="Times New Roman" w:hAnsi="Times New Roman"/>
          <w:bCs/>
          <w:szCs w:val="24"/>
        </w:rPr>
        <w:t xml:space="preserve">. </w:t>
      </w:r>
    </w:p>
    <w:p w:rsidR="008D3958" w:rsidRDefault="008D3958" w:rsidP="002E168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Esse parâmetro está ligado à </w:t>
      </w:r>
      <w:r w:rsidRPr="00CB2DEF">
        <w:rPr>
          <w:rFonts w:ascii="Times New Roman" w:hAnsi="Times New Roman"/>
          <w:bCs/>
          <w:szCs w:val="24"/>
        </w:rPr>
        <w:t>corrosão dos componentes dos motores dos veículos</w:t>
      </w:r>
      <w:r>
        <w:rPr>
          <w:rFonts w:ascii="Times New Roman" w:hAnsi="Times New Roman"/>
          <w:bCs/>
          <w:szCs w:val="24"/>
        </w:rPr>
        <w:t>, além do aspecto ambiental, relacionado ao nível de emissões de gases poluentes.</w:t>
      </w:r>
    </w:p>
    <w:p w:rsidR="002E1687" w:rsidRDefault="008D3958" w:rsidP="002E168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Dessa forma, c</w:t>
      </w:r>
      <w:r w:rsidR="002E1687">
        <w:rPr>
          <w:rFonts w:ascii="Times New Roman" w:hAnsi="Times New Roman"/>
          <w:bCs/>
          <w:szCs w:val="24"/>
        </w:rPr>
        <w:t>om o intuito de se conhecer o teor de enxofre presente no Etanol Combustível, foi adicionada à especificação</w:t>
      </w:r>
      <w:r>
        <w:rPr>
          <w:rFonts w:ascii="Times New Roman" w:hAnsi="Times New Roman"/>
          <w:bCs/>
          <w:szCs w:val="24"/>
        </w:rPr>
        <w:t xml:space="preserve"> </w:t>
      </w:r>
      <w:r w:rsidR="002E1687">
        <w:rPr>
          <w:rFonts w:ascii="Times New Roman" w:hAnsi="Times New Roman"/>
          <w:bCs/>
          <w:szCs w:val="24"/>
        </w:rPr>
        <w:t xml:space="preserve">a indicação de “anotar” </w:t>
      </w:r>
      <w:r w:rsidR="002A7778">
        <w:rPr>
          <w:rFonts w:ascii="Times New Roman" w:hAnsi="Times New Roman"/>
          <w:bCs/>
          <w:szCs w:val="24"/>
        </w:rPr>
        <w:t xml:space="preserve">com periodicidade mensal </w:t>
      </w:r>
      <w:r>
        <w:rPr>
          <w:rFonts w:ascii="Times New Roman" w:hAnsi="Times New Roman"/>
          <w:bCs/>
          <w:szCs w:val="24"/>
        </w:rPr>
        <w:t>para este</w:t>
      </w:r>
      <w:r w:rsidR="0020638B">
        <w:rPr>
          <w:rFonts w:ascii="Times New Roman" w:hAnsi="Times New Roman"/>
          <w:bCs/>
          <w:szCs w:val="24"/>
        </w:rPr>
        <w:t xml:space="preserve"> parâmetro nos casos de produção nacional e como obrigatório em todos os casos de importação do Etanol Combustível.</w:t>
      </w:r>
    </w:p>
    <w:p w:rsidR="002E1687" w:rsidRDefault="002E1687" w:rsidP="002E168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 xml:space="preserve">  </w:t>
      </w:r>
    </w:p>
    <w:p w:rsidR="002E1687" w:rsidRPr="007F2E89" w:rsidRDefault="002E1687" w:rsidP="002E168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5.9.5</w:t>
      </w:r>
      <w:r w:rsidRPr="007F2E89">
        <w:rPr>
          <w:rFonts w:ascii="Times New Roman" w:hAnsi="Times New Roman"/>
          <w:b/>
          <w:bCs/>
          <w:szCs w:val="24"/>
        </w:rPr>
        <w:t xml:space="preserve">. Inclusão de métodos: </w:t>
      </w:r>
    </w:p>
    <w:p w:rsidR="002E1687" w:rsidRPr="007F2E89" w:rsidRDefault="002E1687" w:rsidP="002E1687">
      <w:pPr>
        <w:pStyle w:val="PargrafodaLista"/>
        <w:numPr>
          <w:ilvl w:val="0"/>
          <w:numId w:val="29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Material não volátil</w:t>
      </w:r>
      <w:r w:rsidRPr="007F2E89">
        <w:rPr>
          <w:rFonts w:ascii="Times New Roman" w:hAnsi="Times New Roman"/>
          <w:bCs/>
          <w:szCs w:val="24"/>
        </w:rPr>
        <w:t>:</w:t>
      </w:r>
    </w:p>
    <w:p w:rsidR="002E1687" w:rsidRPr="007F2E89" w:rsidRDefault="002E1687" w:rsidP="002E168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 w:rsidRPr="007F2E89">
        <w:rPr>
          <w:rFonts w:ascii="Times New Roman" w:hAnsi="Times New Roman"/>
          <w:bCs/>
          <w:szCs w:val="24"/>
        </w:rPr>
        <w:t xml:space="preserve">Inclusão </w:t>
      </w:r>
      <w:proofErr w:type="gramStart"/>
      <w:r w:rsidRPr="007F2E89">
        <w:rPr>
          <w:rFonts w:ascii="Times New Roman" w:hAnsi="Times New Roman"/>
          <w:bCs/>
          <w:szCs w:val="24"/>
        </w:rPr>
        <w:t>do ensaio complementar</w:t>
      </w:r>
      <w:proofErr w:type="gramEnd"/>
      <w:r>
        <w:rPr>
          <w:rFonts w:ascii="Times New Roman" w:hAnsi="Times New Roman"/>
          <w:bCs/>
          <w:szCs w:val="24"/>
        </w:rPr>
        <w:t xml:space="preserve"> de material não volátil, a partir da metodologia NBR 15559 (</w:t>
      </w:r>
      <w:r w:rsidRPr="007F2E89">
        <w:rPr>
          <w:rFonts w:ascii="Times New Roman" w:hAnsi="Times New Roman"/>
          <w:bCs/>
          <w:szCs w:val="24"/>
        </w:rPr>
        <w:t>Etanol combustível — Determinação do teor de mate</w:t>
      </w:r>
      <w:r>
        <w:rPr>
          <w:rFonts w:ascii="Times New Roman" w:hAnsi="Times New Roman"/>
          <w:bCs/>
          <w:szCs w:val="24"/>
        </w:rPr>
        <w:t>rial não volátil por evaporação), nos</w:t>
      </w:r>
      <w:r w:rsidRPr="007F2E89">
        <w:rPr>
          <w:rFonts w:ascii="Times New Roman" w:hAnsi="Times New Roman"/>
          <w:bCs/>
          <w:szCs w:val="24"/>
        </w:rPr>
        <w:t xml:space="preserve"> caso</w:t>
      </w:r>
      <w:r>
        <w:rPr>
          <w:rFonts w:ascii="Times New Roman" w:hAnsi="Times New Roman"/>
          <w:bCs/>
          <w:szCs w:val="24"/>
        </w:rPr>
        <w:t>s em que</w:t>
      </w:r>
      <w:r w:rsidRPr="007F2E89">
        <w:rPr>
          <w:rFonts w:ascii="Times New Roman" w:hAnsi="Times New Roman"/>
          <w:bCs/>
          <w:szCs w:val="24"/>
        </w:rPr>
        <w:t xml:space="preserve"> seja constatada não-conformidade na característica </w:t>
      </w:r>
      <w:r>
        <w:rPr>
          <w:rFonts w:ascii="Times New Roman" w:hAnsi="Times New Roman"/>
          <w:bCs/>
          <w:szCs w:val="24"/>
        </w:rPr>
        <w:t xml:space="preserve">aspecto. Tal metodologia é simplificada e </w:t>
      </w:r>
      <w:r w:rsidR="0061517C">
        <w:rPr>
          <w:rFonts w:ascii="Times New Roman" w:hAnsi="Times New Roman"/>
          <w:bCs/>
          <w:szCs w:val="24"/>
        </w:rPr>
        <w:t xml:space="preserve">com o mesmo limite do parâmetro </w:t>
      </w:r>
      <w:r>
        <w:rPr>
          <w:rFonts w:ascii="Times New Roman" w:hAnsi="Times New Roman"/>
          <w:bCs/>
          <w:szCs w:val="24"/>
        </w:rPr>
        <w:t>Resíduo por evaporação.</w:t>
      </w:r>
    </w:p>
    <w:p w:rsidR="002E1687" w:rsidRPr="007F2E89" w:rsidRDefault="002E1687" w:rsidP="002E1687">
      <w:pPr>
        <w:pStyle w:val="PargrafodaLista"/>
        <w:numPr>
          <w:ilvl w:val="0"/>
          <w:numId w:val="29"/>
        </w:num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 w:rsidRPr="007F2E89">
        <w:rPr>
          <w:rFonts w:ascii="Times New Roman" w:hAnsi="Times New Roman"/>
          <w:bCs/>
          <w:szCs w:val="24"/>
        </w:rPr>
        <w:t>Acidez total:</w:t>
      </w:r>
    </w:p>
    <w:p w:rsidR="002E1687" w:rsidRPr="007F2E89" w:rsidRDefault="002E1687" w:rsidP="002E1687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Inclusão de nova metodologia </w:t>
      </w:r>
      <w:r w:rsidRPr="007F2E89">
        <w:rPr>
          <w:rFonts w:ascii="Times New Roman" w:hAnsi="Times New Roman"/>
          <w:bCs/>
          <w:szCs w:val="24"/>
        </w:rPr>
        <w:t xml:space="preserve">NBR 16047 - Etanol combustível — Determinação de acidez total por titulação </w:t>
      </w:r>
      <w:proofErr w:type="spellStart"/>
      <w:r w:rsidRPr="007F2E89">
        <w:rPr>
          <w:rFonts w:ascii="Times New Roman" w:hAnsi="Times New Roman"/>
          <w:bCs/>
          <w:szCs w:val="24"/>
        </w:rPr>
        <w:t>potenciométrica</w:t>
      </w:r>
      <w:proofErr w:type="spellEnd"/>
      <w:r w:rsidRPr="007F2E89">
        <w:rPr>
          <w:rFonts w:ascii="Times New Roman" w:hAnsi="Times New Roman"/>
          <w:bCs/>
          <w:szCs w:val="24"/>
        </w:rPr>
        <w:t xml:space="preserve">, e ISO 17315 –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Petroleum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products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and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other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liquids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-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Ethanol</w:t>
      </w:r>
      <w:proofErr w:type="spellEnd"/>
      <w:r w:rsidRPr="007F2E89">
        <w:rPr>
          <w:rFonts w:ascii="Times New Roman" w:hAnsi="Times New Roman"/>
          <w:color w:val="000000" w:themeColor="text1"/>
          <w:szCs w:val="24"/>
        </w:rPr>
        <w:t xml:space="preserve"> –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Determination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of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total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acidity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by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potenciometric</w:t>
      </w:r>
      <w:proofErr w:type="spellEnd"/>
      <w:r w:rsidRPr="0061517C">
        <w:rPr>
          <w:rFonts w:ascii="Times New Roman" w:hAnsi="Times New Roman"/>
          <w:i/>
          <w:color w:val="000000" w:themeColor="text1"/>
          <w:szCs w:val="24"/>
        </w:rPr>
        <w:t xml:space="preserve"> </w:t>
      </w:r>
      <w:proofErr w:type="spellStart"/>
      <w:r w:rsidRPr="0061517C">
        <w:rPr>
          <w:rFonts w:ascii="Times New Roman" w:hAnsi="Times New Roman"/>
          <w:i/>
          <w:color w:val="000000" w:themeColor="text1"/>
          <w:szCs w:val="24"/>
        </w:rPr>
        <w:t>titration</w:t>
      </w:r>
      <w:proofErr w:type="spellEnd"/>
      <w:r w:rsidRPr="007F2E89">
        <w:rPr>
          <w:rFonts w:ascii="Times New Roman" w:hAnsi="Times New Roman"/>
          <w:color w:val="000000" w:themeColor="text1"/>
          <w:szCs w:val="24"/>
        </w:rPr>
        <w:t>.</w:t>
      </w:r>
    </w:p>
    <w:p w:rsidR="007A19DE" w:rsidRPr="007F2E89" w:rsidRDefault="007A19DE" w:rsidP="002E76F6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</w:p>
    <w:p w:rsidR="00A021EA" w:rsidRPr="00F46585" w:rsidRDefault="00F46585" w:rsidP="00484214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/>
          <w:szCs w:val="24"/>
        </w:rPr>
      </w:pPr>
      <w:r w:rsidRPr="00F46585">
        <w:rPr>
          <w:rFonts w:ascii="Times New Roman" w:hAnsi="Times New Roman"/>
          <w:b/>
          <w:szCs w:val="24"/>
        </w:rPr>
        <w:t>6</w:t>
      </w:r>
      <w:r w:rsidR="004670AD" w:rsidRPr="00F46585">
        <w:rPr>
          <w:rFonts w:ascii="Times New Roman" w:hAnsi="Times New Roman"/>
          <w:b/>
          <w:szCs w:val="24"/>
        </w:rPr>
        <w:t>.</w:t>
      </w:r>
      <w:r w:rsidR="004670AD" w:rsidRPr="00F46585">
        <w:rPr>
          <w:rFonts w:ascii="Times New Roman" w:hAnsi="Times New Roman"/>
          <w:b/>
          <w:szCs w:val="24"/>
        </w:rPr>
        <w:tab/>
      </w:r>
      <w:r w:rsidR="00C33929" w:rsidRPr="00484214">
        <w:rPr>
          <w:rFonts w:ascii="Times New Roman" w:hAnsi="Times New Roman"/>
          <w:b/>
          <w:szCs w:val="24"/>
        </w:rPr>
        <w:t>CONCLUSÃ</w:t>
      </w:r>
      <w:r w:rsidR="00B3085C" w:rsidRPr="00484214">
        <w:rPr>
          <w:rFonts w:ascii="Times New Roman" w:hAnsi="Times New Roman"/>
          <w:b/>
          <w:szCs w:val="24"/>
        </w:rPr>
        <w:t>O</w:t>
      </w:r>
    </w:p>
    <w:p w:rsidR="00A9008C" w:rsidRDefault="00A9008C" w:rsidP="00A9008C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  <w:r w:rsidRPr="00A9008C">
        <w:rPr>
          <w:rFonts w:ascii="Times New Roman" w:hAnsi="Times New Roman"/>
          <w:bCs/>
          <w:szCs w:val="24"/>
        </w:rPr>
        <w:tab/>
      </w:r>
      <w:r w:rsidR="004E6B8E">
        <w:rPr>
          <w:rFonts w:ascii="Times New Roman" w:hAnsi="Times New Roman"/>
          <w:bCs/>
          <w:szCs w:val="24"/>
        </w:rPr>
        <w:t>Esta</w:t>
      </w:r>
      <w:r>
        <w:rPr>
          <w:rFonts w:ascii="Times New Roman" w:hAnsi="Times New Roman"/>
          <w:bCs/>
          <w:szCs w:val="24"/>
        </w:rPr>
        <w:t xml:space="preserve"> </w:t>
      </w:r>
      <w:r w:rsidR="009427D1">
        <w:rPr>
          <w:rFonts w:ascii="Times New Roman" w:hAnsi="Times New Roman"/>
          <w:bCs/>
          <w:szCs w:val="24"/>
        </w:rPr>
        <w:t>alteração da Resolução ANP nº 07/2011</w:t>
      </w:r>
      <w:r w:rsidR="004E6B8E">
        <w:rPr>
          <w:rFonts w:ascii="Times New Roman" w:hAnsi="Times New Roman"/>
          <w:bCs/>
          <w:szCs w:val="24"/>
        </w:rPr>
        <w:t xml:space="preserve"> faz parte </w:t>
      </w:r>
      <w:r w:rsidR="00474C5D">
        <w:rPr>
          <w:rFonts w:ascii="Times New Roman" w:hAnsi="Times New Roman"/>
          <w:bCs/>
          <w:szCs w:val="24"/>
        </w:rPr>
        <w:t>do</w:t>
      </w:r>
      <w:r w:rsidR="004E6B8E">
        <w:rPr>
          <w:rFonts w:ascii="Times New Roman" w:hAnsi="Times New Roman"/>
          <w:bCs/>
          <w:szCs w:val="24"/>
        </w:rPr>
        <w:t xml:space="preserve"> trabalho</w:t>
      </w:r>
      <w:r w:rsidR="00474C5D">
        <w:rPr>
          <w:rFonts w:ascii="Times New Roman" w:hAnsi="Times New Roman"/>
          <w:bCs/>
          <w:szCs w:val="24"/>
        </w:rPr>
        <w:t xml:space="preserve"> constante</w:t>
      </w:r>
      <w:r w:rsidR="004E6B8E">
        <w:rPr>
          <w:rFonts w:ascii="Times New Roman" w:hAnsi="Times New Roman"/>
          <w:bCs/>
          <w:szCs w:val="24"/>
        </w:rPr>
        <w:t xml:space="preserve"> que </w:t>
      </w:r>
      <w:r w:rsidR="00DA397C">
        <w:rPr>
          <w:rFonts w:ascii="Times New Roman" w:hAnsi="Times New Roman"/>
          <w:bCs/>
          <w:szCs w:val="24"/>
        </w:rPr>
        <w:t>a ANP</w:t>
      </w:r>
      <w:r w:rsidR="004E6B8E">
        <w:rPr>
          <w:rFonts w:ascii="Times New Roman" w:hAnsi="Times New Roman"/>
          <w:bCs/>
          <w:szCs w:val="24"/>
        </w:rPr>
        <w:t xml:space="preserve"> </w:t>
      </w:r>
      <w:r w:rsidR="009F1180">
        <w:rPr>
          <w:rFonts w:ascii="Times New Roman" w:hAnsi="Times New Roman"/>
          <w:bCs/>
          <w:szCs w:val="24"/>
        </w:rPr>
        <w:t xml:space="preserve">realiza no sentido de aprimorar cada vez mais a qualidade do </w:t>
      </w:r>
      <w:r w:rsidR="009427D1">
        <w:rPr>
          <w:rFonts w:ascii="Times New Roman" w:hAnsi="Times New Roman"/>
          <w:bCs/>
          <w:szCs w:val="24"/>
        </w:rPr>
        <w:t>Etanol Combustível</w:t>
      </w:r>
      <w:r w:rsidR="009F1180">
        <w:rPr>
          <w:rFonts w:ascii="Times New Roman" w:hAnsi="Times New Roman"/>
          <w:bCs/>
          <w:szCs w:val="24"/>
        </w:rPr>
        <w:t xml:space="preserve"> comercializa</w:t>
      </w:r>
      <w:r w:rsidR="009427D1">
        <w:rPr>
          <w:rFonts w:ascii="Times New Roman" w:hAnsi="Times New Roman"/>
          <w:bCs/>
          <w:szCs w:val="24"/>
        </w:rPr>
        <w:t xml:space="preserve">do em todo território nacional, </w:t>
      </w:r>
      <w:r w:rsidR="009F1180">
        <w:rPr>
          <w:rFonts w:ascii="Times New Roman" w:hAnsi="Times New Roman"/>
          <w:bCs/>
          <w:szCs w:val="24"/>
        </w:rPr>
        <w:t>considerando as peculiaridades do mercado</w:t>
      </w:r>
      <w:r w:rsidR="00DA397C">
        <w:rPr>
          <w:rFonts w:ascii="Times New Roman" w:hAnsi="Times New Roman"/>
          <w:bCs/>
          <w:szCs w:val="24"/>
        </w:rPr>
        <w:t xml:space="preserve"> nacional</w:t>
      </w:r>
      <w:r w:rsidR="009F1180">
        <w:rPr>
          <w:rFonts w:ascii="Times New Roman" w:hAnsi="Times New Roman"/>
          <w:bCs/>
          <w:szCs w:val="24"/>
        </w:rPr>
        <w:t xml:space="preserve"> no que se refere à infraestrutura de transporte e armazenamento e a extensão geográfica do país</w:t>
      </w:r>
      <w:r w:rsidRPr="00A9008C">
        <w:rPr>
          <w:rFonts w:ascii="Times New Roman" w:hAnsi="Times New Roman"/>
          <w:bCs/>
          <w:szCs w:val="24"/>
        </w:rPr>
        <w:t>.</w:t>
      </w:r>
    </w:p>
    <w:p w:rsidR="007B4A0E" w:rsidRPr="00A9008C" w:rsidRDefault="007B4A0E" w:rsidP="00A9008C">
      <w:pPr>
        <w:tabs>
          <w:tab w:val="left" w:pos="1134"/>
        </w:tabs>
        <w:spacing w:before="120" w:after="120" w:line="276" w:lineRule="auto"/>
        <w:jc w:val="both"/>
        <w:rPr>
          <w:rFonts w:ascii="Times New Roman" w:hAnsi="Times New Roman"/>
          <w:bCs/>
          <w:szCs w:val="24"/>
        </w:rPr>
      </w:pPr>
    </w:p>
    <w:p w:rsidR="00B01ED5" w:rsidRPr="00C33929" w:rsidRDefault="00B01ED5" w:rsidP="00C33929">
      <w:pPr>
        <w:pStyle w:val="Ttulo1"/>
        <w:spacing w:before="120" w:after="120" w:line="23" w:lineRule="atLeast"/>
        <w:rPr>
          <w:rFonts w:ascii="Times New Roman" w:hAnsi="Times New Roman"/>
        </w:rPr>
      </w:pPr>
      <w:r w:rsidRPr="00C33929">
        <w:rPr>
          <w:rFonts w:ascii="Times New Roman" w:hAnsi="Times New Roman"/>
        </w:rPr>
        <w:t>Elaboração:</w:t>
      </w:r>
    </w:p>
    <w:p w:rsidR="004613AF" w:rsidRPr="00C33929" w:rsidRDefault="004613AF" w:rsidP="00C33929">
      <w:pPr>
        <w:pStyle w:val="Ttulo1"/>
        <w:spacing w:before="120" w:after="120" w:line="23" w:lineRule="atLeast"/>
        <w:rPr>
          <w:rFonts w:ascii="Times New Roman" w:hAnsi="Times New Roman"/>
          <w:b w:val="0"/>
        </w:rPr>
      </w:pPr>
      <w:r w:rsidRPr="00C33929">
        <w:rPr>
          <w:rFonts w:ascii="Times New Roman" w:hAnsi="Times New Roman"/>
          <w:b w:val="0"/>
        </w:rPr>
        <w:t>___________________________________</w:t>
      </w:r>
    </w:p>
    <w:p w:rsidR="004613AF" w:rsidRPr="00C33929" w:rsidRDefault="009427D1" w:rsidP="00C33929">
      <w:pPr>
        <w:pStyle w:val="Ttulo1"/>
        <w:spacing w:before="120" w:after="120" w:line="23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ISAAC VITORINO BATISTA DE ALMEIDA</w:t>
      </w:r>
    </w:p>
    <w:p w:rsidR="004613AF" w:rsidRDefault="004613AF" w:rsidP="00C33929">
      <w:pPr>
        <w:pStyle w:val="Ttulo1"/>
        <w:spacing w:before="120" w:after="120" w:line="23" w:lineRule="atLeast"/>
        <w:rPr>
          <w:rFonts w:ascii="Times New Roman" w:hAnsi="Times New Roman"/>
          <w:b w:val="0"/>
        </w:rPr>
      </w:pPr>
      <w:r w:rsidRPr="00C33929">
        <w:rPr>
          <w:rFonts w:ascii="Times New Roman" w:hAnsi="Times New Roman"/>
          <w:b w:val="0"/>
        </w:rPr>
        <w:t>Especialista em Regulação</w:t>
      </w:r>
    </w:p>
    <w:p w:rsidR="00D0523E" w:rsidRDefault="00D0523E" w:rsidP="00D0523E">
      <w:pPr>
        <w:pStyle w:val="Ttulo1"/>
        <w:spacing w:before="120" w:after="120" w:line="23" w:lineRule="atLeast"/>
        <w:rPr>
          <w:rFonts w:ascii="Times New Roman" w:hAnsi="Times New Roman"/>
        </w:rPr>
      </w:pPr>
    </w:p>
    <w:p w:rsidR="00D0523E" w:rsidRPr="00C33929" w:rsidRDefault="00D0523E" w:rsidP="00D0523E">
      <w:pPr>
        <w:pStyle w:val="Ttulo1"/>
        <w:spacing w:before="120" w:after="120"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>Revisão</w:t>
      </w:r>
      <w:r w:rsidRPr="00C33929">
        <w:rPr>
          <w:rFonts w:ascii="Times New Roman" w:hAnsi="Times New Roman"/>
        </w:rPr>
        <w:t>:</w:t>
      </w:r>
    </w:p>
    <w:p w:rsidR="00D0523E" w:rsidRPr="00C33929" w:rsidRDefault="00D0523E" w:rsidP="00D0523E">
      <w:pPr>
        <w:pStyle w:val="Ttulo1"/>
        <w:spacing w:before="120" w:after="120" w:line="23" w:lineRule="atLeast"/>
        <w:rPr>
          <w:rFonts w:ascii="Times New Roman" w:hAnsi="Times New Roman"/>
          <w:b w:val="0"/>
        </w:rPr>
      </w:pPr>
      <w:r w:rsidRPr="00C33929">
        <w:rPr>
          <w:rFonts w:ascii="Times New Roman" w:hAnsi="Times New Roman"/>
          <w:b w:val="0"/>
        </w:rPr>
        <w:t>___________________________________</w:t>
      </w:r>
    </w:p>
    <w:p w:rsidR="00D0523E" w:rsidRPr="00C33929" w:rsidRDefault="00D0523E" w:rsidP="00D0523E">
      <w:pPr>
        <w:pStyle w:val="Ttulo1"/>
        <w:spacing w:before="120" w:after="120" w:line="23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JACKSON DA SILVA ALBUQUERQUE</w:t>
      </w:r>
    </w:p>
    <w:p w:rsidR="00D0523E" w:rsidRDefault="00D0523E" w:rsidP="00D0523E">
      <w:pPr>
        <w:pStyle w:val="Ttulo1"/>
        <w:spacing w:before="120" w:after="120" w:line="23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Coordenador da Coordenação de Regulação de Produtos</w:t>
      </w:r>
    </w:p>
    <w:p w:rsidR="00484214" w:rsidRPr="00484214" w:rsidRDefault="00484214" w:rsidP="00484214"/>
    <w:p w:rsidR="00AD1292" w:rsidRPr="00C33929" w:rsidRDefault="00AD1292" w:rsidP="00C33929">
      <w:pPr>
        <w:pStyle w:val="Ttulo1"/>
        <w:spacing w:before="120" w:after="120" w:line="23" w:lineRule="atLeast"/>
        <w:rPr>
          <w:rFonts w:ascii="Times New Roman" w:hAnsi="Times New Roman"/>
        </w:rPr>
      </w:pPr>
      <w:r w:rsidRPr="00C33929">
        <w:rPr>
          <w:rFonts w:ascii="Times New Roman" w:hAnsi="Times New Roman"/>
        </w:rPr>
        <w:t>Aprovação:</w:t>
      </w:r>
    </w:p>
    <w:p w:rsidR="00AD1292" w:rsidRPr="00C33929" w:rsidRDefault="00AD1292" w:rsidP="00C33929">
      <w:pPr>
        <w:pStyle w:val="Ttulo1"/>
        <w:spacing w:before="120" w:after="120" w:line="23" w:lineRule="atLeast"/>
        <w:rPr>
          <w:rFonts w:ascii="Times New Roman" w:hAnsi="Times New Roman"/>
          <w:b w:val="0"/>
        </w:rPr>
      </w:pPr>
      <w:r w:rsidRPr="00C33929">
        <w:rPr>
          <w:rFonts w:ascii="Times New Roman" w:hAnsi="Times New Roman"/>
          <w:b w:val="0"/>
        </w:rPr>
        <w:t>___________________________________</w:t>
      </w:r>
    </w:p>
    <w:p w:rsidR="00B915F6" w:rsidRPr="00C33929" w:rsidRDefault="00B915F6" w:rsidP="00B915F6">
      <w:pPr>
        <w:spacing w:before="120" w:after="120" w:line="23" w:lineRule="atLeast"/>
        <w:rPr>
          <w:rFonts w:ascii="Times New Roman" w:hAnsi="Times New Roman"/>
        </w:rPr>
      </w:pPr>
      <w:r w:rsidRPr="00C33929">
        <w:rPr>
          <w:rFonts w:ascii="Times New Roman" w:hAnsi="Times New Roman"/>
        </w:rPr>
        <w:t xml:space="preserve">ROSÂNGELA MOREIRA DE </w:t>
      </w:r>
      <w:r w:rsidR="007B1B38" w:rsidRPr="00C33929">
        <w:rPr>
          <w:rFonts w:ascii="Times New Roman" w:hAnsi="Times New Roman"/>
        </w:rPr>
        <w:t>ARA</w:t>
      </w:r>
      <w:r w:rsidR="007B1B38">
        <w:rPr>
          <w:rFonts w:ascii="Times New Roman" w:hAnsi="Times New Roman"/>
        </w:rPr>
        <w:t>U</w:t>
      </w:r>
      <w:r w:rsidR="007B1B38" w:rsidRPr="00C33929">
        <w:rPr>
          <w:rFonts w:ascii="Times New Roman" w:hAnsi="Times New Roman"/>
        </w:rPr>
        <w:t>JO</w:t>
      </w:r>
    </w:p>
    <w:p w:rsidR="00AD1292" w:rsidRPr="00AD1292" w:rsidRDefault="00B915F6" w:rsidP="005E4C34">
      <w:pPr>
        <w:spacing w:before="120" w:after="120" w:line="23" w:lineRule="atLeast"/>
        <w:rPr>
          <w:rFonts w:ascii="Times New Roman" w:hAnsi="Times New Roman"/>
          <w:b/>
        </w:rPr>
      </w:pPr>
      <w:r w:rsidRPr="00C33929">
        <w:rPr>
          <w:rFonts w:ascii="Times New Roman" w:hAnsi="Times New Roman"/>
        </w:rPr>
        <w:t>Superintendente de Biocombustíveis e Qualidade de Produtos</w:t>
      </w:r>
    </w:p>
    <w:sectPr w:rsidR="00AD1292" w:rsidRPr="00AD1292" w:rsidSect="00EE1C49">
      <w:footerReference w:type="default" r:id="rId16"/>
      <w:headerReference w:type="first" r:id="rId17"/>
      <w:type w:val="continuous"/>
      <w:pgSz w:w="11907" w:h="16840" w:code="9"/>
      <w:pgMar w:top="2410" w:right="851" w:bottom="1134" w:left="1418" w:header="0" w:footer="68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590" w:rsidRDefault="00D27590">
      <w:r>
        <w:separator/>
      </w:r>
    </w:p>
  </w:endnote>
  <w:endnote w:type="continuationSeparator" w:id="1">
    <w:p w:rsidR="00D27590" w:rsidRDefault="00D27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5155"/>
      <w:docPartObj>
        <w:docPartGallery w:val="Page Numbers (Bottom of Page)"/>
        <w:docPartUnique/>
      </w:docPartObj>
    </w:sdtPr>
    <w:sdtContent>
      <w:p w:rsidR="00D27590" w:rsidRDefault="00D27590">
        <w:pPr>
          <w:pStyle w:val="Rodap"/>
          <w:jc w:val="right"/>
        </w:pPr>
        <w:r w:rsidRPr="004E1E95">
          <w:rPr>
            <w:rFonts w:ascii="Times New Roman" w:hAnsi="Times New Roman"/>
            <w:sz w:val="20"/>
          </w:rPr>
          <w:fldChar w:fldCharType="begin"/>
        </w:r>
        <w:r w:rsidRPr="004E1E95">
          <w:rPr>
            <w:rFonts w:ascii="Times New Roman" w:hAnsi="Times New Roman"/>
            <w:sz w:val="20"/>
          </w:rPr>
          <w:instrText xml:space="preserve"> PAGE   \* MERGEFORMAT </w:instrText>
        </w:r>
        <w:r w:rsidRPr="004E1E95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10</w:t>
        </w:r>
        <w:r w:rsidRPr="004E1E95">
          <w:rPr>
            <w:rFonts w:ascii="Times New Roman" w:hAnsi="Times New Roman"/>
            <w:sz w:val="20"/>
          </w:rPr>
          <w:fldChar w:fldCharType="end"/>
        </w:r>
      </w:p>
    </w:sdtContent>
  </w:sdt>
  <w:p w:rsidR="00D27590" w:rsidRDefault="00D275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590" w:rsidRDefault="00D27590">
      <w:r>
        <w:separator/>
      </w:r>
    </w:p>
  </w:footnote>
  <w:footnote w:type="continuationSeparator" w:id="1">
    <w:p w:rsidR="00D27590" w:rsidRDefault="00D27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90" w:rsidRDefault="00D27590">
    <w:pPr>
      <w:pStyle w:val="Cabealho"/>
      <w:rPr>
        <w:noProof/>
      </w:rPr>
    </w:pPr>
  </w:p>
  <w:p w:rsidR="00D27590" w:rsidRDefault="00D27590">
    <w:pPr>
      <w:pStyle w:val="Cabealho"/>
      <w:rPr>
        <w:noProof/>
      </w:rPr>
    </w:pPr>
    <w:r>
      <w:rPr>
        <w:noProof/>
      </w:rPr>
      <w:t xml:space="preserve">          </w:t>
    </w:r>
  </w:p>
  <w:p w:rsidR="00D27590" w:rsidRDefault="00D27590" w:rsidP="005F6E68">
    <w:pPr>
      <w:pStyle w:val="Cabealho"/>
      <w:tabs>
        <w:tab w:val="left" w:pos="851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" type="#_x0000_t202" style="position:absolute;margin-left:78.9pt;margin-top:15.5pt;width:410.05pt;height:68.4pt;z-index:251657728;mso-height-percent:200;mso-height-percent:200;mso-width-relative:margin;mso-height-relative:margin" stroked="f">
          <v:textbox style="mso-next-textbox:#_x0000_s9217;mso-fit-shape-to-text:t">
            <w:txbxContent>
              <w:p w:rsidR="00D27590" w:rsidRPr="005F6E68" w:rsidRDefault="00D27590" w:rsidP="005F6E68">
                <w:pPr>
                  <w:rPr>
                    <w:rFonts w:ascii="Times New Roman" w:hAnsi="Times New Roman"/>
                    <w:b/>
                    <w:szCs w:val="24"/>
                  </w:rPr>
                </w:pPr>
                <w:r w:rsidRPr="005F6E68">
                  <w:rPr>
                    <w:rFonts w:ascii="Times New Roman" w:hAnsi="Times New Roman"/>
                    <w:b/>
                    <w:szCs w:val="24"/>
                  </w:rPr>
                  <w:t>Agência Nacional do Petróleo, Gás Natural e Biocombustíveis</w:t>
                </w:r>
              </w:p>
              <w:p w:rsidR="00D27590" w:rsidRPr="005F6E68" w:rsidRDefault="00D27590" w:rsidP="005F6E68">
                <w:pPr>
                  <w:rPr>
                    <w:rFonts w:ascii="Times New Roman" w:hAnsi="Times New Roman"/>
                    <w:b/>
                    <w:szCs w:val="24"/>
                  </w:rPr>
                </w:pPr>
                <w:r w:rsidRPr="005F6E68">
                  <w:rPr>
                    <w:rFonts w:ascii="Times New Roman" w:hAnsi="Times New Roman"/>
                    <w:b/>
                    <w:szCs w:val="24"/>
                  </w:rPr>
                  <w:t>Superintendência de Biocombustíveis e de Qualidade de Produtos</w:t>
                </w:r>
              </w:p>
              <w:p w:rsidR="00D27590" w:rsidRPr="005F6E68" w:rsidRDefault="00D27590" w:rsidP="005F6E68">
                <w:pPr>
                  <w:pStyle w:val="Corpodetexto2"/>
                  <w:spacing w:line="240" w:lineRule="auto"/>
                  <w:rPr>
                    <w:b/>
                    <w:sz w:val="24"/>
                    <w:szCs w:val="24"/>
                  </w:rPr>
                </w:pPr>
                <w:r w:rsidRPr="005F6E68">
                  <w:rPr>
                    <w:b/>
                    <w:bCs/>
                    <w:sz w:val="24"/>
                    <w:szCs w:val="24"/>
                  </w:rPr>
                  <w:t>Coordenação de Regulação da Qualidade de Produtos</w:t>
                </w:r>
              </w:p>
              <w:p w:rsidR="00D27590" w:rsidRPr="003927AE" w:rsidRDefault="00D27590" w:rsidP="005F6E68">
                <w:pPr>
                  <w:rPr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716280" cy="1302385"/>
          <wp:effectExtent l="19050" t="0" r="7620" b="0"/>
          <wp:docPr id="1" name="Imagem 1" descr="logo_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n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1302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141"/>
    <w:multiLevelType w:val="hybridMultilevel"/>
    <w:tmpl w:val="05EA1FF4"/>
    <w:lvl w:ilvl="0" w:tplc="5502B21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83229B"/>
    <w:multiLevelType w:val="hybridMultilevel"/>
    <w:tmpl w:val="00B8ECEA"/>
    <w:lvl w:ilvl="0" w:tplc="47C015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003A13"/>
    <w:multiLevelType w:val="hybridMultilevel"/>
    <w:tmpl w:val="E5AA293C"/>
    <w:lvl w:ilvl="0" w:tplc="5B4CF55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5F0EAD"/>
    <w:multiLevelType w:val="hybridMultilevel"/>
    <w:tmpl w:val="52B2C6D8"/>
    <w:lvl w:ilvl="0" w:tplc="E3885DF0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0BF0378E"/>
    <w:multiLevelType w:val="singleLevel"/>
    <w:tmpl w:val="F956166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1C8C4E10"/>
    <w:multiLevelType w:val="multilevel"/>
    <w:tmpl w:val="E1D8E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0549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C15E12"/>
    <w:multiLevelType w:val="hybridMultilevel"/>
    <w:tmpl w:val="4B4E7A1C"/>
    <w:lvl w:ilvl="0" w:tplc="E87682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70EC6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5C636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CA6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2BB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8A7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C51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0E1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A401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60B27"/>
    <w:multiLevelType w:val="hybridMultilevel"/>
    <w:tmpl w:val="ED9C2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6E041C"/>
    <w:multiLevelType w:val="hybridMultilevel"/>
    <w:tmpl w:val="63E26506"/>
    <w:lvl w:ilvl="0" w:tplc="D80A8D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14A06"/>
    <w:multiLevelType w:val="hybridMultilevel"/>
    <w:tmpl w:val="38160176"/>
    <w:lvl w:ilvl="0" w:tplc="2E1A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63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88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27EB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B04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80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07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4C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BD04B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3F6578"/>
    <w:multiLevelType w:val="hybridMultilevel"/>
    <w:tmpl w:val="06AA109E"/>
    <w:lvl w:ilvl="0" w:tplc="D13A3F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22B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41A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9CB71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22F8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98D2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C9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2E8C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4B2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682A32"/>
    <w:multiLevelType w:val="hybridMultilevel"/>
    <w:tmpl w:val="5E86D01A"/>
    <w:lvl w:ilvl="0" w:tplc="08F01E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664D"/>
    <w:multiLevelType w:val="hybridMultilevel"/>
    <w:tmpl w:val="AAF63BC8"/>
    <w:lvl w:ilvl="0" w:tplc="0416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>
    <w:nsid w:val="44FD51D1"/>
    <w:multiLevelType w:val="singleLevel"/>
    <w:tmpl w:val="9132922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spacing w:val="46"/>
      </w:rPr>
    </w:lvl>
  </w:abstractNum>
  <w:abstractNum w:abstractNumId="17">
    <w:nsid w:val="51085B89"/>
    <w:multiLevelType w:val="hybridMultilevel"/>
    <w:tmpl w:val="DE445406"/>
    <w:lvl w:ilvl="0" w:tplc="DCBE1D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A61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61C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6720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8288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561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8C2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225B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FEBC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210A2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2CF23EA"/>
    <w:multiLevelType w:val="hybridMultilevel"/>
    <w:tmpl w:val="F38CCA46"/>
    <w:lvl w:ilvl="0" w:tplc="569E43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06E2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70BE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25D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54A6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28B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B603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D44B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3CEA9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B4014A"/>
    <w:multiLevelType w:val="hybridMultilevel"/>
    <w:tmpl w:val="3E768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E5A3E"/>
    <w:multiLevelType w:val="hybridMultilevel"/>
    <w:tmpl w:val="8676D832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D640CE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55E2103"/>
    <w:multiLevelType w:val="hybridMultilevel"/>
    <w:tmpl w:val="576C5800"/>
    <w:lvl w:ilvl="0" w:tplc="746E4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FA8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0662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65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127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CCB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CF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48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5872B1D"/>
    <w:multiLevelType w:val="hybridMultilevel"/>
    <w:tmpl w:val="701C403A"/>
    <w:lvl w:ilvl="0" w:tplc="164008A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A3C93"/>
    <w:multiLevelType w:val="hybridMultilevel"/>
    <w:tmpl w:val="AB8CA8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E599C"/>
    <w:multiLevelType w:val="singleLevel"/>
    <w:tmpl w:val="0416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78F23E2C"/>
    <w:multiLevelType w:val="hybridMultilevel"/>
    <w:tmpl w:val="733C66BA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30419C"/>
    <w:multiLevelType w:val="hybridMultilevel"/>
    <w:tmpl w:val="3C2A68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1763A"/>
    <w:multiLevelType w:val="hybridMultilevel"/>
    <w:tmpl w:val="C720CE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22"/>
  </w:num>
  <w:num w:numId="4">
    <w:abstractNumId w:val="18"/>
  </w:num>
  <w:num w:numId="5">
    <w:abstractNumId w:val="1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25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  <w:num w:numId="15">
    <w:abstractNumId w:val="24"/>
  </w:num>
  <w:num w:numId="16">
    <w:abstractNumId w:val="5"/>
  </w:num>
  <w:num w:numId="17">
    <w:abstractNumId w:val="7"/>
  </w:num>
  <w:num w:numId="18">
    <w:abstractNumId w:val="14"/>
  </w:num>
  <w:num w:numId="19">
    <w:abstractNumId w:val="21"/>
  </w:num>
  <w:num w:numId="20">
    <w:abstractNumId w:val="27"/>
  </w:num>
  <w:num w:numId="21">
    <w:abstractNumId w:val="10"/>
  </w:num>
  <w:num w:numId="22">
    <w:abstractNumId w:val="12"/>
  </w:num>
  <w:num w:numId="23">
    <w:abstractNumId w:val="29"/>
  </w:num>
  <w:num w:numId="24">
    <w:abstractNumId w:val="17"/>
  </w:num>
  <w:num w:numId="25">
    <w:abstractNumId w:val="11"/>
  </w:num>
  <w:num w:numId="26">
    <w:abstractNumId w:val="23"/>
  </w:num>
  <w:num w:numId="27">
    <w:abstractNumId w:val="28"/>
  </w:num>
  <w:num w:numId="28">
    <w:abstractNumId w:val="19"/>
  </w:num>
  <w:num w:numId="29">
    <w:abstractNumId w:val="20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9">
      <o:colormenu v:ext="edit" strokecolor="none"/>
    </o: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33191A"/>
    <w:rsid w:val="00000DFD"/>
    <w:rsid w:val="000059C6"/>
    <w:rsid w:val="000077CC"/>
    <w:rsid w:val="000078E7"/>
    <w:rsid w:val="00007A2D"/>
    <w:rsid w:val="00007C03"/>
    <w:rsid w:val="00010BD1"/>
    <w:rsid w:val="00011187"/>
    <w:rsid w:val="0001196C"/>
    <w:rsid w:val="00015EA9"/>
    <w:rsid w:val="000172A9"/>
    <w:rsid w:val="00022DA1"/>
    <w:rsid w:val="00024F16"/>
    <w:rsid w:val="00025866"/>
    <w:rsid w:val="00030B79"/>
    <w:rsid w:val="00032492"/>
    <w:rsid w:val="000339C6"/>
    <w:rsid w:val="000342F9"/>
    <w:rsid w:val="000351DA"/>
    <w:rsid w:val="00035BA7"/>
    <w:rsid w:val="00041727"/>
    <w:rsid w:val="00043CCE"/>
    <w:rsid w:val="00044456"/>
    <w:rsid w:val="0004493C"/>
    <w:rsid w:val="000455AC"/>
    <w:rsid w:val="00046F45"/>
    <w:rsid w:val="0004759A"/>
    <w:rsid w:val="00047B6A"/>
    <w:rsid w:val="000517C4"/>
    <w:rsid w:val="000520DC"/>
    <w:rsid w:val="00052DDC"/>
    <w:rsid w:val="000532C0"/>
    <w:rsid w:val="00054E20"/>
    <w:rsid w:val="0006465B"/>
    <w:rsid w:val="000670BF"/>
    <w:rsid w:val="00067EA8"/>
    <w:rsid w:val="00070C59"/>
    <w:rsid w:val="000736B0"/>
    <w:rsid w:val="000759A5"/>
    <w:rsid w:val="00076D47"/>
    <w:rsid w:val="00077D0A"/>
    <w:rsid w:val="00083438"/>
    <w:rsid w:val="000834D7"/>
    <w:rsid w:val="000841C1"/>
    <w:rsid w:val="000844E8"/>
    <w:rsid w:val="00097E06"/>
    <w:rsid w:val="000A2AA9"/>
    <w:rsid w:val="000A37AA"/>
    <w:rsid w:val="000A3D1B"/>
    <w:rsid w:val="000A4605"/>
    <w:rsid w:val="000A585E"/>
    <w:rsid w:val="000A604F"/>
    <w:rsid w:val="000A63FD"/>
    <w:rsid w:val="000B11D7"/>
    <w:rsid w:val="000B1912"/>
    <w:rsid w:val="000B421E"/>
    <w:rsid w:val="000B6730"/>
    <w:rsid w:val="000B6791"/>
    <w:rsid w:val="000C172A"/>
    <w:rsid w:val="000C43D4"/>
    <w:rsid w:val="000C4826"/>
    <w:rsid w:val="000C6054"/>
    <w:rsid w:val="000D0B26"/>
    <w:rsid w:val="000D2565"/>
    <w:rsid w:val="000D25EC"/>
    <w:rsid w:val="000D268E"/>
    <w:rsid w:val="000D3BDC"/>
    <w:rsid w:val="000E0BC9"/>
    <w:rsid w:val="000E1E8E"/>
    <w:rsid w:val="000E4C24"/>
    <w:rsid w:val="000E5CBF"/>
    <w:rsid w:val="000E6D81"/>
    <w:rsid w:val="000E736B"/>
    <w:rsid w:val="000F035C"/>
    <w:rsid w:val="000F1591"/>
    <w:rsid w:val="000F2761"/>
    <w:rsid w:val="000F642E"/>
    <w:rsid w:val="0010303C"/>
    <w:rsid w:val="00103980"/>
    <w:rsid w:val="00103BA5"/>
    <w:rsid w:val="00107FC9"/>
    <w:rsid w:val="001107FF"/>
    <w:rsid w:val="001110D2"/>
    <w:rsid w:val="00113CA2"/>
    <w:rsid w:val="00113F84"/>
    <w:rsid w:val="001141D8"/>
    <w:rsid w:val="00116963"/>
    <w:rsid w:val="0012105F"/>
    <w:rsid w:val="001233C8"/>
    <w:rsid w:val="00125DFC"/>
    <w:rsid w:val="00125E0A"/>
    <w:rsid w:val="0012672D"/>
    <w:rsid w:val="001301EF"/>
    <w:rsid w:val="00131F7C"/>
    <w:rsid w:val="0013470F"/>
    <w:rsid w:val="00135BC4"/>
    <w:rsid w:val="00136D29"/>
    <w:rsid w:val="00137030"/>
    <w:rsid w:val="00140132"/>
    <w:rsid w:val="001428B0"/>
    <w:rsid w:val="00142C31"/>
    <w:rsid w:val="00143481"/>
    <w:rsid w:val="00145E30"/>
    <w:rsid w:val="001504C2"/>
    <w:rsid w:val="001557B2"/>
    <w:rsid w:val="001574F1"/>
    <w:rsid w:val="00163258"/>
    <w:rsid w:val="00163C06"/>
    <w:rsid w:val="001657A8"/>
    <w:rsid w:val="00170C33"/>
    <w:rsid w:val="0017430A"/>
    <w:rsid w:val="00181CC2"/>
    <w:rsid w:val="00187C07"/>
    <w:rsid w:val="00192C37"/>
    <w:rsid w:val="001A27C0"/>
    <w:rsid w:val="001A56F2"/>
    <w:rsid w:val="001A63C4"/>
    <w:rsid w:val="001A7F55"/>
    <w:rsid w:val="001B23B2"/>
    <w:rsid w:val="001B297D"/>
    <w:rsid w:val="001B55F8"/>
    <w:rsid w:val="001B6846"/>
    <w:rsid w:val="001C2298"/>
    <w:rsid w:val="001D0245"/>
    <w:rsid w:val="001D137E"/>
    <w:rsid w:val="001D1501"/>
    <w:rsid w:val="001D1B02"/>
    <w:rsid w:val="001D1EDF"/>
    <w:rsid w:val="001E051C"/>
    <w:rsid w:val="001E21E7"/>
    <w:rsid w:val="001E2AA3"/>
    <w:rsid w:val="001E4DBA"/>
    <w:rsid w:val="001E7FEA"/>
    <w:rsid w:val="001F5761"/>
    <w:rsid w:val="002009D3"/>
    <w:rsid w:val="00204237"/>
    <w:rsid w:val="002044D1"/>
    <w:rsid w:val="00204785"/>
    <w:rsid w:val="0020638B"/>
    <w:rsid w:val="00206D0B"/>
    <w:rsid w:val="00207D4F"/>
    <w:rsid w:val="002105CF"/>
    <w:rsid w:val="00214516"/>
    <w:rsid w:val="0021639D"/>
    <w:rsid w:val="002164D0"/>
    <w:rsid w:val="00216EB0"/>
    <w:rsid w:val="0022140B"/>
    <w:rsid w:val="00221478"/>
    <w:rsid w:val="00222CDE"/>
    <w:rsid w:val="00223BD2"/>
    <w:rsid w:val="00223FAD"/>
    <w:rsid w:val="002248EB"/>
    <w:rsid w:val="002251EC"/>
    <w:rsid w:val="00235B07"/>
    <w:rsid w:val="00240021"/>
    <w:rsid w:val="00240B41"/>
    <w:rsid w:val="00240D65"/>
    <w:rsid w:val="002417CA"/>
    <w:rsid w:val="00244EF8"/>
    <w:rsid w:val="002461FE"/>
    <w:rsid w:val="00253E2A"/>
    <w:rsid w:val="0025767C"/>
    <w:rsid w:val="00262104"/>
    <w:rsid w:val="002647E4"/>
    <w:rsid w:val="002658E8"/>
    <w:rsid w:val="00266A49"/>
    <w:rsid w:val="0027102A"/>
    <w:rsid w:val="0027552B"/>
    <w:rsid w:val="00282B26"/>
    <w:rsid w:val="0028332C"/>
    <w:rsid w:val="002875BA"/>
    <w:rsid w:val="002876DE"/>
    <w:rsid w:val="00290AB5"/>
    <w:rsid w:val="00292D94"/>
    <w:rsid w:val="002A0381"/>
    <w:rsid w:val="002A0EAE"/>
    <w:rsid w:val="002A57C7"/>
    <w:rsid w:val="002A7778"/>
    <w:rsid w:val="002B1D95"/>
    <w:rsid w:val="002B20BB"/>
    <w:rsid w:val="002B69E7"/>
    <w:rsid w:val="002C5143"/>
    <w:rsid w:val="002C5DDF"/>
    <w:rsid w:val="002D1657"/>
    <w:rsid w:val="002D1D28"/>
    <w:rsid w:val="002D25CE"/>
    <w:rsid w:val="002D2835"/>
    <w:rsid w:val="002D34DC"/>
    <w:rsid w:val="002D41B7"/>
    <w:rsid w:val="002D4F89"/>
    <w:rsid w:val="002E11D4"/>
    <w:rsid w:val="002E1687"/>
    <w:rsid w:val="002E1D83"/>
    <w:rsid w:val="002E2BBF"/>
    <w:rsid w:val="002E45F9"/>
    <w:rsid w:val="002E557A"/>
    <w:rsid w:val="002E64F1"/>
    <w:rsid w:val="002E76F6"/>
    <w:rsid w:val="002F0D33"/>
    <w:rsid w:val="002F1366"/>
    <w:rsid w:val="002F14E1"/>
    <w:rsid w:val="002F7D39"/>
    <w:rsid w:val="00300936"/>
    <w:rsid w:val="00301235"/>
    <w:rsid w:val="00302C0F"/>
    <w:rsid w:val="00303403"/>
    <w:rsid w:val="003039C1"/>
    <w:rsid w:val="00304759"/>
    <w:rsid w:val="003055AF"/>
    <w:rsid w:val="00310633"/>
    <w:rsid w:val="003115AF"/>
    <w:rsid w:val="0031243E"/>
    <w:rsid w:val="00312A28"/>
    <w:rsid w:val="0032290A"/>
    <w:rsid w:val="00322E42"/>
    <w:rsid w:val="00325C72"/>
    <w:rsid w:val="003276F0"/>
    <w:rsid w:val="0033191A"/>
    <w:rsid w:val="003358C4"/>
    <w:rsid w:val="00336FC3"/>
    <w:rsid w:val="00340F5F"/>
    <w:rsid w:val="003442A1"/>
    <w:rsid w:val="0034761C"/>
    <w:rsid w:val="00347CCF"/>
    <w:rsid w:val="0035291B"/>
    <w:rsid w:val="00352B9E"/>
    <w:rsid w:val="0035740B"/>
    <w:rsid w:val="003603AC"/>
    <w:rsid w:val="00363031"/>
    <w:rsid w:val="003634F4"/>
    <w:rsid w:val="00363D96"/>
    <w:rsid w:val="00367326"/>
    <w:rsid w:val="00374D43"/>
    <w:rsid w:val="00375663"/>
    <w:rsid w:val="003767CD"/>
    <w:rsid w:val="00377C07"/>
    <w:rsid w:val="00382D7C"/>
    <w:rsid w:val="003840B4"/>
    <w:rsid w:val="00384EC6"/>
    <w:rsid w:val="00387890"/>
    <w:rsid w:val="00390EBE"/>
    <w:rsid w:val="00391F3A"/>
    <w:rsid w:val="003A05D2"/>
    <w:rsid w:val="003A16D0"/>
    <w:rsid w:val="003A52D1"/>
    <w:rsid w:val="003A7A43"/>
    <w:rsid w:val="003B0543"/>
    <w:rsid w:val="003B35B2"/>
    <w:rsid w:val="003B3ADA"/>
    <w:rsid w:val="003B4BFA"/>
    <w:rsid w:val="003B741D"/>
    <w:rsid w:val="003B7624"/>
    <w:rsid w:val="003C163D"/>
    <w:rsid w:val="003C486E"/>
    <w:rsid w:val="003C56EA"/>
    <w:rsid w:val="003C57BC"/>
    <w:rsid w:val="003D05F3"/>
    <w:rsid w:val="003D16AB"/>
    <w:rsid w:val="003D2E00"/>
    <w:rsid w:val="003D424F"/>
    <w:rsid w:val="003D519F"/>
    <w:rsid w:val="003D7A51"/>
    <w:rsid w:val="003E1037"/>
    <w:rsid w:val="003E24C9"/>
    <w:rsid w:val="003E5547"/>
    <w:rsid w:val="003E58EE"/>
    <w:rsid w:val="003F0DF9"/>
    <w:rsid w:val="003F2626"/>
    <w:rsid w:val="003F3539"/>
    <w:rsid w:val="003F3C50"/>
    <w:rsid w:val="003F5A64"/>
    <w:rsid w:val="003F6ED8"/>
    <w:rsid w:val="0040203A"/>
    <w:rsid w:val="00402160"/>
    <w:rsid w:val="00402ACA"/>
    <w:rsid w:val="004037FC"/>
    <w:rsid w:val="00404B8A"/>
    <w:rsid w:val="00404C7B"/>
    <w:rsid w:val="00405D5B"/>
    <w:rsid w:val="0040614D"/>
    <w:rsid w:val="004118BE"/>
    <w:rsid w:val="0041243E"/>
    <w:rsid w:val="004129AB"/>
    <w:rsid w:val="00412F7B"/>
    <w:rsid w:val="00413EF7"/>
    <w:rsid w:val="00414367"/>
    <w:rsid w:val="00415609"/>
    <w:rsid w:val="0041641A"/>
    <w:rsid w:val="00417322"/>
    <w:rsid w:val="004220D8"/>
    <w:rsid w:val="0042255E"/>
    <w:rsid w:val="00423222"/>
    <w:rsid w:val="0042791C"/>
    <w:rsid w:val="00427C16"/>
    <w:rsid w:val="004310B4"/>
    <w:rsid w:val="00436FE0"/>
    <w:rsid w:val="00441C26"/>
    <w:rsid w:val="00444F36"/>
    <w:rsid w:val="004501F5"/>
    <w:rsid w:val="00453ECB"/>
    <w:rsid w:val="00455831"/>
    <w:rsid w:val="004613AF"/>
    <w:rsid w:val="004635D7"/>
    <w:rsid w:val="004667D2"/>
    <w:rsid w:val="004670AD"/>
    <w:rsid w:val="00470C62"/>
    <w:rsid w:val="00472253"/>
    <w:rsid w:val="004735E0"/>
    <w:rsid w:val="00473B95"/>
    <w:rsid w:val="004747C9"/>
    <w:rsid w:val="00474C5D"/>
    <w:rsid w:val="00480AEF"/>
    <w:rsid w:val="00480E15"/>
    <w:rsid w:val="004838B7"/>
    <w:rsid w:val="00484214"/>
    <w:rsid w:val="0048441E"/>
    <w:rsid w:val="00491A79"/>
    <w:rsid w:val="00494EB8"/>
    <w:rsid w:val="00495501"/>
    <w:rsid w:val="00496295"/>
    <w:rsid w:val="004A0851"/>
    <w:rsid w:val="004A0C21"/>
    <w:rsid w:val="004A1761"/>
    <w:rsid w:val="004A1DA2"/>
    <w:rsid w:val="004A475F"/>
    <w:rsid w:val="004B656B"/>
    <w:rsid w:val="004B7A52"/>
    <w:rsid w:val="004B7F22"/>
    <w:rsid w:val="004C019A"/>
    <w:rsid w:val="004C083F"/>
    <w:rsid w:val="004C2182"/>
    <w:rsid w:val="004C3EEB"/>
    <w:rsid w:val="004C5DEB"/>
    <w:rsid w:val="004C78B1"/>
    <w:rsid w:val="004D17BA"/>
    <w:rsid w:val="004D2125"/>
    <w:rsid w:val="004D2239"/>
    <w:rsid w:val="004D260A"/>
    <w:rsid w:val="004D2F75"/>
    <w:rsid w:val="004D5CF5"/>
    <w:rsid w:val="004D7271"/>
    <w:rsid w:val="004E05BD"/>
    <w:rsid w:val="004E0C27"/>
    <w:rsid w:val="004E11AD"/>
    <w:rsid w:val="004E1E95"/>
    <w:rsid w:val="004E2B08"/>
    <w:rsid w:val="004E3090"/>
    <w:rsid w:val="004E5033"/>
    <w:rsid w:val="004E5BAF"/>
    <w:rsid w:val="004E616F"/>
    <w:rsid w:val="004E6B8E"/>
    <w:rsid w:val="004F0C78"/>
    <w:rsid w:val="004F296C"/>
    <w:rsid w:val="005000A8"/>
    <w:rsid w:val="00500418"/>
    <w:rsid w:val="005005AF"/>
    <w:rsid w:val="005010C8"/>
    <w:rsid w:val="0051094D"/>
    <w:rsid w:val="00510A55"/>
    <w:rsid w:val="00510BB4"/>
    <w:rsid w:val="00517285"/>
    <w:rsid w:val="00517C19"/>
    <w:rsid w:val="00521CC6"/>
    <w:rsid w:val="00524068"/>
    <w:rsid w:val="00526A1E"/>
    <w:rsid w:val="0052776C"/>
    <w:rsid w:val="00531CA6"/>
    <w:rsid w:val="005327AA"/>
    <w:rsid w:val="00533786"/>
    <w:rsid w:val="00533A4D"/>
    <w:rsid w:val="005344D4"/>
    <w:rsid w:val="00536E23"/>
    <w:rsid w:val="00537622"/>
    <w:rsid w:val="0054171F"/>
    <w:rsid w:val="0054280A"/>
    <w:rsid w:val="005428DE"/>
    <w:rsid w:val="005446F4"/>
    <w:rsid w:val="0054602C"/>
    <w:rsid w:val="0054617B"/>
    <w:rsid w:val="00550F91"/>
    <w:rsid w:val="00551671"/>
    <w:rsid w:val="005532F9"/>
    <w:rsid w:val="00553C93"/>
    <w:rsid w:val="00554E68"/>
    <w:rsid w:val="00555ECE"/>
    <w:rsid w:val="005566D3"/>
    <w:rsid w:val="00556DFE"/>
    <w:rsid w:val="00557609"/>
    <w:rsid w:val="005578FF"/>
    <w:rsid w:val="00562D06"/>
    <w:rsid w:val="00564AD2"/>
    <w:rsid w:val="00564C7E"/>
    <w:rsid w:val="0056540F"/>
    <w:rsid w:val="00567330"/>
    <w:rsid w:val="00570114"/>
    <w:rsid w:val="0057195D"/>
    <w:rsid w:val="00577912"/>
    <w:rsid w:val="00582B5C"/>
    <w:rsid w:val="00584BCA"/>
    <w:rsid w:val="005854F7"/>
    <w:rsid w:val="00590B2F"/>
    <w:rsid w:val="00590DEC"/>
    <w:rsid w:val="00591F31"/>
    <w:rsid w:val="005928C7"/>
    <w:rsid w:val="00592B9F"/>
    <w:rsid w:val="00595CFC"/>
    <w:rsid w:val="005968E9"/>
    <w:rsid w:val="00596970"/>
    <w:rsid w:val="005A0DD0"/>
    <w:rsid w:val="005A7292"/>
    <w:rsid w:val="005A7F3F"/>
    <w:rsid w:val="005B1D11"/>
    <w:rsid w:val="005B23F0"/>
    <w:rsid w:val="005B2558"/>
    <w:rsid w:val="005B477B"/>
    <w:rsid w:val="005B5376"/>
    <w:rsid w:val="005B668E"/>
    <w:rsid w:val="005C0C79"/>
    <w:rsid w:val="005C5617"/>
    <w:rsid w:val="005C6030"/>
    <w:rsid w:val="005D0DC8"/>
    <w:rsid w:val="005D5BB4"/>
    <w:rsid w:val="005E05D9"/>
    <w:rsid w:val="005E2E35"/>
    <w:rsid w:val="005E4C34"/>
    <w:rsid w:val="005E5549"/>
    <w:rsid w:val="005E76D5"/>
    <w:rsid w:val="005E7767"/>
    <w:rsid w:val="005F0F18"/>
    <w:rsid w:val="005F12DA"/>
    <w:rsid w:val="005F6086"/>
    <w:rsid w:val="005F6E68"/>
    <w:rsid w:val="005F77BD"/>
    <w:rsid w:val="00600131"/>
    <w:rsid w:val="006009E2"/>
    <w:rsid w:val="00606108"/>
    <w:rsid w:val="0061025E"/>
    <w:rsid w:val="0061440A"/>
    <w:rsid w:val="0061517C"/>
    <w:rsid w:val="00615821"/>
    <w:rsid w:val="006178AD"/>
    <w:rsid w:val="00624B08"/>
    <w:rsid w:val="00627241"/>
    <w:rsid w:val="00627DED"/>
    <w:rsid w:val="006307E6"/>
    <w:rsid w:val="00630D1F"/>
    <w:rsid w:val="006310C2"/>
    <w:rsid w:val="00632E0F"/>
    <w:rsid w:val="00633ACE"/>
    <w:rsid w:val="00635510"/>
    <w:rsid w:val="00635BCC"/>
    <w:rsid w:val="006374D4"/>
    <w:rsid w:val="00641045"/>
    <w:rsid w:val="00641AD9"/>
    <w:rsid w:val="00641FBA"/>
    <w:rsid w:val="006432C5"/>
    <w:rsid w:val="006436F9"/>
    <w:rsid w:val="00651C41"/>
    <w:rsid w:val="00657CA8"/>
    <w:rsid w:val="00663FA7"/>
    <w:rsid w:val="00670547"/>
    <w:rsid w:val="00672004"/>
    <w:rsid w:val="00674AFD"/>
    <w:rsid w:val="006805DC"/>
    <w:rsid w:val="00681DF7"/>
    <w:rsid w:val="006933EE"/>
    <w:rsid w:val="006958B8"/>
    <w:rsid w:val="00696391"/>
    <w:rsid w:val="00697CF2"/>
    <w:rsid w:val="006A34EE"/>
    <w:rsid w:val="006A4B3C"/>
    <w:rsid w:val="006A7017"/>
    <w:rsid w:val="006A7375"/>
    <w:rsid w:val="006B0AA6"/>
    <w:rsid w:val="006B3244"/>
    <w:rsid w:val="006B42D9"/>
    <w:rsid w:val="006B5B91"/>
    <w:rsid w:val="006C0F0B"/>
    <w:rsid w:val="006C1898"/>
    <w:rsid w:val="006C3991"/>
    <w:rsid w:val="006C5034"/>
    <w:rsid w:val="006C59F6"/>
    <w:rsid w:val="006C6E28"/>
    <w:rsid w:val="006D029D"/>
    <w:rsid w:val="006D0545"/>
    <w:rsid w:val="006D4B90"/>
    <w:rsid w:val="006D5822"/>
    <w:rsid w:val="006D6DC1"/>
    <w:rsid w:val="006E0D56"/>
    <w:rsid w:val="006E1327"/>
    <w:rsid w:val="006E506D"/>
    <w:rsid w:val="006E61A7"/>
    <w:rsid w:val="006F2809"/>
    <w:rsid w:val="006F53F7"/>
    <w:rsid w:val="006F6805"/>
    <w:rsid w:val="006F6CBD"/>
    <w:rsid w:val="006F7620"/>
    <w:rsid w:val="007020C6"/>
    <w:rsid w:val="00702F76"/>
    <w:rsid w:val="00703392"/>
    <w:rsid w:val="00703444"/>
    <w:rsid w:val="00703881"/>
    <w:rsid w:val="00704D8C"/>
    <w:rsid w:val="007114A0"/>
    <w:rsid w:val="0071345A"/>
    <w:rsid w:val="00713531"/>
    <w:rsid w:val="0071385A"/>
    <w:rsid w:val="0072192D"/>
    <w:rsid w:val="007221FF"/>
    <w:rsid w:val="007238D5"/>
    <w:rsid w:val="007242AA"/>
    <w:rsid w:val="007262D5"/>
    <w:rsid w:val="00726FDC"/>
    <w:rsid w:val="0073152E"/>
    <w:rsid w:val="00734D0D"/>
    <w:rsid w:val="00736E20"/>
    <w:rsid w:val="00740E20"/>
    <w:rsid w:val="00741A9D"/>
    <w:rsid w:val="0074221A"/>
    <w:rsid w:val="00743042"/>
    <w:rsid w:val="00743982"/>
    <w:rsid w:val="0075051F"/>
    <w:rsid w:val="007548D5"/>
    <w:rsid w:val="00754C18"/>
    <w:rsid w:val="00756E75"/>
    <w:rsid w:val="00761CFC"/>
    <w:rsid w:val="0076543C"/>
    <w:rsid w:val="00765703"/>
    <w:rsid w:val="00765BD1"/>
    <w:rsid w:val="007664BA"/>
    <w:rsid w:val="0076674E"/>
    <w:rsid w:val="00767F7E"/>
    <w:rsid w:val="00770011"/>
    <w:rsid w:val="007712DE"/>
    <w:rsid w:val="007718BD"/>
    <w:rsid w:val="00772441"/>
    <w:rsid w:val="007747E0"/>
    <w:rsid w:val="00781011"/>
    <w:rsid w:val="0079017D"/>
    <w:rsid w:val="00793973"/>
    <w:rsid w:val="00796F1B"/>
    <w:rsid w:val="00797BF6"/>
    <w:rsid w:val="007A148A"/>
    <w:rsid w:val="007A19DE"/>
    <w:rsid w:val="007A203C"/>
    <w:rsid w:val="007A379A"/>
    <w:rsid w:val="007A3A50"/>
    <w:rsid w:val="007A5F2D"/>
    <w:rsid w:val="007A789B"/>
    <w:rsid w:val="007B0551"/>
    <w:rsid w:val="007B1B38"/>
    <w:rsid w:val="007B3CDA"/>
    <w:rsid w:val="007B3F73"/>
    <w:rsid w:val="007B4347"/>
    <w:rsid w:val="007B49E4"/>
    <w:rsid w:val="007B4A0E"/>
    <w:rsid w:val="007B4A1B"/>
    <w:rsid w:val="007B507D"/>
    <w:rsid w:val="007C0A8F"/>
    <w:rsid w:val="007C3951"/>
    <w:rsid w:val="007C5977"/>
    <w:rsid w:val="007D7481"/>
    <w:rsid w:val="007E425A"/>
    <w:rsid w:val="007E4716"/>
    <w:rsid w:val="007E4B17"/>
    <w:rsid w:val="007E6CB1"/>
    <w:rsid w:val="007E78B1"/>
    <w:rsid w:val="007F046B"/>
    <w:rsid w:val="007F14C6"/>
    <w:rsid w:val="007F2C6F"/>
    <w:rsid w:val="007F2E89"/>
    <w:rsid w:val="00800341"/>
    <w:rsid w:val="00802394"/>
    <w:rsid w:val="0080283B"/>
    <w:rsid w:val="0080351A"/>
    <w:rsid w:val="00806EC3"/>
    <w:rsid w:val="00807956"/>
    <w:rsid w:val="008128D6"/>
    <w:rsid w:val="00813DAC"/>
    <w:rsid w:val="00814E5D"/>
    <w:rsid w:val="00820966"/>
    <w:rsid w:val="00820AC7"/>
    <w:rsid w:val="00822EDF"/>
    <w:rsid w:val="00824179"/>
    <w:rsid w:val="008251C1"/>
    <w:rsid w:val="00830177"/>
    <w:rsid w:val="0083081B"/>
    <w:rsid w:val="0083373B"/>
    <w:rsid w:val="00834204"/>
    <w:rsid w:val="00834BCB"/>
    <w:rsid w:val="00836B41"/>
    <w:rsid w:val="00837F5F"/>
    <w:rsid w:val="00840198"/>
    <w:rsid w:val="00843B05"/>
    <w:rsid w:val="00845367"/>
    <w:rsid w:val="0084677A"/>
    <w:rsid w:val="00846888"/>
    <w:rsid w:val="008477D1"/>
    <w:rsid w:val="00847806"/>
    <w:rsid w:val="0085287E"/>
    <w:rsid w:val="008533E8"/>
    <w:rsid w:val="00854C65"/>
    <w:rsid w:val="00861344"/>
    <w:rsid w:val="00862193"/>
    <w:rsid w:val="00862196"/>
    <w:rsid w:val="00865767"/>
    <w:rsid w:val="008659A1"/>
    <w:rsid w:val="00866F2D"/>
    <w:rsid w:val="00867805"/>
    <w:rsid w:val="00870639"/>
    <w:rsid w:val="008726EF"/>
    <w:rsid w:val="008739E6"/>
    <w:rsid w:val="00873D6E"/>
    <w:rsid w:val="00874047"/>
    <w:rsid w:val="00874C0F"/>
    <w:rsid w:val="00876820"/>
    <w:rsid w:val="0087788E"/>
    <w:rsid w:val="0088173F"/>
    <w:rsid w:val="0088546B"/>
    <w:rsid w:val="008858D8"/>
    <w:rsid w:val="00885B0E"/>
    <w:rsid w:val="00885EBA"/>
    <w:rsid w:val="00886885"/>
    <w:rsid w:val="0089168E"/>
    <w:rsid w:val="0089205A"/>
    <w:rsid w:val="00892CAE"/>
    <w:rsid w:val="00894E5E"/>
    <w:rsid w:val="00897B0E"/>
    <w:rsid w:val="008A29F4"/>
    <w:rsid w:val="008A4470"/>
    <w:rsid w:val="008A509D"/>
    <w:rsid w:val="008A5580"/>
    <w:rsid w:val="008A58E5"/>
    <w:rsid w:val="008A5A0E"/>
    <w:rsid w:val="008A773B"/>
    <w:rsid w:val="008A7E13"/>
    <w:rsid w:val="008B0ADD"/>
    <w:rsid w:val="008B0BFB"/>
    <w:rsid w:val="008B1F95"/>
    <w:rsid w:val="008B24AD"/>
    <w:rsid w:val="008B527C"/>
    <w:rsid w:val="008B543A"/>
    <w:rsid w:val="008B5957"/>
    <w:rsid w:val="008B5A03"/>
    <w:rsid w:val="008C1186"/>
    <w:rsid w:val="008C4F13"/>
    <w:rsid w:val="008C6C2F"/>
    <w:rsid w:val="008C7DC3"/>
    <w:rsid w:val="008D17C4"/>
    <w:rsid w:val="008D1CA3"/>
    <w:rsid w:val="008D240B"/>
    <w:rsid w:val="008D2B50"/>
    <w:rsid w:val="008D2C10"/>
    <w:rsid w:val="008D3958"/>
    <w:rsid w:val="008D3E3B"/>
    <w:rsid w:val="008D504A"/>
    <w:rsid w:val="008D557E"/>
    <w:rsid w:val="008D5A3B"/>
    <w:rsid w:val="008E0066"/>
    <w:rsid w:val="008E0749"/>
    <w:rsid w:val="008E692F"/>
    <w:rsid w:val="008F0074"/>
    <w:rsid w:val="008F0719"/>
    <w:rsid w:val="008F1CF5"/>
    <w:rsid w:val="008F3129"/>
    <w:rsid w:val="008F600B"/>
    <w:rsid w:val="008F743B"/>
    <w:rsid w:val="00902E6A"/>
    <w:rsid w:val="00903EB3"/>
    <w:rsid w:val="009047BF"/>
    <w:rsid w:val="009075CA"/>
    <w:rsid w:val="00907699"/>
    <w:rsid w:val="00910C11"/>
    <w:rsid w:val="009148A3"/>
    <w:rsid w:val="00917945"/>
    <w:rsid w:val="009226D6"/>
    <w:rsid w:val="00923DEF"/>
    <w:rsid w:val="009248B0"/>
    <w:rsid w:val="00926315"/>
    <w:rsid w:val="00932198"/>
    <w:rsid w:val="0093409A"/>
    <w:rsid w:val="009427D1"/>
    <w:rsid w:val="00943706"/>
    <w:rsid w:val="00944218"/>
    <w:rsid w:val="00945133"/>
    <w:rsid w:val="0094689F"/>
    <w:rsid w:val="00947398"/>
    <w:rsid w:val="00953E6C"/>
    <w:rsid w:val="0095693A"/>
    <w:rsid w:val="00962D3E"/>
    <w:rsid w:val="009645E2"/>
    <w:rsid w:val="00967C88"/>
    <w:rsid w:val="00967EC1"/>
    <w:rsid w:val="0097001D"/>
    <w:rsid w:val="009700FC"/>
    <w:rsid w:val="00972B05"/>
    <w:rsid w:val="009733CF"/>
    <w:rsid w:val="00977628"/>
    <w:rsid w:val="00977FEE"/>
    <w:rsid w:val="00984565"/>
    <w:rsid w:val="009905C3"/>
    <w:rsid w:val="00994C38"/>
    <w:rsid w:val="009954AC"/>
    <w:rsid w:val="009A0EFD"/>
    <w:rsid w:val="009A4846"/>
    <w:rsid w:val="009A5770"/>
    <w:rsid w:val="009A6882"/>
    <w:rsid w:val="009A7790"/>
    <w:rsid w:val="009A7D8A"/>
    <w:rsid w:val="009B0C65"/>
    <w:rsid w:val="009B1FDE"/>
    <w:rsid w:val="009B7108"/>
    <w:rsid w:val="009B7C53"/>
    <w:rsid w:val="009C107C"/>
    <w:rsid w:val="009C19F3"/>
    <w:rsid w:val="009C2260"/>
    <w:rsid w:val="009C3249"/>
    <w:rsid w:val="009C523D"/>
    <w:rsid w:val="009D07C7"/>
    <w:rsid w:val="009D08F4"/>
    <w:rsid w:val="009D0AE8"/>
    <w:rsid w:val="009D3038"/>
    <w:rsid w:val="009E05C5"/>
    <w:rsid w:val="009F1180"/>
    <w:rsid w:val="009F3596"/>
    <w:rsid w:val="009F42F6"/>
    <w:rsid w:val="00A021EA"/>
    <w:rsid w:val="00A02C2E"/>
    <w:rsid w:val="00A03D6F"/>
    <w:rsid w:val="00A04E0A"/>
    <w:rsid w:val="00A0779E"/>
    <w:rsid w:val="00A07949"/>
    <w:rsid w:val="00A113A7"/>
    <w:rsid w:val="00A11FFF"/>
    <w:rsid w:val="00A12000"/>
    <w:rsid w:val="00A1429F"/>
    <w:rsid w:val="00A15321"/>
    <w:rsid w:val="00A15512"/>
    <w:rsid w:val="00A15CF5"/>
    <w:rsid w:val="00A15E7F"/>
    <w:rsid w:val="00A2356E"/>
    <w:rsid w:val="00A23E1C"/>
    <w:rsid w:val="00A248CC"/>
    <w:rsid w:val="00A26E0A"/>
    <w:rsid w:val="00A309A4"/>
    <w:rsid w:val="00A30ECD"/>
    <w:rsid w:val="00A3713A"/>
    <w:rsid w:val="00A40A7C"/>
    <w:rsid w:val="00A40B22"/>
    <w:rsid w:val="00A4514A"/>
    <w:rsid w:val="00A465B2"/>
    <w:rsid w:val="00A4780D"/>
    <w:rsid w:val="00A4791F"/>
    <w:rsid w:val="00A47B63"/>
    <w:rsid w:val="00A47CF2"/>
    <w:rsid w:val="00A54520"/>
    <w:rsid w:val="00A54A47"/>
    <w:rsid w:val="00A5559D"/>
    <w:rsid w:val="00A56253"/>
    <w:rsid w:val="00A56E0D"/>
    <w:rsid w:val="00A56F6B"/>
    <w:rsid w:val="00A62501"/>
    <w:rsid w:val="00A63365"/>
    <w:rsid w:val="00A63D12"/>
    <w:rsid w:val="00A671F0"/>
    <w:rsid w:val="00A67262"/>
    <w:rsid w:val="00A70736"/>
    <w:rsid w:val="00A72422"/>
    <w:rsid w:val="00A75E0A"/>
    <w:rsid w:val="00A806BA"/>
    <w:rsid w:val="00A8156C"/>
    <w:rsid w:val="00A86DFE"/>
    <w:rsid w:val="00A9008C"/>
    <w:rsid w:val="00A909A9"/>
    <w:rsid w:val="00A90C04"/>
    <w:rsid w:val="00A9182C"/>
    <w:rsid w:val="00A936ED"/>
    <w:rsid w:val="00A9516E"/>
    <w:rsid w:val="00A959A3"/>
    <w:rsid w:val="00AA0967"/>
    <w:rsid w:val="00AA0F17"/>
    <w:rsid w:val="00AA26B7"/>
    <w:rsid w:val="00AA3140"/>
    <w:rsid w:val="00AA501E"/>
    <w:rsid w:val="00AA608B"/>
    <w:rsid w:val="00AB3D1D"/>
    <w:rsid w:val="00AB4D01"/>
    <w:rsid w:val="00AB73BF"/>
    <w:rsid w:val="00AC1AAC"/>
    <w:rsid w:val="00AC285C"/>
    <w:rsid w:val="00AC3865"/>
    <w:rsid w:val="00AC4C1C"/>
    <w:rsid w:val="00AC5022"/>
    <w:rsid w:val="00AC53E1"/>
    <w:rsid w:val="00AD1292"/>
    <w:rsid w:val="00AD1520"/>
    <w:rsid w:val="00AD33DA"/>
    <w:rsid w:val="00AD75A1"/>
    <w:rsid w:val="00AE0887"/>
    <w:rsid w:val="00AE279C"/>
    <w:rsid w:val="00AE3F02"/>
    <w:rsid w:val="00AF496E"/>
    <w:rsid w:val="00AF4BC2"/>
    <w:rsid w:val="00B00704"/>
    <w:rsid w:val="00B0106B"/>
    <w:rsid w:val="00B01ED5"/>
    <w:rsid w:val="00B033B6"/>
    <w:rsid w:val="00B05877"/>
    <w:rsid w:val="00B123A9"/>
    <w:rsid w:val="00B17031"/>
    <w:rsid w:val="00B1733B"/>
    <w:rsid w:val="00B17800"/>
    <w:rsid w:val="00B221BE"/>
    <w:rsid w:val="00B232E3"/>
    <w:rsid w:val="00B238C7"/>
    <w:rsid w:val="00B26371"/>
    <w:rsid w:val="00B277BE"/>
    <w:rsid w:val="00B3085C"/>
    <w:rsid w:val="00B31C8C"/>
    <w:rsid w:val="00B323F0"/>
    <w:rsid w:val="00B33B63"/>
    <w:rsid w:val="00B34842"/>
    <w:rsid w:val="00B36245"/>
    <w:rsid w:val="00B40E64"/>
    <w:rsid w:val="00B418EF"/>
    <w:rsid w:val="00B42C48"/>
    <w:rsid w:val="00B4392C"/>
    <w:rsid w:val="00B43A31"/>
    <w:rsid w:val="00B453C6"/>
    <w:rsid w:val="00B454C5"/>
    <w:rsid w:val="00B45E4D"/>
    <w:rsid w:val="00B4624F"/>
    <w:rsid w:val="00B50626"/>
    <w:rsid w:val="00B51D53"/>
    <w:rsid w:val="00B5260D"/>
    <w:rsid w:val="00B52DA4"/>
    <w:rsid w:val="00B537DB"/>
    <w:rsid w:val="00B54A0B"/>
    <w:rsid w:val="00B61BAB"/>
    <w:rsid w:val="00B64FE7"/>
    <w:rsid w:val="00B70EE3"/>
    <w:rsid w:val="00B73D47"/>
    <w:rsid w:val="00B73F9F"/>
    <w:rsid w:val="00B87BC0"/>
    <w:rsid w:val="00B90221"/>
    <w:rsid w:val="00B915F6"/>
    <w:rsid w:val="00B91FC3"/>
    <w:rsid w:val="00B93B43"/>
    <w:rsid w:val="00B9487D"/>
    <w:rsid w:val="00BA015F"/>
    <w:rsid w:val="00BA05BD"/>
    <w:rsid w:val="00BA05DF"/>
    <w:rsid w:val="00BA07ED"/>
    <w:rsid w:val="00BA4852"/>
    <w:rsid w:val="00BA70D2"/>
    <w:rsid w:val="00BB0FC7"/>
    <w:rsid w:val="00BC5DB7"/>
    <w:rsid w:val="00BD09E6"/>
    <w:rsid w:val="00BD0BBE"/>
    <w:rsid w:val="00BD394C"/>
    <w:rsid w:val="00BD3D8B"/>
    <w:rsid w:val="00BD49A6"/>
    <w:rsid w:val="00BE25AD"/>
    <w:rsid w:val="00BE2CBF"/>
    <w:rsid w:val="00BE3B2F"/>
    <w:rsid w:val="00BE7247"/>
    <w:rsid w:val="00BF4054"/>
    <w:rsid w:val="00BF48A8"/>
    <w:rsid w:val="00BF6016"/>
    <w:rsid w:val="00C009A2"/>
    <w:rsid w:val="00C02FE4"/>
    <w:rsid w:val="00C0473E"/>
    <w:rsid w:val="00C051E5"/>
    <w:rsid w:val="00C10EB4"/>
    <w:rsid w:val="00C11FB0"/>
    <w:rsid w:val="00C1360B"/>
    <w:rsid w:val="00C13890"/>
    <w:rsid w:val="00C22EBF"/>
    <w:rsid w:val="00C2361A"/>
    <w:rsid w:val="00C25E27"/>
    <w:rsid w:val="00C26514"/>
    <w:rsid w:val="00C26ECE"/>
    <w:rsid w:val="00C31695"/>
    <w:rsid w:val="00C33215"/>
    <w:rsid w:val="00C33454"/>
    <w:rsid w:val="00C33929"/>
    <w:rsid w:val="00C340D1"/>
    <w:rsid w:val="00C347B1"/>
    <w:rsid w:val="00C34A44"/>
    <w:rsid w:val="00C40E61"/>
    <w:rsid w:val="00C41123"/>
    <w:rsid w:val="00C41864"/>
    <w:rsid w:val="00C41F96"/>
    <w:rsid w:val="00C423E4"/>
    <w:rsid w:val="00C439C3"/>
    <w:rsid w:val="00C477DC"/>
    <w:rsid w:val="00C504F4"/>
    <w:rsid w:val="00C56062"/>
    <w:rsid w:val="00C57709"/>
    <w:rsid w:val="00C57D1F"/>
    <w:rsid w:val="00C614F7"/>
    <w:rsid w:val="00C617E0"/>
    <w:rsid w:val="00C61DB7"/>
    <w:rsid w:val="00C62FC3"/>
    <w:rsid w:val="00C63003"/>
    <w:rsid w:val="00C65FF9"/>
    <w:rsid w:val="00C66CF8"/>
    <w:rsid w:val="00C73003"/>
    <w:rsid w:val="00C83B82"/>
    <w:rsid w:val="00C90548"/>
    <w:rsid w:val="00C90EE4"/>
    <w:rsid w:val="00C9402B"/>
    <w:rsid w:val="00C94AD2"/>
    <w:rsid w:val="00C96196"/>
    <w:rsid w:val="00C96339"/>
    <w:rsid w:val="00C96E2D"/>
    <w:rsid w:val="00CA59C4"/>
    <w:rsid w:val="00CA6D47"/>
    <w:rsid w:val="00CA72F7"/>
    <w:rsid w:val="00CB00CE"/>
    <w:rsid w:val="00CB23EE"/>
    <w:rsid w:val="00CB2DEF"/>
    <w:rsid w:val="00CB2E42"/>
    <w:rsid w:val="00CB2EE7"/>
    <w:rsid w:val="00CB36F2"/>
    <w:rsid w:val="00CB3B7F"/>
    <w:rsid w:val="00CB5B93"/>
    <w:rsid w:val="00CC1314"/>
    <w:rsid w:val="00CC138E"/>
    <w:rsid w:val="00CC2751"/>
    <w:rsid w:val="00CC3148"/>
    <w:rsid w:val="00CD03A4"/>
    <w:rsid w:val="00CD08D8"/>
    <w:rsid w:val="00CD1297"/>
    <w:rsid w:val="00CD2729"/>
    <w:rsid w:val="00CD3879"/>
    <w:rsid w:val="00CD38BA"/>
    <w:rsid w:val="00CD3EA7"/>
    <w:rsid w:val="00CE0BBD"/>
    <w:rsid w:val="00CE0C41"/>
    <w:rsid w:val="00CE69AA"/>
    <w:rsid w:val="00CE720C"/>
    <w:rsid w:val="00CF552B"/>
    <w:rsid w:val="00CF6F21"/>
    <w:rsid w:val="00D019C3"/>
    <w:rsid w:val="00D046BB"/>
    <w:rsid w:val="00D0523E"/>
    <w:rsid w:val="00D06C8A"/>
    <w:rsid w:val="00D06C99"/>
    <w:rsid w:val="00D07421"/>
    <w:rsid w:val="00D10466"/>
    <w:rsid w:val="00D11174"/>
    <w:rsid w:val="00D14E22"/>
    <w:rsid w:val="00D166E3"/>
    <w:rsid w:val="00D1719C"/>
    <w:rsid w:val="00D1748A"/>
    <w:rsid w:val="00D22464"/>
    <w:rsid w:val="00D22F1A"/>
    <w:rsid w:val="00D23A5E"/>
    <w:rsid w:val="00D23DAB"/>
    <w:rsid w:val="00D26C97"/>
    <w:rsid w:val="00D27590"/>
    <w:rsid w:val="00D35EE3"/>
    <w:rsid w:val="00D36583"/>
    <w:rsid w:val="00D3667D"/>
    <w:rsid w:val="00D37817"/>
    <w:rsid w:val="00D42AD9"/>
    <w:rsid w:val="00D472C5"/>
    <w:rsid w:val="00D479E9"/>
    <w:rsid w:val="00D50B57"/>
    <w:rsid w:val="00D53236"/>
    <w:rsid w:val="00D53E1A"/>
    <w:rsid w:val="00D54246"/>
    <w:rsid w:val="00D54F91"/>
    <w:rsid w:val="00D56098"/>
    <w:rsid w:val="00D614FE"/>
    <w:rsid w:val="00D62FC2"/>
    <w:rsid w:val="00D64F45"/>
    <w:rsid w:val="00D67023"/>
    <w:rsid w:val="00D676B2"/>
    <w:rsid w:val="00D70CEA"/>
    <w:rsid w:val="00D71676"/>
    <w:rsid w:val="00D732B8"/>
    <w:rsid w:val="00D7457A"/>
    <w:rsid w:val="00D76139"/>
    <w:rsid w:val="00D777E1"/>
    <w:rsid w:val="00D8337C"/>
    <w:rsid w:val="00D8661C"/>
    <w:rsid w:val="00D86CAD"/>
    <w:rsid w:val="00D875B6"/>
    <w:rsid w:val="00D87614"/>
    <w:rsid w:val="00D87B82"/>
    <w:rsid w:val="00D9463E"/>
    <w:rsid w:val="00D96411"/>
    <w:rsid w:val="00DA397C"/>
    <w:rsid w:val="00DB234F"/>
    <w:rsid w:val="00DB31BB"/>
    <w:rsid w:val="00DB3C16"/>
    <w:rsid w:val="00DB5A62"/>
    <w:rsid w:val="00DB61EC"/>
    <w:rsid w:val="00DB6AC6"/>
    <w:rsid w:val="00DB70D3"/>
    <w:rsid w:val="00DC0C34"/>
    <w:rsid w:val="00DC0E14"/>
    <w:rsid w:val="00DC7C37"/>
    <w:rsid w:val="00DD0265"/>
    <w:rsid w:val="00DD361D"/>
    <w:rsid w:val="00DD3800"/>
    <w:rsid w:val="00DD470E"/>
    <w:rsid w:val="00DD7BFB"/>
    <w:rsid w:val="00DE0941"/>
    <w:rsid w:val="00DE371A"/>
    <w:rsid w:val="00DE3770"/>
    <w:rsid w:val="00DE4D33"/>
    <w:rsid w:val="00DE63CA"/>
    <w:rsid w:val="00DE677B"/>
    <w:rsid w:val="00DF324F"/>
    <w:rsid w:val="00DF39CD"/>
    <w:rsid w:val="00DF4112"/>
    <w:rsid w:val="00DF484C"/>
    <w:rsid w:val="00DF504A"/>
    <w:rsid w:val="00E006E4"/>
    <w:rsid w:val="00E0120C"/>
    <w:rsid w:val="00E02496"/>
    <w:rsid w:val="00E0567F"/>
    <w:rsid w:val="00E0762D"/>
    <w:rsid w:val="00E220AB"/>
    <w:rsid w:val="00E2311B"/>
    <w:rsid w:val="00E235F7"/>
    <w:rsid w:val="00E24847"/>
    <w:rsid w:val="00E26478"/>
    <w:rsid w:val="00E34D6A"/>
    <w:rsid w:val="00E43803"/>
    <w:rsid w:val="00E448FD"/>
    <w:rsid w:val="00E44C8B"/>
    <w:rsid w:val="00E45994"/>
    <w:rsid w:val="00E46BF3"/>
    <w:rsid w:val="00E5517E"/>
    <w:rsid w:val="00E55E07"/>
    <w:rsid w:val="00E57109"/>
    <w:rsid w:val="00E60134"/>
    <w:rsid w:val="00E61E6E"/>
    <w:rsid w:val="00E64B08"/>
    <w:rsid w:val="00E65CCB"/>
    <w:rsid w:val="00E66A77"/>
    <w:rsid w:val="00E66E7C"/>
    <w:rsid w:val="00E67D0D"/>
    <w:rsid w:val="00E74097"/>
    <w:rsid w:val="00E75B91"/>
    <w:rsid w:val="00E77EA5"/>
    <w:rsid w:val="00E80327"/>
    <w:rsid w:val="00E903B1"/>
    <w:rsid w:val="00E9398F"/>
    <w:rsid w:val="00EA0157"/>
    <w:rsid w:val="00EA02E2"/>
    <w:rsid w:val="00EA167C"/>
    <w:rsid w:val="00EA6BE7"/>
    <w:rsid w:val="00EA7921"/>
    <w:rsid w:val="00EA7DC9"/>
    <w:rsid w:val="00EB0E1D"/>
    <w:rsid w:val="00EB3924"/>
    <w:rsid w:val="00EB3F71"/>
    <w:rsid w:val="00EB442B"/>
    <w:rsid w:val="00EC3316"/>
    <w:rsid w:val="00EC482B"/>
    <w:rsid w:val="00EC5D28"/>
    <w:rsid w:val="00ED00DF"/>
    <w:rsid w:val="00ED4503"/>
    <w:rsid w:val="00ED596B"/>
    <w:rsid w:val="00ED5A4E"/>
    <w:rsid w:val="00ED68B1"/>
    <w:rsid w:val="00EE05AB"/>
    <w:rsid w:val="00EE1C49"/>
    <w:rsid w:val="00EE2A3F"/>
    <w:rsid w:val="00EE30DA"/>
    <w:rsid w:val="00EE4B37"/>
    <w:rsid w:val="00EE6533"/>
    <w:rsid w:val="00EE78A1"/>
    <w:rsid w:val="00EE7B95"/>
    <w:rsid w:val="00EF21AE"/>
    <w:rsid w:val="00EF3FB1"/>
    <w:rsid w:val="00EF43AF"/>
    <w:rsid w:val="00EF4901"/>
    <w:rsid w:val="00EF6CD4"/>
    <w:rsid w:val="00EF6F19"/>
    <w:rsid w:val="00EF7302"/>
    <w:rsid w:val="00F018AC"/>
    <w:rsid w:val="00F03788"/>
    <w:rsid w:val="00F1015B"/>
    <w:rsid w:val="00F10EDC"/>
    <w:rsid w:val="00F1422C"/>
    <w:rsid w:val="00F155E5"/>
    <w:rsid w:val="00F16150"/>
    <w:rsid w:val="00F16DA9"/>
    <w:rsid w:val="00F2045C"/>
    <w:rsid w:val="00F22D34"/>
    <w:rsid w:val="00F232C4"/>
    <w:rsid w:val="00F236A8"/>
    <w:rsid w:val="00F247D3"/>
    <w:rsid w:val="00F24B59"/>
    <w:rsid w:val="00F30531"/>
    <w:rsid w:val="00F31051"/>
    <w:rsid w:val="00F3115B"/>
    <w:rsid w:val="00F31E59"/>
    <w:rsid w:val="00F32421"/>
    <w:rsid w:val="00F3253C"/>
    <w:rsid w:val="00F33EDD"/>
    <w:rsid w:val="00F343DF"/>
    <w:rsid w:val="00F3549B"/>
    <w:rsid w:val="00F42548"/>
    <w:rsid w:val="00F44D37"/>
    <w:rsid w:val="00F45FF4"/>
    <w:rsid w:val="00F46585"/>
    <w:rsid w:val="00F4757F"/>
    <w:rsid w:val="00F477DE"/>
    <w:rsid w:val="00F5387F"/>
    <w:rsid w:val="00F53938"/>
    <w:rsid w:val="00F53CBB"/>
    <w:rsid w:val="00F5414D"/>
    <w:rsid w:val="00F55725"/>
    <w:rsid w:val="00F573C5"/>
    <w:rsid w:val="00F577B7"/>
    <w:rsid w:val="00F636C2"/>
    <w:rsid w:val="00F64EDC"/>
    <w:rsid w:val="00F65F17"/>
    <w:rsid w:val="00F67704"/>
    <w:rsid w:val="00F718AB"/>
    <w:rsid w:val="00F808B6"/>
    <w:rsid w:val="00F80F7F"/>
    <w:rsid w:val="00F85E84"/>
    <w:rsid w:val="00F8746C"/>
    <w:rsid w:val="00F9058D"/>
    <w:rsid w:val="00F924D6"/>
    <w:rsid w:val="00F9262E"/>
    <w:rsid w:val="00F93F35"/>
    <w:rsid w:val="00F959D5"/>
    <w:rsid w:val="00F95EF1"/>
    <w:rsid w:val="00F979B2"/>
    <w:rsid w:val="00FA10CB"/>
    <w:rsid w:val="00FA1B36"/>
    <w:rsid w:val="00FA2E03"/>
    <w:rsid w:val="00FA400D"/>
    <w:rsid w:val="00FA5B0A"/>
    <w:rsid w:val="00FB23AD"/>
    <w:rsid w:val="00FC005B"/>
    <w:rsid w:val="00FC1E10"/>
    <w:rsid w:val="00FC4057"/>
    <w:rsid w:val="00FC52AE"/>
    <w:rsid w:val="00FC7616"/>
    <w:rsid w:val="00FC793C"/>
    <w:rsid w:val="00FC7EFB"/>
    <w:rsid w:val="00FD071F"/>
    <w:rsid w:val="00FD07E6"/>
    <w:rsid w:val="00FD2270"/>
    <w:rsid w:val="00FD4817"/>
    <w:rsid w:val="00FD66AC"/>
    <w:rsid w:val="00FD7EB5"/>
    <w:rsid w:val="00FE4C7D"/>
    <w:rsid w:val="00FE6726"/>
    <w:rsid w:val="00FE68AC"/>
    <w:rsid w:val="00FF5525"/>
    <w:rsid w:val="00FF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967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55831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A09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A09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AA0967"/>
    <w:pPr>
      <w:spacing w:after="120"/>
      <w:ind w:firstLine="1701"/>
    </w:pPr>
  </w:style>
  <w:style w:type="paragraph" w:customStyle="1" w:styleId="Normalnumerado">
    <w:name w:val="Normal numerado"/>
    <w:basedOn w:val="Normal"/>
    <w:rsid w:val="00AA0967"/>
    <w:pPr>
      <w:numPr>
        <w:numId w:val="5"/>
      </w:numPr>
      <w:tabs>
        <w:tab w:val="clear" w:pos="705"/>
      </w:tabs>
      <w:spacing w:after="120"/>
      <w:ind w:left="0" w:firstLine="0"/>
      <w:jc w:val="both"/>
    </w:pPr>
    <w:rPr>
      <w:rFonts w:ascii="Times New Roman" w:hAnsi="Times New Roman"/>
      <w:snapToGrid w:val="0"/>
      <w:sz w:val="20"/>
    </w:rPr>
  </w:style>
  <w:style w:type="paragraph" w:styleId="Corpodetexto">
    <w:name w:val="Body Text"/>
    <w:basedOn w:val="Normal"/>
    <w:semiHidden/>
    <w:rsid w:val="00AA0967"/>
    <w:pPr>
      <w:spacing w:after="80"/>
      <w:jc w:val="both"/>
    </w:pPr>
  </w:style>
  <w:style w:type="character" w:customStyle="1" w:styleId="Ttulo1Char">
    <w:name w:val="Título 1 Char"/>
    <w:basedOn w:val="Fontepargpadro"/>
    <w:link w:val="Ttulo1"/>
    <w:rsid w:val="00455831"/>
    <w:rPr>
      <w:rFonts w:ascii="Arial" w:hAnsi="Arial"/>
      <w:b/>
      <w:sz w:val="24"/>
    </w:rPr>
  </w:style>
  <w:style w:type="character" w:styleId="Hyperlink">
    <w:name w:val="Hyperlink"/>
    <w:basedOn w:val="Fontepargpadro"/>
    <w:uiPriority w:val="99"/>
    <w:unhideWhenUsed/>
    <w:rsid w:val="00A671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9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9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85E84"/>
    <w:pPr>
      <w:ind w:left="720"/>
      <w:contextualSpacing/>
    </w:pPr>
  </w:style>
  <w:style w:type="paragraph" w:customStyle="1" w:styleId="Texto">
    <w:name w:val="Texto"/>
    <w:basedOn w:val="Normal"/>
    <w:autoRedefine/>
    <w:rsid w:val="0076674E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76" w:lineRule="auto"/>
      <w:ind w:firstLine="567"/>
      <w:jc w:val="both"/>
    </w:pPr>
    <w:rPr>
      <w:color w:val="000080"/>
      <w:sz w:val="20"/>
    </w:rPr>
  </w:style>
  <w:style w:type="paragraph" w:styleId="Corpodetexto2">
    <w:name w:val="Body Text 2"/>
    <w:basedOn w:val="Normal"/>
    <w:link w:val="Corpodetexto2Char"/>
    <w:rsid w:val="005F6E68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5F6E68"/>
  </w:style>
  <w:style w:type="character" w:customStyle="1" w:styleId="RodapChar">
    <w:name w:val="Rodapé Char"/>
    <w:basedOn w:val="Fontepargpadro"/>
    <w:link w:val="Rodap"/>
    <w:uiPriority w:val="99"/>
    <w:rsid w:val="0089205A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C21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C21"/>
    <w:rPr>
      <w:rFonts w:ascii="Arial" w:hAnsi="Arial"/>
    </w:rPr>
  </w:style>
  <w:style w:type="character" w:styleId="Refdenotaderodap">
    <w:name w:val="footnote reference"/>
    <w:basedOn w:val="Fontepargpadro"/>
    <w:uiPriority w:val="99"/>
    <w:semiHidden/>
    <w:unhideWhenUsed/>
    <w:rsid w:val="004A0C21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015EA9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A47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902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0221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0221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02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0221"/>
    <w:rPr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7E6CB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262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933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3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230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65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2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6460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173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1D2C5-E6A6-4B16-81B0-A0A12CCD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11</Pages>
  <Words>3181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01/SGI</vt:lpstr>
    </vt:vector>
  </TitlesOfParts>
  <Company>Anp</Company>
  <LinksUpToDate>false</LinksUpToDate>
  <CharactersWithSpaces>21173</CharactersWithSpaces>
  <SharedDoc>false</SharedDoc>
  <HLinks>
    <vt:vector size="18" baseType="variant"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3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01/SGI</dc:title>
  <dc:creator>Patricia Carvalho de Franca</dc:creator>
  <cp:lastModifiedBy>Isaac</cp:lastModifiedBy>
  <cp:revision>20</cp:revision>
  <cp:lastPrinted>2014-09-25T17:18:00Z</cp:lastPrinted>
  <dcterms:created xsi:type="dcterms:W3CDTF">2014-09-24T13:14:00Z</dcterms:created>
  <dcterms:modified xsi:type="dcterms:W3CDTF">2014-09-25T17:24:00Z</dcterms:modified>
</cp:coreProperties>
</file>