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A0" w:rsidRPr="00780EAA" w:rsidRDefault="001F601F" w:rsidP="00482F43">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7" o:title=""/>
            <w10:wrap type="square" anchory="page"/>
          </v:shape>
          <o:OLEObject Type="Embed" ProgID="MSPhotoEd.3" ShapeID="_x0000_s1026" DrawAspect="Content" ObjectID="_1477744872" r:id="rId8"/>
        </w:pict>
      </w:r>
      <w:r w:rsidR="00482F43" w:rsidRPr="00780EAA">
        <w:rPr>
          <w:sz w:val="28"/>
          <w:szCs w:val="28"/>
        </w:rPr>
        <w:t>FORMULÁRIO DE COMENTÁRIOS E SUGESTÕES</w:t>
      </w:r>
    </w:p>
    <w:p w:rsidR="001F74A0" w:rsidRPr="00780EAA" w:rsidRDefault="00A41273" w:rsidP="00BB004F">
      <w:pPr>
        <w:jc w:val="center"/>
        <w:rPr>
          <w:noProof/>
          <w:sz w:val="28"/>
          <w:szCs w:val="28"/>
        </w:rPr>
      </w:pPr>
      <w:r>
        <w:rPr>
          <w:sz w:val="28"/>
          <w:szCs w:val="28"/>
        </w:rPr>
        <w:t>AUDIÊNCIA</w:t>
      </w:r>
      <w:r w:rsidR="002808DC" w:rsidRPr="00780EAA">
        <w:rPr>
          <w:sz w:val="28"/>
          <w:szCs w:val="28"/>
        </w:rPr>
        <w:t xml:space="preserve"> PÚ</w:t>
      </w:r>
      <w:r w:rsidR="00482F43" w:rsidRPr="00780EAA">
        <w:rPr>
          <w:sz w:val="28"/>
          <w:szCs w:val="28"/>
        </w:rPr>
        <w:t xml:space="preserve">BLICA </w:t>
      </w:r>
      <w:r w:rsidR="00482F43" w:rsidRPr="00E902DA">
        <w:rPr>
          <w:sz w:val="28"/>
          <w:szCs w:val="28"/>
        </w:rPr>
        <w:t>N</w:t>
      </w:r>
      <w:r w:rsidR="00482F43" w:rsidRPr="00143004">
        <w:rPr>
          <w:sz w:val="28"/>
          <w:szCs w:val="28"/>
        </w:rPr>
        <w:t>°</w:t>
      </w:r>
      <w:r w:rsidR="00143004" w:rsidRPr="00143004">
        <w:rPr>
          <w:sz w:val="28"/>
          <w:szCs w:val="28"/>
        </w:rPr>
        <w:t>25</w:t>
      </w:r>
      <w:r w:rsidR="00482F43" w:rsidRPr="00143004">
        <w:rPr>
          <w:sz w:val="28"/>
          <w:szCs w:val="28"/>
        </w:rPr>
        <w:t>/</w:t>
      </w:r>
      <w:r w:rsidR="004854A9" w:rsidRPr="00A41273">
        <w:rPr>
          <w:sz w:val="28"/>
          <w:szCs w:val="28"/>
        </w:rPr>
        <w:t>201</w:t>
      </w:r>
      <w:r w:rsidRPr="00A41273">
        <w:rPr>
          <w:sz w:val="28"/>
          <w:szCs w:val="28"/>
        </w:rPr>
        <w:t xml:space="preserve">4 </w:t>
      </w:r>
      <w:r w:rsidR="006922D5">
        <w:rPr>
          <w:sz w:val="28"/>
          <w:szCs w:val="28"/>
        </w:rPr>
        <w:t>–</w:t>
      </w:r>
      <w:r w:rsidR="00981FFD">
        <w:rPr>
          <w:sz w:val="28"/>
          <w:szCs w:val="28"/>
        </w:rPr>
        <w:t>19</w:t>
      </w:r>
      <w:r w:rsidR="006922D5" w:rsidRPr="00F57BEA">
        <w:rPr>
          <w:noProof/>
          <w:sz w:val="28"/>
          <w:szCs w:val="28"/>
        </w:rPr>
        <w:t>/</w:t>
      </w:r>
      <w:r w:rsidR="00313D10" w:rsidRPr="00F57BEA">
        <w:rPr>
          <w:noProof/>
          <w:sz w:val="28"/>
          <w:szCs w:val="28"/>
        </w:rPr>
        <w:t>1</w:t>
      </w:r>
      <w:r w:rsidR="00981FFD">
        <w:rPr>
          <w:noProof/>
          <w:sz w:val="28"/>
          <w:szCs w:val="28"/>
        </w:rPr>
        <w:t>1</w:t>
      </w:r>
      <w:r w:rsidRPr="00F57BEA">
        <w:rPr>
          <w:noProof/>
          <w:sz w:val="28"/>
          <w:szCs w:val="28"/>
        </w:rPr>
        <w:t>/2014</w:t>
      </w:r>
    </w:p>
    <w:p w:rsidR="00C13A89" w:rsidRPr="00BB004F" w:rsidRDefault="00C13A89" w:rsidP="00BB004F">
      <w:pPr>
        <w:jc w:val="center"/>
        <w:rPr>
          <w:sz w:val="26"/>
          <w:szCs w:val="26"/>
        </w:rPr>
      </w:pPr>
    </w:p>
    <w:p w:rsidR="00100689" w:rsidRDefault="00100689" w:rsidP="00CF534B">
      <w:pPr>
        <w:ind w:left="4111"/>
        <w:jc w:val="center"/>
        <w:rPr>
          <w:sz w:val="26"/>
          <w:szCs w:val="26"/>
        </w:rPr>
      </w:pPr>
    </w:p>
    <w:tbl>
      <w:tblPr>
        <w:tblW w:w="14928" w:type="dxa"/>
        <w:tblInd w:w="-137" w:type="dxa"/>
        <w:tblCellMar>
          <w:left w:w="0" w:type="dxa"/>
          <w:right w:w="0" w:type="dxa"/>
        </w:tblCellMar>
        <w:tblLook w:val="0000"/>
      </w:tblPr>
      <w:tblGrid>
        <w:gridCol w:w="1560"/>
        <w:gridCol w:w="1570"/>
        <w:gridCol w:w="5081"/>
        <w:gridCol w:w="6717"/>
      </w:tblGrid>
      <w:tr w:rsidR="00A21653" w:rsidRPr="00B7014C" w:rsidTr="008121FA">
        <w:trPr>
          <w:trHeight w:val="375"/>
        </w:trPr>
        <w:tc>
          <w:tcPr>
            <w:tcW w:w="14928" w:type="dxa"/>
            <w:gridSpan w:val="4"/>
            <w:tcBorders>
              <w:top w:val="single" w:sz="4" w:space="0" w:color="auto"/>
              <w:left w:val="single" w:sz="4" w:space="0" w:color="auto"/>
              <w:bottom w:val="single" w:sz="4" w:space="0" w:color="auto"/>
              <w:right w:val="single" w:sz="4" w:space="0" w:color="auto"/>
            </w:tcBorders>
            <w:shd w:val="clear" w:color="auto" w:fill="70B56B"/>
          </w:tcPr>
          <w:p w:rsidR="00A21653" w:rsidRPr="00B7014C" w:rsidRDefault="006922D5" w:rsidP="00981FFD">
            <w:pPr>
              <w:jc w:val="center"/>
              <w:rPr>
                <w:rFonts w:ascii="Arial" w:hAnsi="Arial" w:cs="Arial"/>
                <w:bCs/>
                <w:sz w:val="24"/>
                <w:szCs w:val="24"/>
              </w:rPr>
            </w:pPr>
            <w:r w:rsidRPr="00B7014C">
              <w:rPr>
                <w:rFonts w:ascii="Arial" w:hAnsi="Arial" w:cs="Arial"/>
                <w:bCs/>
                <w:sz w:val="24"/>
                <w:szCs w:val="24"/>
              </w:rPr>
              <w:t xml:space="preserve">Audiência </w:t>
            </w:r>
            <w:proofErr w:type="spellStart"/>
            <w:r w:rsidRPr="00B7014C">
              <w:rPr>
                <w:rFonts w:ascii="Arial" w:hAnsi="Arial" w:cs="Arial"/>
                <w:bCs/>
                <w:sz w:val="24"/>
                <w:szCs w:val="24"/>
              </w:rPr>
              <w:t>pública</w:t>
            </w:r>
            <w:r w:rsidR="005E29D6" w:rsidRPr="00B7014C">
              <w:rPr>
                <w:rFonts w:ascii="Arial" w:hAnsi="Arial" w:cs="Arial"/>
                <w:bCs/>
                <w:sz w:val="24"/>
                <w:szCs w:val="24"/>
              </w:rPr>
              <w:t>da</w:t>
            </w:r>
            <w:proofErr w:type="spellEnd"/>
            <w:r w:rsidR="005E29D6" w:rsidRPr="00B7014C">
              <w:rPr>
                <w:rFonts w:ascii="Arial" w:hAnsi="Arial" w:cs="Arial"/>
                <w:bCs/>
                <w:sz w:val="24"/>
                <w:szCs w:val="24"/>
              </w:rPr>
              <w:t xml:space="preserve"> minuta de resolução </w:t>
            </w:r>
            <w:r w:rsidR="00981FFD" w:rsidRPr="00B7014C">
              <w:rPr>
                <w:rFonts w:ascii="Arial" w:hAnsi="Arial" w:cs="Arial"/>
                <w:bCs/>
                <w:sz w:val="24"/>
                <w:szCs w:val="24"/>
              </w:rPr>
              <w:t>q</w:t>
            </w:r>
            <w:r w:rsidR="00981FFD" w:rsidRPr="00B7014C">
              <w:rPr>
                <w:rFonts w:ascii="Arial" w:hAnsi="Arial" w:cs="Arial"/>
                <w:sz w:val="24"/>
                <w:szCs w:val="24"/>
              </w:rPr>
              <w:t>ue estabelece limite de tolerância para fins de ações de fiscalização, em base de distribuidor de GLP, de recipientes transportáveis de até 13kg que não atendam ao requisito referente ao prazo para requalificação.</w:t>
            </w:r>
          </w:p>
        </w:tc>
      </w:tr>
      <w:tr w:rsidR="00A21653" w:rsidRPr="00B7014C" w:rsidTr="008121FA">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C2D69B"/>
            <w:vAlign w:val="center"/>
          </w:tcPr>
          <w:p w:rsidR="00A21653" w:rsidRPr="00B7014C" w:rsidRDefault="00A21653" w:rsidP="00E704E5">
            <w:pPr>
              <w:jc w:val="center"/>
              <w:rPr>
                <w:rFonts w:ascii="Arial" w:hAnsi="Arial" w:cs="Arial"/>
                <w:bCs/>
                <w:sz w:val="24"/>
                <w:szCs w:val="24"/>
              </w:rPr>
            </w:pPr>
            <w:r w:rsidRPr="00B7014C">
              <w:rPr>
                <w:rFonts w:ascii="Arial" w:hAnsi="Arial" w:cs="Arial"/>
                <w:bCs/>
                <w:sz w:val="24"/>
                <w:szCs w:val="24"/>
              </w:rPr>
              <w:t>AGENTE</w:t>
            </w:r>
          </w:p>
        </w:tc>
        <w:tc>
          <w:tcPr>
            <w:tcW w:w="1570"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B7014C" w:rsidRDefault="00A21653" w:rsidP="00E704E5">
            <w:pPr>
              <w:jc w:val="center"/>
              <w:rPr>
                <w:rFonts w:ascii="Arial" w:eastAsia="Arial Unicode MS" w:hAnsi="Arial" w:cs="Arial"/>
                <w:bCs/>
                <w:sz w:val="24"/>
                <w:szCs w:val="24"/>
              </w:rPr>
            </w:pPr>
            <w:r w:rsidRPr="00B7014C">
              <w:rPr>
                <w:rFonts w:ascii="Arial" w:hAnsi="Arial" w:cs="Arial"/>
                <w:bCs/>
                <w:sz w:val="24"/>
                <w:szCs w:val="24"/>
              </w:rPr>
              <w:t>ARTIGO DA MINUTA</w:t>
            </w:r>
          </w:p>
        </w:tc>
        <w:tc>
          <w:tcPr>
            <w:tcW w:w="5081"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B7014C" w:rsidRDefault="00A21653" w:rsidP="00E704E5">
            <w:pPr>
              <w:jc w:val="center"/>
              <w:rPr>
                <w:rFonts w:ascii="Arial" w:eastAsia="Arial Unicode MS" w:hAnsi="Arial" w:cs="Arial"/>
                <w:bCs/>
                <w:sz w:val="24"/>
                <w:szCs w:val="24"/>
              </w:rPr>
            </w:pPr>
            <w:r w:rsidRPr="00B7014C">
              <w:rPr>
                <w:rFonts w:ascii="Arial" w:hAnsi="Arial" w:cs="Arial"/>
                <w:bCs/>
                <w:sz w:val="24"/>
                <w:szCs w:val="24"/>
              </w:rPr>
              <w:t>PROPOSTA DE ALTERAÇÃO</w:t>
            </w:r>
          </w:p>
        </w:tc>
        <w:tc>
          <w:tcPr>
            <w:tcW w:w="6717"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B7014C" w:rsidRDefault="00A21653" w:rsidP="00E704E5">
            <w:pPr>
              <w:jc w:val="center"/>
              <w:rPr>
                <w:rFonts w:ascii="Arial" w:hAnsi="Arial" w:cs="Arial"/>
                <w:bCs/>
                <w:sz w:val="24"/>
                <w:szCs w:val="24"/>
              </w:rPr>
            </w:pPr>
            <w:r w:rsidRPr="00B7014C">
              <w:rPr>
                <w:rFonts w:ascii="Arial" w:hAnsi="Arial" w:cs="Arial"/>
                <w:bCs/>
                <w:sz w:val="24"/>
                <w:szCs w:val="24"/>
              </w:rPr>
              <w:t>JUSTIFICATIVA</w:t>
            </w:r>
          </w:p>
        </w:tc>
      </w:tr>
      <w:tr w:rsidR="00B97370" w:rsidRPr="00B7014C" w:rsidTr="008121FA">
        <w:trPr>
          <w:trHeight w:val="704"/>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eastAsia="Arial Unicode MS" w:hAnsi="Arial" w:cs="Arial"/>
                <w:bCs/>
                <w:color w:val="000000"/>
                <w:sz w:val="24"/>
                <w:szCs w:val="24"/>
              </w:rPr>
            </w:pPr>
            <w:r w:rsidRPr="00B7014C">
              <w:rPr>
                <w:rFonts w:ascii="Arial" w:hAnsi="Arial" w:cs="Arial"/>
                <w:bCs/>
                <w:color w:val="000000"/>
                <w:sz w:val="24"/>
                <w:szCs w:val="24"/>
              </w:rPr>
              <w:t>Considerando</w:t>
            </w:r>
          </w:p>
          <w:p w:rsidR="00B97370" w:rsidRPr="00B7014C" w:rsidRDefault="00B97370" w:rsidP="0060046F">
            <w:pPr>
              <w:jc w:val="center"/>
              <w:rPr>
                <w:rFonts w:ascii="Arial" w:eastAsia="Arial Unicode MS" w:hAnsi="Arial" w:cs="Arial"/>
                <w:bCs/>
                <w:sz w:val="24"/>
                <w:szCs w:val="24"/>
              </w:rPr>
            </w:pP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3F4E3F" w:rsidRDefault="00B97370" w:rsidP="003F4E3F">
            <w:pPr>
              <w:ind w:left="111" w:right="111"/>
              <w:jc w:val="both"/>
              <w:rPr>
                <w:rFonts w:ascii="Arial" w:eastAsia="Arial Unicode MS" w:hAnsi="Arial" w:cs="Arial"/>
                <w:sz w:val="24"/>
                <w:szCs w:val="24"/>
              </w:rPr>
            </w:pPr>
            <w:r w:rsidRPr="003F4E3F">
              <w:rPr>
                <w:rFonts w:ascii="Arial" w:hAnsi="Arial" w:cs="Arial"/>
                <w:sz w:val="24"/>
                <w:szCs w:val="24"/>
              </w:rPr>
              <w:t xml:space="preserve">Considerando a dificuldade de visualização da data de fabricação, estampada em alto relevo no corpo do recipiente, em alguns recipientes transportáveis de até 13kg, durante o processo </w:t>
            </w:r>
            <w:r w:rsidRPr="003F4E3F">
              <w:rPr>
                <w:rFonts w:ascii="Arial" w:hAnsi="Arial" w:cs="Arial"/>
                <w:strike/>
                <w:color w:val="FF0000"/>
                <w:sz w:val="24"/>
                <w:szCs w:val="24"/>
              </w:rPr>
              <w:t>contínuo</w:t>
            </w:r>
            <w:r w:rsidRPr="003F4E3F">
              <w:rPr>
                <w:rFonts w:ascii="Arial" w:hAnsi="Arial" w:cs="Arial"/>
                <w:sz w:val="24"/>
                <w:szCs w:val="24"/>
              </w:rPr>
              <w:t xml:space="preserve"> de </w:t>
            </w:r>
            <w:proofErr w:type="spellStart"/>
            <w:r w:rsidRPr="003F4E3F">
              <w:rPr>
                <w:rFonts w:ascii="Arial" w:hAnsi="Arial" w:cs="Arial"/>
                <w:sz w:val="24"/>
                <w:szCs w:val="24"/>
              </w:rPr>
              <w:t>envase</w:t>
            </w:r>
            <w:proofErr w:type="spellEnd"/>
            <w:r w:rsidRPr="003F4E3F">
              <w:rPr>
                <w:rFonts w:ascii="Arial" w:hAnsi="Arial" w:cs="Arial"/>
                <w:sz w:val="24"/>
                <w:szCs w:val="24"/>
              </w:rPr>
              <w:t xml:space="preserve"> nas distribuidores de GLP;</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sz w:val="24"/>
                <w:szCs w:val="24"/>
              </w:rPr>
            </w:pPr>
            <w:r w:rsidRPr="00B7014C">
              <w:rPr>
                <w:rFonts w:ascii="Arial" w:hAnsi="Arial" w:cs="Arial"/>
                <w:sz w:val="24"/>
                <w:szCs w:val="24"/>
              </w:rPr>
              <w:t>Adequação do texto do Considerando.</w:t>
            </w:r>
          </w:p>
        </w:tc>
      </w:tr>
      <w:tr w:rsidR="008F69CA" w:rsidRPr="00B7014C" w:rsidTr="008121FA">
        <w:trPr>
          <w:trHeight w:val="704"/>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F69CA" w:rsidRDefault="008F69CA" w:rsidP="00D9381A">
            <w:pPr>
              <w:jc w:val="center"/>
              <w:rPr>
                <w:rFonts w:ascii="Arial" w:hAnsi="Arial" w:cs="Arial"/>
                <w:bCs/>
                <w:color w:val="000000"/>
                <w:sz w:val="24"/>
                <w:szCs w:val="24"/>
              </w:rPr>
            </w:pPr>
          </w:p>
          <w:p w:rsidR="008F69CA" w:rsidRDefault="008F69CA" w:rsidP="00D9381A">
            <w:pPr>
              <w:jc w:val="center"/>
              <w:rPr>
                <w:rFonts w:ascii="Arial" w:hAnsi="Arial" w:cs="Arial"/>
                <w:bCs/>
                <w:color w:val="000000"/>
                <w:sz w:val="24"/>
                <w:szCs w:val="24"/>
              </w:rPr>
            </w:pPr>
          </w:p>
          <w:p w:rsidR="008F69CA" w:rsidRDefault="008F69CA" w:rsidP="00D9381A">
            <w:pPr>
              <w:jc w:val="center"/>
              <w:rPr>
                <w:rFonts w:ascii="Arial" w:hAnsi="Arial" w:cs="Arial"/>
                <w:bCs/>
                <w:color w:val="000000"/>
                <w:sz w:val="24"/>
                <w:szCs w:val="24"/>
              </w:rPr>
            </w:pPr>
          </w:p>
          <w:p w:rsidR="003C1736" w:rsidRDefault="003C1736" w:rsidP="00D9381A">
            <w:pPr>
              <w:jc w:val="center"/>
              <w:rPr>
                <w:rFonts w:ascii="Arial" w:hAnsi="Arial" w:cs="Arial"/>
                <w:bCs/>
                <w:color w:val="000000"/>
                <w:sz w:val="24"/>
                <w:szCs w:val="24"/>
              </w:rPr>
            </w:pPr>
          </w:p>
          <w:p w:rsidR="008F69CA" w:rsidRPr="00C32051" w:rsidRDefault="008F69CA" w:rsidP="00D9381A">
            <w:pPr>
              <w:jc w:val="center"/>
              <w:rPr>
                <w:rFonts w:ascii="Arial" w:hAnsi="Arial" w:cs="Arial"/>
                <w:bCs/>
                <w:color w:val="000000"/>
                <w:sz w:val="24"/>
                <w:szCs w:val="24"/>
              </w:rPr>
            </w:pPr>
            <w:r w:rsidRPr="00C32051">
              <w:rPr>
                <w:rFonts w:ascii="Arial" w:hAnsi="Arial" w:cs="Arial"/>
                <w:bCs/>
                <w:color w:val="000000"/>
                <w:sz w:val="24"/>
                <w:szCs w:val="24"/>
              </w:rPr>
              <w:t>ABRAGAS</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8F69CA" w:rsidRDefault="008F69CA" w:rsidP="008F69CA">
            <w:pPr>
              <w:tabs>
                <w:tab w:val="left" w:pos="567"/>
              </w:tabs>
              <w:jc w:val="both"/>
              <w:rPr>
                <w:rFonts w:ascii="Arial" w:eastAsia="Arial Unicode MS" w:hAnsi="Arial" w:cs="Arial"/>
                <w:bCs/>
                <w:sz w:val="24"/>
                <w:szCs w:val="24"/>
              </w:rPr>
            </w:pPr>
            <w:r w:rsidRPr="008F69CA">
              <w:rPr>
                <w:rFonts w:ascii="Arial" w:eastAsia="Arial Unicode MS" w:hAnsi="Arial" w:cs="Arial"/>
                <w:bCs/>
                <w:sz w:val="24"/>
                <w:szCs w:val="24"/>
              </w:rPr>
              <w:t>Considerando</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3F4E3F" w:rsidRDefault="008F69CA" w:rsidP="003F4E3F">
            <w:pPr>
              <w:tabs>
                <w:tab w:val="left" w:pos="567"/>
              </w:tabs>
              <w:ind w:left="111" w:right="111"/>
              <w:jc w:val="both"/>
              <w:rPr>
                <w:rFonts w:ascii="Arial" w:hAnsi="Arial" w:cs="Arial"/>
                <w:bCs/>
                <w:sz w:val="24"/>
                <w:szCs w:val="24"/>
              </w:rPr>
            </w:pPr>
            <w:r w:rsidRPr="003F4E3F">
              <w:rPr>
                <w:rFonts w:ascii="Arial" w:hAnsi="Arial" w:cs="Arial"/>
                <w:bCs/>
                <w:sz w:val="24"/>
                <w:szCs w:val="24"/>
              </w:rPr>
              <w:t>Primeiro parágrafo</w:t>
            </w:r>
          </w:p>
          <w:p w:rsidR="008F69CA" w:rsidRPr="003F4E3F" w:rsidRDefault="008F69CA" w:rsidP="003F4E3F">
            <w:pPr>
              <w:tabs>
                <w:tab w:val="left" w:pos="567"/>
              </w:tabs>
              <w:ind w:left="111" w:right="111"/>
              <w:jc w:val="both"/>
              <w:rPr>
                <w:rFonts w:ascii="Arial" w:hAnsi="Arial" w:cs="Arial"/>
                <w:sz w:val="24"/>
                <w:szCs w:val="24"/>
              </w:rPr>
            </w:pPr>
            <w:r w:rsidRPr="003F4E3F">
              <w:rPr>
                <w:rFonts w:ascii="Arial" w:hAnsi="Arial" w:cs="Arial"/>
                <w:bCs/>
                <w:sz w:val="24"/>
                <w:szCs w:val="24"/>
              </w:rPr>
              <w:t xml:space="preserve">      </w:t>
            </w:r>
            <w:r w:rsidRPr="003F4E3F">
              <w:rPr>
                <w:rFonts w:ascii="Arial" w:hAnsi="Arial" w:cs="Arial"/>
                <w:sz w:val="24"/>
                <w:szCs w:val="24"/>
              </w:rPr>
              <w:t xml:space="preserve">Considerando a dificuldade de visualização da data de fabricação, estampada em alto relevo no corpo do recipiente, em alguns recipientes transportáveis de até 13kg, durante o processo contínuo de </w:t>
            </w:r>
            <w:proofErr w:type="spellStart"/>
            <w:r w:rsidRPr="003F4E3F">
              <w:rPr>
                <w:rFonts w:ascii="Arial" w:hAnsi="Arial" w:cs="Arial"/>
                <w:sz w:val="24"/>
                <w:szCs w:val="24"/>
              </w:rPr>
              <w:t>envase</w:t>
            </w:r>
            <w:proofErr w:type="spellEnd"/>
            <w:r w:rsidRPr="003F4E3F">
              <w:rPr>
                <w:rFonts w:ascii="Arial" w:hAnsi="Arial" w:cs="Arial"/>
                <w:sz w:val="24"/>
                <w:szCs w:val="24"/>
              </w:rPr>
              <w:t xml:space="preserve"> nas distribuidores de GLP;</w:t>
            </w:r>
          </w:p>
          <w:p w:rsidR="008F69CA" w:rsidRPr="003F4E3F" w:rsidRDefault="008F69CA" w:rsidP="003F4E3F">
            <w:pPr>
              <w:tabs>
                <w:tab w:val="left" w:pos="567"/>
              </w:tabs>
              <w:ind w:left="111" w:right="111"/>
              <w:jc w:val="both"/>
              <w:rPr>
                <w:rFonts w:ascii="Arial" w:hAnsi="Arial" w:cs="Arial"/>
                <w:sz w:val="24"/>
                <w:szCs w:val="24"/>
              </w:rPr>
            </w:pPr>
          </w:p>
          <w:p w:rsidR="008F69CA" w:rsidRPr="003F4E3F" w:rsidRDefault="008F69CA" w:rsidP="003F4E3F">
            <w:pPr>
              <w:ind w:left="111" w:right="111"/>
              <w:rPr>
                <w:rFonts w:ascii="Arial" w:eastAsia="Arial Unicode MS" w:hAnsi="Arial" w:cs="Arial"/>
                <w:sz w:val="24"/>
                <w:szCs w:val="24"/>
              </w:rPr>
            </w:pPr>
            <w:r w:rsidRPr="003F4E3F">
              <w:rPr>
                <w:rFonts w:ascii="Arial" w:eastAsia="Arial Unicode MS" w:hAnsi="Arial" w:cs="Arial"/>
                <w:sz w:val="24"/>
                <w:szCs w:val="24"/>
              </w:rPr>
              <w:t>Solicitamos não editar  resolução.</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0758E5" w:rsidRDefault="008F69CA" w:rsidP="003C1736">
            <w:pPr>
              <w:ind w:left="155" w:right="122"/>
              <w:jc w:val="both"/>
              <w:rPr>
                <w:rFonts w:ascii="Arial" w:hAnsi="Arial" w:cs="Arial"/>
                <w:sz w:val="24"/>
                <w:szCs w:val="24"/>
              </w:rPr>
            </w:pPr>
            <w:r w:rsidRPr="000758E5">
              <w:rPr>
                <w:rFonts w:ascii="Arial" w:hAnsi="Arial" w:cs="Arial"/>
                <w:sz w:val="24"/>
                <w:szCs w:val="24"/>
              </w:rPr>
              <w:t xml:space="preserve">Partindo do princípio que é impossível definir ou entender a data de fabricação, já é a prova que o recipiente deve ser retirado na inspeção visual e encaminhado para requalificação, os consumidores jamais entenderão isso como tolerância do órgão regulador em caso de um sinistro. </w:t>
            </w:r>
          </w:p>
          <w:p w:rsidR="008F69CA" w:rsidRPr="000758E5" w:rsidRDefault="008F69CA" w:rsidP="003C1736">
            <w:pPr>
              <w:ind w:left="155" w:right="122"/>
              <w:rPr>
                <w:rFonts w:ascii="Arial" w:hAnsi="Arial" w:cs="Arial"/>
                <w:sz w:val="24"/>
                <w:szCs w:val="24"/>
              </w:rPr>
            </w:pPr>
          </w:p>
          <w:p w:rsidR="008F69CA" w:rsidRPr="000758E5" w:rsidRDefault="008F69CA" w:rsidP="003C1736">
            <w:pPr>
              <w:ind w:left="155" w:right="122"/>
              <w:rPr>
                <w:rFonts w:ascii="Arial" w:hAnsi="Arial" w:cs="Arial"/>
                <w:sz w:val="24"/>
                <w:szCs w:val="24"/>
              </w:rPr>
            </w:pPr>
            <w:r w:rsidRPr="000758E5">
              <w:rPr>
                <w:rFonts w:ascii="Arial" w:hAnsi="Arial" w:cs="Arial"/>
                <w:sz w:val="24"/>
                <w:szCs w:val="24"/>
              </w:rPr>
              <w:t>ABNT NBR 8866 – inspeção visual</w:t>
            </w:r>
          </w:p>
        </w:tc>
      </w:tr>
      <w:tr w:rsidR="008F69CA" w:rsidRPr="00B7014C" w:rsidTr="008121FA">
        <w:trPr>
          <w:trHeight w:val="704"/>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F69CA" w:rsidRDefault="008F69CA" w:rsidP="00D9381A">
            <w:pPr>
              <w:jc w:val="center"/>
              <w:rPr>
                <w:rFonts w:ascii="Arial" w:hAnsi="Arial" w:cs="Arial"/>
                <w:bCs/>
                <w:color w:val="000000"/>
                <w:sz w:val="24"/>
                <w:szCs w:val="24"/>
              </w:rPr>
            </w:pPr>
          </w:p>
          <w:p w:rsidR="008F69CA" w:rsidRDefault="008F69CA" w:rsidP="00D9381A">
            <w:pPr>
              <w:jc w:val="center"/>
              <w:rPr>
                <w:rFonts w:ascii="Arial" w:hAnsi="Arial" w:cs="Arial"/>
                <w:bCs/>
                <w:color w:val="000000"/>
                <w:sz w:val="24"/>
                <w:szCs w:val="24"/>
              </w:rPr>
            </w:pPr>
          </w:p>
          <w:p w:rsidR="008F69CA" w:rsidRDefault="008F69CA" w:rsidP="00D9381A">
            <w:pPr>
              <w:jc w:val="center"/>
              <w:rPr>
                <w:rFonts w:ascii="Arial" w:hAnsi="Arial" w:cs="Arial"/>
                <w:bCs/>
                <w:color w:val="000000"/>
                <w:sz w:val="24"/>
                <w:szCs w:val="24"/>
              </w:rPr>
            </w:pPr>
          </w:p>
          <w:p w:rsidR="008F69CA" w:rsidRDefault="008F69CA" w:rsidP="00D9381A">
            <w:pPr>
              <w:jc w:val="center"/>
              <w:rPr>
                <w:rFonts w:ascii="Arial" w:hAnsi="Arial" w:cs="Arial"/>
                <w:bCs/>
                <w:color w:val="000000"/>
                <w:sz w:val="24"/>
                <w:szCs w:val="24"/>
              </w:rPr>
            </w:pPr>
          </w:p>
          <w:p w:rsidR="008F69CA" w:rsidRPr="00C32051" w:rsidRDefault="008F69CA" w:rsidP="00D9381A">
            <w:pPr>
              <w:jc w:val="center"/>
              <w:rPr>
                <w:rFonts w:ascii="Arial" w:hAnsi="Arial" w:cs="Arial"/>
                <w:sz w:val="24"/>
                <w:szCs w:val="24"/>
              </w:rPr>
            </w:pPr>
            <w:r w:rsidRPr="00C32051">
              <w:rPr>
                <w:rFonts w:ascii="Arial" w:hAnsi="Arial" w:cs="Arial"/>
                <w:bCs/>
                <w:color w:val="000000"/>
                <w:sz w:val="24"/>
                <w:szCs w:val="24"/>
              </w:rPr>
              <w:t>ABRAGAS</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0758E5" w:rsidRDefault="008F69CA" w:rsidP="00D9381A">
            <w:pPr>
              <w:jc w:val="both"/>
              <w:rPr>
                <w:rFonts w:ascii="Arial" w:hAnsi="Arial" w:cs="Arial"/>
                <w:sz w:val="24"/>
                <w:szCs w:val="24"/>
              </w:rPr>
            </w:pPr>
            <w:r>
              <w:rPr>
                <w:rFonts w:ascii="Arial" w:hAnsi="Arial" w:cs="Arial"/>
                <w:sz w:val="24"/>
                <w:szCs w:val="24"/>
              </w:rPr>
              <w:t>Considerando</w:t>
            </w:r>
          </w:p>
          <w:p w:rsidR="008F69CA" w:rsidRPr="000758E5" w:rsidRDefault="008F69CA" w:rsidP="00D9381A">
            <w:pPr>
              <w:rPr>
                <w:rFonts w:ascii="Arial" w:eastAsia="Arial Unicode MS" w:hAnsi="Arial" w:cs="Arial"/>
                <w:b/>
                <w:bCs/>
                <w:sz w:val="24"/>
                <w:szCs w:val="24"/>
              </w:rPr>
            </w:pP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3F4E3F" w:rsidRDefault="008F69CA" w:rsidP="003F4E3F">
            <w:pPr>
              <w:ind w:left="111" w:right="111"/>
              <w:jc w:val="both"/>
              <w:rPr>
                <w:rFonts w:ascii="Arial" w:hAnsi="Arial" w:cs="Arial"/>
                <w:sz w:val="24"/>
                <w:szCs w:val="24"/>
              </w:rPr>
            </w:pPr>
            <w:r w:rsidRPr="003F4E3F">
              <w:rPr>
                <w:rFonts w:ascii="Arial" w:hAnsi="Arial" w:cs="Arial"/>
                <w:sz w:val="24"/>
                <w:szCs w:val="24"/>
              </w:rPr>
              <w:t> Segundo parágrafo</w:t>
            </w:r>
          </w:p>
          <w:p w:rsidR="008F69CA" w:rsidRPr="003F4E3F" w:rsidRDefault="008F69CA" w:rsidP="003F4E3F">
            <w:pPr>
              <w:ind w:left="111" w:right="111"/>
              <w:rPr>
                <w:rFonts w:ascii="Arial" w:hAnsi="Arial" w:cs="Arial"/>
                <w:sz w:val="24"/>
                <w:szCs w:val="24"/>
              </w:rPr>
            </w:pPr>
            <w:r w:rsidRPr="003F4E3F">
              <w:rPr>
                <w:rFonts w:ascii="Arial" w:hAnsi="Arial" w:cs="Arial"/>
                <w:sz w:val="24"/>
                <w:szCs w:val="24"/>
              </w:rPr>
              <w:t xml:space="preserve">      Considerando que os revendedores varejistas de GLP devem segregar e identificar, na área de armazenamento, os recipientes transportáveis de até 13kg que não atendam ao requisito referente ao prazo para requalificação constante  da Norma NBR nº 8865 - Recipientes transportáveis de aço para gás liquefeito de petróleo (GLP) — Requalificação — Procedimento, da Associação Brasileira de Normas Técnicas – ABNT, nos termos da Resolução ANP nº 40, de 31 de julho de 2014, procedendo a sua devolução ao distribuidor de GLP detentor da marca comercial estampada em alto relevo no corpo do recipiente;</w:t>
            </w:r>
          </w:p>
          <w:p w:rsidR="008F69CA" w:rsidRPr="003F4E3F" w:rsidRDefault="008F69CA" w:rsidP="003F4E3F">
            <w:pPr>
              <w:ind w:left="111" w:right="111"/>
              <w:rPr>
                <w:rFonts w:ascii="Arial" w:hAnsi="Arial" w:cs="Arial"/>
                <w:sz w:val="24"/>
                <w:szCs w:val="24"/>
              </w:rPr>
            </w:pPr>
          </w:p>
          <w:p w:rsidR="008F69CA" w:rsidRPr="003F4E3F" w:rsidRDefault="008F69CA" w:rsidP="003F4E3F">
            <w:pPr>
              <w:ind w:left="111" w:right="111"/>
              <w:rPr>
                <w:rFonts w:ascii="Arial" w:eastAsia="Arial Unicode MS" w:hAnsi="Arial" w:cs="Arial"/>
                <w:sz w:val="24"/>
                <w:szCs w:val="24"/>
              </w:rPr>
            </w:pPr>
            <w:r w:rsidRPr="003F4E3F">
              <w:rPr>
                <w:rFonts w:ascii="Arial" w:hAnsi="Arial" w:cs="Arial"/>
                <w:sz w:val="24"/>
                <w:szCs w:val="24"/>
              </w:rPr>
              <w:t>Solicitamos não editar resolução.</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0758E5" w:rsidRDefault="008F69CA" w:rsidP="003C1736">
            <w:pPr>
              <w:ind w:left="155" w:right="122"/>
              <w:jc w:val="both"/>
              <w:rPr>
                <w:rFonts w:ascii="Arial" w:hAnsi="Arial" w:cs="Arial"/>
                <w:sz w:val="24"/>
                <w:szCs w:val="24"/>
              </w:rPr>
            </w:pPr>
            <w:r w:rsidRPr="000758E5">
              <w:rPr>
                <w:rFonts w:ascii="Arial" w:hAnsi="Arial" w:cs="Arial"/>
                <w:sz w:val="24"/>
                <w:szCs w:val="24"/>
              </w:rPr>
              <w:t> A resolução ANP40/2014 já determinou essa obrigação aos revendedores, mesmo que as entidades representativas da</w:t>
            </w:r>
            <w:r>
              <w:rPr>
                <w:rFonts w:ascii="Arial" w:hAnsi="Arial" w:cs="Arial"/>
                <w:sz w:val="24"/>
                <w:szCs w:val="24"/>
              </w:rPr>
              <w:t>s</w:t>
            </w:r>
            <w:r w:rsidRPr="000758E5">
              <w:rPr>
                <w:rFonts w:ascii="Arial" w:hAnsi="Arial" w:cs="Arial"/>
                <w:sz w:val="24"/>
                <w:szCs w:val="24"/>
              </w:rPr>
              <w:t xml:space="preserve"> revendas se manifestaram contra essa obrigação, tendo em vista as revendas não terem responsabilidades pela produção, não tem opção de escolha do produto e nem acesso as bases de engarrafamento no momento da compra.</w:t>
            </w:r>
          </w:p>
        </w:tc>
      </w:tr>
      <w:tr w:rsidR="00A21653" w:rsidRPr="00B7014C" w:rsidTr="008121FA">
        <w:trPr>
          <w:trHeight w:val="704"/>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21653" w:rsidRPr="00B7014C" w:rsidRDefault="001F7635" w:rsidP="001F7635">
            <w:pPr>
              <w:jc w:val="center"/>
              <w:rPr>
                <w:rFonts w:ascii="Arial" w:hAnsi="Arial" w:cs="Arial"/>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21653" w:rsidRPr="00B7014C" w:rsidRDefault="001F7635" w:rsidP="001F7635">
            <w:pPr>
              <w:jc w:val="center"/>
              <w:rPr>
                <w:rFonts w:ascii="Arial" w:eastAsia="Arial Unicode MS" w:hAnsi="Arial" w:cs="Arial"/>
                <w:sz w:val="24"/>
                <w:szCs w:val="24"/>
              </w:rPr>
            </w:pPr>
            <w:r w:rsidRPr="00B7014C">
              <w:rPr>
                <w:rFonts w:ascii="Arial" w:hAnsi="Arial" w:cs="Arial"/>
                <w:sz w:val="24"/>
                <w:szCs w:val="24"/>
              </w:rPr>
              <w:t>Art. 1º</w:t>
            </w:r>
          </w:p>
          <w:p w:rsidR="00A21653" w:rsidRPr="00B7014C" w:rsidRDefault="00A21653" w:rsidP="000303C4">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1F7635" w:rsidP="007F16F0">
            <w:pPr>
              <w:ind w:left="144" w:right="98" w:firstLine="10"/>
              <w:jc w:val="both"/>
              <w:rPr>
                <w:rFonts w:ascii="Arial" w:hAnsi="Arial" w:cs="Arial"/>
                <w:sz w:val="24"/>
                <w:szCs w:val="24"/>
              </w:rPr>
            </w:pPr>
            <w:r w:rsidRPr="00B7014C">
              <w:rPr>
                <w:rFonts w:ascii="Arial" w:hAnsi="Arial" w:cs="Arial"/>
                <w:sz w:val="24"/>
                <w:szCs w:val="24"/>
              </w:rPr>
              <w:t xml:space="preserve">Fica estabelecido limite de tolerância para fins de ações de fiscalização, em </w:t>
            </w:r>
            <w:r w:rsidRPr="00B7014C">
              <w:rPr>
                <w:rFonts w:ascii="Arial" w:hAnsi="Arial" w:cs="Arial"/>
                <w:color w:val="FF0000"/>
                <w:sz w:val="24"/>
                <w:szCs w:val="24"/>
              </w:rPr>
              <w:t>instalação</w:t>
            </w:r>
            <w:r w:rsidRPr="00B7014C">
              <w:rPr>
                <w:rFonts w:ascii="Arial" w:hAnsi="Arial" w:cs="Arial"/>
                <w:sz w:val="24"/>
                <w:szCs w:val="24"/>
              </w:rPr>
              <w:t xml:space="preserve"> de distribuidor de GLP, de recipientes transportáveis de até 13kg que não atendam ao </w:t>
            </w:r>
            <w:r w:rsidRPr="00B7014C">
              <w:rPr>
                <w:rFonts w:ascii="Arial" w:hAnsi="Arial" w:cs="Arial"/>
                <w:color w:val="FF0000"/>
                <w:sz w:val="24"/>
                <w:szCs w:val="24"/>
              </w:rPr>
              <w:t>requisito</w:t>
            </w:r>
            <w:r w:rsidRPr="00B7014C">
              <w:rPr>
                <w:rFonts w:ascii="Arial" w:hAnsi="Arial" w:cs="Arial"/>
                <w:sz w:val="24"/>
                <w:szCs w:val="24"/>
              </w:rPr>
              <w:t xml:space="preserve"> referente ao prazo para requalificação constante da Norma NBR nº 8865 - Recipientes transportáveis de aço para gás liquefeito de petróleo (GLP) — </w:t>
            </w:r>
            <w:bookmarkStart w:id="0" w:name="_GoBack"/>
            <w:bookmarkEnd w:id="0"/>
            <w:r w:rsidRPr="00B7014C">
              <w:rPr>
                <w:rFonts w:ascii="Arial" w:hAnsi="Arial" w:cs="Arial"/>
                <w:sz w:val="24"/>
                <w:szCs w:val="24"/>
              </w:rPr>
              <w:t>Requalificação — Procedimento, da Associação Brasileira de Normas Técnicas – ABNT.</w:t>
            </w:r>
          </w:p>
          <w:p w:rsidR="00A21653" w:rsidRPr="00B7014C" w:rsidRDefault="00A21653" w:rsidP="00C161E7">
            <w:pPr>
              <w:ind w:left="144" w:right="98"/>
              <w:jc w:val="both"/>
              <w:rPr>
                <w:rFonts w:ascii="Arial" w:eastAsia="Arial Unicode MS" w:hAnsi="Arial" w:cs="Arial"/>
                <w:sz w:val="24"/>
                <w:szCs w:val="24"/>
              </w:rPr>
            </w:pP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0046F" w:rsidRDefault="00640974" w:rsidP="00C161E7">
            <w:pPr>
              <w:spacing w:before="120"/>
              <w:ind w:left="147" w:right="130" w:firstLine="142"/>
              <w:jc w:val="both"/>
              <w:rPr>
                <w:rFonts w:ascii="Arial" w:hAnsi="Arial" w:cs="Arial"/>
                <w:sz w:val="24"/>
                <w:szCs w:val="24"/>
              </w:rPr>
            </w:pPr>
            <w:r w:rsidRPr="00B7014C">
              <w:rPr>
                <w:rFonts w:ascii="Arial" w:hAnsi="Arial" w:cs="Arial"/>
                <w:sz w:val="24"/>
                <w:szCs w:val="24"/>
              </w:rPr>
              <w:t>Não entendemos se a definição de “base” inserida neste artigo referia-se somente a “base de engarrafamento” ou qualquer outro tipo de instalação</w:t>
            </w:r>
            <w:r w:rsidR="00995FB8" w:rsidRPr="00B7014C">
              <w:rPr>
                <w:rFonts w:ascii="Arial" w:hAnsi="Arial" w:cs="Arial"/>
                <w:sz w:val="24"/>
                <w:szCs w:val="24"/>
              </w:rPr>
              <w:t xml:space="preserve"> do Distribuidor de GLP</w:t>
            </w:r>
            <w:r w:rsidR="00C90A38" w:rsidRPr="00B7014C">
              <w:rPr>
                <w:rFonts w:ascii="Arial" w:hAnsi="Arial" w:cs="Arial"/>
                <w:sz w:val="24"/>
                <w:szCs w:val="24"/>
              </w:rPr>
              <w:t xml:space="preserve">. Por este motivo, </w:t>
            </w:r>
            <w:r w:rsidR="004911CA" w:rsidRPr="00B7014C">
              <w:rPr>
                <w:rFonts w:ascii="Arial" w:hAnsi="Arial" w:cs="Arial"/>
                <w:sz w:val="24"/>
                <w:szCs w:val="24"/>
              </w:rPr>
              <w:t xml:space="preserve">sugerimos a alteração da expressa “base” por “instalação” para abranger </w:t>
            </w:r>
            <w:r w:rsidR="00995FB8" w:rsidRPr="00B7014C">
              <w:rPr>
                <w:rFonts w:ascii="Arial" w:hAnsi="Arial" w:cs="Arial"/>
                <w:sz w:val="24"/>
                <w:szCs w:val="24"/>
              </w:rPr>
              <w:t>todas as instalações do Distribuidor de GLP, seja base de engarrafamento ou não, desde que não faça venda ao consumidor.</w:t>
            </w:r>
          </w:p>
          <w:p w:rsidR="004911CA" w:rsidRPr="00B7014C" w:rsidRDefault="004911CA" w:rsidP="00C161E7">
            <w:pPr>
              <w:spacing w:before="120"/>
              <w:ind w:left="147" w:right="130" w:firstLine="142"/>
              <w:jc w:val="both"/>
              <w:rPr>
                <w:rFonts w:ascii="Arial" w:hAnsi="Arial" w:cs="Arial"/>
                <w:sz w:val="24"/>
                <w:szCs w:val="24"/>
              </w:rPr>
            </w:pPr>
            <w:r w:rsidRPr="00B7014C">
              <w:rPr>
                <w:rFonts w:ascii="Arial" w:hAnsi="Arial" w:cs="Arial"/>
                <w:sz w:val="24"/>
                <w:szCs w:val="24"/>
              </w:rPr>
              <w:t>Isso porque a instalação considerada pela ANP como “administrativo”, em que não detém envase e não faz venda ao consumidor final (não detém portaria), não é uma revenda, sendo inaplicável a Resolução nº 40/2014. Essas instalações somente são pontos estratégicos de distribuição do Distribuidor de GLP, mas seus produtos ainda passaram pela análise de qualidade do Distribuidor.</w:t>
            </w:r>
          </w:p>
          <w:p w:rsidR="00DF41CD" w:rsidRPr="00B7014C" w:rsidRDefault="00995FB8" w:rsidP="00DF41CD">
            <w:pPr>
              <w:spacing w:before="120"/>
              <w:ind w:left="147" w:right="130" w:firstLine="142"/>
              <w:jc w:val="both"/>
              <w:rPr>
                <w:rFonts w:ascii="Arial" w:hAnsi="Arial" w:cs="Arial"/>
                <w:sz w:val="24"/>
                <w:szCs w:val="24"/>
              </w:rPr>
            </w:pPr>
            <w:r w:rsidRPr="00B7014C">
              <w:rPr>
                <w:rFonts w:ascii="Arial" w:hAnsi="Arial" w:cs="Arial"/>
                <w:sz w:val="24"/>
                <w:szCs w:val="24"/>
              </w:rPr>
              <w:t xml:space="preserve">Assim, é </w:t>
            </w:r>
            <w:r w:rsidR="001F7635" w:rsidRPr="00B7014C">
              <w:rPr>
                <w:rFonts w:ascii="Arial" w:hAnsi="Arial" w:cs="Arial"/>
                <w:sz w:val="24"/>
                <w:szCs w:val="24"/>
              </w:rPr>
              <w:t>essencial que haja a inclusão de local de fiscalização de todo estabelecimento do Distribuidor de GLP, seja o local uma base de engarrafamento, seja ele um depósito de granel e/ou vasilhames</w:t>
            </w:r>
            <w:r w:rsidR="00CC0224" w:rsidRPr="00B7014C">
              <w:rPr>
                <w:rFonts w:ascii="Arial" w:hAnsi="Arial" w:cs="Arial"/>
                <w:sz w:val="24"/>
                <w:szCs w:val="24"/>
              </w:rPr>
              <w:t>.</w:t>
            </w:r>
          </w:p>
          <w:p w:rsidR="00DF41CD" w:rsidRPr="00B7014C" w:rsidRDefault="00DF41CD" w:rsidP="00DF41CD">
            <w:pPr>
              <w:spacing w:before="120" w:after="120"/>
              <w:ind w:left="147" w:right="130" w:firstLine="142"/>
              <w:jc w:val="both"/>
              <w:rPr>
                <w:rFonts w:ascii="Arial" w:hAnsi="Arial" w:cs="Arial"/>
                <w:sz w:val="24"/>
                <w:szCs w:val="24"/>
              </w:rPr>
            </w:pPr>
            <w:r w:rsidRPr="00B7014C">
              <w:rPr>
                <w:rFonts w:ascii="Arial" w:hAnsi="Arial" w:cs="Arial"/>
                <w:sz w:val="24"/>
                <w:szCs w:val="24"/>
              </w:rPr>
              <w:t>Palavra “requisito” somente correção</w:t>
            </w:r>
            <w:r w:rsidR="00B6370E" w:rsidRPr="00B7014C">
              <w:rPr>
                <w:rFonts w:ascii="Arial" w:hAnsi="Arial" w:cs="Arial"/>
                <w:sz w:val="24"/>
                <w:szCs w:val="24"/>
              </w:rPr>
              <w:t xml:space="preserve"> de digitação</w:t>
            </w:r>
            <w:r w:rsidRPr="00B7014C">
              <w:rPr>
                <w:rFonts w:ascii="Arial" w:hAnsi="Arial" w:cs="Arial"/>
                <w:sz w:val="24"/>
                <w:szCs w:val="24"/>
              </w:rPr>
              <w:t>.</w:t>
            </w:r>
          </w:p>
        </w:tc>
      </w:tr>
      <w:tr w:rsidR="007F16F0" w:rsidRPr="00B7014C" w:rsidTr="008121FA">
        <w:trPr>
          <w:trHeight w:val="568"/>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7F16F0" w:rsidRPr="00B7014C" w:rsidRDefault="007F16F0" w:rsidP="0060046F">
            <w:pPr>
              <w:jc w:val="center"/>
              <w:rPr>
                <w:rFonts w:ascii="Arial" w:hAnsi="Arial" w:cs="Arial"/>
                <w:bCs/>
                <w:color w:val="000000"/>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AC427A" w:rsidP="00B97370">
            <w:pPr>
              <w:jc w:val="center"/>
              <w:rPr>
                <w:rFonts w:ascii="Arial" w:eastAsia="Arial Unicode MS" w:hAnsi="Arial" w:cs="Arial"/>
                <w:bCs/>
                <w:color w:val="000000"/>
                <w:sz w:val="24"/>
                <w:szCs w:val="24"/>
              </w:rPr>
            </w:pPr>
            <w:r>
              <w:rPr>
                <w:rFonts w:ascii="Arial" w:hAnsi="Arial" w:cs="Arial"/>
                <w:bCs/>
                <w:color w:val="000000"/>
                <w:sz w:val="24"/>
                <w:szCs w:val="24"/>
              </w:rPr>
              <w:t xml:space="preserve">Art. </w:t>
            </w:r>
            <w:r w:rsidR="007F16F0" w:rsidRPr="00B7014C">
              <w:rPr>
                <w:rFonts w:ascii="Arial" w:hAnsi="Arial" w:cs="Arial"/>
                <w:bCs/>
                <w:color w:val="000000"/>
                <w:sz w:val="24"/>
                <w:szCs w:val="24"/>
              </w:rPr>
              <w:t>1º</w:t>
            </w:r>
          </w:p>
          <w:p w:rsidR="007F16F0" w:rsidRPr="00B7014C" w:rsidRDefault="007F16F0" w:rsidP="007F16F0">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7F16F0" w:rsidP="007F16F0">
            <w:pPr>
              <w:rPr>
                <w:rFonts w:ascii="Arial" w:eastAsia="Arial Unicode MS" w:hAnsi="Arial" w:cs="Arial"/>
                <w:sz w:val="24"/>
                <w:szCs w:val="24"/>
              </w:rPr>
            </w:pPr>
            <w:r w:rsidRPr="00B7014C">
              <w:rPr>
                <w:rFonts w:ascii="Arial" w:hAnsi="Arial" w:cs="Arial"/>
                <w:sz w:val="24"/>
                <w:szCs w:val="24"/>
              </w:rPr>
              <w:t xml:space="preserve"> Substituir o texto “...recipientes transportáveis de até 13 Kg” por “...recipientes transportáveis”  </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7F16F0" w:rsidP="003F4E3F">
            <w:pPr>
              <w:ind w:left="133"/>
              <w:rPr>
                <w:rFonts w:ascii="Arial" w:hAnsi="Arial" w:cs="Arial"/>
                <w:sz w:val="24"/>
                <w:szCs w:val="24"/>
              </w:rPr>
            </w:pPr>
            <w:r w:rsidRPr="00B7014C">
              <w:rPr>
                <w:rFonts w:ascii="Arial" w:hAnsi="Arial" w:cs="Arial"/>
                <w:sz w:val="24"/>
                <w:szCs w:val="24"/>
              </w:rPr>
              <w:t> Não há motivos técnicos para não incluir os demais tipos de recipientes na Resolução.</w:t>
            </w:r>
          </w:p>
        </w:tc>
      </w:tr>
      <w:tr w:rsidR="008F69CA" w:rsidRPr="00B7014C" w:rsidTr="008121FA">
        <w:trPr>
          <w:trHeight w:val="568"/>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F69CA" w:rsidRDefault="008F69CA"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3F4E3F" w:rsidRDefault="003F4E3F" w:rsidP="008F69CA">
            <w:pPr>
              <w:jc w:val="center"/>
              <w:rPr>
                <w:rFonts w:ascii="Arial" w:hAnsi="Arial" w:cs="Arial"/>
                <w:bCs/>
                <w:color w:val="000000"/>
                <w:sz w:val="24"/>
                <w:szCs w:val="24"/>
              </w:rPr>
            </w:pPr>
          </w:p>
          <w:p w:rsidR="008F69CA" w:rsidRPr="008F69CA" w:rsidRDefault="008F69CA" w:rsidP="008F69CA">
            <w:pPr>
              <w:jc w:val="center"/>
              <w:rPr>
                <w:rFonts w:ascii="Arial" w:hAnsi="Arial" w:cs="Arial"/>
                <w:bCs/>
                <w:sz w:val="24"/>
                <w:szCs w:val="24"/>
              </w:rPr>
            </w:pPr>
            <w:r w:rsidRPr="008F69CA">
              <w:rPr>
                <w:rFonts w:ascii="Arial" w:hAnsi="Arial" w:cs="Arial"/>
                <w:bCs/>
                <w:color w:val="000000"/>
                <w:sz w:val="24"/>
                <w:szCs w:val="24"/>
              </w:rPr>
              <w:t>ABRAGAS</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37513" w:rsidRDefault="00F37513" w:rsidP="00F37513">
            <w:pPr>
              <w:ind w:firstLine="567"/>
              <w:rPr>
                <w:rFonts w:ascii="Arial" w:hAnsi="Arial" w:cs="Arial"/>
                <w:sz w:val="24"/>
                <w:szCs w:val="24"/>
              </w:rPr>
            </w:pPr>
          </w:p>
          <w:p w:rsidR="008F69CA" w:rsidRPr="008F69CA" w:rsidRDefault="008F69CA" w:rsidP="00F37513">
            <w:pPr>
              <w:ind w:firstLine="567"/>
              <w:rPr>
                <w:rFonts w:ascii="Arial" w:hAnsi="Arial" w:cs="Arial"/>
                <w:sz w:val="24"/>
                <w:szCs w:val="24"/>
              </w:rPr>
            </w:pPr>
            <w:r>
              <w:rPr>
                <w:rFonts w:ascii="Arial" w:hAnsi="Arial" w:cs="Arial"/>
                <w:sz w:val="24"/>
                <w:szCs w:val="24"/>
              </w:rPr>
              <w:t>Art. 1º</w:t>
            </w:r>
          </w:p>
          <w:p w:rsidR="008F69CA" w:rsidRPr="008F69CA" w:rsidRDefault="008F69CA" w:rsidP="00D9381A">
            <w:pPr>
              <w:rPr>
                <w:rFonts w:ascii="Arial" w:eastAsia="Arial Unicode MS" w:hAnsi="Arial" w:cs="Arial"/>
                <w:bCs/>
                <w:sz w:val="24"/>
                <w:szCs w:val="24"/>
              </w:rPr>
            </w:pPr>
          </w:p>
          <w:p w:rsidR="008F69CA" w:rsidRPr="008F69CA" w:rsidRDefault="008F69CA" w:rsidP="00D9381A">
            <w:pPr>
              <w:ind w:firstLine="567"/>
              <w:jc w:val="both"/>
              <w:rPr>
                <w:rFonts w:ascii="Arial" w:eastAsia="Arial Unicode MS" w:hAnsi="Arial" w:cs="Arial"/>
                <w:bCs/>
                <w:sz w:val="24"/>
                <w:szCs w:val="24"/>
              </w:rPr>
            </w:pPr>
            <w:r w:rsidRPr="008F69CA">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8F69CA" w:rsidRDefault="008F69CA" w:rsidP="003F4E3F">
            <w:pPr>
              <w:ind w:left="111" w:right="111"/>
              <w:jc w:val="both"/>
              <w:rPr>
                <w:rFonts w:ascii="Arial" w:hAnsi="Arial" w:cs="Arial"/>
                <w:sz w:val="24"/>
                <w:szCs w:val="24"/>
              </w:rPr>
            </w:pPr>
          </w:p>
          <w:p w:rsidR="008F69CA" w:rsidRPr="008F69CA" w:rsidRDefault="008F69CA" w:rsidP="003F4E3F">
            <w:pPr>
              <w:ind w:left="111" w:right="111"/>
              <w:jc w:val="both"/>
              <w:rPr>
                <w:rFonts w:ascii="Arial" w:hAnsi="Arial" w:cs="Arial"/>
                <w:sz w:val="24"/>
                <w:szCs w:val="24"/>
              </w:rPr>
            </w:pPr>
            <w:r w:rsidRPr="008F69CA">
              <w:rPr>
                <w:rFonts w:ascii="Arial" w:hAnsi="Arial" w:cs="Arial"/>
                <w:bCs/>
                <w:sz w:val="24"/>
                <w:szCs w:val="24"/>
              </w:rPr>
              <w:t> </w:t>
            </w:r>
            <w:r w:rsidRPr="008F69CA">
              <w:rPr>
                <w:rFonts w:ascii="Arial" w:hAnsi="Arial" w:cs="Arial"/>
                <w:sz w:val="24"/>
                <w:szCs w:val="24"/>
              </w:rPr>
              <w:t>Art. 1º  Fica estabelecido limite de tolerância para fins de ações de fiscalização, em base de distribuidor de GLP, de recipientes transportáveis de até 13kg que não atendam ao requisito referente ao prazo para requalificação constante da Norma NBR nº 8865 - Recipientes transportáveis de aço para gás liquefeito de petróleo (GLP) — Requalificação — Procedimento, da Associação Brasileira de Normas Técnicas – ABNT.</w:t>
            </w:r>
          </w:p>
          <w:p w:rsidR="008F69CA" w:rsidRDefault="008F69CA" w:rsidP="003F4E3F">
            <w:pPr>
              <w:ind w:left="111" w:right="111"/>
              <w:jc w:val="both"/>
              <w:rPr>
                <w:rFonts w:ascii="Arial" w:hAnsi="Arial" w:cs="Arial"/>
                <w:sz w:val="24"/>
                <w:szCs w:val="24"/>
              </w:rPr>
            </w:pPr>
          </w:p>
          <w:p w:rsidR="008F69CA" w:rsidRPr="008F69CA" w:rsidRDefault="008F69CA" w:rsidP="003F4E3F">
            <w:pPr>
              <w:ind w:left="111" w:right="111"/>
              <w:jc w:val="both"/>
              <w:rPr>
                <w:rFonts w:ascii="Arial" w:hAnsi="Arial" w:cs="Arial"/>
                <w:sz w:val="24"/>
                <w:szCs w:val="24"/>
              </w:rPr>
            </w:pPr>
            <w:r w:rsidRPr="008F69CA">
              <w:rPr>
                <w:rFonts w:ascii="Arial" w:hAnsi="Arial" w:cs="Arial"/>
                <w:sz w:val="24"/>
                <w:szCs w:val="24"/>
              </w:rPr>
              <w:t xml:space="preserve">OBS: A tolerância já existe por parte do órgão regulador levando se em conta o descumprimento dos prazos do programa de requalificação. </w:t>
            </w:r>
          </w:p>
          <w:p w:rsidR="008F69CA" w:rsidRPr="008F69CA" w:rsidRDefault="008F69CA" w:rsidP="003F4E3F">
            <w:pPr>
              <w:ind w:left="111" w:right="111"/>
              <w:jc w:val="both"/>
              <w:rPr>
                <w:rFonts w:ascii="Arial" w:hAnsi="Arial" w:cs="Arial"/>
                <w:sz w:val="24"/>
                <w:szCs w:val="24"/>
              </w:rPr>
            </w:pPr>
          </w:p>
          <w:p w:rsidR="008F69CA" w:rsidRPr="008F69CA" w:rsidRDefault="008F69CA" w:rsidP="003F4E3F">
            <w:pPr>
              <w:ind w:left="111" w:right="111"/>
              <w:jc w:val="both"/>
              <w:rPr>
                <w:rFonts w:ascii="Arial" w:hAnsi="Arial" w:cs="Arial"/>
                <w:sz w:val="24"/>
                <w:szCs w:val="24"/>
              </w:rPr>
            </w:pPr>
            <w:r w:rsidRPr="008F69CA">
              <w:rPr>
                <w:rFonts w:ascii="Arial" w:hAnsi="Arial" w:cs="Arial"/>
                <w:sz w:val="24"/>
                <w:szCs w:val="24"/>
              </w:rPr>
              <w:t>Basta as Distribuidoras cumprirem  as leis existentes  e as regras da requalificação que tudo será solucionado.</w:t>
            </w:r>
          </w:p>
          <w:p w:rsidR="008F69CA" w:rsidRPr="008F69CA" w:rsidRDefault="008F69CA" w:rsidP="00D9381A">
            <w:pPr>
              <w:rPr>
                <w:rFonts w:ascii="Arial" w:hAnsi="Arial" w:cs="Arial"/>
                <w:sz w:val="24"/>
                <w:szCs w:val="24"/>
              </w:rPr>
            </w:pP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F69CA" w:rsidRPr="008F69CA" w:rsidRDefault="008F69CA" w:rsidP="008F69CA">
            <w:pPr>
              <w:ind w:left="155" w:right="122"/>
              <w:jc w:val="both"/>
              <w:rPr>
                <w:rFonts w:ascii="Arial" w:hAnsi="Arial" w:cs="Arial"/>
                <w:sz w:val="24"/>
                <w:szCs w:val="24"/>
              </w:rPr>
            </w:pPr>
            <w:r w:rsidRPr="008F69CA">
              <w:rPr>
                <w:rFonts w:ascii="Arial" w:hAnsi="Arial" w:cs="Arial"/>
                <w:sz w:val="24"/>
                <w:szCs w:val="24"/>
              </w:rPr>
              <w:t xml:space="preserve"> Considerando  que o gás liquefeito de petróleo é um produto perigoso, não concordamos haver limite de tolerância na fiscalização nas distribuidoras. </w:t>
            </w:r>
          </w:p>
          <w:p w:rsidR="008F69CA" w:rsidRPr="008F69CA" w:rsidRDefault="008F69CA" w:rsidP="008F69CA">
            <w:pPr>
              <w:ind w:left="155" w:right="122"/>
              <w:jc w:val="both"/>
              <w:rPr>
                <w:rFonts w:ascii="Arial" w:hAnsi="Arial" w:cs="Arial"/>
                <w:sz w:val="24"/>
                <w:szCs w:val="24"/>
              </w:rPr>
            </w:pPr>
            <w:r w:rsidRPr="008F69CA">
              <w:rPr>
                <w:rFonts w:ascii="Arial" w:hAnsi="Arial" w:cs="Arial"/>
                <w:sz w:val="24"/>
                <w:szCs w:val="24"/>
              </w:rPr>
              <w:t>Devemos levar em conta que 1% ou um vasilhame em 100, significa mais de 1 milhão de botijões espalhado nas empresas e residências dos consumidores.</w:t>
            </w:r>
          </w:p>
          <w:p w:rsidR="008F69CA" w:rsidRPr="008F69CA" w:rsidRDefault="008F69CA" w:rsidP="008F69CA">
            <w:pPr>
              <w:ind w:left="155" w:right="122"/>
              <w:jc w:val="both"/>
              <w:rPr>
                <w:rFonts w:ascii="Arial" w:hAnsi="Arial" w:cs="Arial"/>
                <w:sz w:val="24"/>
                <w:szCs w:val="24"/>
              </w:rPr>
            </w:pPr>
            <w:r w:rsidRPr="008F69CA">
              <w:rPr>
                <w:rFonts w:ascii="Arial" w:hAnsi="Arial" w:cs="Arial"/>
                <w:sz w:val="24"/>
                <w:szCs w:val="24"/>
              </w:rPr>
              <w:t>Considerando que o GLP está presente em 98% dos lares brasileiros e em locais de grandes aglomerações de pessoas.</w:t>
            </w:r>
          </w:p>
          <w:p w:rsidR="008F69CA" w:rsidRPr="008F69CA" w:rsidRDefault="008F69CA" w:rsidP="008F69CA">
            <w:pPr>
              <w:ind w:left="155" w:right="122"/>
              <w:jc w:val="both"/>
              <w:rPr>
                <w:rFonts w:ascii="Arial" w:hAnsi="Arial" w:cs="Arial"/>
                <w:sz w:val="24"/>
                <w:szCs w:val="24"/>
              </w:rPr>
            </w:pPr>
            <w:r w:rsidRPr="008F69CA">
              <w:rPr>
                <w:rFonts w:ascii="Arial" w:hAnsi="Arial" w:cs="Arial"/>
                <w:sz w:val="24"/>
                <w:szCs w:val="24"/>
              </w:rPr>
              <w:t>Quem autorizar a tolerância do risco estará assumindo as responsabilidades em caso de sinistros.</w:t>
            </w:r>
          </w:p>
        </w:tc>
      </w:tr>
      <w:tr w:rsidR="00F37513" w:rsidRPr="00F37513" w:rsidTr="008121FA">
        <w:trPr>
          <w:trHeight w:val="568"/>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37513" w:rsidRPr="00F37513" w:rsidRDefault="00F37513" w:rsidP="00D9381A">
            <w:pPr>
              <w:jc w:val="center"/>
              <w:rPr>
                <w:rFonts w:ascii="Arial" w:hAnsi="Arial" w:cs="Arial"/>
                <w:bCs/>
                <w:color w:val="000000"/>
                <w:sz w:val="24"/>
                <w:szCs w:val="24"/>
              </w:rPr>
            </w:pPr>
            <w:r w:rsidRPr="00F37513">
              <w:rPr>
                <w:rFonts w:ascii="Arial" w:hAnsi="Arial" w:cs="Arial"/>
                <w:bCs/>
                <w:color w:val="000000"/>
                <w:sz w:val="24"/>
                <w:szCs w:val="24"/>
              </w:rPr>
              <w:t>ASMIRG-BR</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37513" w:rsidRPr="00F37513" w:rsidRDefault="00F37513" w:rsidP="00D9381A">
            <w:pPr>
              <w:rPr>
                <w:rFonts w:ascii="Arial" w:eastAsia="Arial Unicode MS" w:hAnsi="Arial" w:cs="Arial"/>
                <w:bCs/>
                <w:color w:val="000000"/>
                <w:sz w:val="24"/>
                <w:szCs w:val="24"/>
              </w:rPr>
            </w:pPr>
            <w:r w:rsidRPr="00F37513">
              <w:rPr>
                <w:rFonts w:ascii="Arial" w:hAnsi="Arial" w:cs="Arial"/>
                <w:bCs/>
                <w:color w:val="000000"/>
                <w:sz w:val="24"/>
                <w:szCs w:val="24"/>
              </w:rPr>
              <w:t> </w:t>
            </w:r>
            <w:r w:rsidRPr="00F37513">
              <w:rPr>
                <w:rFonts w:ascii="Arial" w:hAnsi="Arial" w:cs="Arial"/>
                <w:sz w:val="24"/>
                <w:szCs w:val="24"/>
              </w:rPr>
              <w:t xml:space="preserve"> Art. 1º  </w:t>
            </w:r>
          </w:p>
          <w:p w:rsidR="00F37513" w:rsidRPr="00F37513" w:rsidRDefault="00F37513" w:rsidP="00D9381A">
            <w:pPr>
              <w:rPr>
                <w:rFonts w:ascii="Arial" w:eastAsia="Arial Unicode MS" w:hAnsi="Arial" w:cs="Arial"/>
                <w:bCs/>
                <w:sz w:val="24"/>
                <w:szCs w:val="24"/>
              </w:rPr>
            </w:pPr>
            <w:r w:rsidRPr="00F37513">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F37513" w:rsidRPr="00F37513" w:rsidRDefault="00F37513" w:rsidP="008121FA">
            <w:pPr>
              <w:ind w:left="114" w:right="146" w:firstLine="453"/>
              <w:jc w:val="both"/>
              <w:rPr>
                <w:rFonts w:ascii="Arial" w:eastAsia="Arial Unicode MS" w:hAnsi="Arial" w:cs="Arial"/>
                <w:sz w:val="24"/>
                <w:szCs w:val="24"/>
              </w:rPr>
            </w:pPr>
            <w:r w:rsidRPr="00F37513">
              <w:rPr>
                <w:rFonts w:ascii="Arial" w:hAnsi="Arial" w:cs="Arial"/>
                <w:sz w:val="24"/>
                <w:szCs w:val="24"/>
              </w:rPr>
              <w:t xml:space="preserve"> Art. 1º  Fica estabelecido limite de tolerância para fins de ações de fiscalização, em base de distribuidor de GLP, de recipientes transportáveis de até </w:t>
            </w:r>
            <w:r w:rsidRPr="00F37513">
              <w:rPr>
                <w:rFonts w:ascii="Arial" w:hAnsi="Arial" w:cs="Arial"/>
                <w:strike/>
                <w:sz w:val="24"/>
                <w:szCs w:val="24"/>
              </w:rPr>
              <w:t>13</w:t>
            </w:r>
            <w:r w:rsidRPr="00F37513">
              <w:rPr>
                <w:rFonts w:ascii="Arial" w:hAnsi="Arial" w:cs="Arial"/>
                <w:sz w:val="24"/>
                <w:szCs w:val="24"/>
              </w:rPr>
              <w:t xml:space="preserve"> </w:t>
            </w:r>
            <w:r w:rsidRPr="00F37513">
              <w:rPr>
                <w:rFonts w:ascii="Arial" w:hAnsi="Arial" w:cs="Arial"/>
                <w:color w:val="FF0000"/>
                <w:sz w:val="24"/>
                <w:szCs w:val="24"/>
              </w:rPr>
              <w:t xml:space="preserve">250 (duzentos e </w:t>
            </w:r>
            <w:proofErr w:type="spellStart"/>
            <w:r w:rsidRPr="00F37513">
              <w:rPr>
                <w:rFonts w:ascii="Arial" w:hAnsi="Arial" w:cs="Arial"/>
                <w:color w:val="FF0000"/>
                <w:sz w:val="24"/>
                <w:szCs w:val="24"/>
              </w:rPr>
              <w:t>cinquenta</w:t>
            </w:r>
            <w:proofErr w:type="spellEnd"/>
            <w:r w:rsidRPr="00F37513">
              <w:rPr>
                <w:rFonts w:ascii="Arial" w:hAnsi="Arial" w:cs="Arial"/>
                <w:color w:val="FF0000"/>
                <w:sz w:val="24"/>
                <w:szCs w:val="24"/>
              </w:rPr>
              <w:t xml:space="preserve">) </w:t>
            </w:r>
            <w:r w:rsidRPr="00F37513">
              <w:rPr>
                <w:rFonts w:ascii="Arial" w:hAnsi="Arial" w:cs="Arial"/>
                <w:sz w:val="24"/>
                <w:szCs w:val="24"/>
              </w:rPr>
              <w:t xml:space="preserve">kg que não atendam ao </w:t>
            </w:r>
            <w:proofErr w:type="spellStart"/>
            <w:r w:rsidRPr="00F37513">
              <w:rPr>
                <w:rFonts w:ascii="Arial" w:hAnsi="Arial" w:cs="Arial"/>
                <w:sz w:val="24"/>
                <w:szCs w:val="24"/>
              </w:rPr>
              <w:t>requisto</w:t>
            </w:r>
            <w:proofErr w:type="spellEnd"/>
            <w:r w:rsidRPr="00F37513">
              <w:rPr>
                <w:rFonts w:ascii="Arial" w:hAnsi="Arial" w:cs="Arial"/>
                <w:sz w:val="24"/>
                <w:szCs w:val="24"/>
              </w:rPr>
              <w:t xml:space="preserve"> referente ao prazo para requalificação constante da Norma NBR nº 8865 - Recipientes transportáveis de aço para gás liquefeito de petróleo (GLP) — Requalificação — Procedimento, da Associação Brasileira de Normas Técnicas – ABNT.</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F37513" w:rsidRPr="00F37513" w:rsidRDefault="00F37513" w:rsidP="003F4E3F">
            <w:pPr>
              <w:ind w:left="98" w:right="122"/>
              <w:jc w:val="both"/>
              <w:rPr>
                <w:rFonts w:ascii="Arial" w:hAnsi="Arial" w:cs="Arial"/>
                <w:sz w:val="24"/>
                <w:szCs w:val="24"/>
              </w:rPr>
            </w:pPr>
            <w:r w:rsidRPr="00F37513">
              <w:rPr>
                <w:rFonts w:ascii="Arial" w:hAnsi="Arial" w:cs="Arial"/>
                <w:sz w:val="24"/>
                <w:szCs w:val="24"/>
              </w:rPr>
              <w:t>Destaca a necessidade de aferir não só vasilhames de 13 Kg, e sim todo recipiente de até 250 Kg.</w:t>
            </w:r>
          </w:p>
          <w:p w:rsidR="00F37513" w:rsidRPr="00F37513" w:rsidRDefault="00F37513" w:rsidP="003F4E3F">
            <w:pPr>
              <w:ind w:left="98" w:right="122"/>
              <w:jc w:val="both"/>
              <w:rPr>
                <w:rFonts w:ascii="Arial" w:hAnsi="Arial" w:cs="Arial"/>
                <w:sz w:val="24"/>
                <w:szCs w:val="24"/>
              </w:rPr>
            </w:pPr>
            <w:r w:rsidRPr="00F37513">
              <w:rPr>
                <w:rFonts w:ascii="Arial" w:hAnsi="Arial" w:cs="Arial"/>
                <w:sz w:val="24"/>
                <w:szCs w:val="24"/>
              </w:rPr>
              <w:t xml:space="preserve">Considerando uma elevação em acidentes (tragédias) envolvendo recipientes de GLP com capacidade superior a de 13 KG, como exemplo recente que mesmo ferindo a LEI N° 8.176, DE 8.2.1991 - DOU 13.2.1991, distribuidora </w:t>
            </w:r>
            <w:proofErr w:type="spellStart"/>
            <w:r w:rsidRPr="00F37513">
              <w:rPr>
                <w:rFonts w:ascii="Arial" w:hAnsi="Arial" w:cs="Arial"/>
                <w:sz w:val="24"/>
                <w:szCs w:val="24"/>
              </w:rPr>
              <w:t>envasa</w:t>
            </w:r>
            <w:proofErr w:type="spellEnd"/>
            <w:r w:rsidRPr="00F37513">
              <w:rPr>
                <w:rFonts w:ascii="Arial" w:hAnsi="Arial" w:cs="Arial"/>
                <w:sz w:val="24"/>
                <w:szCs w:val="24"/>
              </w:rPr>
              <w:t xml:space="preserve"> recipientes para uso de caldeiras.</w:t>
            </w:r>
          </w:p>
          <w:p w:rsidR="00F37513" w:rsidRPr="00F37513" w:rsidRDefault="00F37513" w:rsidP="003F4E3F">
            <w:pPr>
              <w:ind w:left="98" w:right="122"/>
              <w:jc w:val="both"/>
              <w:rPr>
                <w:rFonts w:ascii="Arial" w:hAnsi="Arial" w:cs="Arial"/>
                <w:sz w:val="24"/>
                <w:szCs w:val="24"/>
              </w:rPr>
            </w:pPr>
          </w:p>
          <w:p w:rsidR="00F37513" w:rsidRPr="00F37513" w:rsidRDefault="00F37513" w:rsidP="003F4E3F">
            <w:pPr>
              <w:pStyle w:val="SemEspaamento"/>
              <w:ind w:left="98" w:right="122"/>
              <w:jc w:val="both"/>
              <w:rPr>
                <w:rFonts w:ascii="Arial" w:hAnsi="Arial" w:cs="Arial"/>
                <w:sz w:val="24"/>
                <w:szCs w:val="24"/>
              </w:rPr>
            </w:pPr>
            <w:r w:rsidRPr="00F37513">
              <w:rPr>
                <w:rFonts w:ascii="Arial" w:hAnsi="Arial" w:cs="Arial"/>
                <w:sz w:val="24"/>
                <w:szCs w:val="24"/>
              </w:rPr>
              <w:t xml:space="preserve">Representantes da Tem Esportes, </w:t>
            </w:r>
            <w:proofErr w:type="spellStart"/>
            <w:r w:rsidRPr="00F37513">
              <w:rPr>
                <w:rFonts w:ascii="Arial" w:hAnsi="Arial" w:cs="Arial"/>
                <w:sz w:val="24"/>
                <w:szCs w:val="24"/>
              </w:rPr>
              <w:t>Cetesb</w:t>
            </w:r>
            <w:proofErr w:type="spellEnd"/>
            <w:r w:rsidRPr="00F37513">
              <w:rPr>
                <w:rFonts w:ascii="Arial" w:hAnsi="Arial" w:cs="Arial"/>
                <w:sz w:val="24"/>
                <w:szCs w:val="24"/>
              </w:rPr>
              <w:t xml:space="preserve"> e da </w:t>
            </w:r>
            <w:proofErr w:type="spellStart"/>
            <w:r w:rsidRPr="00F37513">
              <w:rPr>
                <w:rFonts w:ascii="Arial" w:hAnsi="Arial" w:cs="Arial"/>
                <w:sz w:val="24"/>
                <w:szCs w:val="24"/>
              </w:rPr>
              <w:t>Consigaz</w:t>
            </w:r>
            <w:proofErr w:type="spellEnd"/>
            <w:r w:rsidRPr="00F37513">
              <w:rPr>
                <w:rFonts w:ascii="Arial" w:hAnsi="Arial" w:cs="Arial"/>
                <w:sz w:val="24"/>
                <w:szCs w:val="24"/>
              </w:rPr>
              <w:t xml:space="preserve">, responsável pela manutenção das tubulações e abastecimento de gás da academia, acompanharam a perícia e a delegada do 5º DP, Telma Regina </w:t>
            </w:r>
            <w:proofErr w:type="spellStart"/>
            <w:r w:rsidRPr="00F37513">
              <w:rPr>
                <w:rFonts w:ascii="Arial" w:hAnsi="Arial" w:cs="Arial"/>
                <w:sz w:val="24"/>
                <w:szCs w:val="24"/>
              </w:rPr>
              <w:t>Violi</w:t>
            </w:r>
            <w:proofErr w:type="spellEnd"/>
            <w:r w:rsidRPr="00F37513">
              <w:rPr>
                <w:rFonts w:ascii="Arial" w:hAnsi="Arial" w:cs="Arial"/>
                <w:sz w:val="24"/>
                <w:szCs w:val="24"/>
              </w:rPr>
              <w:t xml:space="preserve"> Preto, nesta quarta-feira (21/05), último dia de perícia da unidade </w:t>
            </w:r>
            <w:proofErr w:type="spellStart"/>
            <w:r w:rsidRPr="00F37513">
              <w:rPr>
                <w:rFonts w:ascii="Arial" w:hAnsi="Arial" w:cs="Arial"/>
                <w:sz w:val="24"/>
                <w:szCs w:val="24"/>
              </w:rPr>
              <w:t>Pauliceia</w:t>
            </w:r>
            <w:proofErr w:type="spellEnd"/>
            <w:r w:rsidRPr="00F37513">
              <w:rPr>
                <w:rFonts w:ascii="Arial" w:hAnsi="Arial" w:cs="Arial"/>
                <w:sz w:val="24"/>
                <w:szCs w:val="24"/>
              </w:rPr>
              <w:t>, que explodiu no sábado (17/05) deixando dois mortos e 19 feridos. O perito conseguiu ter acesso à caldeira e às tubulações de gás, que até então estavam obstruídas por escombros. A Tem Esportes pretende demolir a unidade.</w:t>
            </w:r>
          </w:p>
          <w:p w:rsidR="00F37513" w:rsidRPr="00F37513" w:rsidRDefault="00F37513" w:rsidP="003F4E3F">
            <w:pPr>
              <w:ind w:left="98" w:right="122"/>
              <w:jc w:val="both"/>
              <w:rPr>
                <w:rFonts w:ascii="Arial" w:hAnsi="Arial" w:cs="Arial"/>
                <w:sz w:val="24"/>
                <w:szCs w:val="24"/>
              </w:rPr>
            </w:pPr>
            <w:r w:rsidRPr="00F37513">
              <w:rPr>
                <w:rFonts w:ascii="Arial" w:hAnsi="Arial" w:cs="Arial"/>
                <w:sz w:val="24"/>
                <w:szCs w:val="24"/>
              </w:rPr>
              <w:t>http://www.abcdmaior.com.br/imagens/upload/jornal/734.pdf:</w:t>
            </w:r>
          </w:p>
          <w:p w:rsidR="00F37513" w:rsidRPr="00F37513" w:rsidRDefault="00F37513" w:rsidP="00D9381A">
            <w:pPr>
              <w:rPr>
                <w:rFonts w:ascii="Arial" w:hAnsi="Arial" w:cs="Arial"/>
                <w:sz w:val="24"/>
                <w:szCs w:val="24"/>
              </w:rPr>
            </w:pPr>
          </w:p>
        </w:tc>
      </w:tr>
      <w:tr w:rsidR="001F7635" w:rsidRPr="00B7014C" w:rsidTr="008121FA">
        <w:trPr>
          <w:trHeight w:val="568"/>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F7635" w:rsidRPr="00B7014C" w:rsidRDefault="001F7635" w:rsidP="0060046F">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1F7635" w:rsidP="00CC0224">
            <w:pPr>
              <w:jc w:val="center"/>
              <w:rPr>
                <w:rFonts w:ascii="Arial" w:eastAsia="Arial Unicode MS" w:hAnsi="Arial" w:cs="Arial"/>
                <w:bCs/>
                <w:color w:val="000000"/>
                <w:sz w:val="24"/>
                <w:szCs w:val="24"/>
              </w:rPr>
            </w:pPr>
            <w:r w:rsidRPr="00B7014C">
              <w:rPr>
                <w:rFonts w:ascii="Arial" w:hAnsi="Arial" w:cs="Arial"/>
                <w:bCs/>
                <w:color w:val="000000"/>
                <w:sz w:val="24"/>
                <w:szCs w:val="24"/>
              </w:rPr>
              <w:t>Art. 2º</w:t>
            </w:r>
          </w:p>
          <w:p w:rsidR="001F7635" w:rsidRPr="00B7014C" w:rsidRDefault="001F7635" w:rsidP="00CC0224">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335CCF" w:rsidP="000C2057">
            <w:pPr>
              <w:ind w:left="144" w:right="98" w:firstLine="283"/>
              <w:jc w:val="both"/>
              <w:rPr>
                <w:rFonts w:ascii="Arial" w:eastAsia="Arial Unicode MS" w:hAnsi="Arial" w:cs="Arial"/>
                <w:sz w:val="24"/>
                <w:szCs w:val="24"/>
              </w:rPr>
            </w:pPr>
            <w:r w:rsidRPr="00B7014C">
              <w:rPr>
                <w:rFonts w:ascii="Arial" w:hAnsi="Arial" w:cs="Arial"/>
                <w:sz w:val="24"/>
                <w:szCs w:val="24"/>
              </w:rPr>
              <w:t xml:space="preserve">Art. 2º </w:t>
            </w:r>
            <w:r w:rsidR="001F7635" w:rsidRPr="00B7014C">
              <w:rPr>
                <w:rFonts w:ascii="Arial" w:hAnsi="Arial" w:cs="Arial"/>
                <w:sz w:val="24"/>
                <w:szCs w:val="24"/>
              </w:rPr>
              <w:t xml:space="preserve">Quando de ação de fiscalização por agentes de fiscalização da ANP ou de órgãos conveniados, para fins de cumprimento da presente Resolução, cada lote avaliado deverá conter exatos </w:t>
            </w:r>
            <w:r w:rsidR="001F7635" w:rsidRPr="00B7014C">
              <w:rPr>
                <w:rFonts w:ascii="Arial" w:hAnsi="Arial" w:cs="Arial"/>
                <w:color w:val="FF0000"/>
                <w:sz w:val="24"/>
                <w:szCs w:val="24"/>
              </w:rPr>
              <w:t xml:space="preserve">5% (cinco por cento) da média diária de comercialização </w:t>
            </w:r>
            <w:r w:rsidR="000C2057" w:rsidRPr="00B7014C">
              <w:rPr>
                <w:rFonts w:ascii="Arial" w:hAnsi="Arial" w:cs="Arial"/>
                <w:color w:val="FF0000"/>
                <w:sz w:val="24"/>
                <w:szCs w:val="24"/>
              </w:rPr>
              <w:t xml:space="preserve">daquela instalação </w:t>
            </w:r>
            <w:r w:rsidR="001F7635" w:rsidRPr="00B7014C">
              <w:rPr>
                <w:rFonts w:ascii="Arial" w:hAnsi="Arial" w:cs="Arial"/>
                <w:color w:val="FF0000"/>
                <w:sz w:val="24"/>
                <w:szCs w:val="24"/>
              </w:rPr>
              <w:t>de</w:t>
            </w:r>
            <w:r w:rsidR="001F7635" w:rsidRPr="00B7014C">
              <w:rPr>
                <w:rFonts w:ascii="Arial" w:hAnsi="Arial" w:cs="Arial"/>
                <w:sz w:val="24"/>
                <w:szCs w:val="24"/>
              </w:rPr>
              <w:t xml:space="preserve"> recipientes transportáveis de até 13kg, cheios </w:t>
            </w:r>
            <w:r w:rsidR="001F7635" w:rsidRPr="00B7014C">
              <w:rPr>
                <w:rFonts w:ascii="Arial" w:hAnsi="Arial" w:cs="Arial"/>
                <w:color w:val="FF0000"/>
                <w:sz w:val="24"/>
                <w:szCs w:val="24"/>
              </w:rPr>
              <w:t>e prontos para a comercialização, com nota fiscal de venda emitida</w:t>
            </w:r>
            <w:r w:rsidR="001F7635" w:rsidRPr="00B7014C">
              <w:rPr>
                <w:rFonts w:ascii="Arial" w:hAnsi="Arial" w:cs="Arial"/>
                <w:sz w:val="24"/>
                <w:szCs w:val="24"/>
              </w:rPr>
              <w:t xml:space="preserve">, a fim de avaliar o atendimento ao </w:t>
            </w:r>
            <w:r w:rsidR="001F7635" w:rsidRPr="00B7014C">
              <w:rPr>
                <w:rFonts w:ascii="Arial" w:hAnsi="Arial" w:cs="Arial"/>
                <w:color w:val="FF0000"/>
                <w:sz w:val="24"/>
                <w:szCs w:val="24"/>
              </w:rPr>
              <w:t>requis</w:t>
            </w:r>
            <w:r w:rsidR="00640974" w:rsidRPr="00B7014C">
              <w:rPr>
                <w:rFonts w:ascii="Arial" w:hAnsi="Arial" w:cs="Arial"/>
                <w:color w:val="FF0000"/>
                <w:sz w:val="24"/>
                <w:szCs w:val="24"/>
              </w:rPr>
              <w:t>i</w:t>
            </w:r>
            <w:r w:rsidR="001F7635" w:rsidRPr="00B7014C">
              <w:rPr>
                <w:rFonts w:ascii="Arial" w:hAnsi="Arial" w:cs="Arial"/>
                <w:color w:val="FF0000"/>
                <w:sz w:val="24"/>
                <w:szCs w:val="24"/>
              </w:rPr>
              <w:t>to</w:t>
            </w:r>
            <w:r w:rsidR="001F7635" w:rsidRPr="00B7014C">
              <w:rPr>
                <w:rFonts w:ascii="Arial" w:hAnsi="Arial" w:cs="Arial"/>
                <w:sz w:val="24"/>
                <w:szCs w:val="24"/>
              </w:rPr>
              <w:t xml:space="preserve"> referente ao prazo para requalificação constante da Norma NBR nº 8865, da ABNT.</w:t>
            </w:r>
            <w:r w:rsidR="000C2057" w:rsidRPr="00B7014C">
              <w:rPr>
                <w:rFonts w:ascii="Arial" w:hAnsi="Arial" w:cs="Arial"/>
                <w:color w:val="FF0000"/>
                <w:sz w:val="24"/>
                <w:szCs w:val="24"/>
              </w:rPr>
              <w:t xml:space="preserve">A </w:t>
            </w:r>
            <w:r w:rsidR="009A64F5" w:rsidRPr="00B7014C">
              <w:rPr>
                <w:rFonts w:ascii="Arial" w:hAnsi="Arial" w:cs="Arial"/>
                <w:color w:val="FF0000"/>
                <w:sz w:val="24"/>
                <w:szCs w:val="24"/>
              </w:rPr>
              <w:t>apura</w:t>
            </w:r>
            <w:r w:rsidR="000C2057" w:rsidRPr="00B7014C">
              <w:rPr>
                <w:rFonts w:ascii="Arial" w:hAnsi="Arial" w:cs="Arial"/>
                <w:color w:val="FF0000"/>
                <w:sz w:val="24"/>
                <w:szCs w:val="24"/>
              </w:rPr>
              <w:t>ção da média diária de comercialização será extraída d</w:t>
            </w:r>
            <w:r w:rsidR="009A64F5" w:rsidRPr="00B7014C">
              <w:rPr>
                <w:rFonts w:ascii="Arial" w:hAnsi="Arial" w:cs="Arial"/>
                <w:color w:val="FF0000"/>
                <w:sz w:val="24"/>
                <w:szCs w:val="24"/>
              </w:rPr>
              <w:t>o SIMP</w:t>
            </w:r>
            <w:r w:rsidR="000C2057" w:rsidRPr="00B7014C">
              <w:rPr>
                <w:rFonts w:ascii="Arial" w:hAnsi="Arial" w:cs="Arial"/>
                <w:color w:val="FF0000"/>
                <w:sz w:val="24"/>
                <w:szCs w:val="24"/>
              </w:rPr>
              <w:t xml:space="preserve">, com base na média do </w:t>
            </w:r>
            <w:r w:rsidR="009A64F5" w:rsidRPr="00B7014C">
              <w:rPr>
                <w:rFonts w:ascii="Arial" w:hAnsi="Arial" w:cs="Arial"/>
                <w:color w:val="FF0000"/>
                <w:sz w:val="24"/>
                <w:szCs w:val="24"/>
              </w:rPr>
              <w:t>mês anterior</w:t>
            </w:r>
            <w:r w:rsidR="000C2057" w:rsidRPr="00B7014C">
              <w:rPr>
                <w:rFonts w:ascii="Arial" w:hAnsi="Arial" w:cs="Arial"/>
                <w:color w:val="FF0000"/>
                <w:sz w:val="24"/>
                <w:szCs w:val="24"/>
              </w:rPr>
              <w:t xml:space="preserve"> a fiscalização.</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E66B4" w:rsidRPr="00B7014C" w:rsidRDefault="00AE66B4" w:rsidP="00B6370E">
            <w:pPr>
              <w:spacing w:before="120" w:after="120"/>
              <w:ind w:left="147" w:right="130" w:firstLine="142"/>
              <w:jc w:val="both"/>
              <w:rPr>
                <w:rFonts w:ascii="Arial" w:hAnsi="Arial" w:cs="Arial"/>
                <w:sz w:val="24"/>
                <w:szCs w:val="24"/>
              </w:rPr>
            </w:pPr>
            <w:r w:rsidRPr="00B7014C">
              <w:rPr>
                <w:rFonts w:ascii="Arial" w:hAnsi="Arial" w:cs="Arial"/>
                <w:sz w:val="24"/>
                <w:szCs w:val="24"/>
              </w:rPr>
              <w:t>Considera-se que inexistiu um estudo de análise estatística inferencial por parte da ANP (ou o mesmo não foi disponibilizado ou demonstrado na consulta pública) para ser apurado qual seria o tamanho da amostragem adequada ao tratamento a ser deferido ao objeto da fiscalização</w:t>
            </w:r>
          </w:p>
          <w:p w:rsidR="007570CE" w:rsidRPr="00B7014C" w:rsidRDefault="004911CA" w:rsidP="00B6370E">
            <w:pPr>
              <w:spacing w:after="120"/>
              <w:ind w:left="145" w:right="132" w:firstLine="142"/>
              <w:jc w:val="both"/>
              <w:rPr>
                <w:rFonts w:ascii="Arial" w:hAnsi="Arial" w:cs="Arial"/>
                <w:sz w:val="24"/>
                <w:szCs w:val="24"/>
              </w:rPr>
            </w:pPr>
            <w:r w:rsidRPr="00B7014C">
              <w:rPr>
                <w:rFonts w:ascii="Arial" w:hAnsi="Arial" w:cs="Arial"/>
                <w:sz w:val="24"/>
                <w:szCs w:val="24"/>
              </w:rPr>
              <w:t>A</w:t>
            </w:r>
            <w:r w:rsidR="00AE66B4" w:rsidRPr="00B7014C">
              <w:rPr>
                <w:rFonts w:ascii="Arial" w:hAnsi="Arial" w:cs="Arial"/>
                <w:sz w:val="24"/>
                <w:szCs w:val="24"/>
              </w:rPr>
              <w:t>demais, a</w:t>
            </w:r>
            <w:r w:rsidRPr="00B7014C">
              <w:rPr>
                <w:rFonts w:ascii="Arial" w:hAnsi="Arial" w:cs="Arial"/>
                <w:sz w:val="24"/>
                <w:szCs w:val="24"/>
              </w:rPr>
              <w:t xml:space="preserve"> sugestão da minuta não trazcritérios objetivo</w:t>
            </w:r>
            <w:r w:rsidR="007570CE" w:rsidRPr="00B7014C">
              <w:rPr>
                <w:rFonts w:ascii="Arial" w:hAnsi="Arial" w:cs="Arial"/>
                <w:sz w:val="24"/>
                <w:szCs w:val="24"/>
              </w:rPr>
              <w:t>s da definição de quando o lote será composto de 100 recipientes ou 200 ou 300.</w:t>
            </w:r>
          </w:p>
          <w:p w:rsidR="007570CE" w:rsidRPr="00B7014C" w:rsidRDefault="007570CE" w:rsidP="00B6370E">
            <w:pPr>
              <w:spacing w:after="120"/>
              <w:ind w:left="145" w:right="132" w:firstLine="142"/>
              <w:jc w:val="both"/>
              <w:rPr>
                <w:rFonts w:ascii="Arial" w:hAnsi="Arial" w:cs="Arial"/>
                <w:sz w:val="24"/>
                <w:szCs w:val="24"/>
              </w:rPr>
            </w:pPr>
            <w:r w:rsidRPr="00B7014C">
              <w:rPr>
                <w:rFonts w:ascii="Arial" w:hAnsi="Arial" w:cs="Arial"/>
                <w:sz w:val="24"/>
                <w:szCs w:val="24"/>
              </w:rPr>
              <w:t>A metodologia estatística deve sempre trazer critérios objetivos de apuração, inclusive de identificação de lotes, que deve ter como equitativo a quantidade existente no local fiscalizado.</w:t>
            </w:r>
          </w:p>
          <w:p w:rsidR="007570CE" w:rsidRPr="00B7014C" w:rsidRDefault="007570CE" w:rsidP="00B6370E">
            <w:pPr>
              <w:spacing w:after="120"/>
              <w:ind w:left="145" w:right="132" w:firstLine="142"/>
              <w:jc w:val="both"/>
              <w:rPr>
                <w:rFonts w:ascii="Arial" w:hAnsi="Arial" w:cs="Arial"/>
                <w:sz w:val="24"/>
                <w:szCs w:val="24"/>
              </w:rPr>
            </w:pPr>
            <w:r w:rsidRPr="00B7014C">
              <w:rPr>
                <w:rFonts w:ascii="Arial" w:hAnsi="Arial" w:cs="Arial"/>
                <w:sz w:val="24"/>
                <w:szCs w:val="24"/>
              </w:rPr>
              <w:t>Por isso, um percentual incidente sobre a movimentação comercial normal diária fiscal, obtida facilmente através do SIMP, que fornece este tipo de indica</w:t>
            </w:r>
            <w:r w:rsidR="007407EA" w:rsidRPr="00B7014C">
              <w:rPr>
                <w:rFonts w:ascii="Arial" w:hAnsi="Arial" w:cs="Arial"/>
                <w:sz w:val="24"/>
                <w:szCs w:val="24"/>
              </w:rPr>
              <w:t>dor</w:t>
            </w:r>
            <w:r w:rsidRPr="00B7014C">
              <w:rPr>
                <w:rFonts w:ascii="Arial" w:hAnsi="Arial" w:cs="Arial"/>
                <w:sz w:val="24"/>
                <w:szCs w:val="24"/>
              </w:rPr>
              <w:t xml:space="preserve"> por tipo de embalagem, é muito mais lógico e coerente com a metodologia de estatística de apuração de irregularidades</w:t>
            </w:r>
          </w:p>
          <w:p w:rsidR="001F7635" w:rsidRPr="00B7014C" w:rsidRDefault="007407EA" w:rsidP="00B6370E">
            <w:pPr>
              <w:spacing w:after="120"/>
              <w:ind w:left="145" w:right="132" w:firstLine="142"/>
              <w:jc w:val="both"/>
              <w:rPr>
                <w:rFonts w:ascii="Arial" w:hAnsi="Arial" w:cs="Arial"/>
                <w:sz w:val="24"/>
                <w:szCs w:val="24"/>
              </w:rPr>
            </w:pPr>
            <w:r w:rsidRPr="00B7014C">
              <w:rPr>
                <w:rFonts w:ascii="Arial" w:hAnsi="Arial" w:cs="Arial"/>
                <w:sz w:val="24"/>
                <w:szCs w:val="24"/>
              </w:rPr>
              <w:t>Portanto, a</w:t>
            </w:r>
            <w:r w:rsidR="007570CE" w:rsidRPr="00B7014C">
              <w:rPr>
                <w:rFonts w:ascii="Arial" w:hAnsi="Arial" w:cs="Arial"/>
                <w:sz w:val="24"/>
                <w:szCs w:val="24"/>
              </w:rPr>
              <w:t xml:space="preserve"> alteração da forma de apuração do lote foi para imputar uma razoabilidade mais justa a metodologia, a fim de evitar </w:t>
            </w:r>
            <w:r w:rsidR="00335CCF" w:rsidRPr="00B7014C">
              <w:rPr>
                <w:rFonts w:ascii="Arial" w:hAnsi="Arial" w:cs="Arial"/>
                <w:sz w:val="24"/>
                <w:szCs w:val="24"/>
              </w:rPr>
              <w:t>desequilíbrio</w:t>
            </w:r>
            <w:r w:rsidRPr="00B7014C">
              <w:rPr>
                <w:rFonts w:ascii="Arial" w:hAnsi="Arial" w:cs="Arial"/>
                <w:sz w:val="24"/>
                <w:szCs w:val="24"/>
              </w:rPr>
              <w:t>.</w:t>
            </w:r>
            <w:r w:rsidR="001F7635" w:rsidRPr="00B7014C">
              <w:rPr>
                <w:rFonts w:ascii="Arial" w:hAnsi="Arial" w:cs="Arial"/>
                <w:sz w:val="24"/>
                <w:szCs w:val="24"/>
              </w:rPr>
              <w:t>A apuração de lote com base na movimentação</w:t>
            </w:r>
            <w:r w:rsidR="00D87734" w:rsidRPr="00B7014C">
              <w:rPr>
                <w:rFonts w:ascii="Arial" w:hAnsi="Arial" w:cs="Arial"/>
                <w:sz w:val="24"/>
                <w:szCs w:val="24"/>
              </w:rPr>
              <w:t xml:space="preserve"> comercializada pela instalação</w:t>
            </w:r>
            <w:r w:rsidR="001F7635" w:rsidRPr="00B7014C">
              <w:rPr>
                <w:rFonts w:ascii="Arial" w:hAnsi="Arial" w:cs="Arial"/>
                <w:sz w:val="24"/>
                <w:szCs w:val="24"/>
              </w:rPr>
              <w:t xml:space="preserve"> dará uma equiparação estatística palatável que demonstra de forma mais equivalente a amostra</w:t>
            </w:r>
            <w:r w:rsidR="00872B9B" w:rsidRPr="00B7014C">
              <w:rPr>
                <w:rFonts w:ascii="Arial" w:hAnsi="Arial" w:cs="Arial"/>
                <w:sz w:val="24"/>
                <w:szCs w:val="24"/>
              </w:rPr>
              <w:t xml:space="preserve">gem do universo da instalação. </w:t>
            </w:r>
          </w:p>
          <w:p w:rsidR="00665687" w:rsidRPr="00B7014C" w:rsidRDefault="00872B9B" w:rsidP="00665687">
            <w:pPr>
              <w:spacing w:after="120"/>
              <w:ind w:left="145" w:right="132" w:firstLine="142"/>
              <w:jc w:val="both"/>
              <w:rPr>
                <w:rFonts w:ascii="Arial" w:hAnsi="Arial" w:cs="Arial"/>
                <w:sz w:val="24"/>
                <w:szCs w:val="24"/>
              </w:rPr>
            </w:pPr>
            <w:r w:rsidRPr="00B7014C">
              <w:rPr>
                <w:rFonts w:ascii="Arial" w:hAnsi="Arial" w:cs="Arial"/>
                <w:sz w:val="24"/>
                <w:szCs w:val="24"/>
              </w:rPr>
              <w:t xml:space="preserve">Contudo, apesar da nossa sugestão, </w:t>
            </w:r>
            <w:r w:rsidR="00665687" w:rsidRPr="00B7014C">
              <w:rPr>
                <w:rFonts w:ascii="Arial" w:hAnsi="Arial" w:cs="Arial"/>
                <w:sz w:val="24"/>
                <w:szCs w:val="24"/>
              </w:rPr>
              <w:t xml:space="preserve">entendemos ser necessário um estudo estatístico adequado </w:t>
            </w:r>
            <w:r w:rsidR="00C92AD0" w:rsidRPr="00B7014C">
              <w:rPr>
                <w:rFonts w:ascii="Arial" w:hAnsi="Arial" w:cs="Arial"/>
                <w:sz w:val="24"/>
                <w:szCs w:val="24"/>
              </w:rPr>
              <w:t xml:space="preserve">para </w:t>
            </w:r>
            <w:r w:rsidR="00665687" w:rsidRPr="00B7014C">
              <w:rPr>
                <w:rFonts w:ascii="Arial" w:hAnsi="Arial" w:cs="Arial"/>
                <w:sz w:val="24"/>
                <w:szCs w:val="24"/>
              </w:rPr>
              <w:t>obt</w:t>
            </w:r>
            <w:r w:rsidR="00C92AD0" w:rsidRPr="00B7014C">
              <w:rPr>
                <w:rFonts w:ascii="Arial" w:hAnsi="Arial" w:cs="Arial"/>
                <w:sz w:val="24"/>
                <w:szCs w:val="24"/>
              </w:rPr>
              <w:t xml:space="preserve">enção </w:t>
            </w:r>
            <w:r w:rsidR="00665687" w:rsidRPr="00B7014C">
              <w:rPr>
                <w:rFonts w:ascii="Arial" w:hAnsi="Arial" w:cs="Arial"/>
                <w:sz w:val="24"/>
                <w:szCs w:val="24"/>
              </w:rPr>
              <w:t xml:space="preserve">do tamanho de amostra compatível com a realidade. </w:t>
            </w:r>
          </w:p>
          <w:p w:rsidR="00B145C0" w:rsidRPr="00B7014C" w:rsidRDefault="00665687" w:rsidP="00B6370E">
            <w:pPr>
              <w:spacing w:after="120"/>
              <w:ind w:left="145" w:right="132" w:firstLine="142"/>
              <w:jc w:val="both"/>
              <w:rPr>
                <w:rFonts w:ascii="Arial" w:hAnsi="Arial" w:cs="Arial"/>
                <w:sz w:val="24"/>
                <w:szCs w:val="24"/>
              </w:rPr>
            </w:pPr>
            <w:r w:rsidRPr="00B7014C">
              <w:rPr>
                <w:rFonts w:ascii="Arial" w:hAnsi="Arial" w:cs="Arial"/>
                <w:sz w:val="24"/>
                <w:szCs w:val="24"/>
              </w:rPr>
              <w:t xml:space="preserve">Todavia, caso a ANP entenda por manter o tamanho de amostra de 100 unidades, deveria </w:t>
            </w:r>
            <w:r w:rsidR="003B71FE" w:rsidRPr="00B7014C">
              <w:rPr>
                <w:rFonts w:ascii="Arial" w:hAnsi="Arial" w:cs="Arial"/>
                <w:sz w:val="24"/>
                <w:szCs w:val="24"/>
              </w:rPr>
              <w:t xml:space="preserve">aplicar </w:t>
            </w:r>
            <w:r w:rsidRPr="00B7014C">
              <w:rPr>
                <w:rFonts w:ascii="Arial" w:hAnsi="Arial" w:cs="Arial"/>
                <w:sz w:val="24"/>
                <w:szCs w:val="24"/>
              </w:rPr>
              <w:t xml:space="preserve">os </w:t>
            </w:r>
            <w:r w:rsidR="003B71FE" w:rsidRPr="00B7014C">
              <w:rPr>
                <w:rFonts w:ascii="Arial" w:hAnsi="Arial" w:cs="Arial"/>
                <w:sz w:val="24"/>
                <w:szCs w:val="24"/>
              </w:rPr>
              <w:t>indicadores d</w:t>
            </w:r>
            <w:r w:rsidR="00B145C0" w:rsidRPr="00B7014C">
              <w:rPr>
                <w:rFonts w:ascii="Arial" w:hAnsi="Arial" w:cs="Arial"/>
                <w:sz w:val="24"/>
                <w:szCs w:val="24"/>
              </w:rPr>
              <w:t>a NBR 5426 (cujo guia de utilização encontra-se na NBR 5427), que traz planos de amostragem e procedimentos na inspeção por atributos, que consideramos plenamente aplicável ao presente caso pela definição exposta no item 1.2 da NBR 5426.</w:t>
            </w:r>
          </w:p>
          <w:p w:rsidR="00B145C0" w:rsidRPr="00B7014C" w:rsidRDefault="003E5B69" w:rsidP="00B6370E">
            <w:pPr>
              <w:spacing w:after="120"/>
              <w:ind w:left="145" w:right="132" w:firstLine="142"/>
              <w:jc w:val="both"/>
              <w:rPr>
                <w:rFonts w:ascii="Arial" w:hAnsi="Arial" w:cs="Arial"/>
                <w:sz w:val="24"/>
                <w:szCs w:val="24"/>
              </w:rPr>
            </w:pPr>
            <w:r w:rsidRPr="00B7014C">
              <w:rPr>
                <w:rFonts w:ascii="Arial" w:hAnsi="Arial" w:cs="Arial"/>
                <w:sz w:val="24"/>
                <w:szCs w:val="24"/>
              </w:rPr>
              <w:t>E c</w:t>
            </w:r>
            <w:r w:rsidR="00B145C0" w:rsidRPr="00B7014C">
              <w:rPr>
                <w:rFonts w:ascii="Arial" w:hAnsi="Arial" w:cs="Arial"/>
                <w:sz w:val="24"/>
                <w:szCs w:val="24"/>
              </w:rPr>
              <w:t>om base n</w:t>
            </w:r>
            <w:r w:rsidR="00C92AD0" w:rsidRPr="00B7014C">
              <w:rPr>
                <w:rFonts w:ascii="Arial" w:hAnsi="Arial" w:cs="Arial"/>
                <w:sz w:val="24"/>
                <w:szCs w:val="24"/>
              </w:rPr>
              <w:t xml:space="preserve">oitem 4.8.“a” da </w:t>
            </w:r>
            <w:r w:rsidR="00B145C0" w:rsidRPr="00B7014C">
              <w:rPr>
                <w:rFonts w:ascii="Arial" w:hAnsi="Arial" w:cs="Arial"/>
                <w:sz w:val="24"/>
                <w:szCs w:val="24"/>
              </w:rPr>
              <w:t>NBR 5426,</w:t>
            </w:r>
            <w:r w:rsidR="00C92AD0" w:rsidRPr="00B7014C">
              <w:rPr>
                <w:rFonts w:ascii="Arial" w:hAnsi="Arial" w:cs="Arial"/>
                <w:sz w:val="24"/>
                <w:szCs w:val="24"/>
              </w:rPr>
              <w:t xml:space="preserve"> para</w:t>
            </w:r>
            <w:r w:rsidR="00665687" w:rsidRPr="00B7014C">
              <w:rPr>
                <w:rFonts w:ascii="Arial" w:hAnsi="Arial" w:cs="Arial"/>
                <w:sz w:val="24"/>
                <w:szCs w:val="24"/>
              </w:rPr>
              <w:t>lotede</w:t>
            </w:r>
            <w:r w:rsidR="00C92AD0" w:rsidRPr="00B7014C">
              <w:rPr>
                <w:rFonts w:ascii="Arial" w:hAnsi="Arial" w:cs="Arial"/>
                <w:sz w:val="24"/>
                <w:szCs w:val="24"/>
              </w:rPr>
              <w:t xml:space="preserve"> amostragem de</w:t>
            </w:r>
            <w:r w:rsidR="00872B9B" w:rsidRPr="00B7014C">
              <w:rPr>
                <w:rFonts w:ascii="Arial" w:hAnsi="Arial" w:cs="Arial"/>
                <w:sz w:val="24"/>
                <w:szCs w:val="24"/>
              </w:rPr>
              <w:t xml:space="preserve"> 100 unidades e seus múltiplos, </w:t>
            </w:r>
            <w:r w:rsidR="00665687" w:rsidRPr="00B7014C">
              <w:rPr>
                <w:rFonts w:ascii="Arial" w:hAnsi="Arial" w:cs="Arial"/>
                <w:sz w:val="24"/>
                <w:szCs w:val="24"/>
              </w:rPr>
              <w:t xml:space="preserve">como deseja a ANP, </w:t>
            </w:r>
            <w:r w:rsidR="00C92AD0" w:rsidRPr="00B7014C">
              <w:rPr>
                <w:rFonts w:ascii="Arial" w:hAnsi="Arial" w:cs="Arial"/>
                <w:sz w:val="24"/>
                <w:szCs w:val="24"/>
              </w:rPr>
              <w:t xml:space="preserve">se </w:t>
            </w:r>
            <w:r w:rsidR="00665687" w:rsidRPr="00B7014C">
              <w:rPr>
                <w:rFonts w:ascii="Arial" w:hAnsi="Arial" w:cs="Arial"/>
                <w:sz w:val="24"/>
                <w:szCs w:val="24"/>
              </w:rPr>
              <w:t>aplicar</w:t>
            </w:r>
            <w:r w:rsidR="00C92AD0" w:rsidRPr="00B7014C">
              <w:rPr>
                <w:rFonts w:ascii="Arial" w:hAnsi="Arial" w:cs="Arial"/>
                <w:sz w:val="24"/>
                <w:szCs w:val="24"/>
              </w:rPr>
              <w:t>iaum</w:t>
            </w:r>
            <w:r w:rsidR="00B145C0" w:rsidRPr="00B7014C">
              <w:rPr>
                <w:rFonts w:ascii="Arial" w:hAnsi="Arial" w:cs="Arial"/>
                <w:sz w:val="24"/>
                <w:szCs w:val="24"/>
              </w:rPr>
              <w:t xml:space="preserve"> NQA (nível de qualidade aceitável) </w:t>
            </w:r>
            <w:r w:rsidR="00665687" w:rsidRPr="00B7014C">
              <w:rPr>
                <w:rFonts w:ascii="Arial" w:hAnsi="Arial" w:cs="Arial"/>
                <w:sz w:val="24"/>
                <w:szCs w:val="24"/>
              </w:rPr>
              <w:t>mai</w:t>
            </w:r>
            <w:r w:rsidR="00B145C0" w:rsidRPr="00B7014C">
              <w:rPr>
                <w:rFonts w:ascii="Arial" w:hAnsi="Arial" w:cs="Arial"/>
                <w:sz w:val="24"/>
                <w:szCs w:val="24"/>
              </w:rPr>
              <w:t>o</w:t>
            </w:r>
            <w:r w:rsidR="00665687" w:rsidRPr="00B7014C">
              <w:rPr>
                <w:rFonts w:ascii="Arial" w:hAnsi="Arial" w:cs="Arial"/>
                <w:sz w:val="24"/>
                <w:szCs w:val="24"/>
              </w:rPr>
              <w:t>r que</w:t>
            </w:r>
            <w:r w:rsidR="00B145C0" w:rsidRPr="00B7014C">
              <w:rPr>
                <w:rFonts w:ascii="Arial" w:hAnsi="Arial" w:cs="Arial"/>
                <w:sz w:val="24"/>
                <w:szCs w:val="24"/>
              </w:rPr>
              <w:t xml:space="preserve"> 10.</w:t>
            </w:r>
          </w:p>
          <w:p w:rsidR="00C92AD0" w:rsidRPr="00B7014C" w:rsidRDefault="00C92AD0" w:rsidP="00B6370E">
            <w:pPr>
              <w:spacing w:after="120"/>
              <w:ind w:left="145" w:right="132" w:firstLine="142"/>
              <w:jc w:val="both"/>
              <w:rPr>
                <w:rFonts w:ascii="Arial" w:hAnsi="Arial" w:cs="Arial"/>
                <w:sz w:val="24"/>
                <w:szCs w:val="24"/>
              </w:rPr>
            </w:pPr>
            <w:r w:rsidRPr="00B7014C">
              <w:rPr>
                <w:rFonts w:ascii="Arial" w:hAnsi="Arial" w:cs="Arial"/>
                <w:sz w:val="24"/>
                <w:szCs w:val="24"/>
              </w:rPr>
              <w:t>E na d</w:t>
            </w:r>
            <w:r w:rsidR="00665687" w:rsidRPr="00B7014C">
              <w:rPr>
                <w:rFonts w:ascii="Arial" w:hAnsi="Arial" w:cs="Arial"/>
                <w:sz w:val="24"/>
                <w:szCs w:val="24"/>
              </w:rPr>
              <w:t>efinição da Tabela 1</w:t>
            </w:r>
            <w:r w:rsidR="00883463" w:rsidRPr="00B7014C">
              <w:rPr>
                <w:rFonts w:ascii="Arial" w:hAnsi="Arial" w:cs="Arial"/>
                <w:sz w:val="24"/>
                <w:szCs w:val="24"/>
              </w:rPr>
              <w:t xml:space="preserve"> da NBR 5426</w:t>
            </w:r>
            <w:r w:rsidR="00665687" w:rsidRPr="00B7014C">
              <w:rPr>
                <w:rFonts w:ascii="Arial" w:hAnsi="Arial" w:cs="Arial"/>
                <w:sz w:val="24"/>
                <w:szCs w:val="24"/>
              </w:rPr>
              <w:t xml:space="preserve">, com base na </w:t>
            </w:r>
            <w:r w:rsidR="00883463" w:rsidRPr="00B7014C">
              <w:rPr>
                <w:rFonts w:ascii="Arial" w:hAnsi="Arial" w:cs="Arial"/>
                <w:sz w:val="24"/>
                <w:szCs w:val="24"/>
              </w:rPr>
              <w:t>razoabilidade e na realidade do rotativo de recipientes transportáveis dentro das</w:t>
            </w:r>
            <w:r w:rsidR="00665687" w:rsidRPr="00B7014C">
              <w:rPr>
                <w:rFonts w:ascii="Arial" w:hAnsi="Arial" w:cs="Arial"/>
                <w:sz w:val="24"/>
                <w:szCs w:val="24"/>
              </w:rPr>
              <w:t xml:space="preserve"> instalações do Distribuidor de GLP, poderia adotar o nível mediano de inspeção </w:t>
            </w:r>
            <w:r w:rsidR="00883463" w:rsidRPr="00B7014C">
              <w:rPr>
                <w:rFonts w:ascii="Arial" w:hAnsi="Arial" w:cs="Arial"/>
                <w:sz w:val="24"/>
                <w:szCs w:val="24"/>
              </w:rPr>
              <w:t>“</w:t>
            </w:r>
            <w:r w:rsidR="00665687" w:rsidRPr="00B7014C">
              <w:rPr>
                <w:rFonts w:ascii="Arial" w:hAnsi="Arial" w:cs="Arial"/>
                <w:sz w:val="24"/>
                <w:szCs w:val="24"/>
              </w:rPr>
              <w:t>II</w:t>
            </w:r>
            <w:r w:rsidR="00883463" w:rsidRPr="00B7014C">
              <w:rPr>
                <w:rFonts w:ascii="Arial" w:hAnsi="Arial" w:cs="Arial"/>
                <w:sz w:val="24"/>
                <w:szCs w:val="24"/>
              </w:rPr>
              <w:t>”</w:t>
            </w:r>
            <w:r w:rsidR="00665687" w:rsidRPr="00B7014C">
              <w:rPr>
                <w:rFonts w:ascii="Arial" w:hAnsi="Arial" w:cs="Arial"/>
                <w:sz w:val="24"/>
                <w:szCs w:val="24"/>
              </w:rPr>
              <w:t xml:space="preserve">, com tamanho de lote variante entre </w:t>
            </w:r>
            <w:r w:rsidR="00883463" w:rsidRPr="00B7014C">
              <w:rPr>
                <w:rFonts w:ascii="Arial" w:hAnsi="Arial" w:cs="Arial"/>
                <w:sz w:val="24"/>
                <w:szCs w:val="24"/>
              </w:rPr>
              <w:t>501 à 3200, alternado entre a letra “J” e “K”.</w:t>
            </w:r>
          </w:p>
          <w:p w:rsidR="00C92AD0" w:rsidRPr="00B7014C" w:rsidRDefault="00883463" w:rsidP="00B6370E">
            <w:pPr>
              <w:spacing w:after="120"/>
              <w:ind w:left="145" w:right="132" w:firstLine="142"/>
              <w:jc w:val="both"/>
              <w:rPr>
                <w:rFonts w:ascii="Arial" w:hAnsi="Arial" w:cs="Arial"/>
                <w:sz w:val="24"/>
                <w:szCs w:val="24"/>
              </w:rPr>
            </w:pPr>
            <w:r w:rsidRPr="00B7014C">
              <w:rPr>
                <w:rFonts w:ascii="Arial" w:hAnsi="Arial" w:cs="Arial"/>
                <w:sz w:val="24"/>
                <w:szCs w:val="24"/>
              </w:rPr>
              <w:t xml:space="preserve">Assim, </w:t>
            </w:r>
            <w:r w:rsidR="00C92AD0" w:rsidRPr="00B7014C">
              <w:rPr>
                <w:rFonts w:ascii="Arial" w:hAnsi="Arial" w:cs="Arial"/>
                <w:sz w:val="24"/>
                <w:szCs w:val="24"/>
              </w:rPr>
              <w:t xml:space="preserve">se usarmos a letra “J” a </w:t>
            </w:r>
            <w:r w:rsidRPr="00B7014C">
              <w:rPr>
                <w:rFonts w:ascii="Arial" w:hAnsi="Arial" w:cs="Arial"/>
                <w:sz w:val="24"/>
                <w:szCs w:val="24"/>
              </w:rPr>
              <w:t xml:space="preserve">Tabela 2 da NBR 5426 </w:t>
            </w:r>
            <w:r w:rsidR="00C92AD0" w:rsidRPr="00B7014C">
              <w:rPr>
                <w:rFonts w:ascii="Arial" w:hAnsi="Arial" w:cs="Arial"/>
                <w:sz w:val="24"/>
                <w:szCs w:val="24"/>
              </w:rPr>
              <w:t xml:space="preserve">traz </w:t>
            </w:r>
            <w:r w:rsidRPr="00B7014C">
              <w:rPr>
                <w:rFonts w:ascii="Arial" w:hAnsi="Arial" w:cs="Arial"/>
                <w:sz w:val="24"/>
                <w:szCs w:val="24"/>
              </w:rPr>
              <w:t>a tolerância de 21 recipientes transportáveis</w:t>
            </w:r>
            <w:r w:rsidR="00C92AD0" w:rsidRPr="00B7014C">
              <w:rPr>
                <w:rFonts w:ascii="Arial" w:hAnsi="Arial" w:cs="Arial"/>
                <w:sz w:val="24"/>
                <w:szCs w:val="24"/>
              </w:rPr>
              <w:t>, com percentual de 26% pela Tabela 15. Portanto, um percentual muito superior ao imposto pela ANP</w:t>
            </w:r>
            <w:r w:rsidR="003E5B69" w:rsidRPr="00B7014C">
              <w:rPr>
                <w:rFonts w:ascii="Arial" w:hAnsi="Arial" w:cs="Arial"/>
                <w:sz w:val="24"/>
                <w:szCs w:val="24"/>
              </w:rPr>
              <w:t xml:space="preserve"> (1%)</w:t>
            </w:r>
            <w:r w:rsidR="00C92AD0" w:rsidRPr="00B7014C">
              <w:rPr>
                <w:rFonts w:ascii="Arial" w:hAnsi="Arial" w:cs="Arial"/>
                <w:sz w:val="24"/>
                <w:szCs w:val="24"/>
              </w:rPr>
              <w:t xml:space="preserve"> e muito mais razoável pela grandeza do lote de amostragem. </w:t>
            </w:r>
          </w:p>
          <w:p w:rsidR="00872B9B" w:rsidRPr="00B7014C" w:rsidRDefault="00C92AD0" w:rsidP="00B6370E">
            <w:pPr>
              <w:spacing w:after="120"/>
              <w:ind w:left="145" w:right="132" w:firstLine="142"/>
              <w:jc w:val="both"/>
              <w:rPr>
                <w:rFonts w:ascii="Arial" w:hAnsi="Arial" w:cs="Arial"/>
                <w:sz w:val="24"/>
                <w:szCs w:val="24"/>
              </w:rPr>
            </w:pPr>
            <w:r w:rsidRPr="00B7014C">
              <w:rPr>
                <w:rFonts w:ascii="Arial" w:hAnsi="Arial" w:cs="Arial"/>
                <w:sz w:val="24"/>
                <w:szCs w:val="24"/>
              </w:rPr>
              <w:t>Só a título ilustrativo, verifica-se que a Portaria INMETRO nº 225/2009</w:t>
            </w:r>
            <w:r w:rsidR="003E5B69" w:rsidRPr="00B7014C">
              <w:rPr>
                <w:rFonts w:ascii="Arial" w:hAnsi="Arial" w:cs="Arial"/>
                <w:sz w:val="24"/>
                <w:szCs w:val="24"/>
              </w:rPr>
              <w:t>, que afere peso do recipiente transportável de GLP,</w:t>
            </w:r>
            <w:r w:rsidRPr="00B7014C">
              <w:rPr>
                <w:rFonts w:ascii="Arial" w:hAnsi="Arial" w:cs="Arial"/>
                <w:sz w:val="24"/>
                <w:szCs w:val="24"/>
              </w:rPr>
              <w:t xml:space="preserve"> utiliza </w:t>
            </w:r>
            <w:r w:rsidR="003E5B69" w:rsidRPr="00B7014C">
              <w:rPr>
                <w:rFonts w:ascii="Arial" w:hAnsi="Arial" w:cs="Arial"/>
                <w:sz w:val="24"/>
                <w:szCs w:val="24"/>
              </w:rPr>
              <w:t xml:space="preserve">os padrões da NBR 5426, e estabelece </w:t>
            </w:r>
            <w:r w:rsidRPr="00B7014C">
              <w:rPr>
                <w:rFonts w:ascii="Arial" w:hAnsi="Arial" w:cs="Arial"/>
                <w:sz w:val="24"/>
                <w:szCs w:val="24"/>
              </w:rPr>
              <w:t>o NQA 2,5 para um lote de amostragem de 32 unidades, com tolerância de 2 unidade e percentual de 18% de peças aceitáveis fora do padrão.</w:t>
            </w:r>
          </w:p>
          <w:p w:rsidR="003E5B69" w:rsidRPr="00B7014C" w:rsidRDefault="00C92AD0" w:rsidP="00B6370E">
            <w:pPr>
              <w:spacing w:after="120"/>
              <w:ind w:left="145" w:right="132" w:firstLine="142"/>
              <w:jc w:val="both"/>
              <w:rPr>
                <w:rFonts w:ascii="Arial" w:hAnsi="Arial" w:cs="Arial"/>
                <w:sz w:val="24"/>
                <w:szCs w:val="24"/>
              </w:rPr>
            </w:pPr>
            <w:r w:rsidRPr="00B7014C">
              <w:rPr>
                <w:rFonts w:ascii="Arial" w:hAnsi="Arial" w:cs="Arial"/>
                <w:sz w:val="24"/>
                <w:szCs w:val="24"/>
              </w:rPr>
              <w:t xml:space="preserve">Portanto, a </w:t>
            </w:r>
            <w:r w:rsidR="003E5B69" w:rsidRPr="00B7014C">
              <w:rPr>
                <w:rFonts w:ascii="Arial" w:hAnsi="Arial" w:cs="Arial"/>
                <w:sz w:val="24"/>
                <w:szCs w:val="24"/>
              </w:rPr>
              <w:t>adoção d</w:t>
            </w:r>
            <w:r w:rsidRPr="00B7014C">
              <w:rPr>
                <w:rFonts w:ascii="Arial" w:hAnsi="Arial" w:cs="Arial"/>
                <w:sz w:val="24"/>
                <w:szCs w:val="24"/>
              </w:rPr>
              <w:t xml:space="preserve">a NBR </w:t>
            </w:r>
            <w:r w:rsidR="003E5B69" w:rsidRPr="00B7014C">
              <w:rPr>
                <w:rFonts w:ascii="Arial" w:hAnsi="Arial" w:cs="Arial"/>
                <w:sz w:val="24"/>
                <w:szCs w:val="24"/>
              </w:rPr>
              <w:t>5426 para a apuração da tolerância na não conformidade do recipiente transportável de GLP tornaria este processo mais transparente e condizente com as normas técnicas já existentes.</w:t>
            </w:r>
          </w:p>
          <w:p w:rsidR="001F7635" w:rsidRPr="00B7014C" w:rsidRDefault="001F7635" w:rsidP="003E5B69">
            <w:pPr>
              <w:spacing w:after="120"/>
              <w:ind w:left="145" w:right="132" w:firstLine="142"/>
              <w:jc w:val="both"/>
              <w:rPr>
                <w:rFonts w:ascii="Arial" w:hAnsi="Arial" w:cs="Arial"/>
                <w:sz w:val="24"/>
                <w:szCs w:val="24"/>
              </w:rPr>
            </w:pPr>
            <w:r w:rsidRPr="00B7014C">
              <w:rPr>
                <w:rFonts w:ascii="Arial" w:hAnsi="Arial" w:cs="Arial"/>
                <w:sz w:val="24"/>
                <w:szCs w:val="24"/>
              </w:rPr>
              <w:t>Em relação a inclusão a necessidade de estarem</w:t>
            </w:r>
            <w:r w:rsidR="007407EA" w:rsidRPr="00B7014C">
              <w:rPr>
                <w:rFonts w:ascii="Arial" w:hAnsi="Arial" w:cs="Arial"/>
                <w:sz w:val="24"/>
                <w:szCs w:val="24"/>
              </w:rPr>
              <w:t xml:space="preserve"> o produto fiscalizado</w:t>
            </w:r>
            <w:r w:rsidRPr="00B7014C">
              <w:rPr>
                <w:rFonts w:ascii="Arial" w:hAnsi="Arial" w:cs="Arial"/>
                <w:sz w:val="24"/>
                <w:szCs w:val="24"/>
              </w:rPr>
              <w:t xml:space="preserve"> pronto e provado que são para comercialização, é porque</w:t>
            </w:r>
            <w:r w:rsidR="00335CCF" w:rsidRPr="00B7014C">
              <w:rPr>
                <w:rFonts w:ascii="Arial" w:hAnsi="Arial" w:cs="Arial"/>
                <w:sz w:val="24"/>
                <w:szCs w:val="24"/>
              </w:rPr>
              <w:t>,</w:t>
            </w:r>
            <w:r w:rsidRPr="00B7014C">
              <w:rPr>
                <w:rFonts w:ascii="Arial" w:hAnsi="Arial" w:cs="Arial"/>
                <w:sz w:val="24"/>
                <w:szCs w:val="24"/>
              </w:rPr>
              <w:t xml:space="preserve"> até o momento precedente a comercialização</w:t>
            </w:r>
            <w:r w:rsidR="00335CCF" w:rsidRPr="00B7014C">
              <w:rPr>
                <w:rFonts w:ascii="Arial" w:hAnsi="Arial" w:cs="Arial"/>
                <w:sz w:val="24"/>
                <w:szCs w:val="24"/>
              </w:rPr>
              <w:t>,</w:t>
            </w:r>
            <w:r w:rsidRPr="00B7014C">
              <w:rPr>
                <w:rFonts w:ascii="Arial" w:hAnsi="Arial" w:cs="Arial"/>
                <w:sz w:val="24"/>
                <w:szCs w:val="24"/>
              </w:rPr>
              <w:t xml:space="preserve"> ainda existem fases de testes do botijão</w:t>
            </w:r>
            <w:r w:rsidR="00335CCF" w:rsidRPr="00B7014C">
              <w:rPr>
                <w:rFonts w:ascii="Arial" w:hAnsi="Arial" w:cs="Arial"/>
                <w:sz w:val="24"/>
                <w:szCs w:val="24"/>
              </w:rPr>
              <w:t>,</w:t>
            </w:r>
            <w:r w:rsidRPr="00B7014C">
              <w:rPr>
                <w:rFonts w:ascii="Arial" w:hAnsi="Arial" w:cs="Arial"/>
                <w:sz w:val="24"/>
                <w:szCs w:val="24"/>
              </w:rPr>
              <w:t xml:space="preserve"> não pode</w:t>
            </w:r>
            <w:r w:rsidR="00335CCF" w:rsidRPr="00B7014C">
              <w:rPr>
                <w:rFonts w:ascii="Arial" w:hAnsi="Arial" w:cs="Arial"/>
                <w:sz w:val="24"/>
                <w:szCs w:val="24"/>
              </w:rPr>
              <w:t xml:space="preserve">ndo haver a fiscalização se </w:t>
            </w:r>
            <w:r w:rsidRPr="00B7014C">
              <w:rPr>
                <w:rFonts w:ascii="Arial" w:hAnsi="Arial" w:cs="Arial"/>
                <w:sz w:val="24"/>
                <w:szCs w:val="24"/>
              </w:rPr>
              <w:t>o processo final produtivo</w:t>
            </w:r>
            <w:r w:rsidR="007407EA" w:rsidRPr="00B7014C">
              <w:rPr>
                <w:rFonts w:ascii="Arial" w:hAnsi="Arial" w:cs="Arial"/>
                <w:sz w:val="24"/>
                <w:szCs w:val="24"/>
              </w:rPr>
              <w:t xml:space="preserve"> de inclusão do produto no mercado</w:t>
            </w:r>
            <w:r w:rsidRPr="00B7014C">
              <w:rPr>
                <w:rFonts w:ascii="Arial" w:hAnsi="Arial" w:cs="Arial"/>
                <w:sz w:val="24"/>
                <w:szCs w:val="24"/>
              </w:rPr>
              <w:t>.</w:t>
            </w:r>
          </w:p>
          <w:p w:rsidR="00872B9B" w:rsidRPr="00B7014C" w:rsidRDefault="007407EA" w:rsidP="003E5B69">
            <w:pPr>
              <w:spacing w:after="120"/>
              <w:ind w:left="147" w:right="130" w:firstLine="142"/>
              <w:jc w:val="both"/>
              <w:rPr>
                <w:rFonts w:ascii="Arial" w:hAnsi="Arial" w:cs="Arial"/>
                <w:sz w:val="24"/>
                <w:szCs w:val="24"/>
              </w:rPr>
            </w:pPr>
            <w:r w:rsidRPr="00B7014C">
              <w:rPr>
                <w:rFonts w:ascii="Arial" w:hAnsi="Arial" w:cs="Arial"/>
                <w:sz w:val="24"/>
                <w:szCs w:val="24"/>
              </w:rPr>
              <w:t>Assim, a justiça já pontou que o produto deve ser fiscalizado e a empresa autuada se já estiver pronto para comercialização, que somente acontece com a emissão da nota fiscal de venda.</w:t>
            </w:r>
          </w:p>
        </w:tc>
      </w:tr>
      <w:tr w:rsidR="007F16F0"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121FA" w:rsidRDefault="008121FA" w:rsidP="0060046F">
            <w:pPr>
              <w:jc w:val="center"/>
              <w:rPr>
                <w:rFonts w:ascii="Arial" w:hAnsi="Arial" w:cs="Arial"/>
                <w:bCs/>
                <w:color w:val="000000"/>
                <w:sz w:val="24"/>
                <w:szCs w:val="24"/>
              </w:rPr>
            </w:pPr>
          </w:p>
          <w:p w:rsidR="007F16F0" w:rsidRPr="00B7014C" w:rsidRDefault="007F16F0" w:rsidP="0060046F">
            <w:pPr>
              <w:jc w:val="center"/>
              <w:rPr>
                <w:rFonts w:ascii="Arial" w:hAnsi="Arial" w:cs="Arial"/>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7F16F0" w:rsidP="00B97370">
            <w:pPr>
              <w:jc w:val="center"/>
              <w:rPr>
                <w:rFonts w:ascii="Arial" w:eastAsia="Arial Unicode MS" w:hAnsi="Arial" w:cs="Arial"/>
                <w:sz w:val="24"/>
                <w:szCs w:val="24"/>
              </w:rPr>
            </w:pPr>
            <w:r w:rsidRPr="00B7014C">
              <w:rPr>
                <w:rFonts w:ascii="Arial" w:hAnsi="Arial" w:cs="Arial"/>
                <w:sz w:val="24"/>
                <w:szCs w:val="24"/>
              </w:rPr>
              <w:t>2º</w:t>
            </w:r>
          </w:p>
          <w:p w:rsidR="007F16F0" w:rsidRPr="00B7014C" w:rsidRDefault="007F16F0" w:rsidP="007F16F0">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7F16F0" w:rsidP="003F4E3F">
            <w:pPr>
              <w:ind w:left="111" w:right="111"/>
              <w:jc w:val="both"/>
              <w:rPr>
                <w:rFonts w:ascii="Arial" w:eastAsia="Arial Unicode MS" w:hAnsi="Arial" w:cs="Arial"/>
                <w:sz w:val="24"/>
                <w:szCs w:val="24"/>
              </w:rPr>
            </w:pPr>
            <w:r w:rsidRPr="00B7014C">
              <w:rPr>
                <w:rFonts w:ascii="Arial" w:hAnsi="Arial" w:cs="Arial"/>
                <w:sz w:val="24"/>
                <w:szCs w:val="24"/>
              </w:rPr>
              <w:t> Substituir o texto “...cada lote avaliado deverá conter exatos 100 recipientes transportáveis de até 13 Kg” por “...o lote avaliado deverá conter um múltiplo de 100 recipientes transportáveis”</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F16F0" w:rsidRPr="00B7014C" w:rsidRDefault="007F16F0" w:rsidP="00B7014C">
            <w:pPr>
              <w:ind w:left="155"/>
              <w:rPr>
                <w:rFonts w:ascii="Arial" w:hAnsi="Arial" w:cs="Arial"/>
                <w:sz w:val="24"/>
                <w:szCs w:val="24"/>
              </w:rPr>
            </w:pPr>
            <w:r w:rsidRPr="00B7014C">
              <w:rPr>
                <w:rFonts w:ascii="Arial" w:hAnsi="Arial" w:cs="Arial"/>
                <w:sz w:val="24"/>
                <w:szCs w:val="24"/>
              </w:rPr>
              <w:t> O lote avaliado deverá ser único, caso contrário, o risco de autuação indevida será altamente agravado.</w:t>
            </w:r>
          </w:p>
        </w:tc>
      </w:tr>
      <w:tr w:rsidR="008121FA"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121FA" w:rsidRPr="008121FA" w:rsidRDefault="008121FA" w:rsidP="00D9381A">
            <w:pPr>
              <w:jc w:val="center"/>
              <w:rPr>
                <w:rFonts w:ascii="Arial" w:hAnsi="Arial" w:cs="Arial"/>
                <w:bCs/>
                <w:color w:val="000000"/>
                <w:sz w:val="24"/>
                <w:szCs w:val="24"/>
              </w:rPr>
            </w:pPr>
            <w:r w:rsidRPr="008121FA">
              <w:rPr>
                <w:rFonts w:ascii="Arial" w:hAnsi="Arial" w:cs="Arial"/>
                <w:bCs/>
                <w:color w:val="000000"/>
                <w:sz w:val="24"/>
                <w:szCs w:val="24"/>
              </w:rPr>
              <w:t>ASMIRG-BR</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8121FA">
            <w:pPr>
              <w:jc w:val="center"/>
              <w:rPr>
                <w:rFonts w:ascii="Arial" w:eastAsia="Arial Unicode MS" w:hAnsi="Arial" w:cs="Arial"/>
                <w:sz w:val="24"/>
                <w:szCs w:val="24"/>
              </w:rPr>
            </w:pPr>
            <w:r w:rsidRPr="008121FA">
              <w:rPr>
                <w:rFonts w:ascii="Arial" w:hAnsi="Arial" w:cs="Arial"/>
                <w:sz w:val="24"/>
                <w:szCs w:val="24"/>
              </w:rPr>
              <w:t>Art. 2º</w:t>
            </w:r>
          </w:p>
          <w:p w:rsidR="008121FA" w:rsidRPr="008121FA" w:rsidRDefault="008121FA" w:rsidP="00D9381A">
            <w:pPr>
              <w:rPr>
                <w:rFonts w:ascii="Arial" w:eastAsia="Arial Unicode MS" w:hAnsi="Arial" w:cs="Arial"/>
                <w:bCs/>
                <w:sz w:val="24"/>
                <w:szCs w:val="24"/>
              </w:rPr>
            </w:pPr>
            <w:r w:rsidRPr="008121FA">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8121FA">
            <w:pPr>
              <w:ind w:firstLine="567"/>
              <w:jc w:val="both"/>
              <w:rPr>
                <w:rFonts w:ascii="Arial" w:eastAsia="Arial Unicode MS" w:hAnsi="Arial" w:cs="Arial"/>
                <w:sz w:val="24"/>
                <w:szCs w:val="24"/>
              </w:rPr>
            </w:pPr>
            <w:r>
              <w:rPr>
                <w:rFonts w:ascii="Arial" w:hAnsi="Arial" w:cs="Arial"/>
                <w:sz w:val="24"/>
                <w:szCs w:val="24"/>
              </w:rPr>
              <w:t>C</w:t>
            </w:r>
            <w:r w:rsidRPr="008121FA">
              <w:rPr>
                <w:rFonts w:ascii="Arial" w:hAnsi="Arial" w:cs="Arial"/>
                <w:sz w:val="24"/>
                <w:szCs w:val="24"/>
              </w:rPr>
              <w:t>ancelado</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8121FA">
            <w:pPr>
              <w:pStyle w:val="SemEspaamento"/>
              <w:ind w:left="176" w:right="122"/>
              <w:jc w:val="both"/>
              <w:rPr>
                <w:rFonts w:ascii="Arial" w:hAnsi="Arial" w:cs="Arial"/>
                <w:sz w:val="24"/>
                <w:szCs w:val="24"/>
              </w:rPr>
            </w:pPr>
            <w:r w:rsidRPr="008121FA">
              <w:rPr>
                <w:rFonts w:ascii="Arial" w:hAnsi="Arial" w:cs="Arial"/>
                <w:sz w:val="24"/>
                <w:szCs w:val="24"/>
                <w:u w:val="single"/>
              </w:rPr>
              <w:t>Considerando</w:t>
            </w:r>
            <w:r w:rsidRPr="008121FA">
              <w:rPr>
                <w:rFonts w:ascii="Arial" w:hAnsi="Arial" w:cs="Arial"/>
                <w:sz w:val="24"/>
                <w:szCs w:val="24"/>
              </w:rPr>
              <w:t xml:space="preserve"> a Resolução ANP N. 40 de 2014 que em seu Art. 1º não dá margem a tolerâncias: “ É vedado ao distribuidor de GLP o envasamento e a comercialização de recipientes transportáveis de GLP de até 250 (duzentos e </w:t>
            </w:r>
            <w:proofErr w:type="spellStart"/>
            <w:r w:rsidRPr="008121FA">
              <w:rPr>
                <w:rFonts w:ascii="Arial" w:hAnsi="Arial" w:cs="Arial"/>
                <w:sz w:val="24"/>
                <w:szCs w:val="24"/>
              </w:rPr>
              <w:t>cinquenta</w:t>
            </w:r>
            <w:proofErr w:type="spellEnd"/>
            <w:r w:rsidRPr="008121FA">
              <w:rPr>
                <w:rFonts w:ascii="Arial" w:hAnsi="Arial" w:cs="Arial"/>
                <w:sz w:val="24"/>
                <w:szCs w:val="24"/>
              </w:rPr>
              <w:t>) quilogramas que apresentem requisitos para requalificação.”</w:t>
            </w:r>
          </w:p>
          <w:p w:rsidR="008121FA" w:rsidRPr="008121FA" w:rsidRDefault="008121FA" w:rsidP="008121FA">
            <w:pPr>
              <w:pStyle w:val="SemEspaamento"/>
              <w:ind w:left="176" w:right="122"/>
              <w:jc w:val="both"/>
              <w:rPr>
                <w:rFonts w:ascii="Arial" w:hAnsi="Arial" w:cs="Arial"/>
                <w:sz w:val="24"/>
                <w:szCs w:val="24"/>
              </w:rPr>
            </w:pPr>
            <w:r w:rsidRPr="008121FA">
              <w:rPr>
                <w:rFonts w:ascii="Arial" w:hAnsi="Arial" w:cs="Arial"/>
                <w:sz w:val="24"/>
                <w:szCs w:val="24"/>
                <w:u w:val="single"/>
              </w:rPr>
              <w:t>Considerando</w:t>
            </w:r>
            <w:r w:rsidRPr="008121FA">
              <w:rPr>
                <w:rFonts w:ascii="Arial" w:hAnsi="Arial" w:cs="Arial"/>
                <w:sz w:val="24"/>
                <w:szCs w:val="24"/>
              </w:rPr>
              <w:t xml:space="preserve"> que seja qual for a tolerância, o resultado implica diretamente em perdas de vidas dos consumidores brasileiros.</w:t>
            </w:r>
          </w:p>
          <w:p w:rsidR="008121FA" w:rsidRPr="008121FA" w:rsidRDefault="008121FA" w:rsidP="008121FA">
            <w:pPr>
              <w:pStyle w:val="SemEspaamento"/>
              <w:ind w:left="176" w:right="122"/>
              <w:jc w:val="both"/>
              <w:rPr>
                <w:rFonts w:ascii="Arial" w:hAnsi="Arial" w:cs="Arial"/>
                <w:sz w:val="24"/>
                <w:szCs w:val="24"/>
              </w:rPr>
            </w:pPr>
            <w:r w:rsidRPr="008121FA">
              <w:rPr>
                <w:rFonts w:ascii="Arial" w:hAnsi="Arial" w:cs="Arial"/>
                <w:sz w:val="24"/>
                <w:szCs w:val="24"/>
                <w:u w:val="single"/>
              </w:rPr>
              <w:t>Considerando</w:t>
            </w:r>
            <w:r w:rsidRPr="008121FA">
              <w:rPr>
                <w:rFonts w:ascii="Arial" w:hAnsi="Arial" w:cs="Arial"/>
                <w:sz w:val="24"/>
                <w:szCs w:val="24"/>
              </w:rPr>
              <w:t xml:space="preserve"> que mesmo uma distribuidora com envasamento em linha, sem o uso de tecnologias novas, o recipiente de GLP passa por uma série de inspeções, antes de entrar na linha do envasamento para verificação visual de segurança do recipiente, chegando a uma inspeção de qualidade final com testes de vazamento, o que elimina qualquer possibilidade de envasamento de um recipiente impróprio ao uso.</w:t>
            </w:r>
          </w:p>
          <w:p w:rsidR="008121FA" w:rsidRPr="008121FA" w:rsidRDefault="008121FA" w:rsidP="008121FA">
            <w:pPr>
              <w:pStyle w:val="SemEspaamento"/>
              <w:ind w:left="176" w:right="122"/>
              <w:jc w:val="both"/>
              <w:rPr>
                <w:rFonts w:ascii="Arial" w:hAnsi="Arial" w:cs="Arial"/>
                <w:sz w:val="24"/>
                <w:szCs w:val="24"/>
              </w:rPr>
            </w:pPr>
            <w:r w:rsidRPr="008121FA">
              <w:rPr>
                <w:rFonts w:ascii="Arial" w:hAnsi="Arial" w:cs="Arial"/>
                <w:sz w:val="24"/>
                <w:szCs w:val="24"/>
                <w:u w:val="single"/>
              </w:rPr>
              <w:t>Considerando</w:t>
            </w:r>
            <w:r w:rsidRPr="008121FA">
              <w:rPr>
                <w:rFonts w:ascii="Arial" w:hAnsi="Arial" w:cs="Arial"/>
                <w:sz w:val="24"/>
                <w:szCs w:val="24"/>
              </w:rPr>
              <w:t xml:space="preserve"> que as distribuidoras também atendem o consumidor final diretamente, e qualquer que seja a tolerância para permitir o </w:t>
            </w:r>
            <w:proofErr w:type="spellStart"/>
            <w:r w:rsidRPr="008121FA">
              <w:rPr>
                <w:rFonts w:ascii="Arial" w:hAnsi="Arial" w:cs="Arial"/>
                <w:sz w:val="24"/>
                <w:szCs w:val="24"/>
              </w:rPr>
              <w:t>envaso</w:t>
            </w:r>
            <w:proofErr w:type="spellEnd"/>
            <w:r w:rsidRPr="008121FA">
              <w:rPr>
                <w:rFonts w:ascii="Arial" w:hAnsi="Arial" w:cs="Arial"/>
                <w:sz w:val="24"/>
                <w:szCs w:val="24"/>
              </w:rPr>
              <w:t xml:space="preserve"> de um recipiente sem estar dentro de condições seguras de uso e manuseio, implica na elevação de riscos de vida a estes consumidores.</w:t>
            </w:r>
          </w:p>
          <w:p w:rsidR="008121FA" w:rsidRPr="008121FA" w:rsidRDefault="008121FA" w:rsidP="008121FA">
            <w:pPr>
              <w:pStyle w:val="SemEspaamento"/>
              <w:ind w:left="176" w:right="122"/>
              <w:jc w:val="both"/>
              <w:rPr>
                <w:rFonts w:ascii="Arial" w:hAnsi="Arial" w:cs="Arial"/>
                <w:sz w:val="24"/>
                <w:szCs w:val="24"/>
              </w:rPr>
            </w:pPr>
            <w:r w:rsidRPr="008121FA">
              <w:rPr>
                <w:rFonts w:ascii="Arial" w:hAnsi="Arial" w:cs="Arial"/>
                <w:sz w:val="24"/>
                <w:szCs w:val="24"/>
              </w:rPr>
              <w:t>Considerando o papel dos agentes fiscalizadores, que diante a atos que geram risco eminente a população, não podem se omitir das medidas administrativas previstas em Leis Federais.</w:t>
            </w:r>
          </w:p>
        </w:tc>
      </w:tr>
      <w:tr w:rsidR="00B97370"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000000"/>
                <w:sz w:val="24"/>
                <w:szCs w:val="24"/>
              </w:rPr>
            </w:pPr>
            <w:r w:rsidRPr="00B7014C">
              <w:rPr>
                <w:rFonts w:ascii="Arial" w:hAnsi="Arial" w:cs="Arial"/>
                <w:bCs/>
                <w:color w:val="000000"/>
                <w:sz w:val="24"/>
                <w:szCs w:val="24"/>
              </w:rPr>
              <w:t> Art. 2º</w:t>
            </w:r>
          </w:p>
          <w:p w:rsidR="00B97370" w:rsidRPr="00B7014C" w:rsidRDefault="00B97370" w:rsidP="0060046F">
            <w:pPr>
              <w:jc w:val="center"/>
              <w:rPr>
                <w:rFonts w:ascii="Arial" w:hAnsi="Arial" w:cs="Arial"/>
                <w:bCs/>
                <w:color w:val="000000"/>
                <w:sz w:val="24"/>
                <w:szCs w:val="24"/>
              </w:rPr>
            </w:pPr>
            <w:r w:rsidRPr="00B7014C">
              <w:rPr>
                <w:rFonts w:ascii="Arial" w:hAnsi="Arial" w:cs="Arial"/>
                <w:bCs/>
                <w:color w:val="000000"/>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F4E3F">
            <w:pPr>
              <w:ind w:left="111" w:right="111"/>
              <w:jc w:val="both"/>
              <w:rPr>
                <w:rFonts w:ascii="Arial" w:hAnsi="Arial" w:cs="Arial"/>
                <w:sz w:val="24"/>
                <w:szCs w:val="24"/>
              </w:rPr>
            </w:pPr>
            <w:r w:rsidRPr="00B7014C">
              <w:rPr>
                <w:rFonts w:ascii="Arial" w:hAnsi="Arial" w:cs="Arial"/>
                <w:sz w:val="24"/>
                <w:szCs w:val="24"/>
              </w:rPr>
              <w:t>Quando de ação de fiscalização por  agentes de fiscalização da ANP ou de órgãos conveniados, para fins de cumprimento da presente Resolução, cada lote avaliado deverá conter</w:t>
            </w:r>
            <w:r w:rsidRPr="00B7014C">
              <w:rPr>
                <w:rFonts w:ascii="Arial" w:hAnsi="Arial" w:cs="Arial"/>
                <w:color w:val="FF0000"/>
                <w:sz w:val="24"/>
                <w:szCs w:val="24"/>
              </w:rPr>
              <w:t>, conforme tabela abaixo, obrigatoriamente múltiplos de</w:t>
            </w:r>
            <w:r w:rsidRPr="00B7014C">
              <w:rPr>
                <w:rFonts w:ascii="Arial" w:hAnsi="Arial" w:cs="Arial"/>
                <w:sz w:val="24"/>
                <w:szCs w:val="24"/>
              </w:rPr>
              <w:t xml:space="preserve"> 100 recipientes transportáveis de até 13kg, cheios, a fim de avaliar o atendimento ao </w:t>
            </w:r>
            <w:proofErr w:type="spellStart"/>
            <w:r w:rsidRPr="00B7014C">
              <w:rPr>
                <w:rFonts w:ascii="Arial" w:hAnsi="Arial" w:cs="Arial"/>
                <w:sz w:val="24"/>
                <w:szCs w:val="24"/>
              </w:rPr>
              <w:t>requisto</w:t>
            </w:r>
            <w:proofErr w:type="spellEnd"/>
            <w:r w:rsidRPr="00B7014C">
              <w:rPr>
                <w:rFonts w:ascii="Arial" w:hAnsi="Arial" w:cs="Arial"/>
                <w:sz w:val="24"/>
                <w:szCs w:val="24"/>
              </w:rPr>
              <w:t xml:space="preserve"> referente ao prazo para requalificação constante da Norma NBR nº 8865, da ABNT.</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Adequação do texto do Artigo, à nova proposta de tabela para composição dos lotes de recipientes para avaliação.</w:t>
            </w:r>
          </w:p>
        </w:tc>
      </w:tr>
      <w:tr w:rsidR="00B97370"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Default="00B97370" w:rsidP="0060046F">
            <w:pPr>
              <w:jc w:val="center"/>
              <w:rPr>
                <w:rFonts w:ascii="Arial" w:hAnsi="Arial" w:cs="Arial"/>
                <w:bCs/>
                <w:color w:val="000000"/>
                <w:sz w:val="24"/>
                <w:szCs w:val="24"/>
              </w:rPr>
            </w:pPr>
          </w:p>
          <w:p w:rsidR="008121FA" w:rsidRDefault="008121FA" w:rsidP="0060046F">
            <w:pPr>
              <w:jc w:val="center"/>
              <w:rPr>
                <w:rFonts w:ascii="Arial" w:hAnsi="Arial" w:cs="Arial"/>
                <w:bCs/>
                <w:color w:val="000000"/>
                <w:sz w:val="24"/>
                <w:szCs w:val="24"/>
              </w:rPr>
            </w:pPr>
          </w:p>
          <w:p w:rsidR="008121FA" w:rsidRDefault="008121FA" w:rsidP="0060046F">
            <w:pPr>
              <w:jc w:val="center"/>
              <w:rPr>
                <w:rFonts w:ascii="Arial" w:hAnsi="Arial" w:cs="Arial"/>
                <w:bCs/>
                <w:color w:val="000000"/>
                <w:sz w:val="24"/>
                <w:szCs w:val="24"/>
              </w:rPr>
            </w:pPr>
          </w:p>
          <w:p w:rsidR="008121FA" w:rsidRPr="00B7014C" w:rsidRDefault="008121FA"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FF0000"/>
                <w:sz w:val="24"/>
                <w:szCs w:val="24"/>
              </w:rPr>
            </w:pPr>
            <w:r w:rsidRPr="00B7014C">
              <w:rPr>
                <w:rFonts w:ascii="Arial" w:hAnsi="Arial" w:cs="Arial"/>
                <w:bCs/>
                <w:color w:val="FF0000"/>
                <w:sz w:val="24"/>
                <w:szCs w:val="24"/>
              </w:rPr>
              <w:t>Inserir</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both"/>
              <w:rPr>
                <w:rFonts w:ascii="Arial" w:hAnsi="Arial" w:cs="Arial"/>
                <w:color w:val="FF0000"/>
                <w:sz w:val="24"/>
                <w:szCs w:val="24"/>
              </w:rPr>
            </w:pPr>
            <w:r w:rsidRPr="00B7014C">
              <w:rPr>
                <w:rFonts w:ascii="Arial" w:hAnsi="Arial" w:cs="Arial"/>
                <w:color w:val="FF0000"/>
                <w:sz w:val="24"/>
                <w:szCs w:val="24"/>
              </w:rPr>
              <w:t>Limite de Recipientes que não atendam aos requisitos: 1%</w:t>
            </w:r>
          </w:p>
          <w:p w:rsidR="00B97370" w:rsidRPr="00B7014C" w:rsidRDefault="00B97370" w:rsidP="0060046F">
            <w:pPr>
              <w:jc w:val="both"/>
              <w:rPr>
                <w:rFonts w:ascii="Arial" w:hAnsi="Arial" w:cs="Arial"/>
                <w:color w:val="FF0000"/>
                <w:sz w:val="24"/>
                <w:szCs w:val="24"/>
              </w:rPr>
            </w:pPr>
            <w:r w:rsidRPr="00B7014C">
              <w:rPr>
                <w:rFonts w:ascii="Arial" w:hAnsi="Arial" w:cs="Arial"/>
                <w:color w:val="FF0000"/>
                <w:sz w:val="24"/>
                <w:szCs w:val="24"/>
              </w:rPr>
              <w:t>Nível de Significância: 99%</w:t>
            </w:r>
          </w:p>
          <w:p w:rsidR="00B97370" w:rsidRPr="00B7014C" w:rsidRDefault="00B97370" w:rsidP="0060046F">
            <w:pPr>
              <w:jc w:val="center"/>
              <w:rPr>
                <w:rFonts w:ascii="Arial" w:hAnsi="Arial" w:cs="Arial"/>
                <w:sz w:val="24"/>
                <w:szCs w:val="24"/>
              </w:rPr>
            </w:pPr>
            <w:r w:rsidRPr="00B7014C">
              <w:rPr>
                <w:rFonts w:ascii="Arial" w:hAnsi="Arial" w:cs="Arial"/>
                <w:color w:val="FF0000"/>
                <w:sz w:val="24"/>
                <w:szCs w:val="24"/>
              </w:rPr>
              <w:pict>
                <v:shape id="_x0000_i1078" type="#_x0000_t75" style="width:200.4pt;height:86.25pt;visibility:visible">
                  <v:imagedata r:id="rId9" o:title=""/>
                </v:shape>
              </w:pic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Proposta de tabela para composição dos lotes de recipientes para avaliação.</w:t>
            </w: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 xml:space="preserve">(A tabela foi retirada de um estudo contratado pelo </w:t>
            </w:r>
            <w:proofErr w:type="spellStart"/>
            <w:r w:rsidRPr="00B7014C">
              <w:rPr>
                <w:rFonts w:ascii="Arial" w:hAnsi="Arial" w:cs="Arial"/>
                <w:bCs/>
                <w:color w:val="000000"/>
                <w:sz w:val="24"/>
                <w:szCs w:val="24"/>
              </w:rPr>
              <w:t>Sindigás</w:t>
            </w:r>
            <w:proofErr w:type="spellEnd"/>
            <w:r w:rsidRPr="00B7014C">
              <w:rPr>
                <w:rFonts w:ascii="Arial" w:hAnsi="Arial" w:cs="Arial"/>
                <w:bCs/>
                <w:color w:val="000000"/>
                <w:sz w:val="24"/>
                <w:szCs w:val="24"/>
              </w:rPr>
              <w:t>, apresentado em anexo, realizado pela CP Soluções em Atuária, mantendo o limite de 1% estabelecido pela proposta de minuta de resolução da ANP, acrescido de sua tolerância.)</w:t>
            </w:r>
          </w:p>
          <w:p w:rsidR="00B97370" w:rsidRPr="00B7014C" w:rsidRDefault="00B97370" w:rsidP="003C1736">
            <w:pPr>
              <w:ind w:left="155" w:right="122"/>
              <w:jc w:val="both"/>
              <w:rPr>
                <w:rFonts w:ascii="Arial" w:hAnsi="Arial" w:cs="Arial"/>
                <w:bCs/>
                <w:color w:val="000000"/>
                <w:sz w:val="24"/>
                <w:szCs w:val="24"/>
              </w:rPr>
            </w:pP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É importante destacar que, sob a ótica da distribuidora, fomos mais restritivos com Nível de Qualidade Aceitável - NQA de 1%, do que o critério adotado pelo INMETRO na fiscalização da Tara dos recipientes que tem amostra de 32 unidades, com aceitação de 2 e rejeição de 3 com  NQA de 2,5%, que é o índice mais usado como padrão na indústria em geral.</w:t>
            </w:r>
          </w:p>
          <w:p w:rsidR="00B97370" w:rsidRPr="00B7014C" w:rsidRDefault="00B97370" w:rsidP="003C1736">
            <w:pPr>
              <w:ind w:left="155" w:right="122"/>
              <w:jc w:val="both"/>
              <w:rPr>
                <w:rFonts w:ascii="Arial" w:hAnsi="Arial" w:cs="Arial"/>
                <w:bCs/>
                <w:color w:val="000000"/>
                <w:sz w:val="24"/>
                <w:szCs w:val="24"/>
              </w:rPr>
            </w:pP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Se adotarmos o limite de 2%, sendo o mais próximo que a indústria utiliza em geral, teremos:</w:t>
            </w:r>
          </w:p>
          <w:p w:rsidR="00B97370" w:rsidRPr="00B7014C" w:rsidRDefault="00B97370" w:rsidP="003C1736">
            <w:pPr>
              <w:ind w:left="155" w:right="122"/>
              <w:jc w:val="both"/>
              <w:rPr>
                <w:rFonts w:ascii="Arial" w:hAnsi="Arial" w:cs="Arial"/>
                <w:bCs/>
                <w:color w:val="000000"/>
                <w:sz w:val="24"/>
                <w:szCs w:val="24"/>
              </w:rPr>
            </w:pPr>
          </w:p>
          <w:p w:rsidR="00B97370" w:rsidRPr="00B7014C" w:rsidRDefault="00B97370" w:rsidP="003C1736">
            <w:pPr>
              <w:shd w:val="clear" w:color="auto" w:fill="FFFFFF"/>
              <w:ind w:left="155" w:right="122"/>
              <w:jc w:val="both"/>
              <w:rPr>
                <w:rFonts w:ascii="Arial" w:hAnsi="Arial" w:cs="Arial"/>
                <w:color w:val="222222"/>
                <w:sz w:val="24"/>
                <w:szCs w:val="24"/>
              </w:rPr>
            </w:pPr>
            <w:r w:rsidRPr="00B7014C">
              <w:rPr>
                <w:rFonts w:ascii="Arial" w:hAnsi="Arial" w:cs="Arial"/>
                <w:color w:val="222222"/>
                <w:sz w:val="24"/>
                <w:szCs w:val="24"/>
              </w:rPr>
              <w:t>Limite de Recipientes que não atendam aos requisitos: 2%</w:t>
            </w:r>
          </w:p>
          <w:p w:rsidR="00B97370" w:rsidRPr="00B7014C" w:rsidRDefault="00B97370" w:rsidP="003C1736">
            <w:pPr>
              <w:shd w:val="clear" w:color="auto" w:fill="FFFFFF"/>
              <w:ind w:left="155" w:right="122"/>
              <w:jc w:val="both"/>
              <w:rPr>
                <w:rFonts w:ascii="Arial" w:hAnsi="Arial" w:cs="Arial"/>
                <w:color w:val="222222"/>
                <w:sz w:val="24"/>
                <w:szCs w:val="24"/>
              </w:rPr>
            </w:pPr>
            <w:r w:rsidRPr="00B7014C">
              <w:rPr>
                <w:rFonts w:ascii="Arial" w:hAnsi="Arial" w:cs="Arial"/>
                <w:color w:val="222222"/>
                <w:sz w:val="24"/>
                <w:szCs w:val="24"/>
              </w:rPr>
              <w:t>Nível de Significância: 99%</w:t>
            </w:r>
          </w:p>
          <w:p w:rsidR="00B97370" w:rsidRPr="00B7014C" w:rsidRDefault="00B97370" w:rsidP="0060046F">
            <w:pPr>
              <w:shd w:val="clear" w:color="auto" w:fill="FFFFFF"/>
              <w:ind w:left="142"/>
              <w:jc w:val="both"/>
              <w:rPr>
                <w:rFonts w:ascii="Arial" w:hAnsi="Arial" w:cs="Arial"/>
                <w:color w:val="222222"/>
                <w:sz w:val="24"/>
                <w:szCs w:val="24"/>
              </w:rPr>
            </w:pPr>
          </w:p>
          <w:p w:rsidR="00B97370" w:rsidRPr="00B7014C" w:rsidRDefault="00B97370" w:rsidP="0060046F">
            <w:pPr>
              <w:shd w:val="clear" w:color="auto" w:fill="FFFFFF"/>
              <w:jc w:val="center"/>
              <w:rPr>
                <w:rFonts w:ascii="Arial" w:hAnsi="Arial" w:cs="Arial"/>
                <w:color w:val="222222"/>
                <w:sz w:val="24"/>
                <w:szCs w:val="24"/>
              </w:rPr>
            </w:pPr>
            <w:r w:rsidRPr="00B7014C">
              <w:rPr>
                <w:rFonts w:ascii="Arial" w:hAnsi="Arial" w:cs="Arial"/>
                <w:noProof/>
                <w:sz w:val="24"/>
                <w:szCs w:val="24"/>
              </w:rPr>
              <w:pict>
                <v:shape id="_x0000_i1079" type="#_x0000_t75" style="width:216.7pt;height:108.7pt;visibility:visible">
                  <v:imagedata r:id="rId10" o:title=""/>
                </v:shape>
              </w:pict>
            </w:r>
          </w:p>
          <w:p w:rsidR="00B97370" w:rsidRPr="00B7014C" w:rsidRDefault="00B97370" w:rsidP="0060046F">
            <w:pPr>
              <w:jc w:val="both"/>
              <w:rPr>
                <w:rFonts w:ascii="Arial" w:hAnsi="Arial" w:cs="Arial"/>
                <w:bCs/>
                <w:color w:val="000000"/>
                <w:sz w:val="24"/>
                <w:szCs w:val="24"/>
              </w:rPr>
            </w:pP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Obs.: O produto avaliado através dessa proposta de resolução, não é o produto disponível para o consumidor final.</w:t>
            </w: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Esse, ainda está sob a responsabilidade da distribuidora.</w:t>
            </w:r>
          </w:p>
          <w:p w:rsidR="00B97370" w:rsidRPr="00B7014C" w:rsidRDefault="00B97370" w:rsidP="0060046F">
            <w:pPr>
              <w:jc w:val="center"/>
              <w:rPr>
                <w:rFonts w:ascii="Arial" w:hAnsi="Arial" w:cs="Arial"/>
                <w:bCs/>
                <w:color w:val="000000"/>
                <w:sz w:val="24"/>
                <w:szCs w:val="24"/>
              </w:rPr>
            </w:pPr>
          </w:p>
        </w:tc>
      </w:tr>
      <w:tr w:rsidR="00B97370"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FF0000"/>
                <w:sz w:val="24"/>
                <w:szCs w:val="24"/>
              </w:rPr>
            </w:pPr>
            <w:r w:rsidRPr="00B7014C">
              <w:rPr>
                <w:rFonts w:ascii="Arial" w:hAnsi="Arial" w:cs="Arial"/>
                <w:bCs/>
                <w:color w:val="FF0000"/>
                <w:sz w:val="24"/>
                <w:szCs w:val="24"/>
              </w:rPr>
              <w:t>Inserir</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F4E3F">
            <w:pPr>
              <w:ind w:left="111" w:right="111"/>
              <w:jc w:val="both"/>
              <w:rPr>
                <w:rFonts w:ascii="Arial" w:hAnsi="Arial" w:cs="Arial"/>
                <w:color w:val="FF0000"/>
                <w:sz w:val="24"/>
                <w:szCs w:val="24"/>
              </w:rPr>
            </w:pPr>
            <w:r w:rsidRPr="00B7014C">
              <w:rPr>
                <w:rFonts w:ascii="Arial" w:hAnsi="Arial" w:cs="Arial"/>
                <w:color w:val="FF0000"/>
                <w:sz w:val="24"/>
                <w:szCs w:val="24"/>
              </w:rPr>
              <w:t>Notas:</w:t>
            </w:r>
            <w:r w:rsidRPr="00B7014C">
              <w:rPr>
                <w:rFonts w:ascii="Arial" w:hAnsi="Arial" w:cs="Arial"/>
                <w:color w:val="FF0000"/>
                <w:sz w:val="24"/>
                <w:szCs w:val="24"/>
              </w:rPr>
              <w:br/>
              <w:t xml:space="preserve">1 - A seleção dos recipientes deve ser feita no produto pronto para a comercialização, já liberado da linha de produção da distribuidora. 2 - A escolha dos recipientes de cada lote a ser avaliado, deve ser feita de maneira aleatória. 3 - Os recipientes deverão ser escolhidos, respeitado-se o intervalo de 3 recipientes intercalados em fileira ou sobrepostos. </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000000"/>
                <w:sz w:val="24"/>
                <w:szCs w:val="24"/>
              </w:rPr>
            </w:pPr>
            <w:r w:rsidRPr="00B7014C">
              <w:rPr>
                <w:rFonts w:ascii="Arial" w:hAnsi="Arial" w:cs="Arial"/>
                <w:bCs/>
                <w:color w:val="000000"/>
                <w:sz w:val="24"/>
                <w:szCs w:val="24"/>
              </w:rPr>
              <w:t>Necessidade de definição de metodologia para aleatoriedade na escolha dos recipientes para avaliação.</w:t>
            </w:r>
          </w:p>
        </w:tc>
      </w:tr>
      <w:tr w:rsidR="001F7635" w:rsidRPr="00B7014C" w:rsidTr="008121FA">
        <w:trPr>
          <w:trHeight w:val="67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F7635" w:rsidRPr="00B7014C" w:rsidRDefault="001F7635" w:rsidP="001F7635">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1F7635" w:rsidP="001F7635">
            <w:pPr>
              <w:jc w:val="center"/>
              <w:rPr>
                <w:rFonts w:ascii="Arial" w:eastAsia="Arial Unicode MS" w:hAnsi="Arial" w:cs="Arial"/>
                <w:bCs/>
                <w:color w:val="000000"/>
                <w:sz w:val="24"/>
                <w:szCs w:val="24"/>
              </w:rPr>
            </w:pPr>
            <w:r w:rsidRPr="00B7014C">
              <w:rPr>
                <w:rFonts w:ascii="Arial" w:hAnsi="Arial" w:cs="Arial"/>
                <w:bCs/>
                <w:color w:val="000000"/>
                <w:sz w:val="24"/>
                <w:szCs w:val="24"/>
              </w:rPr>
              <w:t>Art. 2º, §1º</w:t>
            </w:r>
          </w:p>
          <w:p w:rsidR="001F7635" w:rsidRPr="00B7014C" w:rsidRDefault="001F7635" w:rsidP="001F7635">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335CCF" w:rsidP="00335CCF">
            <w:pPr>
              <w:ind w:left="144" w:right="98" w:firstLine="283"/>
              <w:jc w:val="both"/>
              <w:rPr>
                <w:rFonts w:ascii="Arial" w:eastAsia="Arial Unicode MS" w:hAnsi="Arial" w:cs="Arial"/>
                <w:sz w:val="24"/>
                <w:szCs w:val="24"/>
              </w:rPr>
            </w:pPr>
            <w:r w:rsidRPr="00B7014C">
              <w:rPr>
                <w:rFonts w:ascii="Arial" w:hAnsi="Arial" w:cs="Arial"/>
                <w:color w:val="FF0000"/>
                <w:sz w:val="24"/>
                <w:szCs w:val="24"/>
              </w:rPr>
              <w:t xml:space="preserve">§ 1º </w:t>
            </w:r>
            <w:r w:rsidR="001F7635" w:rsidRPr="00B7014C">
              <w:rPr>
                <w:rFonts w:ascii="Arial" w:hAnsi="Arial" w:cs="Arial"/>
                <w:color w:val="FF0000"/>
                <w:sz w:val="24"/>
                <w:szCs w:val="24"/>
              </w:rPr>
              <w:t xml:space="preserve">Para a composição do lote a fiscalização segregará </w:t>
            </w:r>
            <w:r w:rsidR="00CC0224" w:rsidRPr="00B7014C">
              <w:rPr>
                <w:rFonts w:ascii="Arial" w:hAnsi="Arial" w:cs="Arial"/>
                <w:color w:val="FF0000"/>
                <w:sz w:val="24"/>
                <w:szCs w:val="24"/>
              </w:rPr>
              <w:t xml:space="preserve">de forma sequenciada </w:t>
            </w:r>
            <w:r w:rsidR="001F7635" w:rsidRPr="00B7014C">
              <w:rPr>
                <w:rFonts w:ascii="Arial" w:hAnsi="Arial" w:cs="Arial"/>
                <w:color w:val="FF0000"/>
                <w:sz w:val="24"/>
                <w:szCs w:val="24"/>
              </w:rPr>
              <w:t>os recipientes transportáveis de até 13 kg que estiverem no local fiscalizado, sem qualquer tipo de escolha ou exclusão, garantido a aleatoriedade do lote</w:t>
            </w:r>
            <w:r w:rsidR="00CC0224" w:rsidRPr="00B7014C">
              <w:rPr>
                <w:rFonts w:ascii="Arial" w:hAnsi="Arial" w:cs="Arial"/>
                <w:color w:val="FF0000"/>
                <w:sz w:val="24"/>
                <w:szCs w:val="24"/>
              </w:rPr>
              <w:t xml:space="preserve"> analisado</w:t>
            </w:r>
            <w:r w:rsidR="001F7635" w:rsidRPr="00B7014C">
              <w:rPr>
                <w:rFonts w:ascii="Arial" w:hAnsi="Arial" w:cs="Arial"/>
                <w:color w:val="FF0000"/>
                <w:sz w:val="24"/>
                <w:szCs w:val="24"/>
              </w:rPr>
              <w:t>.</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14951" w:rsidRPr="00B7014C" w:rsidRDefault="00CC0224" w:rsidP="00B6370E">
            <w:pPr>
              <w:spacing w:before="120" w:after="120"/>
              <w:ind w:left="147" w:right="130" w:firstLine="142"/>
              <w:jc w:val="both"/>
              <w:rPr>
                <w:rFonts w:ascii="Arial" w:hAnsi="Arial" w:cs="Arial"/>
                <w:sz w:val="24"/>
                <w:szCs w:val="24"/>
              </w:rPr>
            </w:pPr>
            <w:r w:rsidRPr="00B7014C">
              <w:rPr>
                <w:rFonts w:ascii="Arial" w:hAnsi="Arial" w:cs="Arial"/>
                <w:sz w:val="24"/>
                <w:szCs w:val="24"/>
              </w:rPr>
              <w:t xml:space="preserve">A inclusão desta condição é para </w:t>
            </w:r>
            <w:r w:rsidR="001F7635" w:rsidRPr="00B7014C">
              <w:rPr>
                <w:rFonts w:ascii="Arial" w:hAnsi="Arial" w:cs="Arial"/>
                <w:sz w:val="24"/>
                <w:szCs w:val="24"/>
              </w:rPr>
              <w:t>garantir a imparcialidade no lote analisado, sem que a fiscalização ou o agente regulado possa induzir quais recipientes fariam parte do lote a ser fiscalizado.</w:t>
            </w:r>
          </w:p>
          <w:p w:rsidR="001F7635" w:rsidRPr="00B7014C" w:rsidRDefault="00CC0224" w:rsidP="00B6370E">
            <w:pPr>
              <w:spacing w:before="120" w:after="120"/>
              <w:ind w:left="147" w:right="130" w:firstLine="142"/>
              <w:jc w:val="both"/>
              <w:rPr>
                <w:rFonts w:ascii="Arial" w:hAnsi="Arial" w:cs="Arial"/>
                <w:sz w:val="24"/>
                <w:szCs w:val="24"/>
              </w:rPr>
            </w:pPr>
            <w:r w:rsidRPr="00B7014C">
              <w:rPr>
                <w:rFonts w:ascii="Arial" w:hAnsi="Arial" w:cs="Arial"/>
                <w:sz w:val="24"/>
                <w:szCs w:val="24"/>
              </w:rPr>
              <w:t>Assim, se o fiscal for fiscalizar os recipientes que estão dentro de um caminhão, por exemplo, deverá formar o lote com a retirada sequencial dos recipientes que estão dentro do caminhão, sem pular ou excluir ou escolher quais recipientes formariam o lote.</w:t>
            </w:r>
          </w:p>
        </w:tc>
      </w:tr>
      <w:tr w:rsidR="00B97370" w:rsidRPr="00B7014C" w:rsidTr="008121FA">
        <w:trPr>
          <w:trHeight w:val="636"/>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60046F">
            <w:pPr>
              <w:jc w:val="center"/>
              <w:rPr>
                <w:rFonts w:ascii="Arial" w:hAnsi="Arial" w:cs="Arial"/>
                <w:bCs/>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8121FA" w:rsidP="00B97370">
            <w:pPr>
              <w:jc w:val="center"/>
              <w:rPr>
                <w:rFonts w:ascii="Arial" w:eastAsia="Arial Unicode MS" w:hAnsi="Arial" w:cs="Arial"/>
                <w:sz w:val="24"/>
                <w:szCs w:val="24"/>
                <w:vertAlign w:val="subscript"/>
              </w:rPr>
            </w:pPr>
            <w:r>
              <w:rPr>
                <w:rFonts w:ascii="Arial" w:hAnsi="Arial" w:cs="Arial"/>
                <w:sz w:val="24"/>
                <w:szCs w:val="24"/>
              </w:rPr>
              <w:t xml:space="preserve">Art. </w:t>
            </w:r>
            <w:r w:rsidR="00B97370" w:rsidRPr="00B7014C">
              <w:rPr>
                <w:rFonts w:ascii="Arial" w:hAnsi="Arial" w:cs="Arial"/>
                <w:sz w:val="24"/>
                <w:szCs w:val="24"/>
              </w:rPr>
              <w:t>2º §1º</w:t>
            </w:r>
          </w:p>
          <w:p w:rsidR="00B97370" w:rsidRPr="00B7014C" w:rsidRDefault="00B97370" w:rsidP="0060046F">
            <w:pPr>
              <w:rPr>
                <w:rFonts w:ascii="Arial" w:eastAsia="Arial Unicode MS" w:hAnsi="Arial" w:cs="Arial"/>
                <w:bCs/>
                <w:sz w:val="24"/>
                <w:szCs w:val="24"/>
              </w:rPr>
            </w:pPr>
          </w:p>
          <w:p w:rsidR="00B97370" w:rsidRPr="00B7014C" w:rsidRDefault="00B97370" w:rsidP="0060046F">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rPr>
                <w:rFonts w:ascii="Arial" w:eastAsia="Arial Unicode MS" w:hAnsi="Arial" w:cs="Arial"/>
                <w:sz w:val="24"/>
                <w:szCs w:val="24"/>
              </w:rPr>
            </w:pPr>
            <w:r w:rsidRPr="00B7014C">
              <w:rPr>
                <w:rFonts w:ascii="Arial" w:hAnsi="Arial" w:cs="Arial"/>
                <w:sz w:val="24"/>
                <w:szCs w:val="24"/>
              </w:rPr>
              <w:t> Incluir ao final do parágrafo o texto: “A escolha do lote deverá ser feita de maneira aleatória, evitando qualquer tipo de viés na amostra.”</w:t>
            </w: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B7014C">
            <w:pPr>
              <w:ind w:left="155" w:hanging="141"/>
              <w:rPr>
                <w:rFonts w:ascii="Arial" w:hAnsi="Arial" w:cs="Arial"/>
                <w:sz w:val="24"/>
                <w:szCs w:val="24"/>
              </w:rPr>
            </w:pPr>
            <w:r w:rsidRPr="00B7014C">
              <w:rPr>
                <w:rFonts w:ascii="Arial" w:hAnsi="Arial" w:cs="Arial"/>
                <w:sz w:val="24"/>
                <w:szCs w:val="24"/>
              </w:rPr>
              <w:t xml:space="preserve"> É importante para manter a transparência do processo de fiscalização que a escolha do lote seja feita de maneira aleatória seguindo as técnicas padrões de amostragem. </w:t>
            </w:r>
          </w:p>
        </w:tc>
      </w:tr>
      <w:tr w:rsidR="001F7635" w:rsidRPr="00B7014C" w:rsidTr="008121FA">
        <w:trPr>
          <w:trHeight w:val="636"/>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F7635" w:rsidRPr="00B7014C" w:rsidRDefault="001F7635" w:rsidP="001F7635">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1F7635" w:rsidP="001F7635">
            <w:pPr>
              <w:jc w:val="center"/>
              <w:rPr>
                <w:rFonts w:ascii="Arial" w:eastAsia="Arial Unicode MS" w:hAnsi="Arial" w:cs="Arial"/>
                <w:bCs/>
                <w:color w:val="000000"/>
                <w:sz w:val="24"/>
                <w:szCs w:val="24"/>
              </w:rPr>
            </w:pPr>
            <w:r w:rsidRPr="00B7014C">
              <w:rPr>
                <w:rFonts w:ascii="Arial" w:hAnsi="Arial" w:cs="Arial"/>
                <w:bCs/>
                <w:color w:val="000000"/>
                <w:sz w:val="24"/>
                <w:szCs w:val="24"/>
              </w:rPr>
              <w:t>Art. 2º, §2º</w:t>
            </w:r>
          </w:p>
          <w:p w:rsidR="001F7635" w:rsidRPr="00B7014C" w:rsidRDefault="001F7635" w:rsidP="001F7635">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F7635" w:rsidRPr="00B7014C" w:rsidRDefault="001F7635" w:rsidP="00335CCF">
            <w:pPr>
              <w:ind w:left="144" w:right="98" w:firstLine="283"/>
              <w:jc w:val="both"/>
              <w:rPr>
                <w:rFonts w:ascii="Arial" w:hAnsi="Arial" w:cs="Arial"/>
                <w:sz w:val="24"/>
                <w:szCs w:val="24"/>
              </w:rPr>
            </w:pPr>
            <w:r w:rsidRPr="00B7014C">
              <w:rPr>
                <w:rFonts w:ascii="Arial" w:hAnsi="Arial" w:cs="Arial"/>
                <w:sz w:val="24"/>
                <w:szCs w:val="24"/>
              </w:rPr>
              <w:t xml:space="preserve"> §2º Caso seja identificado, no lote analisado, quantidade igual a </w:t>
            </w:r>
            <w:r w:rsidRPr="00B7014C">
              <w:rPr>
                <w:rFonts w:ascii="Arial" w:hAnsi="Arial" w:cs="Arial"/>
                <w:color w:val="FF0000"/>
                <w:sz w:val="24"/>
                <w:szCs w:val="24"/>
              </w:rPr>
              <w:t xml:space="preserve">5% (cinco por cento) </w:t>
            </w:r>
            <w:r w:rsidRPr="00B7014C">
              <w:rPr>
                <w:rFonts w:ascii="Arial" w:hAnsi="Arial" w:cs="Arial"/>
                <w:sz w:val="24"/>
                <w:szCs w:val="24"/>
              </w:rPr>
              <w:t>de recipientes transportáveis de até 13kg, cheios, que não atenda ao requisito referente ao prazo para requalificação constante da Norma NBR nº 8865, da ABNT, o distribuidor será notificado a retirar esses recipientes de comercialização, realizando a sua decantação e posterior encaminhamento à oficina de requalificação.</w:t>
            </w:r>
          </w:p>
          <w:p w:rsidR="001F7635" w:rsidRPr="00B7014C" w:rsidRDefault="001F7635" w:rsidP="00C161E7">
            <w:pPr>
              <w:ind w:left="144" w:right="98"/>
              <w:jc w:val="both"/>
              <w:rPr>
                <w:rFonts w:ascii="Arial" w:eastAsia="Arial Unicode MS" w:hAnsi="Arial" w:cs="Arial"/>
                <w:sz w:val="24"/>
                <w:szCs w:val="24"/>
              </w:rPr>
            </w:pPr>
          </w:p>
        </w:tc>
        <w:tc>
          <w:tcPr>
            <w:tcW w:w="671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E66B4" w:rsidRPr="00B7014C" w:rsidRDefault="001F7635" w:rsidP="00335CCF">
            <w:pPr>
              <w:spacing w:before="120"/>
              <w:ind w:left="147" w:right="130"/>
              <w:jc w:val="both"/>
              <w:rPr>
                <w:rFonts w:ascii="Arial" w:hAnsi="Arial" w:cs="Arial"/>
                <w:sz w:val="24"/>
                <w:szCs w:val="24"/>
              </w:rPr>
            </w:pPr>
            <w:r w:rsidRPr="00B7014C">
              <w:rPr>
                <w:rFonts w:ascii="Arial" w:hAnsi="Arial" w:cs="Arial"/>
                <w:color w:val="FF0000"/>
                <w:sz w:val="24"/>
                <w:szCs w:val="24"/>
              </w:rPr>
              <w:t> </w:t>
            </w:r>
            <w:r w:rsidR="00AE66B4" w:rsidRPr="00B7014C">
              <w:rPr>
                <w:rFonts w:ascii="Arial" w:hAnsi="Arial" w:cs="Arial"/>
                <w:sz w:val="24"/>
                <w:szCs w:val="24"/>
              </w:rPr>
              <w:t>Considera-se que inexistiu um estudo de análise estatística inferencial por parte da ANP (ou o mesmo não foi disponibilizado ou demonstrado na consulta pública) para ser apurado qual seria a tolerância mais adequada ao tratamento a ser deferido ao objeto da fiscalização.</w:t>
            </w:r>
          </w:p>
          <w:p w:rsidR="001F7635" w:rsidRPr="00B7014C" w:rsidRDefault="00AE66B4" w:rsidP="00B6370E">
            <w:pPr>
              <w:spacing w:before="120"/>
              <w:ind w:left="147" w:right="130" w:firstLine="142"/>
              <w:jc w:val="both"/>
              <w:rPr>
                <w:rFonts w:ascii="Arial" w:hAnsi="Arial" w:cs="Arial"/>
                <w:sz w:val="24"/>
                <w:szCs w:val="24"/>
              </w:rPr>
            </w:pPr>
            <w:r w:rsidRPr="00B7014C">
              <w:rPr>
                <w:rFonts w:ascii="Arial" w:hAnsi="Arial" w:cs="Arial"/>
                <w:sz w:val="24"/>
                <w:szCs w:val="24"/>
              </w:rPr>
              <w:t xml:space="preserve">Desta forma, entende-se que a estipulação de 1% de tolerância não </w:t>
            </w:r>
            <w:r w:rsidR="007407EA" w:rsidRPr="00B7014C">
              <w:rPr>
                <w:rFonts w:ascii="Arial" w:hAnsi="Arial" w:cs="Arial"/>
                <w:sz w:val="24"/>
                <w:szCs w:val="24"/>
              </w:rPr>
              <w:t xml:space="preserve">seria compatível </w:t>
            </w:r>
            <w:r w:rsidRPr="00B7014C">
              <w:rPr>
                <w:rFonts w:ascii="Arial" w:hAnsi="Arial" w:cs="Arial"/>
                <w:sz w:val="24"/>
                <w:szCs w:val="24"/>
              </w:rPr>
              <w:t xml:space="preserve">com a realidade </w:t>
            </w:r>
            <w:r w:rsidR="000D749D" w:rsidRPr="00B7014C">
              <w:rPr>
                <w:rFonts w:ascii="Arial" w:hAnsi="Arial" w:cs="Arial"/>
                <w:sz w:val="24"/>
                <w:szCs w:val="24"/>
              </w:rPr>
              <w:t>deste produto.</w:t>
            </w:r>
          </w:p>
          <w:p w:rsidR="000D749D" w:rsidRPr="00B7014C" w:rsidRDefault="000D749D" w:rsidP="00B6370E">
            <w:pPr>
              <w:spacing w:before="120"/>
              <w:ind w:left="147" w:right="130" w:firstLine="142"/>
              <w:jc w:val="both"/>
              <w:rPr>
                <w:rFonts w:ascii="Arial" w:hAnsi="Arial" w:cs="Arial"/>
                <w:sz w:val="24"/>
                <w:szCs w:val="24"/>
              </w:rPr>
            </w:pPr>
            <w:r w:rsidRPr="00B7014C">
              <w:rPr>
                <w:rFonts w:ascii="Arial" w:hAnsi="Arial" w:cs="Arial"/>
                <w:sz w:val="24"/>
                <w:szCs w:val="24"/>
              </w:rPr>
              <w:t>Por este fato, sugerimos que o percentual de tolerância seja de 5%, que seria mais adequado a situação de mercado e a prática de ou</w:t>
            </w:r>
            <w:r w:rsidR="001E5A37" w:rsidRPr="00B7014C">
              <w:rPr>
                <w:rFonts w:ascii="Arial" w:hAnsi="Arial" w:cs="Arial"/>
                <w:sz w:val="24"/>
                <w:szCs w:val="24"/>
              </w:rPr>
              <w:t>tros órgãos de fiscalização do GLP e bens que envolvem o GLP</w:t>
            </w:r>
            <w:r w:rsidRPr="00B7014C">
              <w:rPr>
                <w:rFonts w:ascii="Arial" w:hAnsi="Arial" w:cs="Arial"/>
                <w:sz w:val="24"/>
                <w:szCs w:val="24"/>
              </w:rPr>
              <w:t>, a saber:</w:t>
            </w:r>
          </w:p>
          <w:p w:rsidR="000D749D" w:rsidRPr="00B7014C" w:rsidRDefault="000D749D" w:rsidP="00FC43AC">
            <w:pPr>
              <w:pStyle w:val="PargrafodaLista"/>
              <w:numPr>
                <w:ilvl w:val="0"/>
                <w:numId w:val="4"/>
              </w:numPr>
              <w:spacing w:before="120"/>
              <w:ind w:left="572" w:right="130" w:hanging="425"/>
              <w:jc w:val="both"/>
              <w:rPr>
                <w:rFonts w:ascii="Arial" w:hAnsi="Arial" w:cs="Arial"/>
                <w:sz w:val="24"/>
                <w:szCs w:val="24"/>
              </w:rPr>
            </w:pPr>
            <w:r w:rsidRPr="00B7014C">
              <w:rPr>
                <w:rFonts w:ascii="Arial" w:hAnsi="Arial" w:cs="Arial"/>
                <w:sz w:val="24"/>
                <w:szCs w:val="24"/>
              </w:rPr>
              <w:t>Tolerância de aceitação individual adotada pelo INMETRO na análise do peso de GLP = 5% (percentual obtido pela média dos cinco critérios de aceitação individual em relação ao tamanho de amostra de cada um)</w:t>
            </w:r>
            <w:r w:rsidR="003216D8" w:rsidRPr="00B7014C">
              <w:rPr>
                <w:rFonts w:ascii="Arial" w:hAnsi="Arial" w:cs="Arial"/>
                <w:sz w:val="24"/>
                <w:szCs w:val="24"/>
              </w:rPr>
              <w:t>. Portaria INMETRO nº 225/2009.</w:t>
            </w:r>
          </w:p>
          <w:p w:rsidR="008574EB" w:rsidRPr="00B7014C" w:rsidRDefault="000D749D" w:rsidP="008574EB">
            <w:pPr>
              <w:pStyle w:val="PargrafodaLista"/>
              <w:numPr>
                <w:ilvl w:val="0"/>
                <w:numId w:val="4"/>
              </w:numPr>
              <w:spacing w:before="120"/>
              <w:ind w:left="572" w:right="130" w:hanging="425"/>
              <w:jc w:val="both"/>
              <w:rPr>
                <w:rFonts w:ascii="Arial" w:hAnsi="Arial" w:cs="Arial"/>
                <w:sz w:val="24"/>
                <w:szCs w:val="24"/>
              </w:rPr>
            </w:pPr>
            <w:r w:rsidRPr="00B7014C">
              <w:rPr>
                <w:rFonts w:ascii="Arial" w:hAnsi="Arial" w:cs="Arial"/>
                <w:sz w:val="24"/>
                <w:szCs w:val="24"/>
              </w:rPr>
              <w:t>Tolerância de aceitação individual adotada pelo INMETRO na análise de tara do recipiente transportável de GLP = 5% (percentual obtido pela média dos cinco critérios de aceitação individual em relação ao tamanho de amostra de cada um)</w:t>
            </w:r>
            <w:r w:rsidR="003216D8" w:rsidRPr="00B7014C">
              <w:rPr>
                <w:rFonts w:ascii="Arial" w:hAnsi="Arial" w:cs="Arial"/>
                <w:sz w:val="24"/>
                <w:szCs w:val="24"/>
              </w:rPr>
              <w:t>. Portaria INMETRO nº 44/2009.</w:t>
            </w:r>
          </w:p>
          <w:p w:rsidR="000D749D" w:rsidRPr="00B7014C" w:rsidRDefault="003216D8" w:rsidP="00A51471">
            <w:pPr>
              <w:pStyle w:val="PargrafodaLista"/>
              <w:numPr>
                <w:ilvl w:val="0"/>
                <w:numId w:val="4"/>
              </w:numPr>
              <w:spacing w:before="120" w:after="120"/>
              <w:ind w:left="572" w:right="130" w:hanging="425"/>
              <w:jc w:val="both"/>
              <w:rPr>
                <w:rFonts w:ascii="Arial" w:hAnsi="Arial" w:cs="Arial"/>
                <w:sz w:val="24"/>
                <w:szCs w:val="24"/>
              </w:rPr>
            </w:pPr>
            <w:r w:rsidRPr="00B7014C">
              <w:rPr>
                <w:rFonts w:ascii="Arial" w:hAnsi="Arial" w:cs="Arial"/>
                <w:sz w:val="24"/>
                <w:szCs w:val="24"/>
              </w:rPr>
              <w:t>Tolerância pelo excesso de peso no transporte do GLP</w:t>
            </w:r>
            <w:r w:rsidR="00FC43AC" w:rsidRPr="00B7014C">
              <w:rPr>
                <w:rFonts w:ascii="Arial" w:hAnsi="Arial" w:cs="Arial"/>
                <w:sz w:val="24"/>
                <w:szCs w:val="24"/>
              </w:rPr>
              <w:t xml:space="preserve"> = 5%. Resolução CONTRAN 258/2007.</w:t>
            </w:r>
          </w:p>
          <w:p w:rsidR="003E5B69" w:rsidRPr="00B7014C" w:rsidRDefault="003E5B69" w:rsidP="00A51471">
            <w:pPr>
              <w:pStyle w:val="PargrafodaLista"/>
              <w:numPr>
                <w:ilvl w:val="0"/>
                <w:numId w:val="4"/>
              </w:numPr>
              <w:spacing w:before="120" w:after="120"/>
              <w:ind w:left="572" w:right="130" w:hanging="425"/>
              <w:jc w:val="both"/>
              <w:rPr>
                <w:rFonts w:ascii="Arial" w:hAnsi="Arial" w:cs="Arial"/>
                <w:sz w:val="24"/>
                <w:szCs w:val="24"/>
              </w:rPr>
            </w:pPr>
            <w:r w:rsidRPr="00B7014C">
              <w:rPr>
                <w:rFonts w:ascii="Arial" w:hAnsi="Arial" w:cs="Arial"/>
                <w:sz w:val="24"/>
                <w:szCs w:val="24"/>
              </w:rPr>
              <w:t xml:space="preserve">Tabela </w:t>
            </w:r>
          </w:p>
          <w:p w:rsidR="003E5B69" w:rsidRPr="00B7014C" w:rsidRDefault="003E5B69" w:rsidP="003E5B69">
            <w:pPr>
              <w:spacing w:after="120"/>
              <w:ind w:left="145" w:right="132" w:firstLine="142"/>
              <w:jc w:val="both"/>
              <w:rPr>
                <w:rFonts w:ascii="Arial" w:hAnsi="Arial" w:cs="Arial"/>
                <w:sz w:val="24"/>
                <w:szCs w:val="24"/>
              </w:rPr>
            </w:pPr>
            <w:r w:rsidRPr="00B7014C">
              <w:rPr>
                <w:rFonts w:ascii="Arial" w:hAnsi="Arial" w:cs="Arial"/>
                <w:sz w:val="24"/>
                <w:szCs w:val="24"/>
              </w:rPr>
              <w:t xml:space="preserve">Ademais, conforme já exposto na justificativa do </w:t>
            </w:r>
            <w:r w:rsidRPr="00B7014C">
              <w:rPr>
                <w:rFonts w:ascii="Arial" w:hAnsi="Arial" w:cs="Arial"/>
                <w:i/>
                <w:sz w:val="24"/>
                <w:szCs w:val="24"/>
              </w:rPr>
              <w:t xml:space="preserve">caput </w:t>
            </w:r>
            <w:r w:rsidRPr="00B7014C">
              <w:rPr>
                <w:rFonts w:ascii="Arial" w:hAnsi="Arial" w:cs="Arial"/>
                <w:sz w:val="24"/>
                <w:szCs w:val="24"/>
              </w:rPr>
              <w:t xml:space="preserve">deste artigo 2º, a adoção da NBR 5426 para a apuração da tolerância, com base na definição exposta no seu item 1.2, seria fundamental para a adequação da resolução proposta, por já ser um procedimento estabelecido em norma técnica. </w:t>
            </w:r>
          </w:p>
          <w:p w:rsidR="003E5B69" w:rsidRPr="00B7014C" w:rsidRDefault="003E5B69" w:rsidP="003E5B69">
            <w:pPr>
              <w:spacing w:after="120"/>
              <w:ind w:left="145" w:right="132" w:firstLine="142"/>
              <w:jc w:val="both"/>
              <w:rPr>
                <w:rFonts w:ascii="Arial" w:hAnsi="Arial" w:cs="Arial"/>
                <w:sz w:val="24"/>
                <w:szCs w:val="24"/>
              </w:rPr>
            </w:pPr>
            <w:r w:rsidRPr="00B7014C">
              <w:rPr>
                <w:rFonts w:ascii="Arial" w:hAnsi="Arial" w:cs="Arial"/>
                <w:sz w:val="24"/>
                <w:szCs w:val="24"/>
              </w:rPr>
              <w:t>Assim, mantendo a ANP o tamanho de amostra de 100 unidades, e com base no item 4.8“a” da NBR 5426, se aplicaria um NQA (nível de qualidade aceitável) maior que 10.</w:t>
            </w:r>
          </w:p>
          <w:p w:rsidR="003E5B69" w:rsidRPr="00B7014C" w:rsidRDefault="003E5B69" w:rsidP="003E5B69">
            <w:pPr>
              <w:spacing w:after="120"/>
              <w:ind w:left="145" w:right="132" w:firstLine="142"/>
              <w:jc w:val="both"/>
              <w:rPr>
                <w:rFonts w:ascii="Arial" w:hAnsi="Arial" w:cs="Arial"/>
                <w:sz w:val="24"/>
                <w:szCs w:val="24"/>
              </w:rPr>
            </w:pPr>
            <w:r w:rsidRPr="00B7014C">
              <w:rPr>
                <w:rFonts w:ascii="Arial" w:hAnsi="Arial" w:cs="Arial"/>
                <w:sz w:val="24"/>
                <w:szCs w:val="24"/>
              </w:rPr>
              <w:t xml:space="preserve">E na definição da Tabela 1 da NBR 5426, com base na razoabilidade e na realidade do rotativo de recipientes transportáveis dentro das instalações do Distribuidor de GLP, poderia adotar o nível mediano de inspeção “II”, com tamanho de lote variante entre 501 à 3200, alternado entre a letra “J” e “K”. </w:t>
            </w:r>
          </w:p>
          <w:p w:rsidR="003E5B69" w:rsidRPr="00B7014C" w:rsidRDefault="003E5B69" w:rsidP="003E5B69">
            <w:pPr>
              <w:spacing w:after="120"/>
              <w:ind w:left="145" w:right="132" w:firstLine="142"/>
              <w:jc w:val="both"/>
              <w:rPr>
                <w:rFonts w:ascii="Arial" w:hAnsi="Arial" w:cs="Arial"/>
                <w:sz w:val="24"/>
                <w:szCs w:val="24"/>
              </w:rPr>
            </w:pPr>
            <w:r w:rsidRPr="00B7014C">
              <w:rPr>
                <w:rFonts w:ascii="Arial" w:hAnsi="Arial" w:cs="Arial"/>
                <w:sz w:val="24"/>
                <w:szCs w:val="24"/>
              </w:rPr>
              <w:t xml:space="preserve">Assim, se usarmos a letra “J” a Tabela 2 da NBR 5426 traz a tolerância de 21 recipientes transportáveis, com percentual de 26% pela Tabela 15. Portanto, um percentual muito superior ao imposto pela ANP (1%) e muito mais razoável pela grandeza do lote de amostragem. </w:t>
            </w:r>
          </w:p>
          <w:p w:rsidR="003E5B69" w:rsidRPr="00B7014C" w:rsidRDefault="003E5B69" w:rsidP="003E5B69">
            <w:pPr>
              <w:spacing w:after="120"/>
              <w:ind w:left="145" w:right="132" w:firstLine="142"/>
              <w:jc w:val="both"/>
              <w:rPr>
                <w:rFonts w:ascii="Arial" w:hAnsi="Arial" w:cs="Arial"/>
                <w:sz w:val="24"/>
                <w:szCs w:val="24"/>
              </w:rPr>
            </w:pPr>
            <w:r w:rsidRPr="00B7014C">
              <w:rPr>
                <w:rFonts w:ascii="Arial" w:hAnsi="Arial" w:cs="Arial"/>
                <w:sz w:val="24"/>
                <w:szCs w:val="24"/>
              </w:rPr>
              <w:t>Verifica-se que, pela citada Tabela 15 da NBR 5426 o risco padrão de tolerância é de 5%.</w:t>
            </w:r>
          </w:p>
          <w:p w:rsidR="003E5B69" w:rsidRPr="00B7014C" w:rsidRDefault="003E5B69" w:rsidP="000C2860">
            <w:pPr>
              <w:spacing w:after="120"/>
              <w:ind w:left="145" w:right="132" w:firstLine="142"/>
              <w:jc w:val="both"/>
              <w:rPr>
                <w:rFonts w:ascii="Arial" w:hAnsi="Arial" w:cs="Arial"/>
                <w:color w:val="0070C0"/>
                <w:sz w:val="24"/>
                <w:szCs w:val="24"/>
              </w:rPr>
            </w:pPr>
            <w:r w:rsidRPr="00B7014C">
              <w:rPr>
                <w:rFonts w:ascii="Arial" w:hAnsi="Arial" w:cs="Arial"/>
                <w:sz w:val="24"/>
                <w:szCs w:val="24"/>
              </w:rPr>
              <w:t>Portanto, a adoção da NBR 5426 para a apuração da tolerância na não conformidade do recipiente transportável de GLP tornaria este processo mais transparente e condizente com as normas técnicas já existentes.</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3C1736" w:rsidRDefault="003C1736" w:rsidP="0060046F">
            <w:pPr>
              <w:jc w:val="center"/>
              <w:rPr>
                <w:rFonts w:ascii="Arial" w:hAnsi="Arial" w:cs="Arial"/>
                <w:bCs/>
                <w:color w:val="000000"/>
                <w:sz w:val="24"/>
                <w:szCs w:val="24"/>
              </w:rPr>
            </w:pPr>
          </w:p>
          <w:p w:rsidR="008121FA" w:rsidRDefault="008121FA" w:rsidP="0060046F">
            <w:pPr>
              <w:jc w:val="center"/>
              <w:rPr>
                <w:rFonts w:ascii="Arial" w:hAnsi="Arial" w:cs="Arial"/>
                <w:bCs/>
                <w:color w:val="000000"/>
                <w:sz w:val="24"/>
                <w:szCs w:val="24"/>
              </w:rPr>
            </w:pPr>
          </w:p>
          <w:p w:rsidR="008121FA" w:rsidRDefault="008121FA" w:rsidP="0060046F">
            <w:pPr>
              <w:jc w:val="center"/>
              <w:rPr>
                <w:rFonts w:ascii="Arial" w:hAnsi="Arial" w:cs="Arial"/>
                <w:bCs/>
                <w:color w:val="000000"/>
                <w:sz w:val="24"/>
                <w:szCs w:val="24"/>
              </w:rPr>
            </w:pPr>
          </w:p>
          <w:p w:rsidR="008121FA" w:rsidRDefault="008121FA"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8121FA" w:rsidP="003C1736">
            <w:pPr>
              <w:jc w:val="center"/>
              <w:rPr>
                <w:rFonts w:ascii="Arial" w:eastAsia="Arial Unicode MS" w:hAnsi="Arial" w:cs="Arial"/>
                <w:bCs/>
                <w:sz w:val="24"/>
                <w:szCs w:val="24"/>
              </w:rPr>
            </w:pPr>
            <w:r>
              <w:rPr>
                <w:rFonts w:ascii="Arial" w:hAnsi="Arial" w:cs="Arial"/>
                <w:sz w:val="24"/>
                <w:szCs w:val="24"/>
              </w:rPr>
              <w:t xml:space="preserve">Art. </w:t>
            </w:r>
            <w:r w:rsidR="00B97370" w:rsidRPr="00B7014C">
              <w:rPr>
                <w:rFonts w:ascii="Arial" w:hAnsi="Arial" w:cs="Arial"/>
                <w:sz w:val="24"/>
                <w:szCs w:val="24"/>
              </w:rPr>
              <w:t>2º §2º</w:t>
            </w:r>
          </w:p>
          <w:p w:rsidR="00B97370" w:rsidRPr="00B7014C" w:rsidRDefault="00B97370" w:rsidP="0060046F">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F4E3F">
            <w:pPr>
              <w:ind w:left="111" w:right="111"/>
              <w:jc w:val="both"/>
              <w:rPr>
                <w:rFonts w:ascii="Arial" w:eastAsia="Arial Unicode MS" w:hAnsi="Arial" w:cs="Arial"/>
                <w:sz w:val="24"/>
                <w:szCs w:val="24"/>
              </w:rPr>
            </w:pPr>
            <w:r w:rsidRPr="00B7014C">
              <w:rPr>
                <w:rFonts w:ascii="Arial" w:hAnsi="Arial" w:cs="Arial"/>
                <w:sz w:val="24"/>
                <w:szCs w:val="24"/>
              </w:rPr>
              <w:t> Substituir por “Caso seja identificado, no lote analisado, quantidade menor ou igual ao limite de recipientes, conforme a tabela abaixo, que não atendam ao requisito referente ao prazo para requalificação constante da Norma NBR nº 8865, da ABNT, o distribuidor será notificado a retirar esses recipientes de comercialização, realizando a sua decantação e posterior encaminhamento à oficina de requalificação.”</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sz w:val="24"/>
                <w:szCs w:val="24"/>
              </w:rPr>
            </w:pPr>
            <w:r w:rsidRPr="00B7014C">
              <w:rPr>
                <w:rFonts w:ascii="Arial" w:hAnsi="Arial" w:cs="Arial"/>
                <w:sz w:val="24"/>
                <w:szCs w:val="24"/>
              </w:rPr>
              <w:t> Estatisticamente, para que se atenda a um nível de tolerância de 1% recipientes fora da norma deverá ser adotado um limite de recipientes fora da norma dependendo do tamanho do lote (amostra) fiscalizado.</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3C1736" w:rsidRDefault="003C1736"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3C1736" w:rsidP="003C1736">
            <w:pPr>
              <w:jc w:val="center"/>
              <w:rPr>
                <w:rFonts w:ascii="Arial" w:eastAsia="Arial Unicode MS" w:hAnsi="Arial" w:cs="Arial"/>
                <w:bCs/>
                <w:sz w:val="24"/>
                <w:szCs w:val="24"/>
              </w:rPr>
            </w:pPr>
            <w:r>
              <w:rPr>
                <w:rFonts w:ascii="Arial" w:hAnsi="Arial" w:cs="Arial"/>
                <w:sz w:val="24"/>
                <w:szCs w:val="24"/>
              </w:rPr>
              <w:t xml:space="preserve">Art. </w:t>
            </w:r>
            <w:r w:rsidR="00B97370" w:rsidRPr="00B7014C">
              <w:rPr>
                <w:rFonts w:ascii="Arial" w:hAnsi="Arial" w:cs="Arial"/>
                <w:sz w:val="24"/>
                <w:szCs w:val="24"/>
              </w:rPr>
              <w:t>2º §2º</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r w:rsidRPr="00B7014C">
              <w:rPr>
                <w:rFonts w:ascii="Arial" w:hAnsi="Arial" w:cs="Arial"/>
                <w:sz w:val="24"/>
                <w:szCs w:val="24"/>
              </w:rPr>
              <w:t> Inclusão da Tabela:</w:t>
            </w:r>
          </w:p>
          <w:p w:rsidR="00B97370" w:rsidRPr="00B7014C" w:rsidRDefault="00B97370" w:rsidP="0060046F">
            <w:pPr>
              <w:rPr>
                <w:rFonts w:ascii="Arial" w:eastAsia="Arial Unicode MS" w:hAnsi="Arial" w:cs="Arial"/>
                <w:sz w:val="24"/>
                <w:szCs w:val="24"/>
              </w:rPr>
            </w:pPr>
            <w:r w:rsidRPr="00B7014C">
              <w:rPr>
                <w:rFonts w:ascii="Arial" w:hAnsi="Arial" w:cs="Arial"/>
                <w:sz w:val="24"/>
                <w:szCs w:val="24"/>
              </w:rPr>
              <w:t xml:space="preserve"> </w:t>
            </w:r>
            <w:r w:rsidRPr="00B7014C">
              <w:rPr>
                <w:rFonts w:ascii="Arial" w:hAnsi="Arial" w:cs="Arial"/>
                <w:noProof/>
                <w:sz w:val="24"/>
                <w:szCs w:val="24"/>
              </w:rPr>
              <w:drawing>
                <wp:inline distT="0" distB="0" distL="0" distR="0">
                  <wp:extent cx="1981200" cy="25812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981200" cy="2581275"/>
                          </a:xfrm>
                          <a:prstGeom prst="rect">
                            <a:avLst/>
                          </a:prstGeom>
                          <a:noFill/>
                          <a:ln w="9525">
                            <a:noFill/>
                            <a:miter lim="800000"/>
                            <a:headEnd/>
                            <a:tailEnd/>
                          </a:ln>
                        </pic:spPr>
                      </pic:pic>
                    </a:graphicData>
                  </a:graphic>
                </wp:inline>
              </w:drawing>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rPr>
                <w:rFonts w:ascii="Arial" w:hAnsi="Arial" w:cs="Arial"/>
                <w:sz w:val="24"/>
                <w:szCs w:val="24"/>
              </w:rPr>
            </w:pPr>
            <w:r w:rsidRPr="00B7014C">
              <w:rPr>
                <w:rFonts w:ascii="Arial" w:hAnsi="Arial" w:cs="Arial"/>
                <w:sz w:val="24"/>
                <w:szCs w:val="24"/>
              </w:rPr>
              <w:t> </w:t>
            </w: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60046F">
            <w:pPr>
              <w:rPr>
                <w:rFonts w:ascii="Arial" w:hAnsi="Arial" w:cs="Arial"/>
                <w:sz w:val="24"/>
                <w:szCs w:val="24"/>
              </w:rPr>
            </w:pPr>
          </w:p>
          <w:p w:rsidR="00B97370" w:rsidRPr="00B7014C" w:rsidRDefault="00B97370" w:rsidP="00C24953">
            <w:pPr>
              <w:ind w:left="133"/>
              <w:rPr>
                <w:rFonts w:ascii="Arial" w:hAnsi="Arial" w:cs="Arial"/>
                <w:sz w:val="24"/>
                <w:szCs w:val="24"/>
              </w:rPr>
            </w:pPr>
            <w:r w:rsidRPr="00B7014C">
              <w:rPr>
                <w:rFonts w:ascii="Arial" w:hAnsi="Arial" w:cs="Arial"/>
                <w:sz w:val="24"/>
                <w:szCs w:val="24"/>
              </w:rPr>
              <w:t>Complementando o item anterior</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B97370">
            <w:pPr>
              <w:jc w:val="center"/>
              <w:rPr>
                <w:rFonts w:ascii="Arial" w:hAnsi="Arial" w:cs="Arial"/>
                <w:bCs/>
                <w:color w:val="000000"/>
                <w:sz w:val="24"/>
                <w:szCs w:val="24"/>
              </w:rPr>
            </w:pPr>
          </w:p>
          <w:p w:rsidR="00B97370" w:rsidRPr="00B7014C" w:rsidRDefault="00B97370" w:rsidP="00B97370">
            <w:pPr>
              <w:jc w:val="center"/>
              <w:rPr>
                <w:rFonts w:ascii="Arial" w:hAnsi="Arial" w:cs="Arial"/>
                <w:bCs/>
                <w:color w:val="000000"/>
                <w:sz w:val="24"/>
                <w:szCs w:val="24"/>
              </w:rPr>
            </w:pPr>
          </w:p>
          <w:p w:rsidR="00B97370" w:rsidRPr="00B7014C" w:rsidRDefault="00B97370" w:rsidP="00B97370">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B97370">
            <w:pPr>
              <w:jc w:val="center"/>
              <w:rPr>
                <w:rFonts w:ascii="Arial" w:hAnsi="Arial" w:cs="Arial"/>
                <w:bCs/>
                <w:color w:val="000000"/>
                <w:sz w:val="24"/>
                <w:szCs w:val="24"/>
              </w:rPr>
            </w:pPr>
            <w:r w:rsidRPr="00B7014C">
              <w:rPr>
                <w:rFonts w:ascii="Arial" w:hAnsi="Arial" w:cs="Arial"/>
                <w:sz w:val="24"/>
                <w:szCs w:val="24"/>
              </w:rPr>
              <w:t>Art. 2º §2º</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F4E3F">
            <w:pPr>
              <w:ind w:left="111" w:right="111"/>
              <w:jc w:val="both"/>
              <w:rPr>
                <w:rFonts w:ascii="Arial" w:hAnsi="Arial" w:cs="Arial"/>
                <w:sz w:val="24"/>
                <w:szCs w:val="24"/>
              </w:rPr>
            </w:pPr>
            <w:r w:rsidRPr="00B7014C">
              <w:rPr>
                <w:rFonts w:ascii="Arial" w:hAnsi="Arial" w:cs="Arial"/>
                <w:color w:val="FF0000"/>
                <w:sz w:val="24"/>
                <w:szCs w:val="24"/>
              </w:rPr>
              <w:t>De acordo com a tabela, c</w:t>
            </w:r>
            <w:r w:rsidRPr="00B7014C">
              <w:rPr>
                <w:rFonts w:ascii="Arial" w:hAnsi="Arial" w:cs="Arial"/>
                <w:sz w:val="24"/>
                <w:szCs w:val="24"/>
              </w:rPr>
              <w:t xml:space="preserve">aso seja identificado, no lote analisado, quantidade </w:t>
            </w:r>
            <w:r w:rsidRPr="00B7014C">
              <w:rPr>
                <w:rFonts w:ascii="Arial" w:hAnsi="Arial" w:cs="Arial"/>
                <w:color w:val="FF0000"/>
                <w:sz w:val="24"/>
                <w:szCs w:val="24"/>
              </w:rPr>
              <w:t xml:space="preserve">igual ou inferior ao limite </w:t>
            </w:r>
            <w:r w:rsidRPr="00B7014C">
              <w:rPr>
                <w:rFonts w:ascii="Arial" w:hAnsi="Arial" w:cs="Arial"/>
                <w:strike/>
                <w:color w:val="FF0000"/>
                <w:sz w:val="24"/>
                <w:szCs w:val="24"/>
              </w:rPr>
              <w:t>igual a 1% (um por cento)</w:t>
            </w:r>
            <w:r w:rsidRPr="00B7014C">
              <w:rPr>
                <w:rFonts w:ascii="Arial" w:hAnsi="Arial" w:cs="Arial"/>
                <w:sz w:val="24"/>
                <w:szCs w:val="24"/>
              </w:rPr>
              <w:t xml:space="preserve"> de  recipientes transportáveis de até 13kg, cheios, que não atenda ao requisito referente ao prazo para requalificação constante da Norma NBR nº 8865, da ABNT, o distribuidor será notificado a retirar esses recipientes de comercialização, realizando a sua decantação e posterior encaminhamento à oficina de requalificação.</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Adequação do texto para definição do critério de aprovação dos lotes avaliados conforma nova tabela.</w:t>
            </w:r>
          </w:p>
        </w:tc>
      </w:tr>
      <w:tr w:rsidR="000C2057"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C2057" w:rsidRPr="00B7014C" w:rsidRDefault="000C2057" w:rsidP="00B97370">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B97370">
            <w:pPr>
              <w:jc w:val="center"/>
              <w:rPr>
                <w:rFonts w:ascii="Arial" w:eastAsia="Arial Unicode MS" w:hAnsi="Arial" w:cs="Arial"/>
                <w:bCs/>
                <w:color w:val="000000"/>
                <w:sz w:val="24"/>
                <w:szCs w:val="24"/>
              </w:rPr>
            </w:pPr>
            <w:r w:rsidRPr="00B7014C">
              <w:rPr>
                <w:rFonts w:ascii="Arial" w:hAnsi="Arial" w:cs="Arial"/>
                <w:bCs/>
                <w:color w:val="000000"/>
                <w:sz w:val="24"/>
                <w:szCs w:val="24"/>
              </w:rPr>
              <w:t>Art. 2º, §3º</w:t>
            </w:r>
          </w:p>
          <w:p w:rsidR="000C2057" w:rsidRPr="00B7014C" w:rsidRDefault="000C2057" w:rsidP="00B97370">
            <w:pPr>
              <w:jc w:val="center"/>
              <w:rPr>
                <w:rFonts w:ascii="Arial" w:eastAsia="Arial Unicode MS" w:hAnsi="Arial" w:cs="Arial"/>
                <w:bCs/>
                <w:sz w:val="24"/>
                <w:szCs w:val="24"/>
              </w:rPr>
            </w:pP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1E5A37">
            <w:pPr>
              <w:spacing w:before="120"/>
              <w:ind w:left="144" w:right="98" w:firstLine="423"/>
              <w:jc w:val="both"/>
              <w:rPr>
                <w:rFonts w:ascii="Arial" w:hAnsi="Arial" w:cs="Arial"/>
                <w:color w:val="FF0000"/>
                <w:sz w:val="24"/>
                <w:szCs w:val="24"/>
              </w:rPr>
            </w:pPr>
            <w:r w:rsidRPr="00B7014C">
              <w:rPr>
                <w:rFonts w:ascii="Arial" w:hAnsi="Arial" w:cs="Arial"/>
                <w:sz w:val="24"/>
                <w:szCs w:val="24"/>
              </w:rPr>
              <w:t xml:space="preserve">§3º Caso seja identificado, no lote analisado, quantidade superior a </w:t>
            </w:r>
            <w:r w:rsidRPr="00B7014C">
              <w:rPr>
                <w:rFonts w:ascii="Arial" w:hAnsi="Arial" w:cs="Arial"/>
                <w:color w:val="FF0000"/>
                <w:sz w:val="24"/>
                <w:szCs w:val="24"/>
              </w:rPr>
              <w:t xml:space="preserve">5% (cinco por cento) </w:t>
            </w:r>
            <w:r w:rsidRPr="00B7014C">
              <w:rPr>
                <w:rFonts w:ascii="Arial" w:hAnsi="Arial" w:cs="Arial"/>
                <w:sz w:val="24"/>
                <w:szCs w:val="24"/>
              </w:rPr>
              <w:t xml:space="preserve">de recipientes transportáveis de até 13kg cheios, que não atendam ao requisito referente ao prazo para requalificação constante da Norma NBR nº 8865, da ABNT, o distribuidor </w:t>
            </w:r>
            <w:r w:rsidRPr="00B7014C">
              <w:rPr>
                <w:rFonts w:ascii="Arial" w:hAnsi="Arial" w:cs="Arial"/>
                <w:color w:val="FF0000"/>
                <w:sz w:val="24"/>
                <w:szCs w:val="24"/>
              </w:rPr>
              <w:t>responsável na forma da Resolução ANP nº</w:t>
            </w:r>
            <w:r w:rsidR="001E5A37" w:rsidRPr="00B7014C">
              <w:rPr>
                <w:rFonts w:ascii="Arial" w:hAnsi="Arial" w:cs="Arial"/>
                <w:color w:val="FF0000"/>
                <w:sz w:val="24"/>
                <w:szCs w:val="24"/>
              </w:rPr>
              <w:t> </w:t>
            </w:r>
            <w:r w:rsidRPr="00B7014C">
              <w:rPr>
                <w:rFonts w:ascii="Arial" w:hAnsi="Arial" w:cs="Arial"/>
                <w:color w:val="FF0000"/>
                <w:sz w:val="24"/>
                <w:szCs w:val="24"/>
              </w:rPr>
              <w:t>40/2014</w:t>
            </w:r>
            <w:r w:rsidRPr="00B7014C">
              <w:rPr>
                <w:rFonts w:ascii="Arial" w:hAnsi="Arial" w:cs="Arial"/>
                <w:sz w:val="24"/>
                <w:szCs w:val="24"/>
              </w:rPr>
              <w:t xml:space="preserve"> será autuado e deverá retirar esses recipientes de comercialização, realizando a sua decantação e posterior encaminhamento à oficina de requalificação</w:t>
            </w:r>
            <w:r w:rsidR="001E5A37" w:rsidRPr="00B7014C">
              <w:rPr>
                <w:rFonts w:ascii="Arial" w:hAnsi="Arial" w:cs="Arial"/>
                <w:color w:val="FF0000"/>
                <w:sz w:val="24"/>
                <w:szCs w:val="24"/>
              </w:rPr>
              <w:t>ou encaminhar ao Distribuidor da marca do recipiente fiscalizado para realizar esses procedimentos</w:t>
            </w:r>
            <w:r w:rsidRPr="00B7014C">
              <w:rPr>
                <w:rFonts w:ascii="Arial" w:hAnsi="Arial" w:cs="Arial"/>
                <w:color w:val="FF0000"/>
                <w:sz w:val="24"/>
                <w:szCs w:val="24"/>
              </w:rPr>
              <w:t>.</w:t>
            </w:r>
          </w:p>
          <w:p w:rsidR="000C2057" w:rsidRPr="00B7014C" w:rsidRDefault="000C2057" w:rsidP="000C2057">
            <w:pPr>
              <w:ind w:left="144" w:right="98" w:firstLine="283"/>
              <w:jc w:val="both"/>
              <w:rPr>
                <w:rFonts w:ascii="Arial" w:hAnsi="Arial" w:cs="Arial"/>
                <w:sz w:val="24"/>
                <w:szCs w:val="24"/>
              </w:rPr>
            </w:pP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1E5A37" w:rsidP="001E5A37">
            <w:pPr>
              <w:spacing w:before="120"/>
              <w:ind w:left="147" w:right="130" w:firstLine="142"/>
              <w:jc w:val="both"/>
              <w:rPr>
                <w:rFonts w:ascii="Arial" w:hAnsi="Arial" w:cs="Arial"/>
                <w:sz w:val="24"/>
                <w:szCs w:val="24"/>
              </w:rPr>
            </w:pPr>
            <w:r w:rsidRPr="00B7014C">
              <w:rPr>
                <w:rFonts w:ascii="Arial" w:hAnsi="Arial" w:cs="Arial"/>
                <w:sz w:val="24"/>
                <w:szCs w:val="24"/>
              </w:rPr>
              <w:t>Adequação feita p</w:t>
            </w:r>
            <w:r w:rsidR="000C2057" w:rsidRPr="00B7014C">
              <w:rPr>
                <w:rFonts w:ascii="Arial" w:hAnsi="Arial" w:cs="Arial"/>
                <w:sz w:val="24"/>
                <w:szCs w:val="24"/>
              </w:rPr>
              <w:t xml:space="preserve">ara se coadunar com a sugestão da redação exposta no </w:t>
            </w:r>
            <w:r w:rsidRPr="00B7014C">
              <w:rPr>
                <w:rFonts w:ascii="Arial" w:hAnsi="Arial" w:cs="Arial"/>
                <w:sz w:val="24"/>
                <w:szCs w:val="24"/>
              </w:rPr>
              <w:t>art. 2º, §3º, bem como para ser observado pelo fiscal que a responsabilidade de verificação dos prazos de requalificação é do Distribuidor que faz o envase, mesmo que a título de prestação de serviços de recipientes da marca de outro Distribuidor, na forma da Resolução 40/2014.</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121FA" w:rsidRDefault="008121FA" w:rsidP="00B97370">
            <w:pPr>
              <w:jc w:val="center"/>
              <w:rPr>
                <w:rFonts w:ascii="Arial" w:hAnsi="Arial" w:cs="Arial"/>
                <w:bCs/>
                <w:color w:val="000000"/>
                <w:sz w:val="24"/>
                <w:szCs w:val="24"/>
              </w:rPr>
            </w:pPr>
          </w:p>
          <w:p w:rsidR="008121FA" w:rsidRDefault="008121FA" w:rsidP="00B97370">
            <w:pPr>
              <w:jc w:val="center"/>
              <w:rPr>
                <w:rFonts w:ascii="Arial" w:hAnsi="Arial" w:cs="Arial"/>
                <w:bCs/>
                <w:color w:val="000000"/>
                <w:sz w:val="24"/>
                <w:szCs w:val="24"/>
              </w:rPr>
            </w:pPr>
          </w:p>
          <w:p w:rsidR="00B97370" w:rsidRPr="00B7014C" w:rsidRDefault="00B97370" w:rsidP="00B97370">
            <w:pPr>
              <w:jc w:val="center"/>
              <w:rPr>
                <w:rFonts w:ascii="Arial" w:hAnsi="Arial" w:cs="Arial"/>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B97370">
            <w:pPr>
              <w:jc w:val="center"/>
              <w:rPr>
                <w:rFonts w:ascii="Arial" w:hAnsi="Arial" w:cs="Arial"/>
                <w:sz w:val="24"/>
                <w:szCs w:val="24"/>
              </w:rPr>
            </w:pPr>
            <w:r w:rsidRPr="00B7014C">
              <w:rPr>
                <w:rFonts w:ascii="Arial" w:hAnsi="Arial" w:cs="Arial"/>
                <w:sz w:val="24"/>
                <w:szCs w:val="24"/>
              </w:rPr>
              <w:t>Art. 2º §3º</w:t>
            </w:r>
          </w:p>
          <w:p w:rsidR="00B97370" w:rsidRPr="00B7014C" w:rsidRDefault="00B97370" w:rsidP="00B97370">
            <w:pPr>
              <w:jc w:val="center"/>
              <w:rPr>
                <w:rFonts w:ascii="Arial" w:hAnsi="Arial" w:cs="Arial"/>
                <w:bCs/>
                <w:sz w:val="24"/>
                <w:szCs w:val="24"/>
              </w:rPr>
            </w:pP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F4E3F">
            <w:pPr>
              <w:ind w:left="111" w:right="111"/>
              <w:jc w:val="both"/>
              <w:rPr>
                <w:rFonts w:ascii="Arial" w:hAnsi="Arial" w:cs="Arial"/>
                <w:sz w:val="24"/>
                <w:szCs w:val="24"/>
              </w:rPr>
            </w:pPr>
            <w:r w:rsidRPr="00B7014C">
              <w:rPr>
                <w:rFonts w:ascii="Arial" w:hAnsi="Arial" w:cs="Arial"/>
                <w:sz w:val="24"/>
                <w:szCs w:val="24"/>
              </w:rPr>
              <w:t> Substituir o texto “Caso seja identificado, no lote analisado, quantidade superior a 1% (um por cento) de recipientes transportáveis de até 13kg cheios,...” por “Caso seja identificado, no lote analisado, quantidade de recipientes transportáveis cheios superior ao limite da tabela do parágrafo anterior,...”</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C24953">
            <w:pPr>
              <w:ind w:left="133"/>
              <w:rPr>
                <w:rFonts w:ascii="Arial" w:hAnsi="Arial" w:cs="Arial"/>
                <w:sz w:val="24"/>
                <w:szCs w:val="24"/>
              </w:rPr>
            </w:pPr>
            <w:r w:rsidRPr="00B7014C">
              <w:rPr>
                <w:rFonts w:ascii="Arial" w:hAnsi="Arial" w:cs="Arial"/>
                <w:sz w:val="24"/>
                <w:szCs w:val="24"/>
              </w:rPr>
              <w:t>Manter coerência com as alterações anteriores.</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B97370">
            <w:pPr>
              <w:jc w:val="center"/>
              <w:rPr>
                <w:rFonts w:ascii="Arial" w:hAnsi="Arial" w:cs="Arial"/>
                <w:bCs/>
                <w:color w:val="000000"/>
                <w:sz w:val="24"/>
                <w:szCs w:val="24"/>
              </w:rPr>
            </w:pPr>
          </w:p>
          <w:p w:rsidR="00B97370" w:rsidRPr="00B7014C" w:rsidRDefault="00B97370" w:rsidP="00B97370">
            <w:pPr>
              <w:jc w:val="center"/>
              <w:rPr>
                <w:rFonts w:ascii="Arial" w:hAnsi="Arial" w:cs="Arial"/>
                <w:bCs/>
                <w:color w:val="000000"/>
                <w:sz w:val="24"/>
                <w:szCs w:val="24"/>
              </w:rPr>
            </w:pPr>
          </w:p>
          <w:p w:rsidR="00B97370" w:rsidRPr="00B7014C" w:rsidRDefault="00B97370" w:rsidP="00B97370">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B97370">
            <w:pPr>
              <w:jc w:val="center"/>
              <w:rPr>
                <w:rFonts w:ascii="Arial" w:hAnsi="Arial" w:cs="Arial"/>
                <w:bCs/>
                <w:color w:val="000000"/>
                <w:sz w:val="24"/>
                <w:szCs w:val="24"/>
              </w:rPr>
            </w:pPr>
            <w:r w:rsidRPr="00B7014C">
              <w:rPr>
                <w:rFonts w:ascii="Arial" w:hAnsi="Arial" w:cs="Arial"/>
                <w:sz w:val="24"/>
                <w:szCs w:val="24"/>
              </w:rPr>
              <w:t>Art. 2º §3º</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8121FA">
            <w:pPr>
              <w:ind w:left="111" w:right="111"/>
              <w:jc w:val="both"/>
              <w:rPr>
                <w:rFonts w:ascii="Arial" w:hAnsi="Arial" w:cs="Arial"/>
                <w:sz w:val="24"/>
                <w:szCs w:val="24"/>
              </w:rPr>
            </w:pPr>
            <w:r w:rsidRPr="00B7014C">
              <w:rPr>
                <w:rFonts w:ascii="Arial" w:hAnsi="Arial" w:cs="Arial"/>
                <w:sz w:val="24"/>
                <w:szCs w:val="24"/>
              </w:rPr>
              <w:t xml:space="preserve">Caso seja identificado, no lote analisado, quantidade superior </w:t>
            </w:r>
            <w:r w:rsidRPr="00B7014C">
              <w:rPr>
                <w:rFonts w:ascii="Arial" w:hAnsi="Arial" w:cs="Arial"/>
                <w:strike/>
                <w:color w:val="FF0000"/>
                <w:sz w:val="24"/>
                <w:szCs w:val="24"/>
              </w:rPr>
              <w:t>a 1% (um por cento)</w:t>
            </w:r>
            <w:r w:rsidRPr="00B7014C">
              <w:rPr>
                <w:rFonts w:ascii="Arial" w:hAnsi="Arial" w:cs="Arial"/>
                <w:sz w:val="24"/>
                <w:szCs w:val="24"/>
              </w:rPr>
              <w:t xml:space="preserve"> </w:t>
            </w:r>
            <w:r w:rsidRPr="00B7014C">
              <w:rPr>
                <w:rFonts w:ascii="Arial" w:hAnsi="Arial" w:cs="Arial"/>
                <w:color w:val="FF0000"/>
                <w:sz w:val="24"/>
                <w:szCs w:val="24"/>
              </w:rPr>
              <w:t>ao limite</w:t>
            </w:r>
            <w:r w:rsidRPr="00B7014C">
              <w:rPr>
                <w:rFonts w:ascii="Arial" w:hAnsi="Arial" w:cs="Arial"/>
                <w:sz w:val="24"/>
                <w:szCs w:val="24"/>
              </w:rPr>
              <w:t xml:space="preserve"> de recipientes transportáveis de até 13kg cheios, que não atendam ao requisito referente ao prazo para requalificação constante da Norma NBR nº 8865, da ABNT, o distribuidor será autuado e deverá retirar esses recipientes de comercialização, realizando a sua decantação e posterior encaminhamento à oficina de requalificação.</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Adequação do texto para definição do critério de reprovação dos lotes avaliados conforma nova tabela.</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B97370">
            <w:pPr>
              <w:jc w:val="center"/>
              <w:rPr>
                <w:rFonts w:ascii="Arial" w:hAnsi="Arial" w:cs="Arial"/>
                <w:sz w:val="24"/>
                <w:szCs w:val="24"/>
              </w:rPr>
            </w:pPr>
            <w:r w:rsidRPr="00B7014C">
              <w:rPr>
                <w:rFonts w:ascii="Arial" w:hAnsi="Arial" w:cs="Arial"/>
                <w:bCs/>
                <w:color w:val="000000"/>
                <w:sz w:val="24"/>
                <w:szCs w:val="24"/>
              </w:rPr>
              <w:t xml:space="preserve">CP Serv. Mat. e Atuária </w:t>
            </w:r>
            <w:proofErr w:type="spellStart"/>
            <w:r w:rsidRPr="00B7014C">
              <w:rPr>
                <w:rFonts w:ascii="Arial" w:hAnsi="Arial" w:cs="Arial"/>
                <w:bCs/>
                <w:color w:val="000000"/>
                <w:sz w:val="24"/>
                <w:szCs w:val="24"/>
              </w:rPr>
              <w:t>Ltda</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B97370">
            <w:pPr>
              <w:jc w:val="center"/>
              <w:rPr>
                <w:rFonts w:ascii="Arial" w:eastAsia="Arial Unicode MS" w:hAnsi="Arial" w:cs="Arial"/>
                <w:bCs/>
                <w:color w:val="000000"/>
                <w:sz w:val="24"/>
                <w:szCs w:val="24"/>
              </w:rPr>
            </w:pPr>
            <w:r w:rsidRPr="00B7014C">
              <w:rPr>
                <w:rFonts w:ascii="Arial" w:hAnsi="Arial" w:cs="Arial"/>
                <w:bCs/>
                <w:color w:val="000000"/>
                <w:sz w:val="24"/>
                <w:szCs w:val="24"/>
              </w:rPr>
              <w:t>Art. 3º</w:t>
            </w:r>
          </w:p>
          <w:p w:rsidR="00B97370" w:rsidRPr="00B7014C" w:rsidRDefault="00B97370" w:rsidP="00B97370">
            <w:pPr>
              <w:jc w:val="center"/>
              <w:rPr>
                <w:rFonts w:ascii="Arial" w:eastAsia="Arial Unicode MS" w:hAnsi="Arial" w:cs="Arial"/>
                <w:bCs/>
                <w:sz w:val="24"/>
                <w:szCs w:val="24"/>
              </w:rPr>
            </w:pP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8121FA">
            <w:pPr>
              <w:ind w:left="111" w:right="111"/>
              <w:rPr>
                <w:rFonts w:ascii="Arial" w:eastAsia="Arial Unicode MS" w:hAnsi="Arial" w:cs="Arial"/>
                <w:sz w:val="24"/>
                <w:szCs w:val="24"/>
              </w:rPr>
            </w:pPr>
            <w:r w:rsidRPr="00B7014C">
              <w:rPr>
                <w:rFonts w:ascii="Arial" w:hAnsi="Arial" w:cs="Arial"/>
                <w:sz w:val="24"/>
                <w:szCs w:val="24"/>
              </w:rPr>
              <w:t xml:space="preserve"> Substituir o texto “...recipientes transportáveis de até 13 Kg” por “...recipientes transportáveis”  </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Pr>
                <w:rFonts w:ascii="Arial" w:hAnsi="Arial" w:cs="Arial"/>
                <w:sz w:val="24"/>
                <w:szCs w:val="24"/>
              </w:rPr>
            </w:pPr>
            <w:r w:rsidRPr="00B7014C">
              <w:rPr>
                <w:rFonts w:ascii="Arial" w:hAnsi="Arial" w:cs="Arial"/>
                <w:sz w:val="24"/>
                <w:szCs w:val="24"/>
              </w:rPr>
              <w:t> Não há motivos técnicos para não incluir os demais tipos de recipientes na Resolução.</w:t>
            </w:r>
          </w:p>
        </w:tc>
      </w:tr>
      <w:tr w:rsidR="003C1736"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C1736" w:rsidRPr="00B7014C" w:rsidRDefault="003C1736" w:rsidP="000C2057">
            <w:pPr>
              <w:jc w:val="center"/>
              <w:rPr>
                <w:rFonts w:ascii="Arial" w:hAnsi="Arial" w:cs="Arial"/>
                <w:bCs/>
                <w:color w:val="000000"/>
                <w:sz w:val="24"/>
                <w:szCs w:val="24"/>
              </w:rPr>
            </w:pPr>
            <w:r>
              <w:rPr>
                <w:rFonts w:ascii="Arial" w:hAnsi="Arial" w:cs="Arial"/>
                <w:bCs/>
                <w:color w:val="000000"/>
                <w:sz w:val="24"/>
                <w:szCs w:val="24"/>
              </w:rPr>
              <w:t>ABRAGAS</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C1736" w:rsidRPr="00B7014C" w:rsidRDefault="003C1736" w:rsidP="000C2057">
            <w:pPr>
              <w:jc w:val="center"/>
              <w:rPr>
                <w:rFonts w:ascii="Arial" w:hAnsi="Arial" w:cs="Arial"/>
                <w:bCs/>
                <w:color w:val="000000"/>
                <w:sz w:val="24"/>
                <w:szCs w:val="24"/>
              </w:rPr>
            </w:pPr>
            <w:r>
              <w:rPr>
                <w:rFonts w:ascii="Arial" w:hAnsi="Arial" w:cs="Arial"/>
                <w:bCs/>
                <w:color w:val="000000"/>
                <w:sz w:val="24"/>
                <w:szCs w:val="24"/>
              </w:rPr>
              <w:t>Art. 3º</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C1736" w:rsidRPr="000758E5" w:rsidRDefault="003C1736" w:rsidP="008121FA">
            <w:pPr>
              <w:ind w:left="111" w:right="111"/>
              <w:jc w:val="both"/>
              <w:rPr>
                <w:rFonts w:ascii="Arial" w:hAnsi="Arial" w:cs="Arial"/>
                <w:sz w:val="24"/>
                <w:szCs w:val="24"/>
              </w:rPr>
            </w:pPr>
            <w:r w:rsidRPr="000758E5">
              <w:rPr>
                <w:rFonts w:ascii="Arial" w:hAnsi="Arial" w:cs="Arial"/>
                <w:b/>
                <w:bCs/>
                <w:sz w:val="24"/>
                <w:szCs w:val="24"/>
              </w:rPr>
              <w:t> </w:t>
            </w:r>
            <w:r w:rsidRPr="000758E5">
              <w:rPr>
                <w:rFonts w:ascii="Arial" w:hAnsi="Arial" w:cs="Arial"/>
                <w:sz w:val="24"/>
                <w:szCs w:val="24"/>
              </w:rPr>
              <w:t>Art. 3º  Fica vedada a comercialização de recipientes transportáveis de até 13kg, a consumidor final, que não atendam ao requisito referente ao prazo para requalificação constante da Norma NBR nº 8865, da ABNT.</w:t>
            </w:r>
          </w:p>
          <w:p w:rsidR="003C1736" w:rsidRPr="000758E5" w:rsidRDefault="003C1736" w:rsidP="008121FA">
            <w:pPr>
              <w:ind w:left="111" w:right="111"/>
              <w:jc w:val="both"/>
              <w:rPr>
                <w:rFonts w:ascii="Arial" w:hAnsi="Arial" w:cs="Arial"/>
                <w:sz w:val="24"/>
                <w:szCs w:val="24"/>
              </w:rPr>
            </w:pPr>
          </w:p>
          <w:p w:rsidR="003C1736" w:rsidRPr="003F4E3F" w:rsidRDefault="003C1736" w:rsidP="003F4E3F">
            <w:pPr>
              <w:ind w:left="111" w:right="111"/>
              <w:rPr>
                <w:rFonts w:ascii="Arial" w:eastAsia="Arial Unicode MS" w:hAnsi="Arial" w:cs="Arial"/>
                <w:b/>
                <w:bCs/>
                <w:sz w:val="24"/>
                <w:szCs w:val="24"/>
              </w:rPr>
            </w:pPr>
            <w:proofErr w:type="spellStart"/>
            <w:r w:rsidRPr="000758E5">
              <w:rPr>
                <w:rFonts w:ascii="Arial" w:hAnsi="Arial" w:cs="Arial"/>
                <w:b/>
                <w:bCs/>
                <w:sz w:val="24"/>
                <w:szCs w:val="24"/>
              </w:rPr>
              <w:t>Obs</w:t>
            </w:r>
            <w:proofErr w:type="spellEnd"/>
            <w:r w:rsidRPr="000758E5">
              <w:rPr>
                <w:rFonts w:ascii="Arial" w:hAnsi="Arial" w:cs="Arial"/>
                <w:b/>
                <w:bCs/>
                <w:sz w:val="24"/>
                <w:szCs w:val="24"/>
              </w:rPr>
              <w:t>: Os demais artigos são conseqüências dos  citados acima</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C1736" w:rsidRPr="00B7014C" w:rsidRDefault="003C1736" w:rsidP="000C2057">
            <w:pPr>
              <w:spacing w:before="120"/>
              <w:ind w:left="147" w:right="130" w:firstLine="142"/>
              <w:jc w:val="both"/>
              <w:rPr>
                <w:rFonts w:ascii="Arial" w:hAnsi="Arial" w:cs="Arial"/>
                <w:sz w:val="24"/>
                <w:szCs w:val="24"/>
              </w:rPr>
            </w:pPr>
            <w:r w:rsidRPr="000758E5">
              <w:rPr>
                <w:rFonts w:ascii="Arial" w:hAnsi="Arial" w:cs="Arial"/>
                <w:sz w:val="24"/>
                <w:szCs w:val="24"/>
              </w:rPr>
              <w:t>Já está vedado através da resolução ANP 40/2014 conforme justificativa anterior do segundo parágrafo</w:t>
            </w:r>
          </w:p>
        </w:tc>
      </w:tr>
      <w:tr w:rsidR="008121FA" w:rsidRPr="008121FA"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121FA" w:rsidRPr="008121FA" w:rsidRDefault="008121FA" w:rsidP="00D9381A">
            <w:pPr>
              <w:jc w:val="center"/>
              <w:rPr>
                <w:rFonts w:ascii="Arial" w:hAnsi="Arial" w:cs="Arial"/>
                <w:bCs/>
                <w:color w:val="000000"/>
                <w:sz w:val="24"/>
                <w:szCs w:val="24"/>
              </w:rPr>
            </w:pPr>
            <w:r w:rsidRPr="008121FA">
              <w:rPr>
                <w:rFonts w:ascii="Arial" w:hAnsi="Arial" w:cs="Arial"/>
                <w:bCs/>
                <w:color w:val="000000"/>
                <w:sz w:val="24"/>
                <w:szCs w:val="24"/>
              </w:rPr>
              <w:t>ASMIRG-BR</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D9381A">
            <w:pPr>
              <w:rPr>
                <w:rFonts w:ascii="Arial" w:eastAsia="Arial Unicode MS" w:hAnsi="Arial" w:cs="Arial"/>
                <w:bCs/>
                <w:sz w:val="24"/>
                <w:szCs w:val="24"/>
              </w:rPr>
            </w:pPr>
            <w:r w:rsidRPr="008121FA">
              <w:rPr>
                <w:rFonts w:ascii="Arial" w:hAnsi="Arial" w:cs="Arial"/>
                <w:bCs/>
                <w:sz w:val="24"/>
                <w:szCs w:val="24"/>
              </w:rPr>
              <w:t> </w:t>
            </w:r>
          </w:p>
          <w:p w:rsidR="008121FA" w:rsidRPr="008121FA" w:rsidRDefault="008121FA" w:rsidP="008121FA">
            <w:pPr>
              <w:jc w:val="center"/>
              <w:rPr>
                <w:rFonts w:ascii="Arial" w:eastAsia="Arial Unicode MS" w:hAnsi="Arial" w:cs="Arial"/>
                <w:bCs/>
                <w:sz w:val="24"/>
                <w:szCs w:val="24"/>
              </w:rPr>
            </w:pPr>
            <w:r w:rsidRPr="008121FA">
              <w:rPr>
                <w:rFonts w:ascii="Arial" w:hAnsi="Arial" w:cs="Arial"/>
                <w:bCs/>
                <w:sz w:val="24"/>
                <w:szCs w:val="24"/>
              </w:rPr>
              <w:t>Art. 3º</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8121FA">
            <w:pPr>
              <w:ind w:left="111" w:right="111" w:firstLine="456"/>
              <w:jc w:val="both"/>
              <w:rPr>
                <w:rFonts w:ascii="Arial" w:hAnsi="Arial" w:cs="Arial"/>
                <w:sz w:val="24"/>
                <w:szCs w:val="24"/>
              </w:rPr>
            </w:pPr>
            <w:r w:rsidRPr="008121FA">
              <w:rPr>
                <w:rFonts w:ascii="Arial" w:hAnsi="Arial" w:cs="Arial"/>
                <w:sz w:val="24"/>
                <w:szCs w:val="24"/>
              </w:rPr>
              <w:t xml:space="preserve">Art. 3º  Fica vedada a comercialização de recipientes transportáveis de até </w:t>
            </w:r>
            <w:r w:rsidRPr="008121FA">
              <w:rPr>
                <w:rFonts w:ascii="Arial" w:hAnsi="Arial" w:cs="Arial"/>
                <w:strike/>
                <w:sz w:val="24"/>
                <w:szCs w:val="24"/>
              </w:rPr>
              <w:t>13</w:t>
            </w:r>
            <w:r w:rsidRPr="008121FA">
              <w:rPr>
                <w:rFonts w:ascii="Arial" w:hAnsi="Arial" w:cs="Arial"/>
                <w:sz w:val="24"/>
                <w:szCs w:val="24"/>
              </w:rPr>
              <w:t xml:space="preserve"> </w:t>
            </w:r>
            <w:r w:rsidRPr="008121FA">
              <w:rPr>
                <w:rFonts w:ascii="Arial" w:hAnsi="Arial" w:cs="Arial"/>
                <w:color w:val="FF0000"/>
                <w:sz w:val="24"/>
                <w:szCs w:val="24"/>
              </w:rPr>
              <w:t xml:space="preserve">250 (duzentos e </w:t>
            </w:r>
            <w:proofErr w:type="spellStart"/>
            <w:r w:rsidRPr="008121FA">
              <w:rPr>
                <w:rFonts w:ascii="Arial" w:hAnsi="Arial" w:cs="Arial"/>
                <w:color w:val="FF0000"/>
                <w:sz w:val="24"/>
                <w:szCs w:val="24"/>
              </w:rPr>
              <w:t>cinquenta</w:t>
            </w:r>
            <w:proofErr w:type="spellEnd"/>
            <w:r w:rsidRPr="008121FA">
              <w:rPr>
                <w:rFonts w:ascii="Arial" w:hAnsi="Arial" w:cs="Arial"/>
                <w:color w:val="FF0000"/>
                <w:sz w:val="24"/>
                <w:szCs w:val="24"/>
              </w:rPr>
              <w:t xml:space="preserve">) </w:t>
            </w:r>
            <w:r w:rsidRPr="008121FA">
              <w:rPr>
                <w:rFonts w:ascii="Arial" w:hAnsi="Arial" w:cs="Arial"/>
                <w:sz w:val="24"/>
                <w:szCs w:val="24"/>
              </w:rPr>
              <w:t>kg, a consumidor final, que não atendam ao requisito referente ao prazo para requalificação constante da Norma NBR nº 8865, da ABNT.</w:t>
            </w:r>
          </w:p>
          <w:p w:rsidR="008121FA" w:rsidRPr="008121FA" w:rsidRDefault="008121FA" w:rsidP="00D9381A">
            <w:pPr>
              <w:rPr>
                <w:rFonts w:ascii="Arial" w:eastAsia="Arial Unicode MS" w:hAnsi="Arial" w:cs="Arial"/>
                <w:sz w:val="24"/>
                <w:szCs w:val="24"/>
              </w:rPr>
            </w:pP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121FA" w:rsidRPr="008121FA" w:rsidRDefault="008121FA" w:rsidP="00E11FAA">
            <w:pPr>
              <w:ind w:left="133" w:right="165"/>
              <w:rPr>
                <w:rFonts w:ascii="Arial" w:hAnsi="Arial" w:cs="Arial"/>
                <w:sz w:val="24"/>
                <w:szCs w:val="24"/>
              </w:rPr>
            </w:pPr>
            <w:r w:rsidRPr="008121FA">
              <w:rPr>
                <w:rFonts w:ascii="Arial" w:hAnsi="Arial" w:cs="Arial"/>
                <w:sz w:val="24"/>
                <w:szCs w:val="24"/>
              </w:rPr>
              <w:t> Destaca a necessidade de aferir não só vasilhames de 13 Kg, e sim todo recipiente de até 250 Kg.</w:t>
            </w:r>
          </w:p>
        </w:tc>
      </w:tr>
      <w:tr w:rsidR="000C2057"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C2057" w:rsidRPr="00B7014C" w:rsidRDefault="000C2057" w:rsidP="000C2057">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jc w:val="center"/>
              <w:rPr>
                <w:rFonts w:ascii="Arial" w:eastAsia="Arial Unicode MS" w:hAnsi="Arial" w:cs="Arial"/>
                <w:bCs/>
                <w:color w:val="000000"/>
                <w:sz w:val="24"/>
                <w:szCs w:val="24"/>
              </w:rPr>
            </w:pPr>
            <w:r w:rsidRPr="00B7014C">
              <w:rPr>
                <w:rFonts w:ascii="Arial" w:hAnsi="Arial" w:cs="Arial"/>
                <w:bCs/>
                <w:color w:val="000000"/>
                <w:sz w:val="24"/>
                <w:szCs w:val="24"/>
              </w:rPr>
              <w:t>Art. 4º</w:t>
            </w:r>
          </w:p>
          <w:p w:rsidR="000C2057" w:rsidRPr="00B7014C" w:rsidRDefault="000C2057" w:rsidP="000C2057">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ind w:left="144" w:right="98" w:firstLine="283"/>
              <w:jc w:val="both"/>
              <w:rPr>
                <w:rFonts w:ascii="Arial" w:hAnsi="Arial" w:cs="Arial"/>
                <w:sz w:val="24"/>
                <w:szCs w:val="24"/>
              </w:rPr>
            </w:pPr>
            <w:r w:rsidRPr="00B7014C">
              <w:rPr>
                <w:rFonts w:ascii="Arial" w:hAnsi="Arial" w:cs="Arial"/>
                <w:sz w:val="24"/>
                <w:szCs w:val="24"/>
              </w:rPr>
              <w:t xml:space="preserve"> Art. 4º A presente Resolução somente se aplica para ações de fiscalização em </w:t>
            </w:r>
            <w:r w:rsidR="008A7EDF" w:rsidRPr="00B7014C">
              <w:rPr>
                <w:rFonts w:ascii="Arial" w:hAnsi="Arial" w:cs="Arial"/>
                <w:color w:val="FF0000"/>
                <w:sz w:val="24"/>
                <w:szCs w:val="24"/>
              </w:rPr>
              <w:t>instalação</w:t>
            </w:r>
            <w:r w:rsidRPr="00B7014C">
              <w:rPr>
                <w:rFonts w:ascii="Arial" w:hAnsi="Arial" w:cs="Arial"/>
                <w:sz w:val="24"/>
                <w:szCs w:val="24"/>
              </w:rPr>
              <w:t xml:space="preserve"> de distribuição e</w:t>
            </w:r>
            <w:r w:rsidRPr="00B7014C">
              <w:rPr>
                <w:rFonts w:ascii="Arial" w:hAnsi="Arial" w:cs="Arial"/>
                <w:color w:val="FF0000"/>
                <w:sz w:val="24"/>
                <w:szCs w:val="24"/>
              </w:rPr>
              <w:t>/</w:t>
            </w:r>
            <w:proofErr w:type="spellStart"/>
            <w:r w:rsidRPr="00B7014C">
              <w:rPr>
                <w:rFonts w:ascii="Arial" w:hAnsi="Arial" w:cs="Arial"/>
                <w:color w:val="FF0000"/>
                <w:sz w:val="24"/>
                <w:szCs w:val="24"/>
              </w:rPr>
              <w:t>ou</w:t>
            </w:r>
            <w:r w:rsidRPr="00B7014C">
              <w:rPr>
                <w:rFonts w:ascii="Arial" w:hAnsi="Arial" w:cs="Arial"/>
                <w:sz w:val="24"/>
                <w:szCs w:val="24"/>
              </w:rPr>
              <w:t>envasilhamento</w:t>
            </w:r>
            <w:proofErr w:type="spellEnd"/>
            <w:r w:rsidRPr="00B7014C">
              <w:rPr>
                <w:rFonts w:ascii="Arial" w:hAnsi="Arial" w:cs="Arial"/>
                <w:sz w:val="24"/>
                <w:szCs w:val="24"/>
              </w:rPr>
              <w:t xml:space="preserve"> de distribuidor de GLP autorizado pela ANP.</w:t>
            </w:r>
          </w:p>
          <w:p w:rsidR="000C2057" w:rsidRPr="00B7014C" w:rsidRDefault="000C2057" w:rsidP="000C2057">
            <w:pPr>
              <w:ind w:left="144" w:right="98"/>
              <w:jc w:val="both"/>
              <w:rPr>
                <w:rFonts w:ascii="Arial" w:eastAsia="Arial Unicode MS" w:hAnsi="Arial" w:cs="Arial"/>
                <w:sz w:val="24"/>
                <w:szCs w:val="24"/>
              </w:rPr>
            </w:pP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spacing w:before="120"/>
              <w:ind w:left="147" w:right="130" w:firstLine="142"/>
              <w:jc w:val="both"/>
              <w:rPr>
                <w:rFonts w:ascii="Arial" w:hAnsi="Arial" w:cs="Arial"/>
                <w:sz w:val="24"/>
                <w:szCs w:val="24"/>
              </w:rPr>
            </w:pPr>
            <w:r w:rsidRPr="00B7014C">
              <w:rPr>
                <w:rFonts w:ascii="Arial" w:hAnsi="Arial" w:cs="Arial"/>
                <w:sz w:val="24"/>
                <w:szCs w:val="24"/>
              </w:rPr>
              <w:t>  Não entendemos se a definição de “base” inserida neste artigo referia-se somente a “base de engarrafamento” ou qualquer outro tipo de instalação do Distribuidor de GLP. Por este motivo, sugerimos a alteração da expressa “base” por “instalação” para abranger todas as instalações do Distribuidor de GLP, seja base de engarrafamento ou não, desde que não faça venda ao consumidor.</w:t>
            </w:r>
          </w:p>
          <w:p w:rsidR="000C2057" w:rsidRPr="00B7014C" w:rsidRDefault="000C2057" w:rsidP="000C2057">
            <w:pPr>
              <w:spacing w:before="120"/>
              <w:ind w:left="147" w:right="130" w:firstLine="142"/>
              <w:jc w:val="both"/>
              <w:rPr>
                <w:rFonts w:ascii="Arial" w:hAnsi="Arial" w:cs="Arial"/>
                <w:sz w:val="24"/>
                <w:szCs w:val="24"/>
              </w:rPr>
            </w:pPr>
            <w:r w:rsidRPr="00B7014C">
              <w:rPr>
                <w:rFonts w:ascii="Arial" w:hAnsi="Arial" w:cs="Arial"/>
                <w:sz w:val="24"/>
                <w:szCs w:val="24"/>
              </w:rPr>
              <w:t>Isso porque a instalação considerada pela ANP como “administrativo”, em que não detém envase e não faz venda ao consumidor final (não detém portaria), não é uma revenda, sendo inaplicável a Resolução nº 40/2014. Essas instalações somente são pontos estratégicos de distribuição do Distribuidor de GLP, mas seus produtos ainda passaram pela análise de qualidade do Distribuidor.</w:t>
            </w:r>
          </w:p>
          <w:p w:rsidR="000C2057" w:rsidRPr="00B7014C" w:rsidRDefault="000C2057" w:rsidP="00B6370E">
            <w:pPr>
              <w:spacing w:before="120" w:after="120"/>
              <w:ind w:left="147" w:right="130" w:firstLine="140"/>
              <w:jc w:val="both"/>
              <w:rPr>
                <w:rFonts w:ascii="Arial" w:hAnsi="Arial" w:cs="Arial"/>
                <w:sz w:val="24"/>
                <w:szCs w:val="24"/>
              </w:rPr>
            </w:pPr>
            <w:r w:rsidRPr="00B7014C">
              <w:rPr>
                <w:rFonts w:ascii="Arial" w:hAnsi="Arial" w:cs="Arial"/>
                <w:sz w:val="24"/>
                <w:szCs w:val="24"/>
              </w:rPr>
              <w:t>Assim, é essencial que haja a inclusão de local de fiscalização de todo estabelecimento do Distribuidor de GLP, seja o local uma base de engarrafamento, seja ele um depósito de granel e/ou vasilhames.</w:t>
            </w:r>
          </w:p>
        </w:tc>
      </w:tr>
      <w:tr w:rsidR="00B97370"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
          <w:p w:rsidR="00B97370" w:rsidRPr="00B7014C" w:rsidRDefault="00B97370" w:rsidP="0060046F">
            <w:pPr>
              <w:jc w:val="center"/>
              <w:rPr>
                <w:rFonts w:ascii="Arial" w:hAnsi="Arial" w:cs="Arial"/>
                <w:bCs/>
                <w:color w:val="000000"/>
                <w:sz w:val="24"/>
                <w:szCs w:val="24"/>
              </w:rPr>
            </w:pPr>
            <w:proofErr w:type="spellStart"/>
            <w:r w:rsidRPr="00B7014C">
              <w:rPr>
                <w:rFonts w:ascii="Arial" w:hAnsi="Arial" w:cs="Arial"/>
                <w:bCs/>
                <w:color w:val="000000"/>
                <w:sz w:val="24"/>
                <w:szCs w:val="24"/>
              </w:rPr>
              <w:t>Sindigás</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60046F">
            <w:pPr>
              <w:jc w:val="center"/>
              <w:rPr>
                <w:rFonts w:ascii="Arial" w:hAnsi="Arial" w:cs="Arial"/>
                <w:bCs/>
                <w:color w:val="000000"/>
                <w:sz w:val="24"/>
                <w:szCs w:val="24"/>
              </w:rPr>
            </w:pPr>
            <w:r w:rsidRPr="00B7014C">
              <w:rPr>
                <w:rFonts w:ascii="Arial" w:hAnsi="Arial" w:cs="Arial"/>
                <w:sz w:val="24"/>
                <w:szCs w:val="24"/>
              </w:rPr>
              <w:t xml:space="preserve">Art. 4º  </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976310">
            <w:pPr>
              <w:ind w:left="111" w:right="111"/>
              <w:jc w:val="both"/>
              <w:rPr>
                <w:rFonts w:ascii="Arial" w:hAnsi="Arial" w:cs="Arial"/>
                <w:sz w:val="24"/>
                <w:szCs w:val="24"/>
              </w:rPr>
            </w:pPr>
            <w:r w:rsidRPr="00B7014C">
              <w:rPr>
                <w:rFonts w:ascii="Arial" w:hAnsi="Arial" w:cs="Arial"/>
                <w:sz w:val="24"/>
                <w:szCs w:val="24"/>
              </w:rPr>
              <w:t xml:space="preserve">A presente Resolução somente se aplica para ações de fiscalização em </w:t>
            </w:r>
            <w:r w:rsidRPr="00B7014C">
              <w:rPr>
                <w:rFonts w:ascii="Arial" w:hAnsi="Arial" w:cs="Arial"/>
                <w:color w:val="FF0000"/>
                <w:sz w:val="24"/>
                <w:szCs w:val="24"/>
              </w:rPr>
              <w:t xml:space="preserve">instalações das </w:t>
            </w:r>
            <w:r w:rsidRPr="00B7014C">
              <w:rPr>
                <w:rFonts w:ascii="Arial" w:hAnsi="Arial" w:cs="Arial"/>
                <w:sz w:val="24"/>
                <w:szCs w:val="24"/>
              </w:rPr>
              <w:t>base</w:t>
            </w:r>
            <w:r w:rsidRPr="00B7014C">
              <w:rPr>
                <w:rFonts w:ascii="Arial" w:hAnsi="Arial" w:cs="Arial"/>
                <w:color w:val="FF0000"/>
                <w:sz w:val="24"/>
                <w:szCs w:val="24"/>
              </w:rPr>
              <w:t>s</w:t>
            </w:r>
            <w:r w:rsidRPr="00B7014C">
              <w:rPr>
                <w:rFonts w:ascii="Arial" w:hAnsi="Arial" w:cs="Arial"/>
                <w:sz w:val="24"/>
                <w:szCs w:val="24"/>
              </w:rPr>
              <w:t xml:space="preserve"> de distribuição e </w:t>
            </w:r>
            <w:proofErr w:type="spellStart"/>
            <w:r w:rsidRPr="00B7014C">
              <w:rPr>
                <w:rFonts w:ascii="Arial" w:hAnsi="Arial" w:cs="Arial"/>
                <w:sz w:val="24"/>
                <w:szCs w:val="24"/>
              </w:rPr>
              <w:t>envasilhamento</w:t>
            </w:r>
            <w:proofErr w:type="spellEnd"/>
            <w:r w:rsidRPr="00B7014C">
              <w:rPr>
                <w:rFonts w:ascii="Arial" w:hAnsi="Arial" w:cs="Arial"/>
                <w:color w:val="FF0000"/>
                <w:sz w:val="24"/>
                <w:szCs w:val="24"/>
              </w:rPr>
              <w:t xml:space="preserve">, em veículos no seu pátio ou em trânsito para as revendas ou em depósitos </w:t>
            </w:r>
            <w:r w:rsidRPr="00B7014C">
              <w:rPr>
                <w:rFonts w:ascii="Arial" w:hAnsi="Arial" w:cs="Arial"/>
                <w:sz w:val="24"/>
                <w:szCs w:val="24"/>
              </w:rPr>
              <w:t>de distribuidor de GLP autorizado pela ANP.</w:t>
            </w: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Adequação do texto para abrangência da aplicação da resolução.</w:t>
            </w: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No nosso entendimento, os critérios dessa minuta de resolução, deveriam ser expandidos até o pátio do revendedor.</w:t>
            </w: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Grande parte dos recipientes que saem da linha de produção da distribuidora, seguem diretamente para os veículos transportadores.</w:t>
            </w:r>
          </w:p>
          <w:p w:rsidR="00B97370" w:rsidRPr="00B7014C" w:rsidRDefault="00B97370" w:rsidP="003C1736">
            <w:pPr>
              <w:ind w:left="155" w:right="122"/>
              <w:jc w:val="both"/>
              <w:rPr>
                <w:rFonts w:ascii="Arial" w:hAnsi="Arial" w:cs="Arial"/>
                <w:bCs/>
                <w:color w:val="000000"/>
                <w:sz w:val="24"/>
                <w:szCs w:val="24"/>
              </w:rPr>
            </w:pPr>
            <w:r w:rsidRPr="00B7014C">
              <w:rPr>
                <w:rFonts w:ascii="Arial" w:hAnsi="Arial" w:cs="Arial"/>
                <w:bCs/>
                <w:color w:val="000000"/>
                <w:sz w:val="24"/>
                <w:szCs w:val="24"/>
              </w:rPr>
              <w:t>Entendemos que estejam fora dessa resolução todos os recipientes que estejam no veículo de entrega para o consumidor, ou aqueles que esteja disponíveis para acesso/escolha do consumidor final.</w:t>
            </w:r>
          </w:p>
        </w:tc>
      </w:tr>
      <w:tr w:rsidR="000C2057" w:rsidRPr="00B7014C" w:rsidTr="008121FA">
        <w:trPr>
          <w:trHeight w:val="60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C2057" w:rsidRPr="00B7014C" w:rsidRDefault="000C2057" w:rsidP="000C2057">
            <w:pPr>
              <w:jc w:val="center"/>
              <w:rPr>
                <w:rFonts w:ascii="Arial" w:hAnsi="Arial" w:cs="Arial"/>
                <w:bCs/>
                <w:color w:val="000000"/>
                <w:sz w:val="24"/>
                <w:szCs w:val="24"/>
              </w:rPr>
            </w:pPr>
            <w:r w:rsidRPr="00B7014C">
              <w:rPr>
                <w:rFonts w:ascii="Arial" w:hAnsi="Arial" w:cs="Arial"/>
                <w:bCs/>
                <w:color w:val="000000"/>
                <w:sz w:val="24"/>
                <w:szCs w:val="24"/>
              </w:rPr>
              <w:t>COPAGAZ</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jc w:val="center"/>
              <w:rPr>
                <w:rFonts w:ascii="Arial" w:eastAsia="Arial Unicode MS" w:hAnsi="Arial" w:cs="Arial"/>
                <w:bCs/>
                <w:color w:val="000000"/>
                <w:sz w:val="24"/>
                <w:szCs w:val="24"/>
              </w:rPr>
            </w:pPr>
            <w:r w:rsidRPr="00B7014C">
              <w:rPr>
                <w:rFonts w:ascii="Arial" w:hAnsi="Arial" w:cs="Arial"/>
                <w:bCs/>
                <w:color w:val="000000"/>
                <w:sz w:val="24"/>
                <w:szCs w:val="24"/>
              </w:rPr>
              <w:t>Art. 7º e §</w:t>
            </w:r>
          </w:p>
          <w:p w:rsidR="000C2057" w:rsidRPr="00B7014C" w:rsidRDefault="000C2057" w:rsidP="000C2057">
            <w:pPr>
              <w:rPr>
                <w:rFonts w:ascii="Arial" w:eastAsia="Arial Unicode MS" w:hAnsi="Arial" w:cs="Arial"/>
                <w:bCs/>
                <w:sz w:val="24"/>
                <w:szCs w:val="24"/>
              </w:rPr>
            </w:pPr>
            <w:r w:rsidRPr="00B7014C">
              <w:rPr>
                <w:rFonts w:ascii="Arial" w:hAnsi="Arial" w:cs="Arial"/>
                <w:bCs/>
                <w:sz w:val="24"/>
                <w:szCs w:val="24"/>
              </w:rPr>
              <w:t> </w:t>
            </w:r>
          </w:p>
        </w:tc>
        <w:tc>
          <w:tcPr>
            <w:tcW w:w="508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ind w:left="144" w:right="98" w:firstLine="283"/>
              <w:jc w:val="both"/>
              <w:rPr>
                <w:rFonts w:ascii="Arial" w:hAnsi="Arial" w:cs="Arial"/>
                <w:color w:val="FF0000"/>
                <w:sz w:val="24"/>
                <w:szCs w:val="24"/>
              </w:rPr>
            </w:pPr>
            <w:r w:rsidRPr="00B7014C">
              <w:rPr>
                <w:rFonts w:ascii="Arial" w:hAnsi="Arial" w:cs="Arial"/>
                <w:color w:val="FF0000"/>
                <w:sz w:val="24"/>
                <w:szCs w:val="24"/>
              </w:rPr>
              <w:t xml:space="preserve">Art. 7º Até regulamentação específica, o Distribuidor será notificado a retirar de comercialização os recipientes transportáveis acima de 13kg, cheios, identificados pela fiscalização </w:t>
            </w:r>
            <w:r w:rsidR="001E5A37" w:rsidRPr="00B7014C">
              <w:rPr>
                <w:rFonts w:ascii="Arial" w:hAnsi="Arial" w:cs="Arial"/>
                <w:color w:val="FF0000"/>
                <w:sz w:val="24"/>
                <w:szCs w:val="24"/>
              </w:rPr>
              <w:t>pelo</w:t>
            </w:r>
            <w:r w:rsidRPr="00B7014C">
              <w:rPr>
                <w:rFonts w:ascii="Arial" w:hAnsi="Arial" w:cs="Arial"/>
                <w:color w:val="FF0000"/>
                <w:sz w:val="24"/>
                <w:szCs w:val="24"/>
              </w:rPr>
              <w:t>não atendimento ao requisito referente ao prazo para requalificação constante da Norma NBR nº 8865, da ABNT, independente do lote analisado, devendo o Distribuidor realizar a sua decantação e encaminhar à oficina de requalificação</w:t>
            </w:r>
            <w:r w:rsidR="001E5A37" w:rsidRPr="00B7014C">
              <w:rPr>
                <w:rFonts w:ascii="Arial" w:hAnsi="Arial" w:cs="Arial"/>
                <w:color w:val="FF0000"/>
                <w:sz w:val="24"/>
                <w:szCs w:val="24"/>
              </w:rPr>
              <w:t xml:space="preserve"> ou encaminhar ao Distribuidor da marca do recipiente fiscalizado para realizar esses procedimentos.</w:t>
            </w:r>
          </w:p>
          <w:p w:rsidR="000C2057" w:rsidRPr="00B7014C" w:rsidRDefault="000C2057" w:rsidP="000C2057">
            <w:pPr>
              <w:ind w:left="144" w:right="98"/>
              <w:jc w:val="both"/>
              <w:rPr>
                <w:rFonts w:ascii="Arial" w:hAnsi="Arial" w:cs="Arial"/>
                <w:color w:val="FF0000"/>
                <w:sz w:val="24"/>
                <w:szCs w:val="24"/>
              </w:rPr>
            </w:pPr>
          </w:p>
        </w:tc>
        <w:tc>
          <w:tcPr>
            <w:tcW w:w="671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2057" w:rsidRPr="00B7014C" w:rsidRDefault="000C2057" w:rsidP="000C2057">
            <w:pPr>
              <w:spacing w:before="120" w:after="120"/>
              <w:ind w:left="147" w:right="130"/>
              <w:jc w:val="both"/>
              <w:rPr>
                <w:rFonts w:ascii="Arial" w:hAnsi="Arial" w:cs="Arial"/>
                <w:sz w:val="24"/>
                <w:szCs w:val="24"/>
              </w:rPr>
            </w:pPr>
            <w:r w:rsidRPr="00B7014C">
              <w:rPr>
                <w:rFonts w:ascii="Arial" w:hAnsi="Arial" w:cs="Arial"/>
                <w:sz w:val="24"/>
                <w:szCs w:val="24"/>
              </w:rPr>
              <w:t xml:space="preserve"> Como é de notório conhecimento, todo o Programa de Requalificação se pauta em recipientes transportáveis até 13 kg. Igualmente a Resolução ANP nº 15/2005 somente se preocupa </w:t>
            </w:r>
            <w:r w:rsidR="005D4359" w:rsidRPr="00B7014C">
              <w:rPr>
                <w:rFonts w:ascii="Arial" w:hAnsi="Arial" w:cs="Arial"/>
                <w:sz w:val="24"/>
                <w:szCs w:val="24"/>
              </w:rPr>
              <w:t>com o quantitativo d</w:t>
            </w:r>
            <w:r w:rsidRPr="00B7014C">
              <w:rPr>
                <w:rFonts w:ascii="Arial" w:hAnsi="Arial" w:cs="Arial"/>
                <w:sz w:val="24"/>
                <w:szCs w:val="24"/>
              </w:rPr>
              <w:t>os recipientes transportáveis até 13 kg.</w:t>
            </w:r>
          </w:p>
          <w:p w:rsidR="000C2057" w:rsidRPr="00B7014C" w:rsidRDefault="000C2057" w:rsidP="00B6370E">
            <w:pPr>
              <w:spacing w:after="120"/>
              <w:ind w:left="145" w:right="132" w:firstLine="142"/>
              <w:jc w:val="both"/>
              <w:rPr>
                <w:rFonts w:ascii="Arial" w:hAnsi="Arial" w:cs="Arial"/>
                <w:sz w:val="24"/>
                <w:szCs w:val="24"/>
              </w:rPr>
            </w:pPr>
            <w:r w:rsidRPr="00B7014C">
              <w:rPr>
                <w:rFonts w:ascii="Arial" w:hAnsi="Arial" w:cs="Arial"/>
                <w:sz w:val="24"/>
                <w:szCs w:val="24"/>
              </w:rPr>
              <w:t>Durante todo o programa de requalificação nunca houve um</w:t>
            </w:r>
            <w:r w:rsidR="006C4FC5" w:rsidRPr="00B7014C">
              <w:rPr>
                <w:rFonts w:ascii="Arial" w:hAnsi="Arial" w:cs="Arial"/>
                <w:sz w:val="24"/>
                <w:szCs w:val="24"/>
              </w:rPr>
              <w:t>a</w:t>
            </w:r>
            <w:r w:rsidR="005D4359" w:rsidRPr="00B7014C">
              <w:rPr>
                <w:rFonts w:ascii="Arial" w:hAnsi="Arial" w:cs="Arial"/>
                <w:sz w:val="24"/>
                <w:szCs w:val="24"/>
              </w:rPr>
              <w:t xml:space="preserve"> regulamentação específica </w:t>
            </w:r>
            <w:r w:rsidRPr="00B7014C">
              <w:rPr>
                <w:rFonts w:ascii="Arial" w:hAnsi="Arial" w:cs="Arial"/>
                <w:sz w:val="24"/>
                <w:szCs w:val="24"/>
              </w:rPr>
              <w:t>da requalificação dos outros Ps.</w:t>
            </w:r>
          </w:p>
          <w:p w:rsidR="006C4FC5" w:rsidRPr="00B7014C" w:rsidRDefault="000C2057" w:rsidP="00B6370E">
            <w:pPr>
              <w:spacing w:after="120"/>
              <w:ind w:left="147" w:right="130" w:firstLine="142"/>
              <w:jc w:val="both"/>
              <w:rPr>
                <w:rFonts w:ascii="Arial" w:hAnsi="Arial" w:cs="Arial"/>
                <w:sz w:val="24"/>
                <w:szCs w:val="24"/>
              </w:rPr>
            </w:pPr>
            <w:r w:rsidRPr="00B7014C">
              <w:rPr>
                <w:rFonts w:ascii="Arial" w:hAnsi="Arial" w:cs="Arial"/>
                <w:sz w:val="24"/>
                <w:szCs w:val="24"/>
              </w:rPr>
              <w:t xml:space="preserve">Contudo o mercado já se pronunciou da necessidade de um prazo adicional para a requalificação dos recipientes transportáveis acima de 13 kg, existindo estudos acerca deste assunto dentro da ANP. </w:t>
            </w:r>
          </w:p>
          <w:p w:rsidR="000C2057" w:rsidRPr="00B7014C" w:rsidRDefault="000C2057" w:rsidP="00B6370E">
            <w:pPr>
              <w:spacing w:after="120"/>
              <w:ind w:left="147" w:right="130" w:firstLine="142"/>
              <w:jc w:val="both"/>
              <w:rPr>
                <w:rFonts w:ascii="Arial" w:hAnsi="Arial" w:cs="Arial"/>
                <w:sz w:val="24"/>
                <w:szCs w:val="24"/>
              </w:rPr>
            </w:pPr>
            <w:r w:rsidRPr="00B7014C">
              <w:rPr>
                <w:rFonts w:ascii="Arial" w:hAnsi="Arial" w:cs="Arial"/>
                <w:sz w:val="24"/>
                <w:szCs w:val="24"/>
              </w:rPr>
              <w:t xml:space="preserve">Neste sentido, a </w:t>
            </w:r>
            <w:r w:rsidR="006C4FC5" w:rsidRPr="00B7014C">
              <w:rPr>
                <w:rFonts w:ascii="Arial" w:hAnsi="Arial" w:cs="Arial"/>
                <w:sz w:val="24"/>
                <w:szCs w:val="24"/>
              </w:rPr>
              <w:t>não autuação</w:t>
            </w:r>
            <w:r w:rsidRPr="00B7014C">
              <w:rPr>
                <w:rFonts w:ascii="Arial" w:hAnsi="Arial" w:cs="Arial"/>
                <w:sz w:val="24"/>
                <w:szCs w:val="24"/>
              </w:rPr>
              <w:t xml:space="preserve"> sobre a requalificação dos outros </w:t>
            </w:r>
            <w:proofErr w:type="spellStart"/>
            <w:r w:rsidR="006C4FC5" w:rsidRPr="00B7014C">
              <w:rPr>
                <w:rFonts w:ascii="Arial" w:hAnsi="Arial" w:cs="Arial"/>
                <w:sz w:val="24"/>
                <w:szCs w:val="24"/>
              </w:rPr>
              <w:t>Ps</w:t>
            </w:r>
            <w:proofErr w:type="spellEnd"/>
            <w:r w:rsidR="006C4FC5" w:rsidRPr="00B7014C">
              <w:rPr>
                <w:rFonts w:ascii="Arial" w:hAnsi="Arial" w:cs="Arial"/>
                <w:sz w:val="24"/>
                <w:szCs w:val="24"/>
              </w:rPr>
              <w:t xml:space="preserve"> detectados em situação desconforme a NBR 8865 em instalações do Distribuidor, mas sim a notificação para encaminhamento à </w:t>
            </w:r>
            <w:proofErr w:type="spellStart"/>
            <w:r w:rsidR="006C4FC5" w:rsidRPr="00B7014C">
              <w:rPr>
                <w:rFonts w:ascii="Arial" w:hAnsi="Arial" w:cs="Arial"/>
                <w:sz w:val="24"/>
                <w:szCs w:val="24"/>
              </w:rPr>
              <w:t>requalificadoradesses</w:t>
            </w:r>
            <w:proofErr w:type="spellEnd"/>
            <w:r w:rsidR="006C4FC5" w:rsidRPr="00B7014C">
              <w:rPr>
                <w:rFonts w:ascii="Arial" w:hAnsi="Arial" w:cs="Arial"/>
                <w:sz w:val="24"/>
                <w:szCs w:val="24"/>
              </w:rPr>
              <w:t xml:space="preserve"> recipientes </w:t>
            </w:r>
            <w:r w:rsidRPr="00B7014C">
              <w:rPr>
                <w:rFonts w:ascii="Arial" w:hAnsi="Arial" w:cs="Arial"/>
                <w:sz w:val="24"/>
                <w:szCs w:val="24"/>
              </w:rPr>
              <w:t>até que haja regulamentação específica a respeito</w:t>
            </w:r>
            <w:r w:rsidR="00A51471" w:rsidRPr="00B7014C">
              <w:rPr>
                <w:rFonts w:ascii="Arial" w:hAnsi="Arial" w:cs="Arial"/>
                <w:sz w:val="24"/>
                <w:szCs w:val="24"/>
              </w:rPr>
              <w:t>,</w:t>
            </w:r>
            <w:r w:rsidRPr="00B7014C">
              <w:rPr>
                <w:rFonts w:ascii="Arial" w:hAnsi="Arial" w:cs="Arial"/>
                <w:sz w:val="24"/>
                <w:szCs w:val="24"/>
              </w:rPr>
              <w:t xml:space="preserve"> seria a medida mais justa </w:t>
            </w:r>
            <w:r w:rsidR="006C4FC5" w:rsidRPr="00B7014C">
              <w:rPr>
                <w:rFonts w:ascii="Arial" w:hAnsi="Arial" w:cs="Arial"/>
                <w:sz w:val="24"/>
                <w:szCs w:val="24"/>
              </w:rPr>
              <w:t xml:space="preserve">aplicável </w:t>
            </w:r>
            <w:r w:rsidRPr="00B7014C">
              <w:rPr>
                <w:rFonts w:ascii="Arial" w:hAnsi="Arial" w:cs="Arial"/>
                <w:sz w:val="24"/>
                <w:szCs w:val="24"/>
              </w:rPr>
              <w:t>a este caso</w:t>
            </w:r>
            <w:r w:rsidR="006C4FC5" w:rsidRPr="00B7014C">
              <w:rPr>
                <w:rFonts w:ascii="Arial" w:hAnsi="Arial" w:cs="Arial"/>
                <w:sz w:val="24"/>
                <w:szCs w:val="24"/>
              </w:rPr>
              <w:t xml:space="preserve"> neste momento</w:t>
            </w:r>
            <w:r w:rsidRPr="00B7014C">
              <w:rPr>
                <w:rFonts w:ascii="Arial" w:hAnsi="Arial" w:cs="Arial"/>
                <w:sz w:val="24"/>
                <w:szCs w:val="24"/>
              </w:rPr>
              <w:t>.</w:t>
            </w:r>
          </w:p>
          <w:p w:rsidR="001E5A37" w:rsidRPr="00B7014C" w:rsidRDefault="001E5A37" w:rsidP="00B6370E">
            <w:pPr>
              <w:spacing w:after="120"/>
              <w:ind w:left="147" w:right="130" w:firstLine="142"/>
              <w:jc w:val="both"/>
              <w:rPr>
                <w:rFonts w:ascii="Arial" w:hAnsi="Arial" w:cs="Arial"/>
                <w:sz w:val="24"/>
                <w:szCs w:val="24"/>
              </w:rPr>
            </w:pPr>
            <w:r w:rsidRPr="00B7014C">
              <w:rPr>
                <w:rFonts w:ascii="Arial" w:hAnsi="Arial" w:cs="Arial"/>
                <w:sz w:val="24"/>
                <w:szCs w:val="24"/>
              </w:rPr>
              <w:t xml:space="preserve">Ademais, deve ser observado pelo fiscal que a responsabilidade de verificação dos prazos de requalificação é do Distribuidor que faz o envase, mesmo que a título de prestação de serviços de recipientes da marca de outro Distribuidor, na forma da Resolução </w:t>
            </w:r>
            <w:r w:rsidR="008574EB" w:rsidRPr="00B7014C">
              <w:rPr>
                <w:rFonts w:ascii="Arial" w:hAnsi="Arial" w:cs="Arial"/>
                <w:sz w:val="24"/>
                <w:szCs w:val="24"/>
              </w:rPr>
              <w:t xml:space="preserve">ANP nº </w:t>
            </w:r>
            <w:r w:rsidRPr="00B7014C">
              <w:rPr>
                <w:rFonts w:ascii="Arial" w:hAnsi="Arial" w:cs="Arial"/>
                <w:sz w:val="24"/>
                <w:szCs w:val="24"/>
              </w:rPr>
              <w:t>40/2014.</w:t>
            </w:r>
          </w:p>
        </w:tc>
      </w:tr>
    </w:tbl>
    <w:p w:rsidR="004602FD" w:rsidRDefault="004602FD" w:rsidP="00B97370">
      <w:pPr>
        <w:rPr>
          <w:sz w:val="26"/>
          <w:szCs w:val="26"/>
        </w:rPr>
      </w:pPr>
    </w:p>
    <w:p w:rsidR="00B97370" w:rsidRPr="00100689" w:rsidRDefault="00B97370" w:rsidP="00B97370">
      <w:pPr>
        <w:rPr>
          <w:sz w:val="26"/>
          <w:szCs w:val="26"/>
        </w:rPr>
      </w:pPr>
    </w:p>
    <w:sectPr w:rsidR="00B97370" w:rsidRPr="00100689" w:rsidSect="00CF534B">
      <w:footerReference w:type="default" r:id="rId12"/>
      <w:pgSz w:w="16840" w:h="11907" w:orient="landscape" w:code="9"/>
      <w:pgMar w:top="1418" w:right="1418"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772" w:rsidRDefault="00D71772" w:rsidP="00D71772">
      <w:r>
        <w:separator/>
      </w:r>
    </w:p>
  </w:endnote>
  <w:endnote w:type="continuationSeparator" w:id="1">
    <w:p w:rsidR="00D71772" w:rsidRDefault="00D71772" w:rsidP="00D71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5114"/>
      <w:docPartObj>
        <w:docPartGallery w:val="Page Numbers (Bottom of Page)"/>
        <w:docPartUnique/>
      </w:docPartObj>
    </w:sdtPr>
    <w:sdtContent>
      <w:p w:rsidR="00D71772" w:rsidRDefault="00D71772">
        <w:pPr>
          <w:pStyle w:val="Rodap"/>
          <w:jc w:val="right"/>
        </w:pPr>
        <w:fldSimple w:instr=" PAGE   \* MERGEFORMAT ">
          <w:r w:rsidR="00C24953">
            <w:rPr>
              <w:noProof/>
            </w:rPr>
            <w:t>1</w:t>
          </w:r>
        </w:fldSimple>
      </w:p>
    </w:sdtContent>
  </w:sdt>
  <w:p w:rsidR="00D71772" w:rsidRDefault="00D717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772" w:rsidRDefault="00D71772" w:rsidP="00D71772">
      <w:r>
        <w:separator/>
      </w:r>
    </w:p>
  </w:footnote>
  <w:footnote w:type="continuationSeparator" w:id="1">
    <w:p w:rsidR="00D71772" w:rsidRDefault="00D71772" w:rsidP="00D71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854590"/>
    <w:multiLevelType w:val="hybridMultilevel"/>
    <w:tmpl w:val="8070D7B4"/>
    <w:lvl w:ilvl="0" w:tplc="49B05176">
      <w:start w:val="1"/>
      <w:numFmt w:val="lowerRoman"/>
      <w:lvlText w:val="(%1)"/>
      <w:lvlJc w:val="left"/>
      <w:pPr>
        <w:ind w:left="865" w:hanging="720"/>
      </w:pPr>
      <w:rPr>
        <w:rFonts w:hint="default"/>
      </w:rPr>
    </w:lvl>
    <w:lvl w:ilvl="1" w:tplc="04160019" w:tentative="1">
      <w:start w:val="1"/>
      <w:numFmt w:val="lowerLetter"/>
      <w:lvlText w:val="%2."/>
      <w:lvlJc w:val="left"/>
      <w:pPr>
        <w:ind w:left="1225" w:hanging="360"/>
      </w:pPr>
    </w:lvl>
    <w:lvl w:ilvl="2" w:tplc="0416001B" w:tentative="1">
      <w:start w:val="1"/>
      <w:numFmt w:val="lowerRoman"/>
      <w:lvlText w:val="%3."/>
      <w:lvlJc w:val="right"/>
      <w:pPr>
        <w:ind w:left="1945" w:hanging="180"/>
      </w:pPr>
    </w:lvl>
    <w:lvl w:ilvl="3" w:tplc="0416000F" w:tentative="1">
      <w:start w:val="1"/>
      <w:numFmt w:val="decimal"/>
      <w:lvlText w:val="%4."/>
      <w:lvlJc w:val="left"/>
      <w:pPr>
        <w:ind w:left="2665" w:hanging="360"/>
      </w:pPr>
    </w:lvl>
    <w:lvl w:ilvl="4" w:tplc="04160019" w:tentative="1">
      <w:start w:val="1"/>
      <w:numFmt w:val="lowerLetter"/>
      <w:lvlText w:val="%5."/>
      <w:lvlJc w:val="left"/>
      <w:pPr>
        <w:ind w:left="3385" w:hanging="360"/>
      </w:pPr>
    </w:lvl>
    <w:lvl w:ilvl="5" w:tplc="0416001B" w:tentative="1">
      <w:start w:val="1"/>
      <w:numFmt w:val="lowerRoman"/>
      <w:lvlText w:val="%6."/>
      <w:lvlJc w:val="right"/>
      <w:pPr>
        <w:ind w:left="4105" w:hanging="180"/>
      </w:pPr>
    </w:lvl>
    <w:lvl w:ilvl="6" w:tplc="0416000F" w:tentative="1">
      <w:start w:val="1"/>
      <w:numFmt w:val="decimal"/>
      <w:lvlText w:val="%7."/>
      <w:lvlJc w:val="left"/>
      <w:pPr>
        <w:ind w:left="4825" w:hanging="360"/>
      </w:pPr>
    </w:lvl>
    <w:lvl w:ilvl="7" w:tplc="04160019" w:tentative="1">
      <w:start w:val="1"/>
      <w:numFmt w:val="lowerLetter"/>
      <w:lvlText w:val="%8."/>
      <w:lvlJc w:val="left"/>
      <w:pPr>
        <w:ind w:left="5545" w:hanging="360"/>
      </w:pPr>
    </w:lvl>
    <w:lvl w:ilvl="8" w:tplc="0416001B" w:tentative="1">
      <w:start w:val="1"/>
      <w:numFmt w:val="lowerRoman"/>
      <w:lvlText w:val="%9."/>
      <w:lvlJc w:val="right"/>
      <w:pPr>
        <w:ind w:left="6265" w:hanging="180"/>
      </w:pPr>
    </w:lvl>
  </w:abstractNum>
  <w:abstractNum w:abstractNumId="2">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513631"/>
    <w:multiLevelType w:val="hybridMultilevel"/>
    <w:tmpl w:val="9DFAFD3E"/>
    <w:lvl w:ilvl="0" w:tplc="3EEAF52E">
      <w:start w:val="1"/>
      <w:numFmt w:val="decimal"/>
      <w:lvlText w:val="%1)"/>
      <w:lvlJc w:val="left"/>
      <w:pPr>
        <w:ind w:left="505" w:hanging="360"/>
      </w:pPr>
      <w:rPr>
        <w:rFonts w:hint="default"/>
      </w:rPr>
    </w:lvl>
    <w:lvl w:ilvl="1" w:tplc="04160019" w:tentative="1">
      <w:start w:val="1"/>
      <w:numFmt w:val="lowerLetter"/>
      <w:lvlText w:val="%2."/>
      <w:lvlJc w:val="left"/>
      <w:pPr>
        <w:ind w:left="1225" w:hanging="360"/>
      </w:pPr>
    </w:lvl>
    <w:lvl w:ilvl="2" w:tplc="0416001B" w:tentative="1">
      <w:start w:val="1"/>
      <w:numFmt w:val="lowerRoman"/>
      <w:lvlText w:val="%3."/>
      <w:lvlJc w:val="right"/>
      <w:pPr>
        <w:ind w:left="1945" w:hanging="180"/>
      </w:pPr>
    </w:lvl>
    <w:lvl w:ilvl="3" w:tplc="0416000F" w:tentative="1">
      <w:start w:val="1"/>
      <w:numFmt w:val="decimal"/>
      <w:lvlText w:val="%4."/>
      <w:lvlJc w:val="left"/>
      <w:pPr>
        <w:ind w:left="2665" w:hanging="360"/>
      </w:pPr>
    </w:lvl>
    <w:lvl w:ilvl="4" w:tplc="04160019" w:tentative="1">
      <w:start w:val="1"/>
      <w:numFmt w:val="lowerLetter"/>
      <w:lvlText w:val="%5."/>
      <w:lvlJc w:val="left"/>
      <w:pPr>
        <w:ind w:left="3385" w:hanging="360"/>
      </w:pPr>
    </w:lvl>
    <w:lvl w:ilvl="5" w:tplc="0416001B" w:tentative="1">
      <w:start w:val="1"/>
      <w:numFmt w:val="lowerRoman"/>
      <w:lvlText w:val="%6."/>
      <w:lvlJc w:val="right"/>
      <w:pPr>
        <w:ind w:left="4105" w:hanging="180"/>
      </w:pPr>
    </w:lvl>
    <w:lvl w:ilvl="6" w:tplc="0416000F" w:tentative="1">
      <w:start w:val="1"/>
      <w:numFmt w:val="decimal"/>
      <w:lvlText w:val="%7."/>
      <w:lvlJc w:val="left"/>
      <w:pPr>
        <w:ind w:left="4825" w:hanging="360"/>
      </w:pPr>
    </w:lvl>
    <w:lvl w:ilvl="7" w:tplc="04160019" w:tentative="1">
      <w:start w:val="1"/>
      <w:numFmt w:val="lowerLetter"/>
      <w:lvlText w:val="%8."/>
      <w:lvlJc w:val="left"/>
      <w:pPr>
        <w:ind w:left="5545" w:hanging="360"/>
      </w:pPr>
    </w:lvl>
    <w:lvl w:ilvl="8" w:tplc="0416001B" w:tentative="1">
      <w:start w:val="1"/>
      <w:numFmt w:val="lowerRoman"/>
      <w:lvlText w:val="%9."/>
      <w:lvlJc w:val="right"/>
      <w:pPr>
        <w:ind w:left="626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C742C"/>
    <w:rsid w:val="000303C4"/>
    <w:rsid w:val="000873C6"/>
    <w:rsid w:val="000C2057"/>
    <w:rsid w:val="000C2860"/>
    <w:rsid w:val="000C742C"/>
    <w:rsid w:val="000D30A1"/>
    <w:rsid w:val="000D749D"/>
    <w:rsid w:val="000F43D7"/>
    <w:rsid w:val="00100689"/>
    <w:rsid w:val="00126941"/>
    <w:rsid w:val="001322FE"/>
    <w:rsid w:val="001361DC"/>
    <w:rsid w:val="00143004"/>
    <w:rsid w:val="00192595"/>
    <w:rsid w:val="001959EF"/>
    <w:rsid w:val="001E5A37"/>
    <w:rsid w:val="001F601F"/>
    <w:rsid w:val="001F74A0"/>
    <w:rsid w:val="001F7635"/>
    <w:rsid w:val="002109D6"/>
    <w:rsid w:val="0026582D"/>
    <w:rsid w:val="002808DC"/>
    <w:rsid w:val="00287B41"/>
    <w:rsid w:val="00313D10"/>
    <w:rsid w:val="003216D8"/>
    <w:rsid w:val="00335CCF"/>
    <w:rsid w:val="00344DFE"/>
    <w:rsid w:val="00366AB1"/>
    <w:rsid w:val="003B0546"/>
    <w:rsid w:val="003B51EC"/>
    <w:rsid w:val="003B71FE"/>
    <w:rsid w:val="003C1736"/>
    <w:rsid w:val="003E5B69"/>
    <w:rsid w:val="003F4E3F"/>
    <w:rsid w:val="004602FD"/>
    <w:rsid w:val="00482F43"/>
    <w:rsid w:val="004854A9"/>
    <w:rsid w:val="004911CA"/>
    <w:rsid w:val="00570C4C"/>
    <w:rsid w:val="00586DD3"/>
    <w:rsid w:val="005D4359"/>
    <w:rsid w:val="005E29D6"/>
    <w:rsid w:val="0060046F"/>
    <w:rsid w:val="00640974"/>
    <w:rsid w:val="00665687"/>
    <w:rsid w:val="006922D5"/>
    <w:rsid w:val="006C4FC5"/>
    <w:rsid w:val="006C7878"/>
    <w:rsid w:val="00706469"/>
    <w:rsid w:val="00735912"/>
    <w:rsid w:val="007407EA"/>
    <w:rsid w:val="007570CE"/>
    <w:rsid w:val="00762754"/>
    <w:rsid w:val="00780EAA"/>
    <w:rsid w:val="007F14A1"/>
    <w:rsid w:val="007F16F0"/>
    <w:rsid w:val="008121FA"/>
    <w:rsid w:val="00837DFA"/>
    <w:rsid w:val="0085243A"/>
    <w:rsid w:val="00852D24"/>
    <w:rsid w:val="008574EB"/>
    <w:rsid w:val="008664D1"/>
    <w:rsid w:val="00872B9B"/>
    <w:rsid w:val="00883463"/>
    <w:rsid w:val="008A7EDF"/>
    <w:rsid w:val="008C0A6C"/>
    <w:rsid w:val="008E1D4F"/>
    <w:rsid w:val="008F69CA"/>
    <w:rsid w:val="00911172"/>
    <w:rsid w:val="00976310"/>
    <w:rsid w:val="00981FFD"/>
    <w:rsid w:val="00995FB8"/>
    <w:rsid w:val="009A2C28"/>
    <w:rsid w:val="009A64F5"/>
    <w:rsid w:val="009A7203"/>
    <w:rsid w:val="009E5AD5"/>
    <w:rsid w:val="00A21653"/>
    <w:rsid w:val="00A41273"/>
    <w:rsid w:val="00A51471"/>
    <w:rsid w:val="00A52961"/>
    <w:rsid w:val="00A9024A"/>
    <w:rsid w:val="00A94E85"/>
    <w:rsid w:val="00AC427A"/>
    <w:rsid w:val="00AC7E5A"/>
    <w:rsid w:val="00AE66B4"/>
    <w:rsid w:val="00B145C0"/>
    <w:rsid w:val="00B6370E"/>
    <w:rsid w:val="00B7014C"/>
    <w:rsid w:val="00B74C89"/>
    <w:rsid w:val="00B97370"/>
    <w:rsid w:val="00BB004F"/>
    <w:rsid w:val="00BD5993"/>
    <w:rsid w:val="00BE272B"/>
    <w:rsid w:val="00C13A89"/>
    <w:rsid w:val="00C161E7"/>
    <w:rsid w:val="00C24953"/>
    <w:rsid w:val="00C90A38"/>
    <w:rsid w:val="00C92AD0"/>
    <w:rsid w:val="00CC0224"/>
    <w:rsid w:val="00CC4FF7"/>
    <w:rsid w:val="00CD7D9E"/>
    <w:rsid w:val="00CF2605"/>
    <w:rsid w:val="00CF534B"/>
    <w:rsid w:val="00D060D3"/>
    <w:rsid w:val="00D14951"/>
    <w:rsid w:val="00D71436"/>
    <w:rsid w:val="00D71772"/>
    <w:rsid w:val="00D87734"/>
    <w:rsid w:val="00DF41CD"/>
    <w:rsid w:val="00E11FAA"/>
    <w:rsid w:val="00E51418"/>
    <w:rsid w:val="00E704E5"/>
    <w:rsid w:val="00E902DA"/>
    <w:rsid w:val="00ED7714"/>
    <w:rsid w:val="00F251FA"/>
    <w:rsid w:val="00F37513"/>
    <w:rsid w:val="00F57BEA"/>
    <w:rsid w:val="00F61DE3"/>
    <w:rsid w:val="00FC43AC"/>
    <w:rsid w:val="00FD2ABA"/>
    <w:rsid w:val="00FD2C11"/>
    <w:rsid w:val="00FF49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Recuodecorpodetexto">
    <w:name w:val="Body Text Indent"/>
    <w:basedOn w:val="Normal"/>
    <w:link w:val="RecuodecorpodetextoChar"/>
    <w:uiPriority w:val="99"/>
    <w:unhideWhenUsed/>
    <w:rsid w:val="00D71436"/>
    <w:pPr>
      <w:spacing w:after="120"/>
      <w:ind w:left="283"/>
    </w:pPr>
  </w:style>
  <w:style w:type="character" w:customStyle="1" w:styleId="RecuodecorpodetextoChar">
    <w:name w:val="Recuo de corpo de texto Char"/>
    <w:basedOn w:val="Fontepargpadro"/>
    <w:link w:val="Recuodecorpodetexto"/>
    <w:uiPriority w:val="99"/>
    <w:rsid w:val="00D71436"/>
  </w:style>
  <w:style w:type="paragraph" w:styleId="PargrafodaLista">
    <w:name w:val="List Paragraph"/>
    <w:basedOn w:val="Normal"/>
    <w:uiPriority w:val="34"/>
    <w:qFormat/>
    <w:rsid w:val="000D749D"/>
    <w:pPr>
      <w:ind w:left="720"/>
      <w:contextualSpacing/>
    </w:pPr>
  </w:style>
  <w:style w:type="paragraph" w:styleId="Textodebalo">
    <w:name w:val="Balloon Text"/>
    <w:basedOn w:val="Normal"/>
    <w:link w:val="TextodebaloChar"/>
    <w:uiPriority w:val="99"/>
    <w:semiHidden/>
    <w:unhideWhenUsed/>
    <w:rsid w:val="00B97370"/>
    <w:rPr>
      <w:rFonts w:ascii="Tahoma" w:hAnsi="Tahoma" w:cs="Tahoma"/>
      <w:sz w:val="16"/>
      <w:szCs w:val="16"/>
    </w:rPr>
  </w:style>
  <w:style w:type="character" w:customStyle="1" w:styleId="TextodebaloChar">
    <w:name w:val="Texto de balão Char"/>
    <w:basedOn w:val="Fontepargpadro"/>
    <w:link w:val="Textodebalo"/>
    <w:uiPriority w:val="99"/>
    <w:semiHidden/>
    <w:rsid w:val="00B97370"/>
    <w:rPr>
      <w:rFonts w:ascii="Tahoma" w:hAnsi="Tahoma" w:cs="Tahoma"/>
      <w:sz w:val="16"/>
      <w:szCs w:val="16"/>
    </w:rPr>
  </w:style>
  <w:style w:type="paragraph" w:styleId="SemEspaamento">
    <w:name w:val="No Spacing"/>
    <w:uiPriority w:val="1"/>
    <w:qFormat/>
    <w:rsid w:val="00F37513"/>
    <w:rPr>
      <w:rFonts w:ascii="Calibri" w:eastAsia="Calibri" w:hAnsi="Calibri"/>
      <w:sz w:val="22"/>
      <w:szCs w:val="22"/>
      <w:lang w:eastAsia="en-US"/>
    </w:rPr>
  </w:style>
  <w:style w:type="paragraph" w:styleId="Cabealho">
    <w:name w:val="header"/>
    <w:basedOn w:val="Normal"/>
    <w:link w:val="CabealhoChar"/>
    <w:uiPriority w:val="99"/>
    <w:semiHidden/>
    <w:unhideWhenUsed/>
    <w:rsid w:val="00D71772"/>
    <w:pPr>
      <w:tabs>
        <w:tab w:val="center" w:pos="4252"/>
        <w:tab w:val="right" w:pos="8504"/>
      </w:tabs>
    </w:pPr>
  </w:style>
  <w:style w:type="character" w:customStyle="1" w:styleId="CabealhoChar">
    <w:name w:val="Cabeçalho Char"/>
    <w:basedOn w:val="Fontepargpadro"/>
    <w:link w:val="Cabealho"/>
    <w:uiPriority w:val="99"/>
    <w:semiHidden/>
    <w:rsid w:val="00D71772"/>
  </w:style>
  <w:style w:type="paragraph" w:styleId="Rodap">
    <w:name w:val="footer"/>
    <w:basedOn w:val="Normal"/>
    <w:link w:val="RodapChar"/>
    <w:uiPriority w:val="99"/>
    <w:unhideWhenUsed/>
    <w:rsid w:val="00D71772"/>
    <w:pPr>
      <w:tabs>
        <w:tab w:val="center" w:pos="4252"/>
        <w:tab w:val="right" w:pos="8504"/>
      </w:tabs>
    </w:pPr>
  </w:style>
  <w:style w:type="character" w:customStyle="1" w:styleId="RodapChar">
    <w:name w:val="Rodapé Char"/>
    <w:basedOn w:val="Fontepargpadro"/>
    <w:link w:val="Rodap"/>
    <w:uiPriority w:val="99"/>
    <w:rsid w:val="00D71772"/>
  </w:style>
</w:styles>
</file>

<file path=word/webSettings.xml><?xml version="1.0" encoding="utf-8"?>
<w:webSettings xmlns:r="http://schemas.openxmlformats.org/officeDocument/2006/relationships" xmlns:w="http://schemas.openxmlformats.org/wordprocessingml/2006/main">
  <w:divs>
    <w:div w:id="178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4064</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26317</CharactersWithSpaces>
  <SharedDoc>false</SharedDoc>
  <HLinks>
    <vt:vector size="6" baseType="variant">
      <vt:variant>
        <vt:i4>8060935</vt:i4>
      </vt:variant>
      <vt:variant>
        <vt:i4>0</vt:i4>
      </vt:variant>
      <vt:variant>
        <vt:i4>0</vt:i4>
      </vt:variant>
      <vt:variant>
        <vt:i4>5</vt:i4>
      </vt:variant>
      <vt:variant>
        <vt:lpwstr>mailto:abastecimento@anp.gov.br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amartini</cp:lastModifiedBy>
  <cp:revision>17</cp:revision>
  <cp:lastPrinted>2010-12-28T18:08:00Z</cp:lastPrinted>
  <dcterms:created xsi:type="dcterms:W3CDTF">2014-11-17T15:59:00Z</dcterms:created>
  <dcterms:modified xsi:type="dcterms:W3CDTF">2014-11-17T17:54:00Z</dcterms:modified>
</cp:coreProperties>
</file>