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</w:p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780EAA" w:rsidRDefault="00762754" w:rsidP="00482F43">
      <w:pPr>
        <w:jc w:val="center"/>
        <w:rPr>
          <w:sz w:val="28"/>
          <w:szCs w:val="28"/>
        </w:rPr>
      </w:pPr>
      <w:r w:rsidRPr="00780EA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8" o:title=""/>
            <w10:wrap type="square" anchory="page"/>
          </v:shape>
          <o:OLEObject Type="Embed" ProgID="MSPhotoEd.3" ShapeID="_x0000_s1026" DrawAspect="Content" ObjectID="_1475483938" r:id="rId9"/>
        </w:pict>
      </w:r>
      <w:r w:rsidR="00482F43" w:rsidRPr="00780EAA">
        <w:rPr>
          <w:sz w:val="28"/>
          <w:szCs w:val="28"/>
        </w:rPr>
        <w:t>FORMULÁRIO DE COMENTÁRIOS E SUGESTÕES</w:t>
      </w:r>
    </w:p>
    <w:p w:rsidR="001F74A0" w:rsidRPr="00780EAA" w:rsidRDefault="00A41273" w:rsidP="00BB004F">
      <w:pPr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AUDIÊNCIA</w:t>
      </w:r>
      <w:r w:rsidR="002808DC" w:rsidRPr="00780EAA">
        <w:rPr>
          <w:sz w:val="28"/>
          <w:szCs w:val="28"/>
        </w:rPr>
        <w:t xml:space="preserve"> PÚ</w:t>
      </w:r>
      <w:r w:rsidR="00482F43" w:rsidRPr="00780EAA">
        <w:rPr>
          <w:sz w:val="28"/>
          <w:szCs w:val="28"/>
        </w:rPr>
        <w:t xml:space="preserve">BLICA </w:t>
      </w:r>
      <w:r w:rsidR="00482F43" w:rsidRPr="00E902DA">
        <w:rPr>
          <w:sz w:val="28"/>
          <w:szCs w:val="28"/>
        </w:rPr>
        <w:t>N°</w:t>
      </w:r>
      <w:r w:rsidR="004854A9" w:rsidRPr="00E902DA">
        <w:rPr>
          <w:sz w:val="28"/>
          <w:szCs w:val="28"/>
        </w:rPr>
        <w:t xml:space="preserve"> </w:t>
      </w:r>
      <w:r w:rsidR="00FC4116" w:rsidRPr="00FC4116">
        <w:rPr>
          <w:sz w:val="28"/>
          <w:szCs w:val="28"/>
        </w:rPr>
        <w:t>22</w:t>
      </w:r>
      <w:r w:rsidR="00482F43" w:rsidRPr="00FC4116">
        <w:rPr>
          <w:sz w:val="28"/>
          <w:szCs w:val="28"/>
        </w:rPr>
        <w:t>/</w:t>
      </w:r>
      <w:r w:rsidR="004854A9" w:rsidRPr="00FC4116">
        <w:rPr>
          <w:sz w:val="28"/>
          <w:szCs w:val="28"/>
        </w:rPr>
        <w:t>201</w:t>
      </w:r>
      <w:r w:rsidRPr="00FC4116">
        <w:rPr>
          <w:sz w:val="28"/>
          <w:szCs w:val="28"/>
        </w:rPr>
        <w:t>4</w:t>
      </w:r>
      <w:r w:rsidRPr="00A41273">
        <w:rPr>
          <w:sz w:val="28"/>
          <w:szCs w:val="28"/>
        </w:rPr>
        <w:t xml:space="preserve"> </w:t>
      </w:r>
      <w:r w:rsidR="006922D5">
        <w:rPr>
          <w:sz w:val="28"/>
          <w:szCs w:val="28"/>
        </w:rPr>
        <w:t>–</w:t>
      </w:r>
      <w:r w:rsidRPr="00A41273">
        <w:rPr>
          <w:sz w:val="28"/>
          <w:szCs w:val="28"/>
        </w:rPr>
        <w:t xml:space="preserve"> </w:t>
      </w:r>
      <w:r w:rsidR="00F57BEA" w:rsidRPr="00F57BEA">
        <w:rPr>
          <w:sz w:val="28"/>
          <w:szCs w:val="28"/>
        </w:rPr>
        <w:t>24</w:t>
      </w:r>
      <w:r w:rsidR="006922D5" w:rsidRPr="00F57BEA">
        <w:rPr>
          <w:noProof/>
          <w:sz w:val="28"/>
          <w:szCs w:val="28"/>
        </w:rPr>
        <w:t>/</w:t>
      </w:r>
      <w:r w:rsidR="00313D10" w:rsidRPr="00F57BEA">
        <w:rPr>
          <w:noProof/>
          <w:sz w:val="28"/>
          <w:szCs w:val="28"/>
        </w:rPr>
        <w:t>10</w:t>
      </w:r>
      <w:r w:rsidRPr="00F57BEA">
        <w:rPr>
          <w:noProof/>
          <w:sz w:val="28"/>
          <w:szCs w:val="28"/>
        </w:rPr>
        <w:t>/2014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743" w:type="dxa"/>
        <w:tblInd w:w="-137" w:type="dxa"/>
        <w:tblCellMar>
          <w:left w:w="0" w:type="dxa"/>
          <w:right w:w="0" w:type="dxa"/>
        </w:tblCellMar>
        <w:tblLook w:val="0000"/>
      </w:tblPr>
      <w:tblGrid>
        <w:gridCol w:w="1616"/>
        <w:gridCol w:w="1613"/>
        <w:gridCol w:w="3859"/>
        <w:gridCol w:w="7655"/>
      </w:tblGrid>
      <w:tr w:rsidR="00A21653" w:rsidTr="00A21653">
        <w:trPr>
          <w:trHeight w:val="375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5D10F2" w:rsidRDefault="006922D5" w:rsidP="009A2C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Audiência pública</w:t>
            </w:r>
            <w:r w:rsidRPr="0026635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D6">
              <w:rPr>
                <w:rFonts w:ascii="Arial" w:hAnsi="Arial" w:cs="Arial"/>
                <w:bCs/>
                <w:sz w:val="24"/>
                <w:szCs w:val="24"/>
              </w:rPr>
              <w:t xml:space="preserve">da </w:t>
            </w:r>
            <w:r w:rsidR="005E29D6" w:rsidRPr="005E29D6">
              <w:rPr>
                <w:rFonts w:ascii="Arial" w:hAnsi="Arial" w:cs="Arial"/>
                <w:bCs/>
                <w:sz w:val="24"/>
                <w:szCs w:val="24"/>
              </w:rPr>
              <w:t xml:space="preserve">minuta de resolução que visa estabelece a obrigatoriedade de formação de estoque pelo produtor </w:t>
            </w:r>
          </w:p>
          <w:p w:rsidR="00A21653" w:rsidRPr="00BB004F" w:rsidRDefault="005E29D6" w:rsidP="009A2C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E29D6">
              <w:rPr>
                <w:rFonts w:ascii="Arial" w:hAnsi="Arial" w:cs="Arial"/>
                <w:bCs/>
                <w:sz w:val="24"/>
                <w:szCs w:val="24"/>
              </w:rPr>
              <w:t xml:space="preserve">e distribuidor de </w:t>
            </w:r>
            <w:r w:rsidR="009A2C28">
              <w:rPr>
                <w:rFonts w:ascii="Arial" w:hAnsi="Arial" w:cs="Arial"/>
                <w:bCs/>
                <w:sz w:val="24"/>
                <w:szCs w:val="24"/>
              </w:rPr>
              <w:t>combustíveis de aviação</w:t>
            </w:r>
            <w:r w:rsidRPr="005E29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21653" w:rsidTr="00326640">
        <w:trPr>
          <w:trHeight w:val="3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1526F0" w:rsidRPr="0070114A" w:rsidTr="0070114A">
        <w:trPr>
          <w:trHeight w:val="190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70114A" w:rsidRDefault="001526F0" w:rsidP="00F34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14A">
              <w:rPr>
                <w:sz w:val="24"/>
                <w:szCs w:val="24"/>
              </w:rPr>
              <w:t>Petrobras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70114A" w:rsidRDefault="001526F0" w:rsidP="00411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14A">
              <w:rPr>
                <w:sz w:val="24"/>
                <w:szCs w:val="24"/>
              </w:rPr>
              <w:t>Art</w:t>
            </w:r>
            <w:r w:rsidR="004118A6">
              <w:rPr>
                <w:sz w:val="24"/>
                <w:szCs w:val="24"/>
              </w:rPr>
              <w:t>.</w:t>
            </w:r>
            <w:r w:rsidRPr="0070114A">
              <w:rPr>
                <w:sz w:val="24"/>
                <w:szCs w:val="24"/>
              </w:rPr>
              <w:t xml:space="preserve"> 1º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70114A" w:rsidRDefault="001526F0" w:rsidP="00152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114A">
              <w:rPr>
                <w:sz w:val="24"/>
                <w:szCs w:val="24"/>
              </w:rPr>
              <w:t>Tabela 1– Estoque do Produtor de Combustíveis de Aviação</w:t>
            </w:r>
          </w:p>
          <w:p w:rsidR="0070114A" w:rsidRPr="0070114A" w:rsidRDefault="0070114A" w:rsidP="00152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0114A" w:rsidRPr="0070114A" w:rsidRDefault="0070114A" w:rsidP="007011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114A">
              <w:rPr>
                <w:sz w:val="24"/>
                <w:szCs w:val="24"/>
              </w:rPr>
              <w:t>Considerar o Pará no Local de Manutenção de Estoque 2, agregando às unidades da federação BA, SE, AL, PE, PB, RN, CE, PI e MA.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70114A" w:rsidRDefault="0070114A" w:rsidP="00C54CC2">
            <w:pPr>
              <w:autoSpaceDE w:val="0"/>
              <w:autoSpaceDN w:val="0"/>
              <w:adjustRightInd w:val="0"/>
              <w:ind w:left="122" w:right="264"/>
              <w:jc w:val="both"/>
              <w:rPr>
                <w:sz w:val="24"/>
                <w:szCs w:val="24"/>
              </w:rPr>
            </w:pPr>
            <w:r w:rsidRPr="0070114A">
              <w:rPr>
                <w:sz w:val="24"/>
                <w:szCs w:val="24"/>
              </w:rPr>
              <w:t>De acordo com o Sistema Logístico da Petrobras, o fluxo do QAV para o atendimento do Estado do Pará é 100% proveniente do Local de Manutenção de Estoque 2.</w:t>
            </w:r>
          </w:p>
        </w:tc>
      </w:tr>
      <w:tr w:rsidR="001526F0" w:rsidTr="001526F0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A603F2" w:rsidRDefault="001526F0" w:rsidP="00F3413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03F2">
              <w:rPr>
                <w:bCs/>
                <w:color w:val="000000"/>
                <w:sz w:val="24"/>
                <w:szCs w:val="24"/>
              </w:rPr>
              <w:t>Sindicom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Default="001526F0" w:rsidP="004118A6">
            <w:pPr>
              <w:jc w:val="center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Art. 1º e</w:t>
            </w:r>
          </w:p>
          <w:p w:rsidR="001526F0" w:rsidRPr="001526F0" w:rsidRDefault="001526F0" w:rsidP="004118A6">
            <w:pPr>
              <w:jc w:val="center"/>
              <w:rPr>
                <w:sz w:val="24"/>
                <w:szCs w:val="24"/>
              </w:rPr>
            </w:pPr>
            <w:proofErr w:type="spellStart"/>
            <w:r w:rsidRPr="00A603F2">
              <w:rPr>
                <w:sz w:val="24"/>
                <w:szCs w:val="24"/>
              </w:rPr>
              <w:t>Art</w:t>
            </w:r>
            <w:proofErr w:type="spellEnd"/>
            <w:r w:rsidRPr="00A603F2">
              <w:rPr>
                <w:sz w:val="24"/>
                <w:szCs w:val="24"/>
              </w:rPr>
              <w:t xml:space="preserve"> 4°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 Especificar produto Querosene de Aviação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C54CC2">
            <w:pPr>
              <w:ind w:left="122" w:right="264"/>
              <w:jc w:val="both"/>
              <w:rPr>
                <w:bCs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 A gasolina de Aviação tem consumo inferior a 1% do mercado e logística bem mais complexa.</w:t>
            </w:r>
          </w:p>
        </w:tc>
      </w:tr>
      <w:tr w:rsidR="001526F0" w:rsidTr="001526F0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A603F2" w:rsidRDefault="001526F0" w:rsidP="00F34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03F2">
              <w:rPr>
                <w:sz w:val="24"/>
                <w:szCs w:val="24"/>
              </w:rPr>
              <w:t>Sindicom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4118A6">
            <w:pPr>
              <w:jc w:val="center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Tabela 1 e Tabela 2</w:t>
            </w:r>
          </w:p>
          <w:p w:rsidR="001526F0" w:rsidRPr="00A603F2" w:rsidRDefault="001526F0" w:rsidP="004118A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(Dias Estoque)</w:t>
            </w:r>
          </w:p>
          <w:p w:rsidR="001526F0" w:rsidRPr="00A603F2" w:rsidRDefault="001526F0" w:rsidP="004118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1526F0">
            <w:pPr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 Tabela 2 - Estoque do Distribuidor de Combustíveis de Aviação</w:t>
            </w:r>
          </w:p>
          <w:tbl>
            <w:tblPr>
              <w:tblW w:w="4426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6"/>
              <w:gridCol w:w="1189"/>
              <w:gridCol w:w="1096"/>
              <w:gridCol w:w="910"/>
            </w:tblGrid>
            <w:tr w:rsidR="001526F0" w:rsidRPr="00A603F2" w:rsidTr="00F43619">
              <w:tc>
                <w:tcPr>
                  <w:tcW w:w="2155" w:type="pct"/>
                  <w:gridSpan w:val="2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Coluna A</w:t>
                  </w:r>
                </w:p>
              </w:tc>
              <w:tc>
                <w:tcPr>
                  <w:tcW w:w="1638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Coluna B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Coluna C</w:t>
                  </w:r>
                </w:p>
              </w:tc>
            </w:tr>
            <w:tr w:rsidR="001526F0" w:rsidRPr="00A603F2" w:rsidTr="00F43619">
              <w:tc>
                <w:tcPr>
                  <w:tcW w:w="2155" w:type="pct"/>
                  <w:gridSpan w:val="2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Local de manutenção de estoques</w:t>
                  </w:r>
                  <w:r w:rsidRPr="00A603F2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(1)</w:t>
                  </w:r>
                </w:p>
              </w:tc>
              <w:tc>
                <w:tcPr>
                  <w:tcW w:w="1638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  <w:vertAlign w:val="superscript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Unidade Federada (UF)</w:t>
                  </w:r>
                  <w:r w:rsidRPr="00A603F2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(2)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K</w:t>
                  </w:r>
                  <w:r w:rsidRPr="00A603F2">
                    <w:rPr>
                      <w:rFonts w:eastAsia="Calibri"/>
                      <w:sz w:val="24"/>
                      <w:szCs w:val="24"/>
                      <w:vertAlign w:val="subscript"/>
                    </w:rPr>
                    <w:t>P</w:t>
                  </w:r>
                  <w:r w:rsidRPr="00A603F2">
                    <w:rPr>
                      <w:rFonts w:eastAsia="Calibri"/>
                      <w:sz w:val="24"/>
                      <w:szCs w:val="24"/>
                    </w:rPr>
                    <w:t xml:space="preserve"> (dias)</w:t>
                  </w:r>
                </w:p>
              </w:tc>
            </w:tr>
            <w:tr w:rsidR="001526F0" w:rsidRPr="00A603F2" w:rsidTr="00F43619">
              <w:tc>
                <w:tcPr>
                  <w:tcW w:w="277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Unidades Federadas da Região Norte</w:t>
                  </w:r>
                </w:p>
              </w:tc>
              <w:tc>
                <w:tcPr>
                  <w:tcW w:w="163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  <w:lang w:val="en-US"/>
                    </w:rPr>
                    <w:t>AC, AM, RO, RR, PA, AP, TO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1526F0" w:rsidRPr="00A603F2" w:rsidTr="00F43619">
              <w:tc>
                <w:tcPr>
                  <w:tcW w:w="277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 xml:space="preserve">Unidades </w:t>
                  </w:r>
                  <w:r w:rsidRPr="00A603F2">
                    <w:rPr>
                      <w:rFonts w:eastAsia="Calibri"/>
                      <w:sz w:val="24"/>
                      <w:szCs w:val="24"/>
                    </w:rPr>
                    <w:lastRenderedPageBreak/>
                    <w:t xml:space="preserve">Federadas da Região Nordeste </w:t>
                  </w:r>
                </w:p>
              </w:tc>
              <w:tc>
                <w:tcPr>
                  <w:tcW w:w="163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  <w:lang w:val="es-CL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  <w:lang w:val="es-CL"/>
                    </w:rPr>
                    <w:lastRenderedPageBreak/>
                    <w:t xml:space="preserve">BA, SE, </w:t>
                  </w:r>
                  <w:r w:rsidRPr="00A603F2">
                    <w:rPr>
                      <w:rFonts w:eastAsia="Calibri"/>
                      <w:sz w:val="24"/>
                      <w:szCs w:val="24"/>
                      <w:lang w:val="es-CL"/>
                    </w:rPr>
                    <w:lastRenderedPageBreak/>
                    <w:t>AL, PE, PB, RN, CE, PI e MA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lastRenderedPageBreak/>
                    <w:t>5</w:t>
                  </w:r>
                </w:p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1526F0" w:rsidRPr="00A603F2" w:rsidTr="00F43619">
              <w:tc>
                <w:tcPr>
                  <w:tcW w:w="277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87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Unidades Federadas da Região Centro-Oeste e Sudeste</w:t>
                  </w:r>
                </w:p>
              </w:tc>
              <w:tc>
                <w:tcPr>
                  <w:tcW w:w="163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  <w:lang w:val="en-US"/>
                    </w:rPr>
                    <w:t>ES, MG, MS, MT, RJ, SP, DF e GO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</w:tr>
            <w:tr w:rsidR="001526F0" w:rsidRPr="00A603F2" w:rsidTr="00F43619">
              <w:tc>
                <w:tcPr>
                  <w:tcW w:w="277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7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Unidades Federadas da Região Sul</w:t>
                  </w:r>
                </w:p>
              </w:tc>
              <w:tc>
                <w:tcPr>
                  <w:tcW w:w="1638" w:type="pct"/>
                  <w:shd w:val="clear" w:color="auto" w:fill="auto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PR, SC e RS</w:t>
                  </w:r>
                </w:p>
              </w:tc>
              <w:tc>
                <w:tcPr>
                  <w:tcW w:w="1207" w:type="pct"/>
                  <w:shd w:val="clear" w:color="auto" w:fill="auto"/>
                  <w:vAlign w:val="center"/>
                </w:tcPr>
                <w:p w:rsidR="001526F0" w:rsidRPr="00A603F2" w:rsidRDefault="001526F0" w:rsidP="001526F0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603F2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C54CC2">
            <w:pPr>
              <w:ind w:left="122" w:right="264"/>
              <w:jc w:val="both"/>
              <w:rPr>
                <w:bCs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lastRenderedPageBreak/>
              <w:t> O desvio padrão de vendas utilizado é muito alto visto que o período de avaliação carrega eventos com picos de consumo fora do padrão (Carnaval e Natal por exemplo)</w:t>
            </w:r>
          </w:p>
        </w:tc>
      </w:tr>
      <w:tr w:rsidR="001526F0" w:rsidTr="001526F0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A603F2" w:rsidRDefault="001526F0" w:rsidP="00F3413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03F2">
              <w:rPr>
                <w:bCs/>
                <w:sz w:val="24"/>
                <w:szCs w:val="24"/>
              </w:rPr>
              <w:lastRenderedPageBreak/>
              <w:t>Sindicom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4118A6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603F2">
              <w:rPr>
                <w:bCs/>
                <w:sz w:val="24"/>
                <w:szCs w:val="24"/>
              </w:rPr>
              <w:t>Tabela 1 e Tabela 2</w:t>
            </w:r>
          </w:p>
          <w:p w:rsidR="001526F0" w:rsidRPr="00A603F2" w:rsidRDefault="001526F0" w:rsidP="004118A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 Considerar estoque total entre produtor e distribuidor os aeroporto de GRU e GIG.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C54CC2">
            <w:pPr>
              <w:ind w:left="122" w:right="264"/>
              <w:jc w:val="both"/>
              <w:rPr>
                <w:bCs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 xml:space="preserve"> Visto que tem </w:t>
            </w:r>
            <w:proofErr w:type="spellStart"/>
            <w:r w:rsidRPr="00A603F2">
              <w:rPr>
                <w:sz w:val="24"/>
                <w:szCs w:val="24"/>
              </w:rPr>
              <w:t>bombeios</w:t>
            </w:r>
            <w:proofErr w:type="spellEnd"/>
            <w:r w:rsidRPr="00A603F2">
              <w:rPr>
                <w:sz w:val="24"/>
                <w:szCs w:val="24"/>
              </w:rPr>
              <w:t xml:space="preserve"> diários e regulares a sobreposição dos dois estoques é apenas onerosa à cadeia sem trazer grandes vantagens na segurança do suprimento.</w:t>
            </w:r>
          </w:p>
        </w:tc>
      </w:tr>
      <w:tr w:rsidR="001526F0" w:rsidTr="001526F0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A603F2" w:rsidRDefault="001526F0" w:rsidP="00F3413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03F2">
              <w:rPr>
                <w:bCs/>
                <w:sz w:val="24"/>
                <w:szCs w:val="24"/>
              </w:rPr>
              <w:t>Sindicom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4118A6">
            <w:pPr>
              <w:jc w:val="center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 xml:space="preserve">Art. 4º - </w:t>
            </w:r>
            <w:proofErr w:type="spellStart"/>
            <w:r w:rsidRPr="00A603F2">
              <w:rPr>
                <w:sz w:val="24"/>
                <w:szCs w:val="24"/>
              </w:rPr>
              <w:t>E</w:t>
            </w:r>
            <w:r w:rsidRPr="00A603F2">
              <w:rPr>
                <w:sz w:val="24"/>
                <w:szCs w:val="24"/>
                <w:vertAlign w:val="subscript"/>
              </w:rPr>
              <w:t>smD</w:t>
            </w:r>
            <w:proofErr w:type="spellEnd"/>
          </w:p>
          <w:p w:rsidR="001526F0" w:rsidRPr="00A603F2" w:rsidRDefault="001526F0" w:rsidP="004118A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E</w:t>
            </w:r>
            <w:r w:rsidRPr="00A603F2">
              <w:rPr>
                <w:sz w:val="24"/>
                <w:szCs w:val="24"/>
                <w:vertAlign w:val="subscript"/>
              </w:rPr>
              <w:t>2ªfeira a domingo</w:t>
            </w:r>
          </w:p>
          <w:p w:rsidR="001526F0" w:rsidRPr="00A603F2" w:rsidRDefault="001526F0" w:rsidP="004118A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 Considerar período de medição quinzenal e não semanal.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C54CC2">
            <w:pPr>
              <w:ind w:left="122" w:right="264"/>
              <w:jc w:val="both"/>
              <w:rPr>
                <w:bCs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Para representar mais a realidade das áreas de cabotagem. </w:t>
            </w:r>
          </w:p>
        </w:tc>
      </w:tr>
      <w:tr w:rsidR="001526F0" w:rsidTr="001526F0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F0" w:rsidRPr="00A603F2" w:rsidRDefault="001526F0" w:rsidP="00F3413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03F2">
              <w:rPr>
                <w:bCs/>
                <w:color w:val="000000"/>
                <w:sz w:val="24"/>
                <w:szCs w:val="24"/>
              </w:rPr>
              <w:t>Amyris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4118A6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A603F2">
              <w:rPr>
                <w:bCs/>
                <w:color w:val="000000"/>
                <w:sz w:val="24"/>
                <w:szCs w:val="24"/>
              </w:rPr>
              <w:t>1</w:t>
            </w:r>
            <w:r w:rsidRPr="00A603F2">
              <w:rPr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A603F2">
              <w:rPr>
                <w:bCs/>
                <w:color w:val="000000"/>
                <w:sz w:val="24"/>
                <w:szCs w:val="24"/>
              </w:rPr>
              <w:t xml:space="preserve"> ao 9</w:t>
            </w:r>
            <w:r w:rsidRPr="00A603F2">
              <w:rPr>
                <w:bCs/>
                <w:color w:val="000000"/>
                <w:sz w:val="24"/>
                <w:szCs w:val="24"/>
                <w:vertAlign w:val="superscript"/>
              </w:rPr>
              <w:t>o</w:t>
            </w:r>
          </w:p>
          <w:p w:rsidR="001526F0" w:rsidRPr="00A603F2" w:rsidRDefault="001526F0" w:rsidP="004118A6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>Citar os</w:t>
            </w:r>
            <w:r w:rsidRPr="00A603F2">
              <w:rPr>
                <w:b/>
                <w:sz w:val="24"/>
                <w:szCs w:val="24"/>
              </w:rPr>
              <w:t xml:space="preserve"> </w:t>
            </w:r>
            <w:r w:rsidRPr="00A603F2">
              <w:rPr>
                <w:b/>
                <w:i/>
                <w:sz w:val="24"/>
                <w:szCs w:val="24"/>
              </w:rPr>
              <w:t>combustíveis de aviação</w:t>
            </w:r>
            <w:r w:rsidRPr="00A603F2">
              <w:rPr>
                <w:sz w:val="24"/>
                <w:szCs w:val="24"/>
              </w:rPr>
              <w:t xml:space="preserve"> aos quais se aplicam as obrigatoriedades apresentadas na minuta.</w:t>
            </w:r>
          </w:p>
          <w:p w:rsidR="001526F0" w:rsidRPr="00A603F2" w:rsidRDefault="001526F0" w:rsidP="001526F0">
            <w:pPr>
              <w:ind w:left="154" w:right="122"/>
              <w:rPr>
                <w:sz w:val="24"/>
                <w:szCs w:val="24"/>
              </w:rPr>
            </w:pPr>
          </w:p>
          <w:p w:rsidR="001526F0" w:rsidRPr="00A603F2" w:rsidRDefault="001526F0" w:rsidP="001526F0">
            <w:pPr>
              <w:ind w:left="154" w:right="122"/>
              <w:rPr>
                <w:rFonts w:eastAsia="Arial Unicode MS"/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 xml:space="preserve">Sugere-se explicitar que esta obrigatoriedade não se aplica a </w:t>
            </w:r>
            <w:r w:rsidRPr="00A603F2">
              <w:rPr>
                <w:bCs/>
                <w:sz w:val="24"/>
                <w:szCs w:val="24"/>
              </w:rPr>
              <w:t>Querosenes de Aviação Alternativos e Querosene de Aviação B-X (QAV B-X).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526F0" w:rsidRPr="00A603F2" w:rsidRDefault="001526F0" w:rsidP="00C54CC2">
            <w:pPr>
              <w:ind w:left="122" w:right="264"/>
              <w:jc w:val="both"/>
              <w:rPr>
                <w:bCs/>
                <w:sz w:val="24"/>
                <w:szCs w:val="24"/>
              </w:rPr>
            </w:pPr>
            <w:r w:rsidRPr="00A603F2">
              <w:rPr>
                <w:bCs/>
                <w:sz w:val="24"/>
                <w:szCs w:val="24"/>
              </w:rPr>
              <w:t xml:space="preserve">De acordo com a minuta que </w:t>
            </w:r>
            <w:r w:rsidRPr="00A603F2">
              <w:rPr>
                <w:bCs/>
                <w:i/>
                <w:sz w:val="24"/>
                <w:szCs w:val="24"/>
                <w:u w:val="single"/>
              </w:rPr>
              <w:t>altera os dispositivos das especificações dos Querosenes de Aviação Alternativos e QAV B-X</w:t>
            </w:r>
            <w:r w:rsidRPr="00A603F2">
              <w:rPr>
                <w:bCs/>
                <w:i/>
                <w:sz w:val="24"/>
                <w:szCs w:val="24"/>
              </w:rPr>
              <w:t xml:space="preserve"> </w:t>
            </w:r>
            <w:r w:rsidRPr="00A603F2">
              <w:rPr>
                <w:bCs/>
                <w:sz w:val="24"/>
                <w:szCs w:val="24"/>
              </w:rPr>
              <w:t xml:space="preserve">– atualmente sob consulta pública – Querosene de Aviação (QAV-1), Querosenes de Aviação Alternativos, QAV B-X e Gasolina de Aviação são definidos como </w:t>
            </w:r>
            <w:r w:rsidRPr="00A603F2">
              <w:rPr>
                <w:b/>
                <w:bCs/>
                <w:i/>
                <w:sz w:val="24"/>
                <w:szCs w:val="24"/>
              </w:rPr>
              <w:t>combustíveis de aviação</w:t>
            </w:r>
            <w:r w:rsidRPr="00A603F2">
              <w:rPr>
                <w:bCs/>
                <w:sz w:val="24"/>
                <w:szCs w:val="24"/>
              </w:rPr>
              <w:t xml:space="preserve">. </w:t>
            </w:r>
          </w:p>
          <w:p w:rsidR="001526F0" w:rsidRPr="00A603F2" w:rsidRDefault="001526F0" w:rsidP="00C54CC2">
            <w:pPr>
              <w:ind w:left="122" w:right="264"/>
              <w:jc w:val="both"/>
              <w:rPr>
                <w:sz w:val="24"/>
                <w:szCs w:val="24"/>
              </w:rPr>
            </w:pPr>
          </w:p>
          <w:p w:rsidR="001526F0" w:rsidRPr="00A603F2" w:rsidRDefault="001526F0" w:rsidP="00C54CC2">
            <w:pPr>
              <w:ind w:left="122" w:right="264"/>
              <w:jc w:val="both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 xml:space="preserve">Querosenes de Aviação Alternativos são produzidos em escala relativamente menor do que os combustíveis de aviação derivados de petróleo e – atualmente – em apenas uma unidade da federação. Deste modo, não possuem cadeias de distribuição estruturadas, as quais ainda são extremamente dependentes de demandas pontuais e da infraestrutura de distribuidores, sobretudo em unidades da federação diferentes das de origem de produção. A aplicação das obrigatoriedades descritas na minuta </w:t>
            </w:r>
            <w:r w:rsidRPr="00A603F2">
              <w:rPr>
                <w:bCs/>
                <w:sz w:val="24"/>
                <w:szCs w:val="24"/>
              </w:rPr>
              <w:lastRenderedPageBreak/>
              <w:t xml:space="preserve">– </w:t>
            </w:r>
            <w:r w:rsidRPr="00A603F2">
              <w:rPr>
                <w:sz w:val="24"/>
                <w:szCs w:val="24"/>
              </w:rPr>
              <w:t xml:space="preserve">como manutenção de estoques em instalações próprias, em cada um dos locais de comercialização </w:t>
            </w:r>
            <w:r w:rsidRPr="00A603F2">
              <w:rPr>
                <w:bCs/>
                <w:sz w:val="24"/>
                <w:szCs w:val="24"/>
              </w:rPr>
              <w:t xml:space="preserve">– não somente seriam economicamente proibitivas, mas também </w:t>
            </w:r>
            <w:r w:rsidRPr="00A603F2">
              <w:rPr>
                <w:sz w:val="24"/>
                <w:szCs w:val="24"/>
              </w:rPr>
              <w:t xml:space="preserve">dificultariam o desenvolvimento mercadológico de alternativas ao QAV-1. </w:t>
            </w:r>
          </w:p>
          <w:p w:rsidR="001526F0" w:rsidRPr="00A603F2" w:rsidRDefault="001526F0" w:rsidP="00C54CC2">
            <w:pPr>
              <w:ind w:left="122" w:right="264"/>
              <w:jc w:val="both"/>
              <w:rPr>
                <w:sz w:val="24"/>
                <w:szCs w:val="24"/>
              </w:rPr>
            </w:pPr>
          </w:p>
          <w:p w:rsidR="001526F0" w:rsidRPr="00A603F2" w:rsidRDefault="001526F0" w:rsidP="00C54CC2">
            <w:pPr>
              <w:ind w:left="122" w:right="264"/>
              <w:jc w:val="both"/>
              <w:rPr>
                <w:sz w:val="24"/>
                <w:szCs w:val="24"/>
              </w:rPr>
            </w:pPr>
            <w:r w:rsidRPr="00A603F2">
              <w:rPr>
                <w:sz w:val="24"/>
                <w:szCs w:val="24"/>
              </w:rPr>
              <w:t xml:space="preserve">Contudo, os efeitos de eventuais quebras de suprimento nas cadeias de distribuição de Querosenes de Aviação Alternativos e </w:t>
            </w:r>
            <w:r w:rsidRPr="00A603F2">
              <w:rPr>
                <w:bCs/>
                <w:sz w:val="24"/>
                <w:szCs w:val="24"/>
              </w:rPr>
              <w:t>QAV B-X</w:t>
            </w:r>
            <w:r w:rsidRPr="00A603F2">
              <w:rPr>
                <w:sz w:val="24"/>
                <w:szCs w:val="24"/>
              </w:rPr>
              <w:t>, em função de estruturas e prazos ainda não tão bem estabelecidos, poderiam ser compensados em razão da possibilidade da substituição total deste combustível por QAV-1, com estoques mínimos regulamentados pela ANP.</w:t>
            </w:r>
          </w:p>
          <w:p w:rsidR="001526F0" w:rsidRPr="00A603F2" w:rsidRDefault="001526F0" w:rsidP="00C54CC2">
            <w:pPr>
              <w:jc w:val="both"/>
              <w:rPr>
                <w:sz w:val="24"/>
                <w:szCs w:val="24"/>
              </w:rPr>
            </w:pPr>
          </w:p>
        </w:tc>
      </w:tr>
      <w:tr w:rsidR="001526F0" w:rsidRPr="00C54CC2" w:rsidTr="008D2B2B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6F0" w:rsidRPr="00C54CC2" w:rsidRDefault="001526F0" w:rsidP="00F34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lastRenderedPageBreak/>
              <w:t>Petrobras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6F0" w:rsidRPr="00C54CC2" w:rsidRDefault="001526F0" w:rsidP="00411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Geral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2B2B" w:rsidRPr="00C54CC2" w:rsidRDefault="008D2B2B" w:rsidP="008D2B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Esclarecer que a resolução não contempla GAV (gasolina de</w:t>
            </w:r>
          </w:p>
          <w:p w:rsidR="001526F0" w:rsidRPr="00C54CC2" w:rsidRDefault="008D2B2B" w:rsidP="008D2B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aviação).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6F0" w:rsidRPr="00C54CC2" w:rsidRDefault="008D2B2B" w:rsidP="00C54CC2">
            <w:pPr>
              <w:autoSpaceDE w:val="0"/>
              <w:autoSpaceDN w:val="0"/>
              <w:adjustRightInd w:val="0"/>
              <w:ind w:left="122" w:right="122"/>
              <w:jc w:val="both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GAV é um produto de nicho, com baixa demanda, que</w:t>
            </w:r>
            <w:r w:rsidR="00C54CC2" w:rsidRPr="00C54CC2">
              <w:rPr>
                <w:sz w:val="24"/>
                <w:szCs w:val="24"/>
              </w:rPr>
              <w:t xml:space="preserve"> </w:t>
            </w:r>
            <w:r w:rsidRPr="00C54CC2">
              <w:rPr>
                <w:sz w:val="24"/>
                <w:szCs w:val="24"/>
              </w:rPr>
              <w:t>se encontra em declínio em decorrência da substituição</w:t>
            </w:r>
            <w:r w:rsidR="00C54CC2" w:rsidRPr="00C54CC2">
              <w:rPr>
                <w:sz w:val="24"/>
                <w:szCs w:val="24"/>
              </w:rPr>
              <w:t xml:space="preserve"> </w:t>
            </w:r>
            <w:r w:rsidRPr="00C54CC2">
              <w:rPr>
                <w:sz w:val="24"/>
                <w:szCs w:val="24"/>
              </w:rPr>
              <w:t>dos aviões de pistão (GAV) por turbina (QAV). Desta</w:t>
            </w:r>
            <w:r w:rsidR="00C54CC2">
              <w:rPr>
                <w:sz w:val="24"/>
                <w:szCs w:val="24"/>
              </w:rPr>
              <w:t xml:space="preserve"> </w:t>
            </w:r>
            <w:r w:rsidRPr="00C54CC2">
              <w:rPr>
                <w:sz w:val="24"/>
                <w:szCs w:val="24"/>
              </w:rPr>
              <w:t>forma, a Petrobras, no papel de produtora, tem por</w:t>
            </w:r>
            <w:r w:rsidR="00C54CC2" w:rsidRPr="00C54CC2">
              <w:rPr>
                <w:sz w:val="24"/>
                <w:szCs w:val="24"/>
              </w:rPr>
              <w:t xml:space="preserve"> </w:t>
            </w:r>
            <w:r w:rsidRPr="00C54CC2">
              <w:rPr>
                <w:sz w:val="24"/>
                <w:szCs w:val="24"/>
              </w:rPr>
              <w:t>diretriz entregar GAV para os distribuidores em sua</w:t>
            </w:r>
            <w:r w:rsidR="00C54CC2" w:rsidRPr="00C54CC2">
              <w:rPr>
                <w:sz w:val="24"/>
                <w:szCs w:val="24"/>
              </w:rPr>
              <w:t xml:space="preserve"> </w:t>
            </w:r>
            <w:r w:rsidRPr="00C54CC2">
              <w:rPr>
                <w:sz w:val="24"/>
                <w:szCs w:val="24"/>
              </w:rPr>
              <w:t xml:space="preserve">unidade produtora RPBC, localizada em Cubatão-SP. </w:t>
            </w:r>
          </w:p>
        </w:tc>
      </w:tr>
      <w:tr w:rsidR="001526F0" w:rsidRPr="00C54CC2" w:rsidTr="008D2B2B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6F0" w:rsidRPr="00C54CC2" w:rsidRDefault="001526F0" w:rsidP="00F34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Petrobras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6F0" w:rsidRPr="00C54CC2" w:rsidRDefault="008D2B2B" w:rsidP="00411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Geral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2B2B" w:rsidRPr="00C54CC2" w:rsidRDefault="008D2B2B" w:rsidP="008D2B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Esclarecer que a resolução não contempla querosene especial para a</w:t>
            </w:r>
          </w:p>
          <w:p w:rsidR="001526F0" w:rsidRPr="00C54CC2" w:rsidRDefault="008D2B2B" w:rsidP="008D2B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Marinha do Brasil (QAV-5).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6F0" w:rsidRPr="00C54CC2" w:rsidRDefault="008D2B2B" w:rsidP="00C54CC2">
            <w:pPr>
              <w:autoSpaceDE w:val="0"/>
              <w:autoSpaceDN w:val="0"/>
              <w:adjustRightInd w:val="0"/>
              <w:ind w:left="122"/>
              <w:jc w:val="both"/>
              <w:rPr>
                <w:sz w:val="24"/>
                <w:szCs w:val="24"/>
              </w:rPr>
            </w:pPr>
            <w:r w:rsidRPr="00C54CC2">
              <w:rPr>
                <w:sz w:val="24"/>
                <w:szCs w:val="24"/>
              </w:rPr>
              <w:t>Trata-se de um produto de nicho, produzido sob encomenda, exclusivamente para a Marinha do Brasil.</w:t>
            </w:r>
          </w:p>
        </w:tc>
      </w:tr>
    </w:tbl>
    <w:p w:rsidR="004602FD" w:rsidRPr="00100689" w:rsidRDefault="004602FD" w:rsidP="005D10F2">
      <w:pPr>
        <w:rPr>
          <w:sz w:val="26"/>
          <w:szCs w:val="26"/>
        </w:rPr>
      </w:pPr>
    </w:p>
    <w:sectPr w:rsidR="004602FD" w:rsidRPr="00100689" w:rsidSect="00CF534B">
      <w:footerReference w:type="default" r:id="rId10"/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2B" w:rsidRDefault="008D2B2B" w:rsidP="008726D5">
      <w:r>
        <w:separator/>
      </w:r>
    </w:p>
  </w:endnote>
  <w:endnote w:type="continuationSeparator" w:id="1">
    <w:p w:rsidR="008D2B2B" w:rsidRDefault="008D2B2B" w:rsidP="00872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8838"/>
      <w:docPartObj>
        <w:docPartGallery w:val="Page Numbers (Bottom of Page)"/>
        <w:docPartUnique/>
      </w:docPartObj>
    </w:sdtPr>
    <w:sdtContent>
      <w:p w:rsidR="008D2B2B" w:rsidRDefault="008D2B2B">
        <w:pPr>
          <w:pStyle w:val="Rodap"/>
          <w:jc w:val="right"/>
        </w:pPr>
        <w:fldSimple w:instr=" PAGE   \* MERGEFORMAT ">
          <w:r w:rsidR="004118A6">
            <w:rPr>
              <w:noProof/>
            </w:rPr>
            <w:t>1</w:t>
          </w:r>
        </w:fldSimple>
      </w:p>
    </w:sdtContent>
  </w:sdt>
  <w:p w:rsidR="008D2B2B" w:rsidRDefault="008D2B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2B" w:rsidRDefault="008D2B2B" w:rsidP="008726D5">
      <w:r>
        <w:separator/>
      </w:r>
    </w:p>
  </w:footnote>
  <w:footnote w:type="continuationSeparator" w:id="1">
    <w:p w:rsidR="008D2B2B" w:rsidRDefault="008D2B2B" w:rsidP="00872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FAA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42C"/>
    <w:rsid w:val="000303C4"/>
    <w:rsid w:val="000711AA"/>
    <w:rsid w:val="000873C6"/>
    <w:rsid w:val="000C742C"/>
    <w:rsid w:val="000D30A1"/>
    <w:rsid w:val="000F43D7"/>
    <w:rsid w:val="00100689"/>
    <w:rsid w:val="001266C8"/>
    <w:rsid w:val="001322FE"/>
    <w:rsid w:val="001361DC"/>
    <w:rsid w:val="001526F0"/>
    <w:rsid w:val="00192595"/>
    <w:rsid w:val="001959EF"/>
    <w:rsid w:val="001A22B4"/>
    <w:rsid w:val="001F74A0"/>
    <w:rsid w:val="00203A18"/>
    <w:rsid w:val="002109D6"/>
    <w:rsid w:val="00221F76"/>
    <w:rsid w:val="0026582D"/>
    <w:rsid w:val="002808DC"/>
    <w:rsid w:val="00287B41"/>
    <w:rsid w:val="002D3F89"/>
    <w:rsid w:val="00313D10"/>
    <w:rsid w:val="00326640"/>
    <w:rsid w:val="003463AF"/>
    <w:rsid w:val="003B0546"/>
    <w:rsid w:val="003B51EC"/>
    <w:rsid w:val="003F0565"/>
    <w:rsid w:val="004118A6"/>
    <w:rsid w:val="004602FD"/>
    <w:rsid w:val="00482F43"/>
    <w:rsid w:val="004837F4"/>
    <w:rsid w:val="004854A9"/>
    <w:rsid w:val="004E0A16"/>
    <w:rsid w:val="004F1905"/>
    <w:rsid w:val="0051213F"/>
    <w:rsid w:val="00564A4C"/>
    <w:rsid w:val="00570C4C"/>
    <w:rsid w:val="00586DD3"/>
    <w:rsid w:val="005D10F2"/>
    <w:rsid w:val="005E29D6"/>
    <w:rsid w:val="00661FA4"/>
    <w:rsid w:val="006808AB"/>
    <w:rsid w:val="006922D5"/>
    <w:rsid w:val="006B5ED4"/>
    <w:rsid w:val="006C7878"/>
    <w:rsid w:val="006F3690"/>
    <w:rsid w:val="0070114A"/>
    <w:rsid w:val="00706DDE"/>
    <w:rsid w:val="00735912"/>
    <w:rsid w:val="00762754"/>
    <w:rsid w:val="00780EAA"/>
    <w:rsid w:val="0085243A"/>
    <w:rsid w:val="00852D24"/>
    <w:rsid w:val="008726D5"/>
    <w:rsid w:val="008C0A6C"/>
    <w:rsid w:val="008D2B2B"/>
    <w:rsid w:val="008E1D4F"/>
    <w:rsid w:val="008F725C"/>
    <w:rsid w:val="00944492"/>
    <w:rsid w:val="009A2C28"/>
    <w:rsid w:val="009A7203"/>
    <w:rsid w:val="009B7646"/>
    <w:rsid w:val="009E5AD5"/>
    <w:rsid w:val="00A21653"/>
    <w:rsid w:val="00A41273"/>
    <w:rsid w:val="00A603F2"/>
    <w:rsid w:val="00A94E85"/>
    <w:rsid w:val="00B60341"/>
    <w:rsid w:val="00B74C89"/>
    <w:rsid w:val="00BB004F"/>
    <w:rsid w:val="00BD5993"/>
    <w:rsid w:val="00BE272B"/>
    <w:rsid w:val="00C02213"/>
    <w:rsid w:val="00C13A89"/>
    <w:rsid w:val="00C502F1"/>
    <w:rsid w:val="00C54CC2"/>
    <w:rsid w:val="00C955AC"/>
    <w:rsid w:val="00CD7D9E"/>
    <w:rsid w:val="00CF0E70"/>
    <w:rsid w:val="00CF2605"/>
    <w:rsid w:val="00CF534B"/>
    <w:rsid w:val="00D060D3"/>
    <w:rsid w:val="00D42231"/>
    <w:rsid w:val="00D51D55"/>
    <w:rsid w:val="00D71436"/>
    <w:rsid w:val="00D7758F"/>
    <w:rsid w:val="00E05EDF"/>
    <w:rsid w:val="00E300F2"/>
    <w:rsid w:val="00E51418"/>
    <w:rsid w:val="00E704E5"/>
    <w:rsid w:val="00E902DA"/>
    <w:rsid w:val="00ED7714"/>
    <w:rsid w:val="00F251FA"/>
    <w:rsid w:val="00F3413A"/>
    <w:rsid w:val="00F43619"/>
    <w:rsid w:val="00F57BEA"/>
    <w:rsid w:val="00F846EE"/>
    <w:rsid w:val="00FA6E2E"/>
    <w:rsid w:val="00FC4116"/>
    <w:rsid w:val="00FD2C11"/>
    <w:rsid w:val="00FF0614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  <w:style w:type="paragraph" w:styleId="Textodebalo">
    <w:name w:val="Balloon Text"/>
    <w:basedOn w:val="Normal"/>
    <w:link w:val="TextodebaloChar"/>
    <w:uiPriority w:val="99"/>
    <w:semiHidden/>
    <w:unhideWhenUsed/>
    <w:rsid w:val="00C0221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2213"/>
    <w:rPr>
      <w:rFonts w:ascii="Lucida Grande" w:hAnsi="Lucida Grande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1526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726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6D5"/>
  </w:style>
  <w:style w:type="paragraph" w:styleId="Rodap">
    <w:name w:val="footer"/>
    <w:basedOn w:val="Normal"/>
    <w:link w:val="RodapChar"/>
    <w:uiPriority w:val="99"/>
    <w:unhideWhenUsed/>
    <w:rsid w:val="008726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5E4E-2E26-4EB9-90E3-4486A0FA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647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 PÚBLICA PARA REVISÃO DA PORTARIA ANP 248/99</vt:lpstr>
      <vt:lpstr>CONSULTA PÚBLICA PARA REVISÃO DA PORTARIA ANP 248/99</vt:lpstr>
    </vt:vector>
  </TitlesOfParts>
  <Company>Anp</Company>
  <LinksUpToDate>false</LinksUpToDate>
  <CharactersWithSpaces>4129</CharactersWithSpaces>
  <SharedDoc>false</SharedDoc>
  <HLinks>
    <vt:vector size="6" baseType="variant">
      <vt:variant>
        <vt:i4>8060935</vt:i4>
      </vt:variant>
      <vt:variant>
        <vt:i4>0</vt:i4>
      </vt:variant>
      <vt:variant>
        <vt:i4>0</vt:i4>
      </vt:variant>
      <vt:variant>
        <vt:i4>5</vt:i4>
      </vt:variant>
      <vt:variant>
        <vt:lpwstr>mailto:abastecimento@anp.gov.br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amartini</cp:lastModifiedBy>
  <cp:revision>16</cp:revision>
  <cp:lastPrinted>2010-12-28T17:08:00Z</cp:lastPrinted>
  <dcterms:created xsi:type="dcterms:W3CDTF">2014-10-22T13:31:00Z</dcterms:created>
  <dcterms:modified xsi:type="dcterms:W3CDTF">2014-10-22T13:52:00Z</dcterms:modified>
</cp:coreProperties>
</file>