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A2433C" w:rsidRPr="00427E82" w:rsidRDefault="008F7DC9">
      <w:pPr>
        <w:pStyle w:val="WW-Corpodetexto2"/>
        <w:spacing w:before="120" w:after="120"/>
      </w:pPr>
      <w:r w:rsidRPr="00427E82">
        <w:t>Resolução</w:t>
      </w:r>
      <w:r w:rsidR="00A2433C" w:rsidRPr="00427E82">
        <w:t xml:space="preserve"> ANP nº.              , </w:t>
      </w:r>
      <w:proofErr w:type="gramStart"/>
      <w:r w:rsidR="00A2433C" w:rsidRPr="00427E82">
        <w:t xml:space="preserve">de                 </w:t>
      </w:r>
      <w:proofErr w:type="spellStart"/>
      <w:r w:rsidR="00A2433C" w:rsidRPr="00427E82">
        <w:t>de</w:t>
      </w:r>
      <w:proofErr w:type="spellEnd"/>
      <w:r w:rsidR="00A2433C" w:rsidRPr="00427E82">
        <w:t xml:space="preserve">                           </w:t>
      </w:r>
      <w:proofErr w:type="spellStart"/>
      <w:r w:rsidR="00A2433C" w:rsidRPr="00427E82">
        <w:t>de</w:t>
      </w:r>
      <w:proofErr w:type="spellEnd"/>
      <w:proofErr w:type="gramEnd"/>
      <w:r w:rsidR="00A2433C" w:rsidRPr="00427E82">
        <w:t xml:space="preserve"> </w:t>
      </w:r>
      <w:r w:rsidR="00B76FC8" w:rsidRPr="00427E82">
        <w:t>2013</w:t>
      </w:r>
    </w:p>
    <w:p w:rsidR="00A2433C" w:rsidRPr="00427E82" w:rsidRDefault="00A2433C">
      <w:pPr>
        <w:pStyle w:val="Recuodecorpodetexto"/>
        <w:rPr>
          <w:sz w:val="16"/>
        </w:rPr>
      </w:pPr>
    </w:p>
    <w:p w:rsidR="00445C70" w:rsidRPr="00427E82" w:rsidRDefault="003613C5" w:rsidP="00524465">
      <w:pPr>
        <w:ind w:firstLine="708"/>
        <w:jc w:val="both"/>
      </w:pPr>
      <w:r w:rsidRPr="00427E82">
        <w:t>A</w:t>
      </w:r>
      <w:r w:rsidR="00A2433C" w:rsidRPr="00427E82">
        <w:t xml:space="preserve"> DIRETOR</w:t>
      </w:r>
      <w:r w:rsidRPr="00427E82">
        <w:t>A</w:t>
      </w:r>
      <w:r w:rsidR="00A2433C" w:rsidRPr="00427E82">
        <w:t xml:space="preserve"> GERAL DA AGÊNCIA NACIONAL DO PETRÓLEO, GÁS NATURAL E BIOCOMBUSTÍVEIS – ANP, </w:t>
      </w:r>
      <w:r w:rsidR="00833042" w:rsidRPr="00427E82">
        <w:t xml:space="preserve">de acordo com a Resolução de Diretoria nº XX, de XX de XXX de 201X, </w:t>
      </w:r>
      <w:r w:rsidR="00A2433C" w:rsidRPr="00427E82">
        <w:t>no uso de suas atribuições legais</w:t>
      </w:r>
      <w:r w:rsidR="008C30B6" w:rsidRPr="00427E82">
        <w:t>,</w:t>
      </w:r>
      <w:r w:rsidR="00F01124" w:rsidRPr="00427E82">
        <w:t xml:space="preserve"> </w:t>
      </w:r>
      <w:r w:rsidR="007D7296">
        <w:t>conferidas pelos incisos VII e XVI do art. 8° da</w:t>
      </w:r>
      <w:r w:rsidR="007D7296" w:rsidRPr="00D61A55">
        <w:t xml:space="preserve"> </w:t>
      </w:r>
      <w:r w:rsidR="00F01124" w:rsidRPr="00427E82">
        <w:t>Lei n.º</w:t>
      </w:r>
      <w:r w:rsidR="00A2433C" w:rsidRPr="00427E82">
        <w:t xml:space="preserve"> 9.478, de </w:t>
      </w:r>
      <w:proofErr w:type="gramStart"/>
      <w:r w:rsidR="00A2433C" w:rsidRPr="00427E82">
        <w:t>6</w:t>
      </w:r>
      <w:proofErr w:type="gramEnd"/>
      <w:r w:rsidR="00A2433C" w:rsidRPr="00427E82">
        <w:t xml:space="preserve"> de agosto de 1997, </w:t>
      </w:r>
      <w:r w:rsidR="00615647" w:rsidRPr="00427E82">
        <w:t>e tendo em vista o disposto no artigo 7° da Lei n.° 12.276, de 30</w:t>
      </w:r>
      <w:r w:rsidR="002C5923" w:rsidRPr="00427E82">
        <w:t xml:space="preserve"> </w:t>
      </w:r>
      <w:r w:rsidR="00445C70" w:rsidRPr="00427E82">
        <w:t>de junho de 2010, n</w:t>
      </w:r>
      <w:r w:rsidR="00615647" w:rsidRPr="00427E82">
        <w:t xml:space="preserve">o inciso X do artigo 2° da Lei n.° 12.351, de 22 de dezembro de 2010, </w:t>
      </w:r>
      <w:r w:rsidR="00F6047A" w:rsidRPr="00427E82">
        <w:t>n</w:t>
      </w:r>
      <w:r w:rsidR="00445C70" w:rsidRPr="00427E82">
        <w:t xml:space="preserve">o inciso IV do art. 3º, </w:t>
      </w:r>
      <w:r w:rsidR="00F6047A" w:rsidRPr="00427E82">
        <w:t>n</w:t>
      </w:r>
      <w:r w:rsidR="00445C70" w:rsidRPr="00427E82">
        <w:t xml:space="preserve">o art. 4º e </w:t>
      </w:r>
      <w:r w:rsidR="00F6047A" w:rsidRPr="00427E82">
        <w:t>n</w:t>
      </w:r>
      <w:r w:rsidR="00445C70" w:rsidRPr="00427E82">
        <w:t xml:space="preserve">o art. 5º do Decreto n.º 2.705, de 3 de agosto de 1998, </w:t>
      </w:r>
      <w:r w:rsidR="00910A39">
        <w:t xml:space="preserve">no item 10.2 </w:t>
      </w:r>
      <w:r w:rsidR="00ED565F" w:rsidRPr="00427E82">
        <w:t xml:space="preserve">e no </w:t>
      </w:r>
      <w:r w:rsidR="00445C70" w:rsidRPr="00427E82">
        <w:t>Anexo A do Regulamento Técnico de Medição, aprovado pela Resolução Conjunta ANP/Inmetro n° 1, de 10 e junho de 2013,</w:t>
      </w:r>
    </w:p>
    <w:p w:rsidR="00445C70" w:rsidRPr="00427E82" w:rsidRDefault="00445C70" w:rsidP="00524465">
      <w:pPr>
        <w:ind w:firstLine="708"/>
        <w:jc w:val="both"/>
        <w:rPr>
          <w:sz w:val="16"/>
        </w:rPr>
      </w:pPr>
    </w:p>
    <w:p w:rsidR="001407CC" w:rsidRPr="00427E82" w:rsidRDefault="00445C70" w:rsidP="00524465">
      <w:pPr>
        <w:ind w:firstLine="708"/>
        <w:jc w:val="both"/>
      </w:pPr>
      <w:r w:rsidRPr="00427E82">
        <w:t xml:space="preserve">Considerando </w:t>
      </w:r>
      <w:r w:rsidR="001407CC" w:rsidRPr="00427E82">
        <w:t>que:</w:t>
      </w:r>
    </w:p>
    <w:p w:rsidR="00A4244C" w:rsidRPr="00427E82" w:rsidRDefault="00A4244C" w:rsidP="00524465">
      <w:pPr>
        <w:ind w:firstLine="708"/>
        <w:jc w:val="both"/>
        <w:rPr>
          <w:sz w:val="16"/>
        </w:rPr>
      </w:pPr>
    </w:p>
    <w:p w:rsidR="001407CC" w:rsidRPr="00427E82" w:rsidRDefault="00F65EC9" w:rsidP="00524465">
      <w:pPr>
        <w:ind w:firstLine="708"/>
        <w:jc w:val="both"/>
      </w:pPr>
      <w:r>
        <w:t>A</w:t>
      </w:r>
      <w:r w:rsidR="00C93298" w:rsidRPr="00427E82">
        <w:t xml:space="preserve"> </w:t>
      </w:r>
      <w:r w:rsidR="00A4244C" w:rsidRPr="00427E82">
        <w:t xml:space="preserve">ANP possui a </w:t>
      </w:r>
      <w:r w:rsidR="00445C70" w:rsidRPr="00427E82">
        <w:t>atribuição legal de acompanhar e fiscalizar as ativ</w:t>
      </w:r>
      <w:r w:rsidR="001407CC" w:rsidRPr="00427E82">
        <w:t>idades da indústria do petróleo</w:t>
      </w:r>
      <w:r w:rsidR="00F6047A" w:rsidRPr="00427E82">
        <w:t xml:space="preserve"> e gás natural</w:t>
      </w:r>
      <w:r w:rsidR="001407CC" w:rsidRPr="00427E82">
        <w:t>;</w:t>
      </w:r>
    </w:p>
    <w:p w:rsidR="001407CC" w:rsidRPr="00427E82" w:rsidRDefault="001407CC" w:rsidP="00524465">
      <w:pPr>
        <w:ind w:firstLine="708"/>
        <w:jc w:val="both"/>
        <w:rPr>
          <w:sz w:val="16"/>
        </w:rPr>
      </w:pPr>
    </w:p>
    <w:p w:rsidR="00ED565F" w:rsidRDefault="00F65EC9" w:rsidP="00160C26">
      <w:pPr>
        <w:ind w:firstLine="708"/>
        <w:jc w:val="both"/>
      </w:pPr>
      <w:r>
        <w:t>O</w:t>
      </w:r>
      <w:r w:rsidR="00C93298" w:rsidRPr="00427E82">
        <w:t xml:space="preserve"> </w:t>
      </w:r>
      <w:r w:rsidR="001407CC" w:rsidRPr="00427E82">
        <w:t xml:space="preserve">Regulamento Técnico de Medição, aprovado pela Resolução Conjunta ANP/Inmetro n° 1/2013, estabelece </w:t>
      </w:r>
      <w:r w:rsidR="00160C26" w:rsidRPr="00427E82">
        <w:t xml:space="preserve">como atribuição da ANP a </w:t>
      </w:r>
      <w:r w:rsidR="00160C26" w:rsidRPr="00427E82">
        <w:rPr>
          <w:bCs/>
        </w:rPr>
        <w:t xml:space="preserve">regulamentação da utilização dos resultados da medição de petróleo e gás natural, a padronização </w:t>
      </w:r>
      <w:r w:rsidR="00FA18D5">
        <w:rPr>
          <w:bCs/>
        </w:rPr>
        <w:t>do conteúdo, da frequência e da forma como serão enviado</w:t>
      </w:r>
      <w:r w:rsidR="00160C26" w:rsidRPr="00427E82">
        <w:rPr>
          <w:bCs/>
        </w:rPr>
        <w:t xml:space="preserve">s </w:t>
      </w:r>
      <w:r w:rsidR="00FA18D5">
        <w:rPr>
          <w:bCs/>
        </w:rPr>
        <w:t xml:space="preserve">os dados e informações </w:t>
      </w:r>
      <w:r w:rsidR="00196DFA">
        <w:rPr>
          <w:bCs/>
        </w:rPr>
        <w:t xml:space="preserve">dos sistemas de medição </w:t>
      </w:r>
      <w:r w:rsidR="00FA18D5">
        <w:rPr>
          <w:bCs/>
        </w:rPr>
        <w:t>de produção e movimentação de petróleo, gás natural e água</w:t>
      </w:r>
      <w:r>
        <w:t>;</w:t>
      </w:r>
    </w:p>
    <w:p w:rsidR="00F6730F" w:rsidRPr="00427E82" w:rsidRDefault="00F6730F" w:rsidP="00160C26">
      <w:pPr>
        <w:ind w:firstLine="708"/>
        <w:jc w:val="both"/>
      </w:pPr>
    </w:p>
    <w:p w:rsidR="005D466A" w:rsidRPr="00427E82" w:rsidRDefault="005D466A" w:rsidP="00FA18D5">
      <w:pPr>
        <w:jc w:val="both"/>
      </w:pPr>
    </w:p>
    <w:p w:rsidR="00ED565F" w:rsidRPr="00427E82" w:rsidRDefault="00ED565F" w:rsidP="00A4244C">
      <w:pPr>
        <w:ind w:firstLine="708"/>
        <w:jc w:val="both"/>
        <w:rPr>
          <w:sz w:val="16"/>
        </w:rPr>
      </w:pPr>
    </w:p>
    <w:p w:rsidR="00445C70" w:rsidRPr="00427E82" w:rsidRDefault="00ED565F" w:rsidP="00A4244C">
      <w:pPr>
        <w:ind w:firstLine="708"/>
        <w:jc w:val="both"/>
      </w:pPr>
      <w:r w:rsidRPr="00427E82">
        <w:t>Resolve</w:t>
      </w:r>
      <w:r w:rsidR="00445C70" w:rsidRPr="00427E82">
        <w:t>:</w:t>
      </w:r>
    </w:p>
    <w:p w:rsidR="00F72C70" w:rsidRPr="00427E82" w:rsidRDefault="00F72C70">
      <w:pPr>
        <w:jc w:val="both"/>
        <w:rPr>
          <w:sz w:val="16"/>
        </w:rPr>
      </w:pPr>
    </w:p>
    <w:p w:rsidR="00A2433C" w:rsidRPr="005261EF" w:rsidRDefault="00A2433C" w:rsidP="004E3798">
      <w:pPr>
        <w:ind w:firstLine="708"/>
        <w:jc w:val="both"/>
      </w:pPr>
      <w:r w:rsidRPr="005261EF">
        <w:t xml:space="preserve">Art. 1º Aprovar o Regulamento Técnico de </w:t>
      </w:r>
      <w:r w:rsidR="00FA18D5">
        <w:t>Envio de Dados de Produção e Movimentação de Petróleo, Gás Natural e Água</w:t>
      </w:r>
      <w:r w:rsidRPr="005261EF">
        <w:t xml:space="preserve">, anexo </w:t>
      </w:r>
      <w:proofErr w:type="gramStart"/>
      <w:r w:rsidRPr="005261EF">
        <w:t>à</w:t>
      </w:r>
      <w:proofErr w:type="gramEnd"/>
      <w:r w:rsidRPr="005261EF">
        <w:t xml:space="preserve"> presente </w:t>
      </w:r>
      <w:r w:rsidR="008F7DC9" w:rsidRPr="005261EF">
        <w:t>Resolução</w:t>
      </w:r>
      <w:r w:rsidR="007A36F9" w:rsidRPr="005261EF">
        <w:t xml:space="preserve">, o qual estabelece os prazos e procedimentos </w:t>
      </w:r>
      <w:r w:rsidR="00ED565F" w:rsidRPr="005261EF">
        <w:t>que deverão ser</w:t>
      </w:r>
      <w:r w:rsidR="007A36F9" w:rsidRPr="005261EF">
        <w:t xml:space="preserve"> </w:t>
      </w:r>
      <w:r w:rsidR="00ED565F" w:rsidRPr="005261EF">
        <w:t>observado</w:t>
      </w:r>
      <w:r w:rsidR="007A36F9" w:rsidRPr="005261EF">
        <w:t xml:space="preserve">s </w:t>
      </w:r>
      <w:r w:rsidR="00FA18D5">
        <w:t>no envio d</w:t>
      </w:r>
      <w:r w:rsidR="00FA18D5">
        <w:rPr>
          <w:bCs/>
        </w:rPr>
        <w:t xml:space="preserve">os dados e informações </w:t>
      </w:r>
      <w:r w:rsidR="00196DFA">
        <w:rPr>
          <w:bCs/>
        </w:rPr>
        <w:t xml:space="preserve">dos sistemas de medição </w:t>
      </w:r>
      <w:r w:rsidR="00FA18D5">
        <w:rPr>
          <w:bCs/>
        </w:rPr>
        <w:t xml:space="preserve">de produção e movimentação de petróleo, gás natural e água, </w:t>
      </w:r>
      <w:r w:rsidR="00DE279C">
        <w:t>e dá outras providências</w:t>
      </w:r>
      <w:r w:rsidRPr="005261EF">
        <w:t>.</w:t>
      </w:r>
    </w:p>
    <w:p w:rsidR="00A2433C" w:rsidRPr="00427E82" w:rsidRDefault="00A2433C">
      <w:pPr>
        <w:jc w:val="both"/>
        <w:rPr>
          <w:sz w:val="16"/>
        </w:rPr>
      </w:pPr>
    </w:p>
    <w:p w:rsidR="00A2433C" w:rsidRPr="00427E82" w:rsidRDefault="00A2433C" w:rsidP="004E3798">
      <w:pPr>
        <w:ind w:firstLine="708"/>
        <w:jc w:val="both"/>
      </w:pPr>
      <w:r w:rsidRPr="00427E82">
        <w:t xml:space="preserve">Art. </w:t>
      </w:r>
      <w:r w:rsidR="00ED565F" w:rsidRPr="00427E82">
        <w:t>2</w:t>
      </w:r>
      <w:r w:rsidR="0088184C" w:rsidRPr="00427E82">
        <w:t xml:space="preserve">º </w:t>
      </w:r>
      <w:r w:rsidR="007A2D3F" w:rsidRPr="00427E82">
        <w:t xml:space="preserve">Estabelecer que o </w:t>
      </w:r>
      <w:r w:rsidRPr="00427E82">
        <w:t xml:space="preserve">não cumprimento das disposições contidas na presente </w:t>
      </w:r>
      <w:r w:rsidR="008F7DC9" w:rsidRPr="00427E82">
        <w:t>Resolução</w:t>
      </w:r>
      <w:r w:rsidRPr="00427E82">
        <w:t xml:space="preserve"> sujeita</w:t>
      </w:r>
      <w:r w:rsidR="007A2D3F" w:rsidRPr="00427E82">
        <w:t>rá</w:t>
      </w:r>
      <w:r w:rsidRPr="00427E82">
        <w:t xml:space="preserve"> o infrator às penalidades previstas na </w:t>
      </w:r>
      <w:r w:rsidR="00F65EC9">
        <w:t xml:space="preserve">legislação, em especial na </w:t>
      </w:r>
      <w:r w:rsidRPr="00427E82">
        <w:t xml:space="preserve">Lei nº </w:t>
      </w:r>
      <w:r w:rsidR="00F65EC9">
        <w:t>9.847, de 26 de outubro de 1999</w:t>
      </w:r>
      <w:r w:rsidRPr="00427E82">
        <w:t>.</w:t>
      </w:r>
    </w:p>
    <w:p w:rsidR="00A2433C" w:rsidRPr="00FA18D5" w:rsidRDefault="00A2433C" w:rsidP="00FA18D5">
      <w:pPr>
        <w:jc w:val="both"/>
        <w:rPr>
          <w:sz w:val="16"/>
        </w:rPr>
      </w:pPr>
      <w:r w:rsidRPr="00FA18D5">
        <w:rPr>
          <w:sz w:val="16"/>
        </w:rPr>
        <w:tab/>
      </w:r>
      <w:r w:rsidRPr="00FA18D5">
        <w:rPr>
          <w:sz w:val="16"/>
        </w:rPr>
        <w:tab/>
      </w:r>
    </w:p>
    <w:p w:rsidR="00A2433C" w:rsidRPr="00427E82" w:rsidRDefault="00A2433C" w:rsidP="004E3798">
      <w:pPr>
        <w:ind w:firstLine="708"/>
        <w:jc w:val="both"/>
      </w:pPr>
      <w:r w:rsidRPr="00427E82">
        <w:t xml:space="preserve">Art. </w:t>
      </w:r>
      <w:r w:rsidR="00ED565F" w:rsidRPr="00427E82">
        <w:t>3</w:t>
      </w:r>
      <w:r w:rsidR="0088184C" w:rsidRPr="00427E82">
        <w:t xml:space="preserve">º </w:t>
      </w:r>
      <w:r w:rsidR="00C93298" w:rsidRPr="00427E82">
        <w:t xml:space="preserve">Estabelecer </w:t>
      </w:r>
      <w:r w:rsidR="007A2D3F" w:rsidRPr="00427E82">
        <w:t>que o</w:t>
      </w:r>
      <w:r w:rsidRPr="00427E82">
        <w:t xml:space="preserve">s casos omissos, bem como </w:t>
      </w:r>
      <w:r w:rsidR="007A2D3F" w:rsidRPr="00427E82">
        <w:t xml:space="preserve">as </w:t>
      </w:r>
      <w:r w:rsidRPr="00427E82">
        <w:t>disposições complement</w:t>
      </w:r>
      <w:r w:rsidR="004E3798" w:rsidRPr="00427E82">
        <w:t>ares que se fizerem necessárias</w:t>
      </w:r>
      <w:r w:rsidR="007D7296">
        <w:t>,</w:t>
      </w:r>
      <w:r w:rsidRPr="00427E82">
        <w:t xml:space="preserve"> serão resolvidos pela ANP.</w:t>
      </w:r>
    </w:p>
    <w:p w:rsidR="00A2433C" w:rsidRPr="00427E82" w:rsidRDefault="00A2433C" w:rsidP="00FA18D5">
      <w:pPr>
        <w:jc w:val="both"/>
        <w:rPr>
          <w:sz w:val="16"/>
        </w:rPr>
      </w:pPr>
    </w:p>
    <w:p w:rsidR="006A37B4" w:rsidRPr="00427E82" w:rsidRDefault="00A2433C" w:rsidP="00C93298">
      <w:pPr>
        <w:ind w:firstLine="708"/>
        <w:jc w:val="both"/>
      </w:pPr>
      <w:r w:rsidRPr="00427E82">
        <w:t xml:space="preserve">Art. </w:t>
      </w:r>
      <w:r w:rsidR="00ED565F" w:rsidRPr="00427E82">
        <w:t>4</w:t>
      </w:r>
      <w:r w:rsidR="0088184C" w:rsidRPr="00427E82">
        <w:t xml:space="preserve">º </w:t>
      </w:r>
      <w:r w:rsidRPr="00427E82">
        <w:t xml:space="preserve">Esta </w:t>
      </w:r>
      <w:r w:rsidR="008F7DC9" w:rsidRPr="00427E82">
        <w:t>Resolução</w:t>
      </w:r>
      <w:r w:rsidRPr="00427E82">
        <w:t xml:space="preserve"> entrará em vigor </w:t>
      </w:r>
      <w:r w:rsidR="0085500D">
        <w:t>30</w:t>
      </w:r>
      <w:r w:rsidR="00210420">
        <w:t xml:space="preserve"> dias após a sua publicação no Diário Oficial da União</w:t>
      </w:r>
      <w:r w:rsidRPr="00427E82">
        <w:t>.</w:t>
      </w:r>
    </w:p>
    <w:p w:rsidR="008D7AE7" w:rsidRPr="00427E82" w:rsidRDefault="008D7AE7" w:rsidP="00C93298">
      <w:pPr>
        <w:ind w:firstLine="708"/>
        <w:jc w:val="both"/>
      </w:pPr>
    </w:p>
    <w:p w:rsidR="00425949" w:rsidRPr="00427E82" w:rsidRDefault="00425949" w:rsidP="00C93298">
      <w:pPr>
        <w:ind w:firstLine="708"/>
        <w:jc w:val="both"/>
      </w:pPr>
    </w:p>
    <w:p w:rsidR="00E42C9F" w:rsidRPr="00427E82" w:rsidRDefault="00E42C9F" w:rsidP="00C93298">
      <w:pPr>
        <w:ind w:firstLine="708"/>
        <w:jc w:val="both"/>
      </w:pPr>
    </w:p>
    <w:p w:rsidR="008D7AE7" w:rsidRPr="00427E82" w:rsidRDefault="008D7AE7" w:rsidP="00C93298">
      <w:pPr>
        <w:ind w:firstLine="708"/>
        <w:jc w:val="both"/>
      </w:pPr>
    </w:p>
    <w:p w:rsidR="006A37B4" w:rsidRPr="00427E82" w:rsidRDefault="00071963" w:rsidP="004E3798">
      <w:pPr>
        <w:jc w:val="center"/>
        <w:rPr>
          <w:sz w:val="22"/>
        </w:rPr>
      </w:pPr>
      <w:r w:rsidRPr="00427E82">
        <w:rPr>
          <w:sz w:val="22"/>
        </w:rPr>
        <w:t>MAGDA MARIA DE REGINA CHAMBRIARD</w:t>
      </w:r>
    </w:p>
    <w:p w:rsidR="006A37B4" w:rsidRPr="00427E82" w:rsidRDefault="006A37B4" w:rsidP="004E3798">
      <w:pPr>
        <w:jc w:val="center"/>
        <w:rPr>
          <w:sz w:val="22"/>
        </w:rPr>
      </w:pPr>
      <w:r w:rsidRPr="00427E82">
        <w:rPr>
          <w:sz w:val="22"/>
        </w:rPr>
        <w:t>Diretor</w:t>
      </w:r>
      <w:r w:rsidR="00071963" w:rsidRPr="00427E82">
        <w:rPr>
          <w:sz w:val="22"/>
        </w:rPr>
        <w:t>a</w:t>
      </w:r>
      <w:r w:rsidRPr="00427E82">
        <w:rPr>
          <w:sz w:val="22"/>
        </w:rPr>
        <w:t xml:space="preserve"> Geral da ANP</w:t>
      </w:r>
    </w:p>
    <w:p w:rsidR="002D43E6" w:rsidRPr="00427E82" w:rsidRDefault="00C917DA" w:rsidP="007B6822">
      <w:pPr>
        <w:jc w:val="both"/>
      </w:pPr>
      <w:r w:rsidRPr="00427E82">
        <w:br w:type="page"/>
      </w:r>
      <w:r w:rsidR="00AB34E6" w:rsidRPr="00427E82">
        <w:lastRenderedPageBreak/>
        <w:t xml:space="preserve">REGULAMENTO TÉCNICO DE </w:t>
      </w:r>
      <w:r w:rsidR="00AB34E6">
        <w:t>ENVIO DE DADOS DE PRODUÇÃO E MOVIMEN</w:t>
      </w:r>
      <w:r w:rsidR="004C29CC">
        <w:t>T</w:t>
      </w:r>
      <w:r w:rsidR="00AB34E6">
        <w:t>AÇÃO DE PETRÓLEO, GÁS NATURAL E ÁGUA</w:t>
      </w:r>
      <w:r w:rsidR="00D10EC4" w:rsidRPr="00427E82">
        <w:t xml:space="preserve"> </w:t>
      </w:r>
      <w:r w:rsidR="002D43E6" w:rsidRPr="00427E82">
        <w:t xml:space="preserve">A QUE SE REFERE </w:t>
      </w:r>
      <w:r w:rsidR="00947D05" w:rsidRPr="00427E82">
        <w:t>À</w:t>
      </w:r>
      <w:r w:rsidR="007751AC" w:rsidRPr="00427E82">
        <w:t xml:space="preserve"> </w:t>
      </w:r>
      <w:r w:rsidR="002E3D71" w:rsidRPr="00427E82">
        <w:t>RESOLUÇÃO</w:t>
      </w:r>
      <w:r w:rsidR="002D43E6" w:rsidRPr="00427E82">
        <w:t xml:space="preserve"> ANP Nº.          </w:t>
      </w:r>
      <w:r w:rsidR="007751AC" w:rsidRPr="00427E82">
        <w:t>,</w:t>
      </w:r>
      <w:proofErr w:type="gramStart"/>
      <w:r w:rsidR="00AB34E6">
        <w:t xml:space="preserve">    </w:t>
      </w:r>
      <w:proofErr w:type="gramEnd"/>
      <w:r w:rsidR="002D43E6" w:rsidRPr="00427E82">
        <w:t xml:space="preserve">DE           </w:t>
      </w:r>
      <w:proofErr w:type="spellStart"/>
      <w:r w:rsidR="002D43E6" w:rsidRPr="00427E82">
        <w:t>DE</w:t>
      </w:r>
      <w:proofErr w:type="spellEnd"/>
      <w:r w:rsidR="002D43E6" w:rsidRPr="00427E82">
        <w:t xml:space="preserve">                       </w:t>
      </w:r>
      <w:proofErr w:type="spellStart"/>
      <w:r w:rsidR="002D43E6" w:rsidRPr="00427E82">
        <w:t>DE</w:t>
      </w:r>
      <w:proofErr w:type="spellEnd"/>
      <w:r w:rsidR="002D43E6" w:rsidRPr="00427E82">
        <w:t xml:space="preserve"> 201</w:t>
      </w:r>
      <w:r w:rsidR="00AB34E6">
        <w:t>4</w:t>
      </w:r>
      <w:r w:rsidR="002D43E6" w:rsidRPr="00427E82">
        <w:t>.</w:t>
      </w:r>
    </w:p>
    <w:p w:rsidR="00BC14EA" w:rsidRDefault="00BC14EA" w:rsidP="00BC14EA">
      <w:pPr>
        <w:pStyle w:val="Recuodecorpodetexto2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C917DA" w:rsidRPr="006D64B9" w:rsidRDefault="00C917DA" w:rsidP="00BC14EA">
      <w:pPr>
        <w:pStyle w:val="Recuodecorpodetexto2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6D64B9">
        <w:rPr>
          <w:rFonts w:ascii="Times New Roman" w:hAnsi="Times New Roman" w:cs="Times New Roman"/>
          <w:color w:val="auto"/>
          <w:sz w:val="28"/>
          <w:szCs w:val="28"/>
        </w:rPr>
        <w:t>Conteúdo</w:t>
      </w:r>
    </w:p>
    <w:p w:rsidR="00E70671" w:rsidRPr="006F58B3" w:rsidRDefault="00E70671" w:rsidP="00C917DA">
      <w:pPr>
        <w:pStyle w:val="Recuodecorpodetexto2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7161A" w:rsidRDefault="00485EEF">
      <w:pPr>
        <w:pStyle w:val="Sumrio1"/>
        <w:tabs>
          <w:tab w:val="left" w:pos="440"/>
        </w:tabs>
        <w:rPr>
          <w:rFonts w:ascii="Calibri" w:hAnsi="Calibri"/>
          <w:noProof/>
          <w:color w:val="auto"/>
          <w:sz w:val="22"/>
          <w:szCs w:val="22"/>
          <w:lang w:val="pt-BR" w:eastAsia="pt-BR"/>
        </w:rPr>
      </w:pPr>
      <w:r w:rsidRPr="006F58B3">
        <w:rPr>
          <w:color w:val="FF0000"/>
          <w:lang w:val="pt-BR"/>
        </w:rPr>
        <w:fldChar w:fldCharType="begin"/>
      </w:r>
      <w:r w:rsidR="00C917DA" w:rsidRPr="006F58B3">
        <w:rPr>
          <w:color w:val="FF0000"/>
          <w:lang w:val="pt-BR"/>
        </w:rPr>
        <w:instrText xml:space="preserve"> TOC \o "1-3" \h \z \u </w:instrText>
      </w:r>
      <w:r w:rsidRPr="006F58B3">
        <w:rPr>
          <w:color w:val="FF0000"/>
          <w:lang w:val="pt-BR"/>
        </w:rPr>
        <w:fldChar w:fldCharType="separate"/>
      </w:r>
      <w:hyperlink w:anchor="_Toc385326818" w:history="1">
        <w:r w:rsidR="00E7161A" w:rsidRPr="00611485">
          <w:rPr>
            <w:rStyle w:val="Hyperlink"/>
            <w:noProof/>
          </w:rPr>
          <w:t>1.</w:t>
        </w:r>
        <w:r w:rsidR="00E7161A">
          <w:rPr>
            <w:rFonts w:ascii="Calibri" w:hAnsi="Calibri"/>
            <w:noProof/>
            <w:color w:val="auto"/>
            <w:sz w:val="22"/>
            <w:szCs w:val="22"/>
            <w:lang w:val="pt-BR" w:eastAsia="pt-BR"/>
          </w:rPr>
          <w:tab/>
        </w:r>
        <w:r w:rsidR="00E7161A" w:rsidRPr="00611485">
          <w:rPr>
            <w:rStyle w:val="Hyperlink"/>
            <w:noProof/>
          </w:rPr>
          <w:t>OBJETIVO E CAMPO DE APLICAÇÃO</w:t>
        </w:r>
        <w:r w:rsidR="00E7161A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61A">
          <w:rPr>
            <w:noProof/>
            <w:webHidden/>
          </w:rPr>
          <w:instrText xml:space="preserve"> PAGEREF _Toc385326818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30E1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61A" w:rsidRDefault="00485EEF">
      <w:pPr>
        <w:pStyle w:val="Sumrio1"/>
        <w:tabs>
          <w:tab w:val="left" w:pos="440"/>
        </w:tabs>
        <w:rPr>
          <w:rFonts w:ascii="Calibri" w:hAnsi="Calibri"/>
          <w:noProof/>
          <w:color w:val="auto"/>
          <w:sz w:val="22"/>
          <w:szCs w:val="22"/>
          <w:lang w:val="pt-BR" w:eastAsia="pt-BR"/>
        </w:rPr>
      </w:pPr>
      <w:hyperlink w:anchor="_Toc385326821" w:history="1">
        <w:r w:rsidR="00E7161A" w:rsidRPr="00611485">
          <w:rPr>
            <w:rStyle w:val="Hyperlink"/>
            <w:noProof/>
          </w:rPr>
          <w:t>2.</w:t>
        </w:r>
        <w:r w:rsidR="00E7161A">
          <w:rPr>
            <w:rFonts w:ascii="Calibri" w:hAnsi="Calibri"/>
            <w:noProof/>
            <w:color w:val="auto"/>
            <w:sz w:val="22"/>
            <w:szCs w:val="22"/>
            <w:lang w:val="pt-BR" w:eastAsia="pt-BR"/>
          </w:rPr>
          <w:tab/>
        </w:r>
        <w:r w:rsidR="00E7161A" w:rsidRPr="00611485">
          <w:rPr>
            <w:rStyle w:val="Hyperlink"/>
            <w:noProof/>
          </w:rPr>
          <w:t>DEFINIÇÕES</w:t>
        </w:r>
        <w:r w:rsidR="00E7161A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61A">
          <w:rPr>
            <w:noProof/>
            <w:webHidden/>
          </w:rPr>
          <w:instrText xml:space="preserve"> PAGEREF _Toc385326821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30E1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61A" w:rsidRDefault="00485EEF">
      <w:pPr>
        <w:pStyle w:val="Sumrio1"/>
        <w:tabs>
          <w:tab w:val="left" w:pos="440"/>
        </w:tabs>
        <w:rPr>
          <w:rFonts w:ascii="Calibri" w:hAnsi="Calibri"/>
          <w:noProof/>
          <w:color w:val="auto"/>
          <w:sz w:val="22"/>
          <w:szCs w:val="22"/>
          <w:lang w:val="pt-BR" w:eastAsia="pt-BR"/>
        </w:rPr>
      </w:pPr>
      <w:hyperlink w:anchor="_Toc385326823" w:history="1">
        <w:r w:rsidR="00E7161A" w:rsidRPr="00611485">
          <w:rPr>
            <w:rStyle w:val="Hyperlink"/>
            <w:noProof/>
          </w:rPr>
          <w:t>3.</w:t>
        </w:r>
        <w:r w:rsidR="00E7161A">
          <w:rPr>
            <w:rFonts w:ascii="Calibri" w:hAnsi="Calibri"/>
            <w:noProof/>
            <w:color w:val="auto"/>
            <w:sz w:val="22"/>
            <w:szCs w:val="22"/>
            <w:lang w:val="pt-BR" w:eastAsia="pt-BR"/>
          </w:rPr>
          <w:tab/>
        </w:r>
        <w:r w:rsidR="00E7161A" w:rsidRPr="00611485">
          <w:rPr>
            <w:rStyle w:val="Hyperlink"/>
            <w:noProof/>
          </w:rPr>
          <w:t>CADASTRO DOS PONTOS DE MEDIÇÃO</w:t>
        </w:r>
        <w:r w:rsidR="00E7161A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61A">
          <w:rPr>
            <w:noProof/>
            <w:webHidden/>
          </w:rPr>
          <w:instrText xml:space="preserve"> PAGEREF _Toc385326823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30E1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7161A" w:rsidRDefault="00485EEF">
      <w:pPr>
        <w:pStyle w:val="Sumrio1"/>
        <w:tabs>
          <w:tab w:val="left" w:pos="440"/>
        </w:tabs>
        <w:rPr>
          <w:rFonts w:ascii="Calibri" w:hAnsi="Calibri"/>
          <w:noProof/>
          <w:color w:val="auto"/>
          <w:sz w:val="22"/>
          <w:szCs w:val="22"/>
          <w:lang w:val="pt-BR" w:eastAsia="pt-BR"/>
        </w:rPr>
      </w:pPr>
      <w:hyperlink w:anchor="_Toc385326825" w:history="1">
        <w:r w:rsidR="00E7161A" w:rsidRPr="00611485">
          <w:rPr>
            <w:rStyle w:val="Hyperlink"/>
            <w:noProof/>
          </w:rPr>
          <w:t>4.</w:t>
        </w:r>
        <w:r w:rsidR="00E7161A">
          <w:rPr>
            <w:rFonts w:ascii="Calibri" w:hAnsi="Calibri"/>
            <w:noProof/>
            <w:color w:val="auto"/>
            <w:sz w:val="22"/>
            <w:szCs w:val="22"/>
            <w:lang w:val="pt-BR" w:eastAsia="pt-BR"/>
          </w:rPr>
          <w:tab/>
        </w:r>
        <w:r w:rsidR="00E7161A" w:rsidRPr="00611485">
          <w:rPr>
            <w:rStyle w:val="Hyperlink"/>
            <w:noProof/>
          </w:rPr>
          <w:t>PADRÃO DO ENVIO DOS DADOS E INFORMAÇÕES</w:t>
        </w:r>
        <w:r w:rsidR="00E7161A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61A">
          <w:rPr>
            <w:noProof/>
            <w:webHidden/>
          </w:rPr>
          <w:instrText xml:space="preserve"> PAGEREF _Toc385326825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30E1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7161A" w:rsidRDefault="00485EEF">
      <w:pPr>
        <w:pStyle w:val="Sumrio1"/>
        <w:tabs>
          <w:tab w:val="left" w:pos="440"/>
        </w:tabs>
        <w:rPr>
          <w:rFonts w:ascii="Calibri" w:hAnsi="Calibri"/>
          <w:noProof/>
          <w:color w:val="auto"/>
          <w:sz w:val="22"/>
          <w:szCs w:val="22"/>
          <w:lang w:val="pt-BR" w:eastAsia="pt-BR"/>
        </w:rPr>
      </w:pPr>
      <w:hyperlink w:anchor="_Toc385326827" w:history="1">
        <w:r w:rsidR="00E7161A" w:rsidRPr="00611485">
          <w:rPr>
            <w:rStyle w:val="Hyperlink"/>
            <w:noProof/>
          </w:rPr>
          <w:t>5.</w:t>
        </w:r>
        <w:r w:rsidR="00E7161A">
          <w:rPr>
            <w:rFonts w:ascii="Calibri" w:hAnsi="Calibri"/>
            <w:noProof/>
            <w:color w:val="auto"/>
            <w:sz w:val="22"/>
            <w:szCs w:val="22"/>
            <w:lang w:val="pt-BR" w:eastAsia="pt-BR"/>
          </w:rPr>
          <w:tab/>
        </w:r>
        <w:r w:rsidR="00E7161A" w:rsidRPr="00611485">
          <w:rPr>
            <w:rStyle w:val="Hyperlink"/>
            <w:noProof/>
          </w:rPr>
          <w:t>DADOS E INFORMAÇÕES DE PRODUÇÃO E MOVIMENTAÇÃO DE PETRÓLEO E GÁS NATURAL</w:t>
        </w:r>
        <w:r w:rsidR="00E7161A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61A">
          <w:rPr>
            <w:noProof/>
            <w:webHidden/>
          </w:rPr>
          <w:instrText xml:space="preserve"> PAGEREF _Toc385326827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30E1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7161A" w:rsidRDefault="00485EEF">
      <w:pPr>
        <w:pStyle w:val="Sumrio1"/>
        <w:tabs>
          <w:tab w:val="left" w:pos="440"/>
        </w:tabs>
        <w:rPr>
          <w:rFonts w:ascii="Calibri" w:hAnsi="Calibri"/>
          <w:noProof/>
          <w:color w:val="auto"/>
          <w:sz w:val="22"/>
          <w:szCs w:val="22"/>
          <w:lang w:val="pt-BR" w:eastAsia="pt-BR"/>
        </w:rPr>
      </w:pPr>
      <w:hyperlink w:anchor="_Toc385326831" w:history="1">
        <w:r w:rsidR="00E7161A" w:rsidRPr="00611485">
          <w:rPr>
            <w:rStyle w:val="Hyperlink"/>
            <w:noProof/>
          </w:rPr>
          <w:t>6.</w:t>
        </w:r>
        <w:r w:rsidR="00E7161A">
          <w:rPr>
            <w:rFonts w:ascii="Calibri" w:hAnsi="Calibri"/>
            <w:noProof/>
            <w:color w:val="auto"/>
            <w:sz w:val="22"/>
            <w:szCs w:val="22"/>
            <w:lang w:val="pt-BR" w:eastAsia="pt-BR"/>
          </w:rPr>
          <w:tab/>
        </w:r>
        <w:r w:rsidR="00E7161A" w:rsidRPr="00611485">
          <w:rPr>
            <w:rStyle w:val="Hyperlink"/>
            <w:noProof/>
          </w:rPr>
          <w:t>PRAZOS PARA O ENVIO DOS DADOS E INFORMAÇÕES</w:t>
        </w:r>
        <w:r w:rsidR="00E7161A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61A">
          <w:rPr>
            <w:noProof/>
            <w:webHidden/>
          </w:rPr>
          <w:instrText xml:space="preserve"> PAGEREF _Toc385326831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30E1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7161A" w:rsidRDefault="00485EEF">
      <w:pPr>
        <w:pStyle w:val="Sumrio1"/>
        <w:tabs>
          <w:tab w:val="left" w:pos="440"/>
        </w:tabs>
        <w:rPr>
          <w:rFonts w:ascii="Calibri" w:hAnsi="Calibri"/>
          <w:noProof/>
          <w:color w:val="auto"/>
          <w:sz w:val="22"/>
          <w:szCs w:val="22"/>
          <w:lang w:val="pt-BR" w:eastAsia="pt-BR"/>
        </w:rPr>
      </w:pPr>
      <w:hyperlink w:anchor="_Toc385326837" w:history="1">
        <w:r w:rsidR="00E7161A" w:rsidRPr="00611485">
          <w:rPr>
            <w:rStyle w:val="Hyperlink"/>
            <w:noProof/>
          </w:rPr>
          <w:t>7.</w:t>
        </w:r>
        <w:r w:rsidR="00E7161A">
          <w:rPr>
            <w:rFonts w:ascii="Calibri" w:hAnsi="Calibri"/>
            <w:noProof/>
            <w:color w:val="auto"/>
            <w:sz w:val="22"/>
            <w:szCs w:val="22"/>
            <w:lang w:val="pt-BR" w:eastAsia="pt-BR"/>
          </w:rPr>
          <w:tab/>
        </w:r>
        <w:r w:rsidR="00E7161A" w:rsidRPr="00611485">
          <w:rPr>
            <w:rStyle w:val="Hyperlink"/>
            <w:noProof/>
          </w:rPr>
          <w:t>FISCALIZAÇÃO</w:t>
        </w:r>
        <w:r w:rsidR="00E7161A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 w:rsidR="00636C8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61A">
          <w:rPr>
            <w:noProof/>
            <w:webHidden/>
          </w:rPr>
          <w:instrText xml:space="preserve"> PAGEREF _Toc385326837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30E1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917DA" w:rsidRPr="00427E82" w:rsidRDefault="00485EEF" w:rsidP="00AB5136">
      <w:pPr>
        <w:pStyle w:val="Sumrio2"/>
        <w:tabs>
          <w:tab w:val="left" w:pos="880"/>
          <w:tab w:val="right" w:pos="10196"/>
        </w:tabs>
      </w:pPr>
      <w:r w:rsidRPr="006F58B3">
        <w:rPr>
          <w:color w:val="FF0000"/>
        </w:rPr>
        <w:fldChar w:fldCharType="end"/>
      </w:r>
    </w:p>
    <w:p w:rsidR="00C917DA" w:rsidRPr="00427E82" w:rsidRDefault="00C917DA" w:rsidP="00806689">
      <w:pPr>
        <w:pStyle w:val="Recuodecorpodetexto2"/>
        <w:spacing w:before="220"/>
        <w:ind w:left="0" w:firstLine="1418"/>
        <w:jc w:val="both"/>
        <w:rPr>
          <w:rFonts w:ascii="Times New Roman" w:hAnsi="Times New Roman" w:cs="Times New Roman"/>
          <w:color w:val="auto"/>
          <w:sz w:val="24"/>
        </w:rPr>
      </w:pPr>
    </w:p>
    <w:p w:rsidR="005D466A" w:rsidRPr="00427E82" w:rsidRDefault="00C917DA" w:rsidP="005D466A">
      <w:pPr>
        <w:jc w:val="both"/>
      </w:pPr>
      <w:r w:rsidRPr="00427E82">
        <w:br w:type="page"/>
      </w:r>
      <w:r w:rsidR="005D466A" w:rsidRPr="00427E82">
        <w:lastRenderedPageBreak/>
        <w:t xml:space="preserve">REGULAMENTO TÉCNICO DE </w:t>
      </w:r>
      <w:r w:rsidR="00AB34E6">
        <w:t>ENVIO DE DADOS DE PRODUÇÃO E MOVIMEN</w:t>
      </w:r>
      <w:r w:rsidR="004C29CC">
        <w:t>T</w:t>
      </w:r>
      <w:r w:rsidR="00AB34E6">
        <w:t>AÇÃO DE PETRÓLEO, GÁS NATURAL E ÁGUA</w:t>
      </w:r>
      <w:r w:rsidR="005D466A" w:rsidRPr="00427E82">
        <w:t xml:space="preserve"> A QUE SE REFERE À</w:t>
      </w:r>
      <w:r w:rsidR="00AB34E6">
        <w:t xml:space="preserve"> RESOLUÇÃO ANP Nº.          ,</w:t>
      </w:r>
      <w:proofErr w:type="gramStart"/>
      <w:r w:rsidR="00AB34E6">
        <w:t xml:space="preserve">   </w:t>
      </w:r>
      <w:proofErr w:type="gramEnd"/>
      <w:r w:rsidR="005D466A" w:rsidRPr="00427E82">
        <w:t xml:space="preserve">DE           </w:t>
      </w:r>
      <w:proofErr w:type="spellStart"/>
      <w:r w:rsidR="005D466A" w:rsidRPr="00427E82">
        <w:t>DE</w:t>
      </w:r>
      <w:proofErr w:type="spellEnd"/>
      <w:r w:rsidR="005D466A" w:rsidRPr="00427E82">
        <w:t xml:space="preserve">                       </w:t>
      </w:r>
      <w:proofErr w:type="spellStart"/>
      <w:r w:rsidR="005D466A" w:rsidRPr="00427E82">
        <w:t>DE</w:t>
      </w:r>
      <w:proofErr w:type="spellEnd"/>
      <w:r w:rsidR="005D466A" w:rsidRPr="00427E82">
        <w:t xml:space="preserve"> 201</w:t>
      </w:r>
      <w:r w:rsidR="00AB34E6">
        <w:t>4</w:t>
      </w:r>
      <w:r w:rsidR="005D466A" w:rsidRPr="00427E82">
        <w:t>.</w:t>
      </w:r>
    </w:p>
    <w:p w:rsidR="00A2433C" w:rsidRPr="00427E82" w:rsidRDefault="00A2433C" w:rsidP="005D466A">
      <w:pPr>
        <w:jc w:val="both"/>
        <w:rPr>
          <w:b/>
          <w:snapToGrid w:val="0"/>
          <w:lang w:eastAsia="zh-CN"/>
        </w:rPr>
      </w:pPr>
    </w:p>
    <w:p w:rsidR="00683115" w:rsidRDefault="00A2433C" w:rsidP="001D1E05">
      <w:pPr>
        <w:pStyle w:val="anp1"/>
        <w:ind w:left="0"/>
        <w:rPr>
          <w:color w:val="auto"/>
        </w:rPr>
      </w:pPr>
      <w:bookmarkStart w:id="0" w:name="_Toc259555070"/>
      <w:bookmarkStart w:id="1" w:name="_Toc259555823"/>
      <w:bookmarkStart w:id="2" w:name="_Toc259556576"/>
      <w:bookmarkStart w:id="3" w:name="_Toc259557328"/>
      <w:bookmarkStart w:id="4" w:name="_Toc259558086"/>
      <w:bookmarkStart w:id="5" w:name="_Toc259555071"/>
      <w:bookmarkStart w:id="6" w:name="_Toc259555824"/>
      <w:bookmarkStart w:id="7" w:name="_Toc259556577"/>
      <w:bookmarkStart w:id="8" w:name="_Toc259557329"/>
      <w:bookmarkStart w:id="9" w:name="_Toc259558087"/>
      <w:bookmarkStart w:id="10" w:name="_Ref259552189"/>
      <w:bookmarkStart w:id="11" w:name="_Toc38532681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427E82">
        <w:rPr>
          <w:color w:val="auto"/>
        </w:rPr>
        <w:t>OBJETIVO E CAMPO DE APLICAÇÃO</w:t>
      </w:r>
      <w:bookmarkEnd w:id="10"/>
      <w:bookmarkEnd w:id="11"/>
    </w:p>
    <w:p w:rsidR="00E642A0" w:rsidRPr="00427E82" w:rsidRDefault="00E642A0" w:rsidP="00E642A0">
      <w:pPr>
        <w:pStyle w:val="anp1"/>
        <w:numPr>
          <w:ilvl w:val="0"/>
          <w:numId w:val="0"/>
        </w:numPr>
        <w:rPr>
          <w:color w:val="auto"/>
        </w:rPr>
      </w:pPr>
    </w:p>
    <w:p w:rsidR="00683115" w:rsidRPr="00B4114A" w:rsidRDefault="00A2433C" w:rsidP="00B4114A">
      <w:pPr>
        <w:pStyle w:val="anp2"/>
        <w:ind w:left="0"/>
        <w:rPr>
          <w:rFonts w:cs="Times New Roman"/>
          <w:b w:val="0"/>
          <w:color w:val="auto"/>
        </w:rPr>
      </w:pPr>
      <w:bookmarkStart w:id="12" w:name="_Toc351551870"/>
      <w:bookmarkStart w:id="13" w:name="_Toc352135414"/>
      <w:bookmarkStart w:id="14" w:name="_Toc367991303"/>
      <w:bookmarkStart w:id="15" w:name="_Toc368329075"/>
      <w:bookmarkStart w:id="16" w:name="_Toc368901758"/>
      <w:bookmarkStart w:id="17" w:name="_Toc369006622"/>
      <w:bookmarkStart w:id="18" w:name="_Toc369099604"/>
      <w:bookmarkStart w:id="19" w:name="_Toc370881505"/>
      <w:bookmarkStart w:id="20" w:name="_Toc385246059"/>
      <w:bookmarkStart w:id="21" w:name="_Toc385326819"/>
      <w:r w:rsidRPr="00B4114A">
        <w:rPr>
          <w:rFonts w:cs="Times New Roman"/>
          <w:b w:val="0"/>
          <w:color w:val="auto"/>
        </w:rPr>
        <w:t>Objetivo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A4244C" w:rsidRDefault="00A2433C" w:rsidP="00772576">
      <w:pPr>
        <w:pStyle w:val="anp3"/>
        <w:ind w:left="0" w:firstLine="567"/>
      </w:pPr>
      <w:r w:rsidRPr="00427E82">
        <w:t>Este Regulamento</w:t>
      </w:r>
      <w:r w:rsidR="001063B1" w:rsidRPr="00427E82">
        <w:t xml:space="preserve"> tem por objetivo </w:t>
      </w:r>
      <w:r w:rsidR="007D7296">
        <w:t>regulamentar</w:t>
      </w:r>
      <w:r w:rsidR="001063B1" w:rsidRPr="00427E82">
        <w:t xml:space="preserve"> o disposto no ite</w:t>
      </w:r>
      <w:r w:rsidR="00D10EC4">
        <w:t>m</w:t>
      </w:r>
      <w:r w:rsidR="003E57F2" w:rsidRPr="00427E82">
        <w:t xml:space="preserve"> </w:t>
      </w:r>
      <w:r w:rsidR="00D10EC4">
        <w:t>10.2.1</w:t>
      </w:r>
      <w:r w:rsidR="00F53091" w:rsidRPr="00427E82">
        <w:t xml:space="preserve"> </w:t>
      </w:r>
      <w:r w:rsidR="001063B1" w:rsidRPr="00427E82">
        <w:t>do Regulamento Técnico de Medição, aprovado pela Resolução Conjunta ANP/Inmetro nº 1/2013,</w:t>
      </w:r>
      <w:r w:rsidRPr="00427E82">
        <w:t xml:space="preserve"> estabelece</w:t>
      </w:r>
      <w:r w:rsidR="001063B1" w:rsidRPr="00427E82">
        <w:t>ndo</w:t>
      </w:r>
      <w:r w:rsidRPr="00427E82">
        <w:t xml:space="preserve"> </w:t>
      </w:r>
      <w:r w:rsidR="00A4244C" w:rsidRPr="00427E82">
        <w:t xml:space="preserve">os prazos </w:t>
      </w:r>
      <w:r w:rsidR="004E48CF" w:rsidRPr="00427E82">
        <w:t xml:space="preserve">e procedimentos que deverão ser observados </w:t>
      </w:r>
      <w:r w:rsidR="00D10EC4">
        <w:t>no envio d</w:t>
      </w:r>
      <w:r w:rsidR="00D10EC4">
        <w:rPr>
          <w:bCs/>
        </w:rPr>
        <w:t xml:space="preserve">os dados e informações </w:t>
      </w:r>
      <w:r w:rsidR="00196DFA">
        <w:rPr>
          <w:bCs/>
        </w:rPr>
        <w:t xml:space="preserve">dos sistemas de medição </w:t>
      </w:r>
      <w:r w:rsidR="00D10EC4">
        <w:rPr>
          <w:bCs/>
        </w:rPr>
        <w:t>de produção e movimentação de petróleo, gás natural e água dos sistemas de medição</w:t>
      </w:r>
      <w:r w:rsidR="004E48CF" w:rsidRPr="00427E82">
        <w:t>.</w:t>
      </w:r>
    </w:p>
    <w:p w:rsidR="00960763" w:rsidRPr="00427E82" w:rsidRDefault="00960763" w:rsidP="00960763">
      <w:pPr>
        <w:pStyle w:val="anp3"/>
        <w:numPr>
          <w:ilvl w:val="0"/>
          <w:numId w:val="0"/>
        </w:numPr>
        <w:ind w:left="567"/>
      </w:pPr>
    </w:p>
    <w:p w:rsidR="00A2433C" w:rsidRPr="00B4114A" w:rsidRDefault="00A2433C" w:rsidP="00B4114A">
      <w:pPr>
        <w:pStyle w:val="anp2"/>
        <w:ind w:left="0"/>
        <w:rPr>
          <w:rFonts w:cs="Times New Roman"/>
          <w:b w:val="0"/>
          <w:color w:val="auto"/>
        </w:rPr>
      </w:pPr>
      <w:bookmarkStart w:id="22" w:name="_Toc351551871"/>
      <w:bookmarkStart w:id="23" w:name="_Toc352135415"/>
      <w:bookmarkStart w:id="24" w:name="_Toc367991304"/>
      <w:bookmarkStart w:id="25" w:name="_Toc368329076"/>
      <w:bookmarkStart w:id="26" w:name="_Toc368901759"/>
      <w:bookmarkStart w:id="27" w:name="_Toc369006623"/>
      <w:bookmarkStart w:id="28" w:name="_Toc369099605"/>
      <w:bookmarkStart w:id="29" w:name="_Toc370881506"/>
      <w:bookmarkStart w:id="30" w:name="_Toc385246060"/>
      <w:bookmarkStart w:id="31" w:name="_Toc385326820"/>
      <w:r w:rsidRPr="00B4114A">
        <w:rPr>
          <w:rFonts w:cs="Times New Roman"/>
          <w:b w:val="0"/>
          <w:color w:val="auto"/>
        </w:rPr>
        <w:t>Campo de Aplicação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A2433C" w:rsidRPr="00427E82" w:rsidRDefault="004E48CF" w:rsidP="00772576">
      <w:pPr>
        <w:pStyle w:val="anp3"/>
        <w:ind w:left="0" w:firstLine="567"/>
      </w:pPr>
      <w:bookmarkStart w:id="32" w:name="_Ref259551535"/>
      <w:r w:rsidRPr="00427E82">
        <w:t xml:space="preserve">Este Regulamento se aplica </w:t>
      </w:r>
      <w:r w:rsidR="005F47FA" w:rsidRPr="00427E82">
        <w:t xml:space="preserve">aos </w:t>
      </w:r>
      <w:r w:rsidR="00D10EC4">
        <w:rPr>
          <w:bCs/>
        </w:rPr>
        <w:t xml:space="preserve">dados e informações </w:t>
      </w:r>
      <w:r w:rsidR="00126055">
        <w:rPr>
          <w:bCs/>
        </w:rPr>
        <w:t xml:space="preserve">dos sistemas de medição </w:t>
      </w:r>
      <w:r w:rsidR="00D10EC4">
        <w:rPr>
          <w:bCs/>
        </w:rPr>
        <w:t xml:space="preserve">de produção e movimentação de petróleo, gás natural e água </w:t>
      </w:r>
      <w:r w:rsidR="005F47FA" w:rsidRPr="00427E82">
        <w:t>que venham a ser utilizada</w:t>
      </w:r>
      <w:r w:rsidR="00A2433C" w:rsidRPr="00427E82">
        <w:t>s para:</w:t>
      </w:r>
      <w:bookmarkEnd w:id="32"/>
    </w:p>
    <w:p w:rsidR="00EE353B" w:rsidRPr="00427E82" w:rsidRDefault="00EE353B" w:rsidP="00EE353B">
      <w:pPr>
        <w:pStyle w:val="anp4"/>
        <w:numPr>
          <w:ilvl w:val="0"/>
          <w:numId w:val="0"/>
        </w:numPr>
        <w:ind w:left="567"/>
        <w:rPr>
          <w:color w:val="auto"/>
        </w:rPr>
      </w:pPr>
      <w:bookmarkStart w:id="33" w:name="_Ref259559069"/>
    </w:p>
    <w:p w:rsidR="004D7ADD" w:rsidRPr="00427E82" w:rsidRDefault="004D7ADD" w:rsidP="004D7ADD">
      <w:pPr>
        <w:pStyle w:val="anp4"/>
        <w:ind w:left="567"/>
        <w:rPr>
          <w:color w:val="auto"/>
        </w:rPr>
      </w:pPr>
      <w:bookmarkStart w:id="34" w:name="_Ref368559510"/>
      <w:bookmarkEnd w:id="33"/>
      <w:r w:rsidRPr="00427E82">
        <w:rPr>
          <w:color w:val="auto"/>
        </w:rPr>
        <w:t>Medição fiscal da produção de petróleo e gás natural na fase de produção do campo ou em Testes de Longa Duração (TLD);</w:t>
      </w:r>
      <w:bookmarkEnd w:id="34"/>
    </w:p>
    <w:p w:rsidR="004D7ADD" w:rsidRPr="00427E82" w:rsidRDefault="004D7ADD" w:rsidP="004D7ADD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4D7ADD" w:rsidRPr="00427E82" w:rsidRDefault="004D7ADD" w:rsidP="004D7ADD">
      <w:pPr>
        <w:pStyle w:val="anp4"/>
        <w:ind w:left="567"/>
        <w:rPr>
          <w:color w:val="auto"/>
        </w:rPr>
      </w:pPr>
      <w:bookmarkStart w:id="35" w:name="_Ref259559077"/>
      <w:r w:rsidRPr="00427E82">
        <w:rPr>
          <w:color w:val="auto"/>
        </w:rPr>
        <w:t>Medição para apropriação dos volumes produzidos aos poços e ao campo produtor;</w:t>
      </w:r>
      <w:bookmarkEnd w:id="35"/>
    </w:p>
    <w:p w:rsidR="004D7ADD" w:rsidRPr="00427E82" w:rsidRDefault="004D7ADD" w:rsidP="004D7ADD">
      <w:pPr>
        <w:pStyle w:val="PargrafodaLista"/>
      </w:pPr>
    </w:p>
    <w:p w:rsidR="004D7ADD" w:rsidRDefault="004D7ADD" w:rsidP="004D7ADD">
      <w:pPr>
        <w:pStyle w:val="anp4"/>
        <w:ind w:left="567"/>
        <w:rPr>
          <w:color w:val="auto"/>
        </w:rPr>
      </w:pPr>
      <w:bookmarkStart w:id="36" w:name="_Ref329790475"/>
      <w:r w:rsidRPr="00427E82">
        <w:rPr>
          <w:color w:val="auto"/>
        </w:rPr>
        <w:t xml:space="preserve">Medição para controle operacional </w:t>
      </w:r>
      <w:r w:rsidR="00B4114A">
        <w:rPr>
          <w:color w:val="auto"/>
        </w:rPr>
        <w:t xml:space="preserve">do gás </w:t>
      </w:r>
      <w:r w:rsidR="00713008">
        <w:rPr>
          <w:color w:val="auto"/>
        </w:rPr>
        <w:t xml:space="preserve">natural </w:t>
      </w:r>
      <w:r w:rsidR="00B4114A">
        <w:rPr>
          <w:color w:val="auto"/>
        </w:rPr>
        <w:t>queimado/</w:t>
      </w:r>
      <w:r>
        <w:rPr>
          <w:color w:val="auto"/>
        </w:rPr>
        <w:t>ventilado;</w:t>
      </w:r>
    </w:p>
    <w:p w:rsidR="004D7ADD" w:rsidRDefault="004D7ADD" w:rsidP="004D7ADD">
      <w:pPr>
        <w:pStyle w:val="PargrafodaLista"/>
      </w:pPr>
    </w:p>
    <w:p w:rsidR="004D7ADD" w:rsidRDefault="004D7ADD" w:rsidP="004D7ADD">
      <w:pPr>
        <w:pStyle w:val="anp4"/>
        <w:ind w:left="567"/>
        <w:rPr>
          <w:color w:val="auto"/>
        </w:rPr>
      </w:pPr>
      <w:r>
        <w:rPr>
          <w:color w:val="auto"/>
        </w:rPr>
        <w:t xml:space="preserve">Outros medidores </w:t>
      </w:r>
      <w:r w:rsidR="00030D1D">
        <w:rPr>
          <w:color w:val="auto"/>
        </w:rPr>
        <w:t xml:space="preserve">operacionais </w:t>
      </w:r>
      <w:r w:rsidRPr="00427E82">
        <w:rPr>
          <w:color w:val="auto"/>
        </w:rPr>
        <w:t xml:space="preserve">não classificados nos subitens </w:t>
      </w:r>
      <w:r w:rsidR="00485EEF">
        <w:rPr>
          <w:color w:val="auto"/>
        </w:rPr>
        <w:fldChar w:fldCharType="begin"/>
      </w:r>
      <w:r>
        <w:rPr>
          <w:color w:val="auto"/>
        </w:rPr>
        <w:instrText xml:space="preserve"> REF _Ref368559510 \r \h </w:instrText>
      </w:r>
      <w:r w:rsidR="00485EEF">
        <w:rPr>
          <w:color w:val="auto"/>
        </w:rPr>
      </w:r>
      <w:r w:rsidR="00485EEF">
        <w:rPr>
          <w:color w:val="auto"/>
        </w:rPr>
        <w:fldChar w:fldCharType="separate"/>
      </w:r>
      <w:r w:rsidR="004D2ECD">
        <w:rPr>
          <w:color w:val="auto"/>
        </w:rPr>
        <w:t>1.2.1.1</w:t>
      </w:r>
      <w:r w:rsidR="00485EEF">
        <w:rPr>
          <w:color w:val="auto"/>
        </w:rPr>
        <w:fldChar w:fldCharType="end"/>
      </w:r>
      <w:r w:rsidR="00030D1D">
        <w:rPr>
          <w:color w:val="auto"/>
        </w:rPr>
        <w:t>,</w:t>
      </w:r>
      <w:r w:rsidRPr="00427E82">
        <w:rPr>
          <w:color w:val="auto"/>
        </w:rPr>
        <w:t xml:space="preserve"> </w:t>
      </w:r>
      <w:fldSimple w:instr=" REF _Ref259559077 \r \h  \* MERGEFORMAT ">
        <w:r w:rsidR="004D2ECD" w:rsidRPr="004D2ECD">
          <w:rPr>
            <w:color w:val="auto"/>
          </w:rPr>
          <w:t>1.2.1.2</w:t>
        </w:r>
      </w:fldSimple>
      <w:r w:rsidR="00030D1D">
        <w:t xml:space="preserve"> e 1.2.1.3</w:t>
      </w:r>
      <w:r>
        <w:t>, quando solicitados pela ANP</w:t>
      </w:r>
      <w:bookmarkEnd w:id="36"/>
      <w:r w:rsidR="00713008">
        <w:rPr>
          <w:color w:val="auto"/>
        </w:rPr>
        <w:t>.</w:t>
      </w:r>
    </w:p>
    <w:p w:rsidR="00052036" w:rsidRDefault="00052036" w:rsidP="00052036">
      <w:pPr>
        <w:pStyle w:val="PargrafodaLista"/>
      </w:pPr>
    </w:p>
    <w:p w:rsidR="00052036" w:rsidRPr="00427E82" w:rsidRDefault="00052036" w:rsidP="00052036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A2433C" w:rsidRDefault="00A2433C" w:rsidP="001D1E05">
      <w:pPr>
        <w:pStyle w:val="anp1"/>
        <w:ind w:left="0"/>
        <w:rPr>
          <w:color w:val="auto"/>
        </w:rPr>
      </w:pPr>
      <w:bookmarkStart w:id="37" w:name="_Toc259555073"/>
      <w:bookmarkStart w:id="38" w:name="_Toc259555826"/>
      <w:bookmarkStart w:id="39" w:name="_Toc259556579"/>
      <w:bookmarkStart w:id="40" w:name="_Toc259557331"/>
      <w:bookmarkStart w:id="41" w:name="_Toc259558089"/>
      <w:bookmarkStart w:id="42" w:name="_Toc259555074"/>
      <w:bookmarkStart w:id="43" w:name="_Toc259555827"/>
      <w:bookmarkStart w:id="44" w:name="_Toc259556580"/>
      <w:bookmarkStart w:id="45" w:name="_Toc259557332"/>
      <w:bookmarkStart w:id="46" w:name="_Toc259558090"/>
      <w:bookmarkStart w:id="47" w:name="_Toc259555075"/>
      <w:bookmarkStart w:id="48" w:name="_Toc259555828"/>
      <w:bookmarkStart w:id="49" w:name="_Toc259556581"/>
      <w:bookmarkStart w:id="50" w:name="_Toc259557333"/>
      <w:bookmarkStart w:id="51" w:name="_Toc259558091"/>
      <w:bookmarkStart w:id="52" w:name="_Toc259555076"/>
      <w:bookmarkStart w:id="53" w:name="_Toc259555829"/>
      <w:bookmarkStart w:id="54" w:name="_Toc259556582"/>
      <w:bookmarkStart w:id="55" w:name="_Toc259557334"/>
      <w:bookmarkStart w:id="56" w:name="_Toc259558092"/>
      <w:bookmarkStart w:id="57" w:name="_Toc259555077"/>
      <w:bookmarkStart w:id="58" w:name="_Toc259555830"/>
      <w:bookmarkStart w:id="59" w:name="_Toc259556583"/>
      <w:bookmarkStart w:id="60" w:name="_Toc259557335"/>
      <w:bookmarkStart w:id="61" w:name="_Toc259558093"/>
      <w:bookmarkStart w:id="62" w:name="_Toc259555078"/>
      <w:bookmarkStart w:id="63" w:name="_Toc259555831"/>
      <w:bookmarkStart w:id="64" w:name="_Toc259556584"/>
      <w:bookmarkStart w:id="65" w:name="_Toc259557336"/>
      <w:bookmarkStart w:id="66" w:name="_Toc259558094"/>
      <w:bookmarkStart w:id="67" w:name="_Toc259555079"/>
      <w:bookmarkStart w:id="68" w:name="_Toc259555832"/>
      <w:bookmarkStart w:id="69" w:name="_Toc259556585"/>
      <w:bookmarkStart w:id="70" w:name="_Toc259557337"/>
      <w:bookmarkStart w:id="71" w:name="_Toc259558095"/>
      <w:bookmarkStart w:id="72" w:name="_Toc259555080"/>
      <w:bookmarkStart w:id="73" w:name="_Toc259555833"/>
      <w:bookmarkStart w:id="74" w:name="_Toc259556586"/>
      <w:bookmarkStart w:id="75" w:name="_Toc259557338"/>
      <w:bookmarkStart w:id="76" w:name="_Toc259558096"/>
      <w:bookmarkStart w:id="77" w:name="_Toc259555081"/>
      <w:bookmarkStart w:id="78" w:name="_Toc259555834"/>
      <w:bookmarkStart w:id="79" w:name="_Toc259556587"/>
      <w:bookmarkStart w:id="80" w:name="_Toc259557339"/>
      <w:bookmarkStart w:id="81" w:name="_Toc259558097"/>
      <w:bookmarkStart w:id="82" w:name="_Toc259555082"/>
      <w:bookmarkStart w:id="83" w:name="_Toc259555835"/>
      <w:bookmarkStart w:id="84" w:name="_Toc259556588"/>
      <w:bookmarkStart w:id="85" w:name="_Toc259557340"/>
      <w:bookmarkStart w:id="86" w:name="_Toc259558098"/>
      <w:bookmarkStart w:id="87" w:name="_Toc259555083"/>
      <w:bookmarkStart w:id="88" w:name="_Toc259555836"/>
      <w:bookmarkStart w:id="89" w:name="_Toc259556589"/>
      <w:bookmarkStart w:id="90" w:name="_Toc259557341"/>
      <w:bookmarkStart w:id="91" w:name="_Toc259558099"/>
      <w:bookmarkStart w:id="92" w:name="_Toc259555084"/>
      <w:bookmarkStart w:id="93" w:name="_Toc259555837"/>
      <w:bookmarkStart w:id="94" w:name="_Toc259556590"/>
      <w:bookmarkStart w:id="95" w:name="_Toc259557342"/>
      <w:bookmarkStart w:id="96" w:name="_Toc259558100"/>
      <w:bookmarkStart w:id="97" w:name="_Toc259555085"/>
      <w:bookmarkStart w:id="98" w:name="_Toc259555838"/>
      <w:bookmarkStart w:id="99" w:name="_Toc259556591"/>
      <w:bookmarkStart w:id="100" w:name="_Toc259557343"/>
      <w:bookmarkStart w:id="101" w:name="_Toc259558101"/>
      <w:bookmarkStart w:id="102" w:name="_Toc259555086"/>
      <w:bookmarkStart w:id="103" w:name="_Toc259555839"/>
      <w:bookmarkStart w:id="104" w:name="_Toc259556592"/>
      <w:bookmarkStart w:id="105" w:name="_Toc259557344"/>
      <w:bookmarkStart w:id="106" w:name="_Toc259558102"/>
      <w:bookmarkStart w:id="107" w:name="_Toc259555087"/>
      <w:bookmarkStart w:id="108" w:name="_Toc259555840"/>
      <w:bookmarkStart w:id="109" w:name="_Toc259556593"/>
      <w:bookmarkStart w:id="110" w:name="_Toc259557345"/>
      <w:bookmarkStart w:id="111" w:name="_Toc259558103"/>
      <w:bookmarkStart w:id="112" w:name="_Toc259555088"/>
      <w:bookmarkStart w:id="113" w:name="_Toc259555841"/>
      <w:bookmarkStart w:id="114" w:name="_Toc259556594"/>
      <w:bookmarkStart w:id="115" w:name="_Toc259557346"/>
      <w:bookmarkStart w:id="116" w:name="_Toc259558104"/>
      <w:bookmarkStart w:id="117" w:name="_Toc259555089"/>
      <w:bookmarkStart w:id="118" w:name="_Toc259555842"/>
      <w:bookmarkStart w:id="119" w:name="_Toc259556595"/>
      <w:bookmarkStart w:id="120" w:name="_Toc259557347"/>
      <w:bookmarkStart w:id="121" w:name="_Toc259558105"/>
      <w:bookmarkStart w:id="122" w:name="_Toc259555090"/>
      <w:bookmarkStart w:id="123" w:name="_Toc259555843"/>
      <w:bookmarkStart w:id="124" w:name="_Toc259556596"/>
      <w:bookmarkStart w:id="125" w:name="_Toc259557348"/>
      <w:bookmarkStart w:id="126" w:name="_Toc259558106"/>
      <w:bookmarkStart w:id="127" w:name="_Toc259555091"/>
      <w:bookmarkStart w:id="128" w:name="_Toc259555844"/>
      <w:bookmarkStart w:id="129" w:name="_Toc259556597"/>
      <w:bookmarkStart w:id="130" w:name="_Toc259557349"/>
      <w:bookmarkStart w:id="131" w:name="_Toc259558107"/>
      <w:bookmarkStart w:id="132" w:name="_Toc259555092"/>
      <w:bookmarkStart w:id="133" w:name="_Toc259555845"/>
      <w:bookmarkStart w:id="134" w:name="_Toc259556598"/>
      <w:bookmarkStart w:id="135" w:name="_Toc259557350"/>
      <w:bookmarkStart w:id="136" w:name="_Toc259558108"/>
      <w:bookmarkStart w:id="137" w:name="_Toc259555093"/>
      <w:bookmarkStart w:id="138" w:name="_Toc259555846"/>
      <w:bookmarkStart w:id="139" w:name="_Toc259556599"/>
      <w:bookmarkStart w:id="140" w:name="_Toc259557351"/>
      <w:bookmarkStart w:id="141" w:name="_Toc259558109"/>
      <w:bookmarkStart w:id="142" w:name="_Toc256690448"/>
      <w:bookmarkStart w:id="143" w:name="_Toc256758214"/>
      <w:bookmarkStart w:id="144" w:name="_Toc256758971"/>
      <w:bookmarkStart w:id="145" w:name="_Toc256759737"/>
      <w:bookmarkStart w:id="146" w:name="_Toc256759836"/>
      <w:bookmarkStart w:id="147" w:name="_Toc256759934"/>
      <w:bookmarkStart w:id="148" w:name="_Toc256760313"/>
      <w:bookmarkStart w:id="149" w:name="_Toc256760411"/>
      <w:bookmarkStart w:id="150" w:name="_Toc256761714"/>
      <w:bookmarkStart w:id="151" w:name="_Toc256761809"/>
      <w:bookmarkStart w:id="152" w:name="_Toc256761903"/>
      <w:bookmarkStart w:id="153" w:name="_Toc256761991"/>
      <w:bookmarkStart w:id="154" w:name="_Toc256762076"/>
      <w:bookmarkStart w:id="155" w:name="_Toc256762612"/>
      <w:bookmarkStart w:id="156" w:name="_Toc256763021"/>
      <w:bookmarkStart w:id="157" w:name="_Toc256763223"/>
      <w:bookmarkStart w:id="158" w:name="_Toc256763305"/>
      <w:bookmarkStart w:id="159" w:name="_Toc256763600"/>
      <w:bookmarkStart w:id="160" w:name="_Toc256763937"/>
      <w:bookmarkStart w:id="161" w:name="_Toc256764051"/>
      <w:bookmarkStart w:id="162" w:name="_Toc256764307"/>
      <w:bookmarkStart w:id="163" w:name="_Toc256764471"/>
      <w:bookmarkStart w:id="164" w:name="_Toc256764552"/>
      <w:bookmarkStart w:id="165" w:name="_Toc256764657"/>
      <w:bookmarkStart w:id="166" w:name="_Toc256764980"/>
      <w:bookmarkStart w:id="167" w:name="_Toc256892908"/>
      <w:bookmarkStart w:id="168" w:name="_Toc257102388"/>
      <w:bookmarkStart w:id="169" w:name="_Toc257351754"/>
      <w:bookmarkStart w:id="170" w:name="_Toc257352069"/>
      <w:bookmarkStart w:id="171" w:name="_Toc257352166"/>
      <w:bookmarkStart w:id="172" w:name="_Toc257352906"/>
      <w:bookmarkStart w:id="173" w:name="_Toc257353044"/>
      <w:bookmarkStart w:id="174" w:name="_Toc259458938"/>
      <w:bookmarkStart w:id="175" w:name="_Toc259459068"/>
      <w:bookmarkStart w:id="176" w:name="_Toc259459571"/>
      <w:bookmarkStart w:id="177" w:name="_Toc259468673"/>
      <w:bookmarkStart w:id="178" w:name="_Toc259475938"/>
      <w:bookmarkStart w:id="179" w:name="_Toc259521549"/>
      <w:bookmarkStart w:id="180" w:name="_Toc259548076"/>
      <w:bookmarkStart w:id="181" w:name="_Toc259551290"/>
      <w:bookmarkStart w:id="182" w:name="_Toc259551921"/>
      <w:bookmarkStart w:id="183" w:name="_Toc259555101"/>
      <w:bookmarkStart w:id="184" w:name="_Toc259555854"/>
      <w:bookmarkStart w:id="185" w:name="_Toc259556607"/>
      <w:bookmarkStart w:id="186" w:name="_Toc259557359"/>
      <w:bookmarkStart w:id="187" w:name="_Toc259558117"/>
      <w:bookmarkStart w:id="188" w:name="_Toc256690449"/>
      <w:bookmarkStart w:id="189" w:name="_Toc256758215"/>
      <w:bookmarkStart w:id="190" w:name="_Toc256758972"/>
      <w:bookmarkStart w:id="191" w:name="_Toc256759738"/>
      <w:bookmarkStart w:id="192" w:name="_Toc256759837"/>
      <w:bookmarkStart w:id="193" w:name="_Toc256759935"/>
      <w:bookmarkStart w:id="194" w:name="_Toc256760314"/>
      <w:bookmarkStart w:id="195" w:name="_Toc256760412"/>
      <w:bookmarkStart w:id="196" w:name="_Toc256761715"/>
      <w:bookmarkStart w:id="197" w:name="_Toc256761810"/>
      <w:bookmarkStart w:id="198" w:name="_Toc256761904"/>
      <w:bookmarkStart w:id="199" w:name="_Toc256761992"/>
      <w:bookmarkStart w:id="200" w:name="_Toc256762077"/>
      <w:bookmarkStart w:id="201" w:name="_Toc256762613"/>
      <w:bookmarkStart w:id="202" w:name="_Toc256763022"/>
      <w:bookmarkStart w:id="203" w:name="_Toc256763224"/>
      <w:bookmarkStart w:id="204" w:name="_Toc256763306"/>
      <w:bookmarkStart w:id="205" w:name="_Toc256763601"/>
      <w:bookmarkStart w:id="206" w:name="_Toc256763938"/>
      <w:bookmarkStart w:id="207" w:name="_Toc256764052"/>
      <w:bookmarkStart w:id="208" w:name="_Toc256764308"/>
      <w:bookmarkStart w:id="209" w:name="_Toc256764472"/>
      <w:bookmarkStart w:id="210" w:name="_Toc256764553"/>
      <w:bookmarkStart w:id="211" w:name="_Toc256764658"/>
      <w:bookmarkStart w:id="212" w:name="_Toc256764981"/>
      <w:bookmarkStart w:id="213" w:name="_Toc256892909"/>
      <w:bookmarkStart w:id="214" w:name="_Toc257102389"/>
      <w:bookmarkStart w:id="215" w:name="_Toc257351755"/>
      <w:bookmarkStart w:id="216" w:name="_Toc257352070"/>
      <w:bookmarkStart w:id="217" w:name="_Toc257352167"/>
      <w:bookmarkStart w:id="218" w:name="_Toc257352907"/>
      <w:bookmarkStart w:id="219" w:name="_Toc257353045"/>
      <w:bookmarkStart w:id="220" w:name="_Toc259458939"/>
      <w:bookmarkStart w:id="221" w:name="_Toc259459069"/>
      <w:bookmarkStart w:id="222" w:name="_Toc259459572"/>
      <w:bookmarkStart w:id="223" w:name="_Toc259468674"/>
      <w:bookmarkStart w:id="224" w:name="_Toc259475939"/>
      <w:bookmarkStart w:id="225" w:name="_Toc259521550"/>
      <w:bookmarkStart w:id="226" w:name="_Toc259548077"/>
      <w:bookmarkStart w:id="227" w:name="_Toc259551291"/>
      <w:bookmarkStart w:id="228" w:name="_Toc259551922"/>
      <w:bookmarkStart w:id="229" w:name="_Toc259555102"/>
      <w:bookmarkStart w:id="230" w:name="_Toc259555855"/>
      <w:bookmarkStart w:id="231" w:name="_Toc259556608"/>
      <w:bookmarkStart w:id="232" w:name="_Toc259557360"/>
      <w:bookmarkStart w:id="233" w:name="_Toc259558118"/>
      <w:bookmarkStart w:id="234" w:name="_Toc256690450"/>
      <w:bookmarkStart w:id="235" w:name="_Toc256758216"/>
      <w:bookmarkStart w:id="236" w:name="_Toc256758973"/>
      <w:bookmarkStart w:id="237" w:name="_Toc256759739"/>
      <w:bookmarkStart w:id="238" w:name="_Toc256759838"/>
      <w:bookmarkStart w:id="239" w:name="_Toc256759936"/>
      <w:bookmarkStart w:id="240" w:name="_Toc256760315"/>
      <w:bookmarkStart w:id="241" w:name="_Toc256760413"/>
      <w:bookmarkStart w:id="242" w:name="_Toc256761716"/>
      <w:bookmarkStart w:id="243" w:name="_Toc256761811"/>
      <w:bookmarkStart w:id="244" w:name="_Toc256761905"/>
      <w:bookmarkStart w:id="245" w:name="_Toc256761993"/>
      <w:bookmarkStart w:id="246" w:name="_Toc256762078"/>
      <w:bookmarkStart w:id="247" w:name="_Toc256762614"/>
      <w:bookmarkStart w:id="248" w:name="_Toc256763023"/>
      <w:bookmarkStart w:id="249" w:name="_Toc256763225"/>
      <w:bookmarkStart w:id="250" w:name="_Toc256763307"/>
      <w:bookmarkStart w:id="251" w:name="_Toc256763602"/>
      <w:bookmarkStart w:id="252" w:name="_Toc256763939"/>
      <w:bookmarkStart w:id="253" w:name="_Toc256764053"/>
      <w:bookmarkStart w:id="254" w:name="_Toc256764309"/>
      <w:bookmarkStart w:id="255" w:name="_Toc256764473"/>
      <w:bookmarkStart w:id="256" w:name="_Toc256764554"/>
      <w:bookmarkStart w:id="257" w:name="_Toc256764659"/>
      <w:bookmarkStart w:id="258" w:name="_Toc256764982"/>
      <w:bookmarkStart w:id="259" w:name="_Toc256892910"/>
      <w:bookmarkStart w:id="260" w:name="_Toc257102390"/>
      <w:bookmarkStart w:id="261" w:name="_Toc257351756"/>
      <w:bookmarkStart w:id="262" w:name="_Toc257352071"/>
      <w:bookmarkStart w:id="263" w:name="_Toc257352168"/>
      <w:bookmarkStart w:id="264" w:name="_Toc257352908"/>
      <w:bookmarkStart w:id="265" w:name="_Toc257353046"/>
      <w:bookmarkStart w:id="266" w:name="_Toc259458940"/>
      <w:bookmarkStart w:id="267" w:name="_Toc259459070"/>
      <w:bookmarkStart w:id="268" w:name="_Toc259459573"/>
      <w:bookmarkStart w:id="269" w:name="_Toc259468675"/>
      <w:bookmarkStart w:id="270" w:name="_Toc259475940"/>
      <w:bookmarkStart w:id="271" w:name="_Toc259521551"/>
      <w:bookmarkStart w:id="272" w:name="_Toc259548078"/>
      <w:bookmarkStart w:id="273" w:name="_Toc259551292"/>
      <w:bookmarkStart w:id="274" w:name="_Toc259551923"/>
      <w:bookmarkStart w:id="275" w:name="_Toc259555103"/>
      <w:bookmarkStart w:id="276" w:name="_Toc259555856"/>
      <w:bookmarkStart w:id="277" w:name="_Toc259556609"/>
      <w:bookmarkStart w:id="278" w:name="_Toc259557361"/>
      <w:bookmarkStart w:id="279" w:name="_Toc259558119"/>
      <w:bookmarkStart w:id="280" w:name="_Toc256690451"/>
      <w:bookmarkStart w:id="281" w:name="_Toc256758217"/>
      <w:bookmarkStart w:id="282" w:name="_Toc256758974"/>
      <w:bookmarkStart w:id="283" w:name="_Toc256759740"/>
      <w:bookmarkStart w:id="284" w:name="_Toc256759839"/>
      <w:bookmarkStart w:id="285" w:name="_Toc256759937"/>
      <w:bookmarkStart w:id="286" w:name="_Toc256760316"/>
      <w:bookmarkStart w:id="287" w:name="_Toc256760414"/>
      <w:bookmarkStart w:id="288" w:name="_Toc256761717"/>
      <w:bookmarkStart w:id="289" w:name="_Toc256761812"/>
      <w:bookmarkStart w:id="290" w:name="_Toc256761906"/>
      <w:bookmarkStart w:id="291" w:name="_Toc256761994"/>
      <w:bookmarkStart w:id="292" w:name="_Toc256762079"/>
      <w:bookmarkStart w:id="293" w:name="_Toc256762615"/>
      <w:bookmarkStart w:id="294" w:name="_Toc256763024"/>
      <w:bookmarkStart w:id="295" w:name="_Toc256763226"/>
      <w:bookmarkStart w:id="296" w:name="_Toc256763308"/>
      <w:bookmarkStart w:id="297" w:name="_Toc256763603"/>
      <w:bookmarkStart w:id="298" w:name="_Toc256763940"/>
      <w:bookmarkStart w:id="299" w:name="_Toc256764054"/>
      <w:bookmarkStart w:id="300" w:name="_Toc256764310"/>
      <w:bookmarkStart w:id="301" w:name="_Toc256764474"/>
      <w:bookmarkStart w:id="302" w:name="_Toc256764555"/>
      <w:bookmarkStart w:id="303" w:name="_Toc256764660"/>
      <w:bookmarkStart w:id="304" w:name="_Toc256764983"/>
      <w:bookmarkStart w:id="305" w:name="_Toc256892911"/>
      <w:bookmarkStart w:id="306" w:name="_Toc257102391"/>
      <w:bookmarkStart w:id="307" w:name="_Toc257351757"/>
      <w:bookmarkStart w:id="308" w:name="_Toc257352072"/>
      <w:bookmarkStart w:id="309" w:name="_Toc257352169"/>
      <w:bookmarkStart w:id="310" w:name="_Toc257352909"/>
      <w:bookmarkStart w:id="311" w:name="_Toc257353047"/>
      <w:bookmarkStart w:id="312" w:name="_Toc259458941"/>
      <w:bookmarkStart w:id="313" w:name="_Toc259459071"/>
      <w:bookmarkStart w:id="314" w:name="_Toc259459574"/>
      <w:bookmarkStart w:id="315" w:name="_Toc259468676"/>
      <w:bookmarkStart w:id="316" w:name="_Toc259475941"/>
      <w:bookmarkStart w:id="317" w:name="_Toc259521552"/>
      <w:bookmarkStart w:id="318" w:name="_Toc259548079"/>
      <w:bookmarkStart w:id="319" w:name="_Toc259551293"/>
      <w:bookmarkStart w:id="320" w:name="_Toc259551924"/>
      <w:bookmarkStart w:id="321" w:name="_Toc259555104"/>
      <w:bookmarkStart w:id="322" w:name="_Toc259555857"/>
      <w:bookmarkStart w:id="323" w:name="_Toc259556610"/>
      <w:bookmarkStart w:id="324" w:name="_Toc259557362"/>
      <w:bookmarkStart w:id="325" w:name="_Toc259558120"/>
      <w:bookmarkStart w:id="326" w:name="_Toc256690452"/>
      <w:bookmarkStart w:id="327" w:name="_Toc256758218"/>
      <w:bookmarkStart w:id="328" w:name="_Toc256758975"/>
      <w:bookmarkStart w:id="329" w:name="_Toc256759741"/>
      <w:bookmarkStart w:id="330" w:name="_Toc256759840"/>
      <w:bookmarkStart w:id="331" w:name="_Toc256759938"/>
      <w:bookmarkStart w:id="332" w:name="_Toc256760317"/>
      <w:bookmarkStart w:id="333" w:name="_Toc256760415"/>
      <w:bookmarkStart w:id="334" w:name="_Toc256761718"/>
      <w:bookmarkStart w:id="335" w:name="_Toc256761813"/>
      <w:bookmarkStart w:id="336" w:name="_Toc256761907"/>
      <w:bookmarkStart w:id="337" w:name="_Toc256761995"/>
      <w:bookmarkStart w:id="338" w:name="_Toc256762080"/>
      <w:bookmarkStart w:id="339" w:name="_Toc256762616"/>
      <w:bookmarkStart w:id="340" w:name="_Toc256763025"/>
      <w:bookmarkStart w:id="341" w:name="_Toc256763227"/>
      <w:bookmarkStart w:id="342" w:name="_Toc256763309"/>
      <w:bookmarkStart w:id="343" w:name="_Toc256763604"/>
      <w:bookmarkStart w:id="344" w:name="_Toc256763941"/>
      <w:bookmarkStart w:id="345" w:name="_Toc256764055"/>
      <w:bookmarkStart w:id="346" w:name="_Toc256764311"/>
      <w:bookmarkStart w:id="347" w:name="_Toc256764475"/>
      <w:bookmarkStart w:id="348" w:name="_Toc256764556"/>
      <w:bookmarkStart w:id="349" w:name="_Toc256764661"/>
      <w:bookmarkStart w:id="350" w:name="_Toc256764984"/>
      <w:bookmarkStart w:id="351" w:name="_Toc256892912"/>
      <w:bookmarkStart w:id="352" w:name="_Toc257102392"/>
      <w:bookmarkStart w:id="353" w:name="_Toc257351758"/>
      <w:bookmarkStart w:id="354" w:name="_Toc257352073"/>
      <w:bookmarkStart w:id="355" w:name="_Toc257352170"/>
      <w:bookmarkStart w:id="356" w:name="_Toc257352910"/>
      <w:bookmarkStart w:id="357" w:name="_Toc257353048"/>
      <w:bookmarkStart w:id="358" w:name="_Toc259458942"/>
      <w:bookmarkStart w:id="359" w:name="_Toc259459072"/>
      <w:bookmarkStart w:id="360" w:name="_Toc259459575"/>
      <w:bookmarkStart w:id="361" w:name="_Toc259468677"/>
      <w:bookmarkStart w:id="362" w:name="_Toc259475942"/>
      <w:bookmarkStart w:id="363" w:name="_Toc259521553"/>
      <w:bookmarkStart w:id="364" w:name="_Toc259548080"/>
      <w:bookmarkStart w:id="365" w:name="_Toc259551294"/>
      <w:bookmarkStart w:id="366" w:name="_Toc259551925"/>
      <w:bookmarkStart w:id="367" w:name="_Toc259555105"/>
      <w:bookmarkStart w:id="368" w:name="_Toc259555858"/>
      <w:bookmarkStart w:id="369" w:name="_Toc259556611"/>
      <w:bookmarkStart w:id="370" w:name="_Toc259557363"/>
      <w:bookmarkStart w:id="371" w:name="_Toc259558121"/>
      <w:bookmarkStart w:id="372" w:name="_Toc256690453"/>
      <w:bookmarkStart w:id="373" w:name="_Toc256758219"/>
      <w:bookmarkStart w:id="374" w:name="_Toc256758976"/>
      <w:bookmarkStart w:id="375" w:name="_Toc256759742"/>
      <w:bookmarkStart w:id="376" w:name="_Toc256759841"/>
      <w:bookmarkStart w:id="377" w:name="_Toc256759939"/>
      <w:bookmarkStart w:id="378" w:name="_Toc256760318"/>
      <w:bookmarkStart w:id="379" w:name="_Toc256760416"/>
      <w:bookmarkStart w:id="380" w:name="_Toc256761719"/>
      <w:bookmarkStart w:id="381" w:name="_Toc256761814"/>
      <w:bookmarkStart w:id="382" w:name="_Toc256761908"/>
      <w:bookmarkStart w:id="383" w:name="_Toc256761996"/>
      <w:bookmarkStart w:id="384" w:name="_Toc256762081"/>
      <w:bookmarkStart w:id="385" w:name="_Toc256762617"/>
      <w:bookmarkStart w:id="386" w:name="_Toc256763026"/>
      <w:bookmarkStart w:id="387" w:name="_Toc256763228"/>
      <w:bookmarkStart w:id="388" w:name="_Toc256763310"/>
      <w:bookmarkStart w:id="389" w:name="_Toc256763605"/>
      <w:bookmarkStart w:id="390" w:name="_Toc256763942"/>
      <w:bookmarkStart w:id="391" w:name="_Toc256764056"/>
      <w:bookmarkStart w:id="392" w:name="_Toc256764312"/>
      <w:bookmarkStart w:id="393" w:name="_Toc256764476"/>
      <w:bookmarkStart w:id="394" w:name="_Toc256764557"/>
      <w:bookmarkStart w:id="395" w:name="_Toc256764662"/>
      <w:bookmarkStart w:id="396" w:name="_Toc256764985"/>
      <w:bookmarkStart w:id="397" w:name="_Toc256892913"/>
      <w:bookmarkStart w:id="398" w:name="_Toc257102393"/>
      <w:bookmarkStart w:id="399" w:name="_Toc257351759"/>
      <w:bookmarkStart w:id="400" w:name="_Toc257352074"/>
      <w:bookmarkStart w:id="401" w:name="_Toc257352171"/>
      <w:bookmarkStart w:id="402" w:name="_Toc257352911"/>
      <w:bookmarkStart w:id="403" w:name="_Toc257353049"/>
      <w:bookmarkStart w:id="404" w:name="_Toc259458943"/>
      <w:bookmarkStart w:id="405" w:name="_Toc259459073"/>
      <w:bookmarkStart w:id="406" w:name="_Toc259459576"/>
      <w:bookmarkStart w:id="407" w:name="_Toc259468678"/>
      <w:bookmarkStart w:id="408" w:name="_Toc259475943"/>
      <w:bookmarkStart w:id="409" w:name="_Toc259521554"/>
      <w:bookmarkStart w:id="410" w:name="_Toc259548081"/>
      <w:bookmarkStart w:id="411" w:name="_Toc259551295"/>
      <w:bookmarkStart w:id="412" w:name="_Toc259551926"/>
      <w:bookmarkStart w:id="413" w:name="_Toc259555106"/>
      <w:bookmarkStart w:id="414" w:name="_Toc259555859"/>
      <w:bookmarkStart w:id="415" w:name="_Toc259556612"/>
      <w:bookmarkStart w:id="416" w:name="_Toc259557364"/>
      <w:bookmarkStart w:id="417" w:name="_Toc259558122"/>
      <w:bookmarkStart w:id="418" w:name="_Toc256690454"/>
      <w:bookmarkStart w:id="419" w:name="_Toc256758220"/>
      <w:bookmarkStart w:id="420" w:name="_Toc256758977"/>
      <w:bookmarkStart w:id="421" w:name="_Toc256759743"/>
      <w:bookmarkStart w:id="422" w:name="_Toc256759842"/>
      <w:bookmarkStart w:id="423" w:name="_Toc256759940"/>
      <w:bookmarkStart w:id="424" w:name="_Toc256760319"/>
      <w:bookmarkStart w:id="425" w:name="_Toc256760417"/>
      <w:bookmarkStart w:id="426" w:name="_Toc256761720"/>
      <w:bookmarkStart w:id="427" w:name="_Toc256761815"/>
      <w:bookmarkStart w:id="428" w:name="_Toc256761909"/>
      <w:bookmarkStart w:id="429" w:name="_Toc256761997"/>
      <w:bookmarkStart w:id="430" w:name="_Toc256762082"/>
      <w:bookmarkStart w:id="431" w:name="_Toc256762618"/>
      <w:bookmarkStart w:id="432" w:name="_Toc256763027"/>
      <w:bookmarkStart w:id="433" w:name="_Toc256763229"/>
      <w:bookmarkStart w:id="434" w:name="_Toc256763311"/>
      <w:bookmarkStart w:id="435" w:name="_Toc256763606"/>
      <w:bookmarkStart w:id="436" w:name="_Toc256763943"/>
      <w:bookmarkStart w:id="437" w:name="_Toc256764057"/>
      <w:bookmarkStart w:id="438" w:name="_Toc256764313"/>
      <w:bookmarkStart w:id="439" w:name="_Toc256764477"/>
      <w:bookmarkStart w:id="440" w:name="_Toc256764558"/>
      <w:bookmarkStart w:id="441" w:name="_Toc256764663"/>
      <w:bookmarkStart w:id="442" w:name="_Toc256764986"/>
      <w:bookmarkStart w:id="443" w:name="_Toc256892914"/>
      <w:bookmarkStart w:id="444" w:name="_Toc257102394"/>
      <w:bookmarkStart w:id="445" w:name="_Toc257351760"/>
      <w:bookmarkStart w:id="446" w:name="_Toc257352075"/>
      <w:bookmarkStart w:id="447" w:name="_Toc257352172"/>
      <w:bookmarkStart w:id="448" w:name="_Toc257352912"/>
      <w:bookmarkStart w:id="449" w:name="_Toc257353050"/>
      <w:bookmarkStart w:id="450" w:name="_Toc259458944"/>
      <w:bookmarkStart w:id="451" w:name="_Toc259459074"/>
      <w:bookmarkStart w:id="452" w:name="_Toc259459577"/>
      <w:bookmarkStart w:id="453" w:name="_Toc259468679"/>
      <w:bookmarkStart w:id="454" w:name="_Toc259475944"/>
      <w:bookmarkStart w:id="455" w:name="_Toc259521555"/>
      <w:bookmarkStart w:id="456" w:name="_Toc259548082"/>
      <w:bookmarkStart w:id="457" w:name="_Toc259551296"/>
      <w:bookmarkStart w:id="458" w:name="_Toc259551927"/>
      <w:bookmarkStart w:id="459" w:name="_Toc259555107"/>
      <w:bookmarkStart w:id="460" w:name="_Toc259555860"/>
      <w:bookmarkStart w:id="461" w:name="_Toc259556613"/>
      <w:bookmarkStart w:id="462" w:name="_Toc259557365"/>
      <w:bookmarkStart w:id="463" w:name="_Toc259558123"/>
      <w:bookmarkStart w:id="464" w:name="_Toc256690455"/>
      <w:bookmarkStart w:id="465" w:name="_Toc256758221"/>
      <w:bookmarkStart w:id="466" w:name="_Toc256758978"/>
      <w:bookmarkStart w:id="467" w:name="_Toc256759744"/>
      <w:bookmarkStart w:id="468" w:name="_Toc256759843"/>
      <w:bookmarkStart w:id="469" w:name="_Toc256759941"/>
      <w:bookmarkStart w:id="470" w:name="_Toc256760320"/>
      <w:bookmarkStart w:id="471" w:name="_Toc256760418"/>
      <w:bookmarkStart w:id="472" w:name="_Toc256761721"/>
      <w:bookmarkStart w:id="473" w:name="_Toc256761816"/>
      <w:bookmarkStart w:id="474" w:name="_Toc256761910"/>
      <w:bookmarkStart w:id="475" w:name="_Toc256761998"/>
      <w:bookmarkStart w:id="476" w:name="_Toc256762083"/>
      <w:bookmarkStart w:id="477" w:name="_Toc256762619"/>
      <w:bookmarkStart w:id="478" w:name="_Toc256763028"/>
      <w:bookmarkStart w:id="479" w:name="_Toc256763230"/>
      <w:bookmarkStart w:id="480" w:name="_Toc256763312"/>
      <w:bookmarkStart w:id="481" w:name="_Toc256763607"/>
      <w:bookmarkStart w:id="482" w:name="_Toc256763944"/>
      <w:bookmarkStart w:id="483" w:name="_Toc256764058"/>
      <w:bookmarkStart w:id="484" w:name="_Toc256764314"/>
      <w:bookmarkStart w:id="485" w:name="_Toc256764478"/>
      <w:bookmarkStart w:id="486" w:name="_Toc256764559"/>
      <w:bookmarkStart w:id="487" w:name="_Toc256764664"/>
      <w:bookmarkStart w:id="488" w:name="_Toc256764987"/>
      <w:bookmarkStart w:id="489" w:name="_Toc256892915"/>
      <w:bookmarkStart w:id="490" w:name="_Toc257102395"/>
      <w:bookmarkStart w:id="491" w:name="_Toc257351761"/>
      <w:bookmarkStart w:id="492" w:name="_Toc257352076"/>
      <w:bookmarkStart w:id="493" w:name="_Toc257352173"/>
      <w:bookmarkStart w:id="494" w:name="_Toc257352913"/>
      <w:bookmarkStart w:id="495" w:name="_Toc257353051"/>
      <w:bookmarkStart w:id="496" w:name="_Toc259458945"/>
      <w:bookmarkStart w:id="497" w:name="_Toc259459075"/>
      <w:bookmarkStart w:id="498" w:name="_Toc259459578"/>
      <w:bookmarkStart w:id="499" w:name="_Toc259468680"/>
      <w:bookmarkStart w:id="500" w:name="_Toc259475945"/>
      <w:bookmarkStart w:id="501" w:name="_Toc259521556"/>
      <w:bookmarkStart w:id="502" w:name="_Toc259548083"/>
      <w:bookmarkStart w:id="503" w:name="_Toc259551297"/>
      <w:bookmarkStart w:id="504" w:name="_Toc259551928"/>
      <w:bookmarkStart w:id="505" w:name="_Toc259555108"/>
      <w:bookmarkStart w:id="506" w:name="_Toc259555861"/>
      <w:bookmarkStart w:id="507" w:name="_Toc259556614"/>
      <w:bookmarkStart w:id="508" w:name="_Toc259557366"/>
      <w:bookmarkStart w:id="509" w:name="_Toc259558124"/>
      <w:bookmarkStart w:id="510" w:name="_Toc256690456"/>
      <w:bookmarkStart w:id="511" w:name="_Toc256758222"/>
      <w:bookmarkStart w:id="512" w:name="_Toc256758979"/>
      <w:bookmarkStart w:id="513" w:name="_Toc256759745"/>
      <w:bookmarkStart w:id="514" w:name="_Toc256759844"/>
      <w:bookmarkStart w:id="515" w:name="_Toc256759942"/>
      <w:bookmarkStart w:id="516" w:name="_Toc256760321"/>
      <w:bookmarkStart w:id="517" w:name="_Toc256760419"/>
      <w:bookmarkStart w:id="518" w:name="_Toc256761722"/>
      <w:bookmarkStart w:id="519" w:name="_Toc256761817"/>
      <w:bookmarkStart w:id="520" w:name="_Toc256761911"/>
      <w:bookmarkStart w:id="521" w:name="_Toc256761999"/>
      <w:bookmarkStart w:id="522" w:name="_Toc256762084"/>
      <w:bookmarkStart w:id="523" w:name="_Toc256762620"/>
      <w:bookmarkStart w:id="524" w:name="_Toc256763029"/>
      <w:bookmarkStart w:id="525" w:name="_Toc256763231"/>
      <w:bookmarkStart w:id="526" w:name="_Toc256763313"/>
      <w:bookmarkStart w:id="527" w:name="_Toc256763608"/>
      <w:bookmarkStart w:id="528" w:name="_Toc256763945"/>
      <w:bookmarkStart w:id="529" w:name="_Toc256764059"/>
      <w:bookmarkStart w:id="530" w:name="_Toc256764315"/>
      <w:bookmarkStart w:id="531" w:name="_Toc256764479"/>
      <w:bookmarkStart w:id="532" w:name="_Toc256764560"/>
      <w:bookmarkStart w:id="533" w:name="_Toc256764665"/>
      <w:bookmarkStart w:id="534" w:name="_Toc256764988"/>
      <w:bookmarkStart w:id="535" w:name="_Toc256892916"/>
      <w:bookmarkStart w:id="536" w:name="_Toc257102396"/>
      <w:bookmarkStart w:id="537" w:name="_Toc257351762"/>
      <w:bookmarkStart w:id="538" w:name="_Toc257352077"/>
      <w:bookmarkStart w:id="539" w:name="_Toc257352174"/>
      <w:bookmarkStart w:id="540" w:name="_Toc257352914"/>
      <w:bookmarkStart w:id="541" w:name="_Toc257353052"/>
      <w:bookmarkStart w:id="542" w:name="_Toc259458946"/>
      <w:bookmarkStart w:id="543" w:name="_Toc259459076"/>
      <w:bookmarkStart w:id="544" w:name="_Toc259459579"/>
      <w:bookmarkStart w:id="545" w:name="_Toc259468681"/>
      <w:bookmarkStart w:id="546" w:name="_Toc259475946"/>
      <w:bookmarkStart w:id="547" w:name="_Toc259521557"/>
      <w:bookmarkStart w:id="548" w:name="_Toc259548084"/>
      <w:bookmarkStart w:id="549" w:name="_Toc259551298"/>
      <w:bookmarkStart w:id="550" w:name="_Toc259551929"/>
      <w:bookmarkStart w:id="551" w:name="_Toc259555109"/>
      <w:bookmarkStart w:id="552" w:name="_Toc259555862"/>
      <w:bookmarkStart w:id="553" w:name="_Toc259556615"/>
      <w:bookmarkStart w:id="554" w:name="_Toc259557367"/>
      <w:bookmarkStart w:id="555" w:name="_Toc259558125"/>
      <w:bookmarkStart w:id="556" w:name="_Toc256690457"/>
      <w:bookmarkStart w:id="557" w:name="_Toc256758223"/>
      <w:bookmarkStart w:id="558" w:name="_Toc256758980"/>
      <w:bookmarkStart w:id="559" w:name="_Toc256759746"/>
      <w:bookmarkStart w:id="560" w:name="_Toc256759845"/>
      <w:bookmarkStart w:id="561" w:name="_Toc256759943"/>
      <w:bookmarkStart w:id="562" w:name="_Toc256760322"/>
      <w:bookmarkStart w:id="563" w:name="_Toc256760420"/>
      <w:bookmarkStart w:id="564" w:name="_Toc256761723"/>
      <w:bookmarkStart w:id="565" w:name="_Toc256761818"/>
      <w:bookmarkStart w:id="566" w:name="_Toc256761912"/>
      <w:bookmarkStart w:id="567" w:name="_Toc256762000"/>
      <w:bookmarkStart w:id="568" w:name="_Toc256762085"/>
      <w:bookmarkStart w:id="569" w:name="_Toc256762621"/>
      <w:bookmarkStart w:id="570" w:name="_Toc256763030"/>
      <w:bookmarkStart w:id="571" w:name="_Toc256763232"/>
      <w:bookmarkStart w:id="572" w:name="_Toc256763314"/>
      <w:bookmarkStart w:id="573" w:name="_Toc256763609"/>
      <w:bookmarkStart w:id="574" w:name="_Toc256763946"/>
      <w:bookmarkStart w:id="575" w:name="_Toc256764060"/>
      <w:bookmarkStart w:id="576" w:name="_Toc256764316"/>
      <w:bookmarkStart w:id="577" w:name="_Toc256764480"/>
      <w:bookmarkStart w:id="578" w:name="_Toc256764561"/>
      <w:bookmarkStart w:id="579" w:name="_Toc256764666"/>
      <w:bookmarkStart w:id="580" w:name="_Toc256764989"/>
      <w:bookmarkStart w:id="581" w:name="_Toc256892917"/>
      <w:bookmarkStart w:id="582" w:name="_Toc257102397"/>
      <w:bookmarkStart w:id="583" w:name="_Toc257351763"/>
      <w:bookmarkStart w:id="584" w:name="_Toc257352078"/>
      <w:bookmarkStart w:id="585" w:name="_Toc257352175"/>
      <w:bookmarkStart w:id="586" w:name="_Toc257352915"/>
      <w:bookmarkStart w:id="587" w:name="_Toc257353053"/>
      <w:bookmarkStart w:id="588" w:name="_Toc259458947"/>
      <w:bookmarkStart w:id="589" w:name="_Toc259459077"/>
      <w:bookmarkStart w:id="590" w:name="_Toc259459580"/>
      <w:bookmarkStart w:id="591" w:name="_Toc259468682"/>
      <w:bookmarkStart w:id="592" w:name="_Toc259475947"/>
      <w:bookmarkStart w:id="593" w:name="_Toc259521558"/>
      <w:bookmarkStart w:id="594" w:name="_Toc259548085"/>
      <w:bookmarkStart w:id="595" w:name="_Toc259551299"/>
      <w:bookmarkStart w:id="596" w:name="_Toc259551930"/>
      <w:bookmarkStart w:id="597" w:name="_Toc259555110"/>
      <w:bookmarkStart w:id="598" w:name="_Toc259555863"/>
      <w:bookmarkStart w:id="599" w:name="_Toc259556616"/>
      <w:bookmarkStart w:id="600" w:name="_Toc259557368"/>
      <w:bookmarkStart w:id="601" w:name="_Toc259558126"/>
      <w:bookmarkStart w:id="602" w:name="_Toc259555112"/>
      <w:bookmarkStart w:id="603" w:name="_Toc259555865"/>
      <w:bookmarkStart w:id="604" w:name="_Toc259556618"/>
      <w:bookmarkStart w:id="605" w:name="_Toc259557370"/>
      <w:bookmarkStart w:id="606" w:name="_Toc259558128"/>
      <w:bookmarkStart w:id="607" w:name="_Toc259555113"/>
      <w:bookmarkStart w:id="608" w:name="_Toc259555866"/>
      <w:bookmarkStart w:id="609" w:name="_Toc259556619"/>
      <w:bookmarkStart w:id="610" w:name="_Toc259557371"/>
      <w:bookmarkStart w:id="611" w:name="_Toc259558129"/>
      <w:bookmarkStart w:id="612" w:name="_Toc385326821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r w:rsidRPr="00427E82">
        <w:rPr>
          <w:color w:val="auto"/>
        </w:rPr>
        <w:t>DEFINIÇÕES</w:t>
      </w:r>
      <w:bookmarkEnd w:id="612"/>
    </w:p>
    <w:p w:rsidR="00E642A0" w:rsidRPr="00427E82" w:rsidRDefault="00E642A0" w:rsidP="00E642A0">
      <w:pPr>
        <w:pStyle w:val="anp1"/>
        <w:numPr>
          <w:ilvl w:val="0"/>
          <w:numId w:val="0"/>
        </w:numPr>
        <w:rPr>
          <w:color w:val="auto"/>
        </w:rPr>
      </w:pPr>
    </w:p>
    <w:p w:rsidR="00A2433C" w:rsidRDefault="00E34F48" w:rsidP="00806689">
      <w:pPr>
        <w:pStyle w:val="Normal12"/>
        <w:tabs>
          <w:tab w:val="clear" w:pos="360"/>
          <w:tab w:val="left" w:pos="142"/>
        </w:tabs>
        <w:spacing w:before="20" w:after="20"/>
        <w:ind w:left="0" w:firstLine="0"/>
        <w:jc w:val="both"/>
        <w:rPr>
          <w:rFonts w:eastAsia="MS Mincho"/>
          <w:lang w:val="pt-BR"/>
        </w:rPr>
      </w:pPr>
      <w:bookmarkStart w:id="613" w:name="_Toc256690459"/>
      <w:bookmarkStart w:id="614" w:name="_Toc256758225"/>
      <w:bookmarkStart w:id="615" w:name="_Toc256758982"/>
      <w:bookmarkStart w:id="616" w:name="_Toc256759748"/>
      <w:bookmarkStart w:id="617" w:name="_Toc256759847"/>
      <w:bookmarkStart w:id="618" w:name="_Toc256759945"/>
      <w:bookmarkStart w:id="619" w:name="_Toc256760324"/>
      <w:bookmarkStart w:id="620" w:name="_Toc256760422"/>
      <w:bookmarkStart w:id="621" w:name="_Toc256761725"/>
      <w:bookmarkStart w:id="622" w:name="_Toc256761820"/>
      <w:bookmarkStart w:id="623" w:name="_Toc256761914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r w:rsidRPr="00427E82">
        <w:rPr>
          <w:rFonts w:eastAsia="MS Mincho"/>
          <w:lang w:val="pt-BR"/>
        </w:rPr>
        <w:tab/>
      </w:r>
      <w:r w:rsidRPr="00427E82">
        <w:rPr>
          <w:rFonts w:eastAsia="MS Mincho"/>
          <w:lang w:val="pt-BR"/>
        </w:rPr>
        <w:tab/>
      </w:r>
      <w:r w:rsidR="00A2433C" w:rsidRPr="00427E82">
        <w:rPr>
          <w:rFonts w:eastAsia="MS Mincho"/>
          <w:lang w:val="pt-BR"/>
        </w:rPr>
        <w:t xml:space="preserve">Para efeito deste Regulamento são consideradas as </w:t>
      </w:r>
      <w:r w:rsidR="004C29CC">
        <w:rPr>
          <w:rFonts w:eastAsia="MS Mincho"/>
          <w:lang w:val="pt-BR"/>
        </w:rPr>
        <w:t xml:space="preserve">seguintes </w:t>
      </w:r>
      <w:r w:rsidR="00A2433C" w:rsidRPr="00427E82">
        <w:rPr>
          <w:rFonts w:eastAsia="MS Mincho"/>
          <w:lang w:val="pt-BR"/>
        </w:rPr>
        <w:t>definições, além daquelas constantes da Lei n.º 9.478/</w:t>
      </w:r>
      <w:r w:rsidRPr="00427E82">
        <w:rPr>
          <w:rFonts w:eastAsia="MS Mincho"/>
          <w:lang w:val="pt-BR"/>
        </w:rPr>
        <w:t>19</w:t>
      </w:r>
      <w:r w:rsidR="00A2433C" w:rsidRPr="00427E82">
        <w:rPr>
          <w:rFonts w:eastAsia="MS Mincho"/>
          <w:lang w:val="pt-BR"/>
        </w:rPr>
        <w:t>97</w:t>
      </w:r>
      <w:r w:rsidR="00A2433C" w:rsidRPr="00427E82">
        <w:rPr>
          <w:lang w:val="pt-BR"/>
        </w:rPr>
        <w:t>, modificada pelas Leis</w:t>
      </w:r>
      <w:r w:rsidR="00A2433C" w:rsidRPr="00427E82">
        <w:rPr>
          <w:rFonts w:eastAsia="MS Mincho"/>
          <w:lang w:val="pt-BR"/>
        </w:rPr>
        <w:t xml:space="preserve"> n.º </w:t>
      </w:r>
      <w:r w:rsidR="00A2433C" w:rsidRPr="00427E82">
        <w:rPr>
          <w:lang w:val="pt-BR"/>
        </w:rPr>
        <w:t>11.097/</w:t>
      </w:r>
      <w:r w:rsidRPr="00427E82">
        <w:rPr>
          <w:lang w:val="pt-BR"/>
        </w:rPr>
        <w:t>20</w:t>
      </w:r>
      <w:r w:rsidR="00A2433C" w:rsidRPr="00427E82">
        <w:rPr>
          <w:lang w:val="pt-BR"/>
        </w:rPr>
        <w:t xml:space="preserve">05 e </w:t>
      </w:r>
      <w:r w:rsidR="00A2433C" w:rsidRPr="00427E82">
        <w:rPr>
          <w:rFonts w:eastAsia="MS Mincho"/>
          <w:lang w:val="pt-BR"/>
        </w:rPr>
        <w:t xml:space="preserve">n.º </w:t>
      </w:r>
      <w:r w:rsidR="00A2433C" w:rsidRPr="00427E82">
        <w:rPr>
          <w:lang w:val="pt-BR"/>
        </w:rPr>
        <w:t>11.909/</w:t>
      </w:r>
      <w:r w:rsidRPr="00427E82">
        <w:rPr>
          <w:lang w:val="pt-BR"/>
        </w:rPr>
        <w:t>20</w:t>
      </w:r>
      <w:r w:rsidR="00A2433C" w:rsidRPr="00427E82">
        <w:rPr>
          <w:lang w:val="pt-BR"/>
        </w:rPr>
        <w:t xml:space="preserve">09, </w:t>
      </w:r>
      <w:r w:rsidR="00DD6E35" w:rsidRPr="00427E82">
        <w:rPr>
          <w:lang w:val="pt-BR"/>
        </w:rPr>
        <w:t>da Lei n.° 12.351/</w:t>
      </w:r>
      <w:r w:rsidRPr="00427E82">
        <w:rPr>
          <w:lang w:val="pt-BR"/>
        </w:rPr>
        <w:t>20</w:t>
      </w:r>
      <w:r w:rsidR="00DD6E35" w:rsidRPr="00427E82">
        <w:rPr>
          <w:lang w:val="pt-BR"/>
        </w:rPr>
        <w:t>10, do Decreto n.° 2.705/</w:t>
      </w:r>
      <w:r w:rsidRPr="00427E82">
        <w:rPr>
          <w:lang w:val="pt-BR"/>
        </w:rPr>
        <w:t>19</w:t>
      </w:r>
      <w:r w:rsidR="00DD6E35" w:rsidRPr="00427E82">
        <w:rPr>
          <w:lang w:val="pt-BR"/>
        </w:rPr>
        <w:t xml:space="preserve">98, </w:t>
      </w:r>
      <w:r w:rsidR="00230BD8" w:rsidRPr="00427E82">
        <w:rPr>
          <w:lang w:val="pt-BR"/>
        </w:rPr>
        <w:t xml:space="preserve">do Decreto </w:t>
      </w:r>
      <w:r w:rsidR="00973A4D" w:rsidRPr="00427E82">
        <w:rPr>
          <w:lang w:val="pt-BR"/>
        </w:rPr>
        <w:t>n.º 7.382/</w:t>
      </w:r>
      <w:r w:rsidRPr="00427E82">
        <w:rPr>
          <w:lang w:val="pt-BR"/>
        </w:rPr>
        <w:t>20</w:t>
      </w:r>
      <w:r w:rsidR="00973A4D" w:rsidRPr="00427E82">
        <w:rPr>
          <w:lang w:val="pt-BR"/>
        </w:rPr>
        <w:t xml:space="preserve">10, </w:t>
      </w:r>
      <w:r w:rsidR="00A2433C" w:rsidRPr="00427E82">
        <w:rPr>
          <w:rFonts w:eastAsia="MS Mincho"/>
          <w:lang w:val="pt-BR"/>
        </w:rPr>
        <w:t xml:space="preserve">do Contrato de Concessão para Exploração, Desenvolvimento e Produção de Petróleo e Gás Natural e </w:t>
      </w:r>
      <w:r w:rsidR="00C5765A" w:rsidRPr="00427E82">
        <w:rPr>
          <w:rFonts w:eastAsia="MS Mincho"/>
          <w:lang w:val="pt-BR"/>
        </w:rPr>
        <w:t xml:space="preserve">da </w:t>
      </w:r>
      <w:r w:rsidR="00BD4E54" w:rsidRPr="00427E82">
        <w:rPr>
          <w:rFonts w:eastAsia="MS Mincho"/>
          <w:lang w:val="pt-BR"/>
        </w:rPr>
        <w:t>Resolução Conjunta ANP/Inmetro n° 1/2013</w:t>
      </w:r>
      <w:r w:rsidR="004C29CC">
        <w:rPr>
          <w:rFonts w:eastAsia="MS Mincho"/>
          <w:lang w:val="pt-BR"/>
        </w:rPr>
        <w:t>:</w:t>
      </w:r>
    </w:p>
    <w:p w:rsidR="00052036" w:rsidRDefault="00052036" w:rsidP="006A1800">
      <w:pPr>
        <w:pStyle w:val="anp4"/>
        <w:numPr>
          <w:ilvl w:val="0"/>
          <w:numId w:val="0"/>
        </w:numPr>
        <w:rPr>
          <w:color w:val="auto"/>
        </w:rPr>
      </w:pPr>
    </w:p>
    <w:p w:rsidR="00562C11" w:rsidRPr="00C76DAC" w:rsidRDefault="00562C11" w:rsidP="00562C11">
      <w:pPr>
        <w:pStyle w:val="anp2"/>
        <w:ind w:left="0"/>
        <w:rPr>
          <w:rFonts w:cs="Times New Roman"/>
          <w:b w:val="0"/>
          <w:color w:val="auto"/>
        </w:rPr>
      </w:pPr>
      <w:bookmarkStart w:id="624" w:name="_Toc385246062"/>
      <w:bookmarkStart w:id="625" w:name="_Toc385326822"/>
      <w:r w:rsidRPr="00C76DAC">
        <w:rPr>
          <w:rFonts w:cs="Times New Roman"/>
          <w:b w:val="0"/>
          <w:color w:val="auto"/>
        </w:rPr>
        <w:t>Sistema de Fiscalização da Produção – SFP –</w:t>
      </w:r>
      <w:r>
        <w:rPr>
          <w:rFonts w:cs="Times New Roman"/>
          <w:b w:val="0"/>
          <w:color w:val="auto"/>
        </w:rPr>
        <w:t xml:space="preserve"> Sistema que receberá os </w:t>
      </w:r>
      <w:r w:rsidRPr="00562C11">
        <w:rPr>
          <w:rFonts w:cs="Times New Roman"/>
          <w:b w:val="0"/>
          <w:color w:val="auto"/>
        </w:rPr>
        <w:t>dados e informações dos sistemas de medição de produção e movimentação de petróleo, gás natural e água dos sistemas de medição</w:t>
      </w:r>
      <w:r w:rsidRPr="00C76DAC">
        <w:rPr>
          <w:rFonts w:cs="Times New Roman"/>
          <w:b w:val="0"/>
          <w:color w:val="auto"/>
        </w:rPr>
        <w:t>.</w:t>
      </w:r>
      <w:bookmarkEnd w:id="624"/>
      <w:bookmarkEnd w:id="625"/>
      <w:r>
        <w:rPr>
          <w:rFonts w:cs="Times New Roman"/>
          <w:b w:val="0"/>
          <w:color w:val="auto"/>
        </w:rPr>
        <w:t xml:space="preserve"> </w:t>
      </w:r>
    </w:p>
    <w:p w:rsidR="00E67D69" w:rsidRPr="00052036" w:rsidRDefault="00E67D69" w:rsidP="006A1800">
      <w:pPr>
        <w:pStyle w:val="anp4"/>
        <w:numPr>
          <w:ilvl w:val="0"/>
          <w:numId w:val="0"/>
        </w:numPr>
        <w:rPr>
          <w:color w:val="auto"/>
        </w:rPr>
      </w:pPr>
    </w:p>
    <w:p w:rsidR="00427E82" w:rsidRPr="00C76DAC" w:rsidRDefault="00427E82" w:rsidP="001D1E05">
      <w:pPr>
        <w:pStyle w:val="anp1"/>
        <w:ind w:left="0"/>
        <w:rPr>
          <w:color w:val="auto"/>
        </w:rPr>
      </w:pPr>
      <w:bookmarkStart w:id="626" w:name="_Toc259551933"/>
      <w:bookmarkStart w:id="627" w:name="_Toc259555115"/>
      <w:bookmarkStart w:id="628" w:name="_Toc259555868"/>
      <w:bookmarkStart w:id="629" w:name="_Toc259556621"/>
      <w:bookmarkStart w:id="630" w:name="_Toc259557373"/>
      <w:bookmarkStart w:id="631" w:name="_Toc259558131"/>
      <w:bookmarkStart w:id="632" w:name="_Toc259551934"/>
      <w:bookmarkStart w:id="633" w:name="_Toc259555116"/>
      <w:bookmarkStart w:id="634" w:name="_Toc259555869"/>
      <w:bookmarkStart w:id="635" w:name="_Toc259556622"/>
      <w:bookmarkStart w:id="636" w:name="_Toc259557374"/>
      <w:bookmarkStart w:id="637" w:name="_Toc259558132"/>
      <w:bookmarkStart w:id="638" w:name="_Toc259551935"/>
      <w:bookmarkStart w:id="639" w:name="_Toc259555117"/>
      <w:bookmarkStart w:id="640" w:name="_Toc259555870"/>
      <w:bookmarkStart w:id="641" w:name="_Toc259556623"/>
      <w:bookmarkStart w:id="642" w:name="_Toc259557375"/>
      <w:bookmarkStart w:id="643" w:name="_Toc259558133"/>
      <w:bookmarkStart w:id="644" w:name="_Toc259551936"/>
      <w:bookmarkStart w:id="645" w:name="_Toc259555118"/>
      <w:bookmarkStart w:id="646" w:name="_Toc259555871"/>
      <w:bookmarkStart w:id="647" w:name="_Toc259556624"/>
      <w:bookmarkStart w:id="648" w:name="_Toc259557376"/>
      <w:bookmarkStart w:id="649" w:name="_Toc259558134"/>
      <w:bookmarkStart w:id="650" w:name="_Toc259555119"/>
      <w:bookmarkStart w:id="651" w:name="_Toc259555872"/>
      <w:bookmarkStart w:id="652" w:name="_Toc259556625"/>
      <w:bookmarkStart w:id="653" w:name="_Toc259557377"/>
      <w:bookmarkStart w:id="654" w:name="_Toc259558135"/>
      <w:bookmarkStart w:id="655" w:name="_Toc259551944"/>
      <w:bookmarkStart w:id="656" w:name="_Toc259555128"/>
      <w:bookmarkStart w:id="657" w:name="_Toc259555881"/>
      <w:bookmarkStart w:id="658" w:name="_Toc259556634"/>
      <w:bookmarkStart w:id="659" w:name="_Toc259557386"/>
      <w:bookmarkStart w:id="660" w:name="_Toc259558144"/>
      <w:bookmarkStart w:id="661" w:name="_Toc259551945"/>
      <w:bookmarkStart w:id="662" w:name="_Toc259555129"/>
      <w:bookmarkStart w:id="663" w:name="_Toc259555882"/>
      <w:bookmarkStart w:id="664" w:name="_Toc259556635"/>
      <w:bookmarkStart w:id="665" w:name="_Toc259557387"/>
      <w:bookmarkStart w:id="666" w:name="_Toc259558145"/>
      <w:bookmarkStart w:id="667" w:name="_Toc259551946"/>
      <w:bookmarkStart w:id="668" w:name="_Toc259555130"/>
      <w:bookmarkStart w:id="669" w:name="_Toc259555883"/>
      <w:bookmarkStart w:id="670" w:name="_Toc259556636"/>
      <w:bookmarkStart w:id="671" w:name="_Toc259557388"/>
      <w:bookmarkStart w:id="672" w:name="_Toc259558146"/>
      <w:bookmarkStart w:id="673" w:name="_Toc259555131"/>
      <w:bookmarkStart w:id="674" w:name="_Toc259555884"/>
      <w:bookmarkStart w:id="675" w:name="_Toc259556637"/>
      <w:bookmarkStart w:id="676" w:name="_Toc259557389"/>
      <w:bookmarkStart w:id="677" w:name="_Toc259558147"/>
      <w:bookmarkStart w:id="678" w:name="_Toc256690152"/>
      <w:bookmarkStart w:id="679" w:name="_Toc256690470"/>
      <w:bookmarkStart w:id="680" w:name="_Toc256758236"/>
      <w:bookmarkStart w:id="681" w:name="_Toc256758993"/>
      <w:bookmarkStart w:id="682" w:name="_Toc256759759"/>
      <w:bookmarkStart w:id="683" w:name="_Toc256759858"/>
      <w:bookmarkStart w:id="684" w:name="_Toc256759956"/>
      <w:bookmarkStart w:id="685" w:name="_Toc256760335"/>
      <w:bookmarkStart w:id="686" w:name="_Toc256760433"/>
      <w:bookmarkStart w:id="687" w:name="_Toc256761736"/>
      <w:bookmarkStart w:id="688" w:name="_Toc256761831"/>
      <w:bookmarkStart w:id="689" w:name="_Toc256761925"/>
      <w:bookmarkStart w:id="690" w:name="_Toc256762010"/>
      <w:bookmarkStart w:id="691" w:name="_Toc256762096"/>
      <w:bookmarkStart w:id="692" w:name="_Toc256762632"/>
      <w:bookmarkStart w:id="693" w:name="_Toc256763041"/>
      <w:bookmarkStart w:id="694" w:name="_Toc256763243"/>
      <w:bookmarkStart w:id="695" w:name="_Toc256763325"/>
      <w:bookmarkStart w:id="696" w:name="_Toc256763620"/>
      <w:bookmarkStart w:id="697" w:name="_Toc256763957"/>
      <w:bookmarkStart w:id="698" w:name="_Toc256764071"/>
      <w:bookmarkStart w:id="699" w:name="_Toc256764327"/>
      <w:bookmarkStart w:id="700" w:name="_Toc256764491"/>
      <w:bookmarkStart w:id="701" w:name="_Toc256764572"/>
      <w:bookmarkStart w:id="702" w:name="_Toc256764677"/>
      <w:bookmarkStart w:id="703" w:name="_Toc256765000"/>
      <w:bookmarkStart w:id="704" w:name="_Toc256892928"/>
      <w:bookmarkStart w:id="705" w:name="_Toc257102408"/>
      <w:bookmarkStart w:id="706" w:name="_Toc257351774"/>
      <w:bookmarkStart w:id="707" w:name="_Toc257352089"/>
      <w:bookmarkStart w:id="708" w:name="_Toc257352186"/>
      <w:bookmarkStart w:id="709" w:name="_Toc257352926"/>
      <w:bookmarkStart w:id="710" w:name="_Toc257353064"/>
      <w:bookmarkStart w:id="711" w:name="_Toc259458958"/>
      <w:bookmarkStart w:id="712" w:name="_Toc259459088"/>
      <w:bookmarkStart w:id="713" w:name="_Toc259459591"/>
      <w:bookmarkStart w:id="714" w:name="_Toc259468693"/>
      <w:bookmarkStart w:id="715" w:name="_Toc259475958"/>
      <w:bookmarkStart w:id="716" w:name="_Toc259521569"/>
      <w:bookmarkStart w:id="717" w:name="_Toc259548096"/>
      <w:bookmarkStart w:id="718" w:name="_Toc259551310"/>
      <w:bookmarkStart w:id="719" w:name="_Toc259551948"/>
      <w:bookmarkStart w:id="720" w:name="_Toc385326823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r w:rsidRPr="00C76DAC">
        <w:rPr>
          <w:color w:val="auto"/>
        </w:rPr>
        <w:lastRenderedPageBreak/>
        <w:t>C</w:t>
      </w:r>
      <w:r w:rsidR="009F05EA" w:rsidRPr="00C76DAC">
        <w:rPr>
          <w:color w:val="auto"/>
        </w:rPr>
        <w:t>ADASTRO DOS PONTOS DE MEDIÇÃO</w:t>
      </w:r>
      <w:bookmarkEnd w:id="720"/>
    </w:p>
    <w:p w:rsidR="00E642A0" w:rsidRPr="006D03E0" w:rsidRDefault="00E642A0" w:rsidP="00E642A0">
      <w:pPr>
        <w:pStyle w:val="anp1"/>
        <w:numPr>
          <w:ilvl w:val="0"/>
          <w:numId w:val="0"/>
        </w:numPr>
        <w:rPr>
          <w:color w:val="FF0000"/>
        </w:rPr>
      </w:pPr>
    </w:p>
    <w:p w:rsidR="009F05EA" w:rsidRPr="00C76DAC" w:rsidRDefault="009F05EA" w:rsidP="004D7ADD">
      <w:pPr>
        <w:pStyle w:val="anp2"/>
        <w:ind w:left="0"/>
        <w:rPr>
          <w:rFonts w:cs="Times New Roman"/>
          <w:b w:val="0"/>
          <w:color w:val="auto"/>
        </w:rPr>
      </w:pPr>
      <w:bookmarkStart w:id="721" w:name="_Toc385246064"/>
      <w:bookmarkStart w:id="722" w:name="_Toc385326824"/>
      <w:bookmarkStart w:id="723" w:name="_Toc367991312"/>
      <w:bookmarkStart w:id="724" w:name="_Toc368329083"/>
      <w:bookmarkStart w:id="725" w:name="_Toc368901766"/>
      <w:bookmarkStart w:id="726" w:name="_Toc369006630"/>
      <w:bookmarkStart w:id="727" w:name="_Toc369099612"/>
      <w:bookmarkStart w:id="728" w:name="_Toc370881513"/>
      <w:r w:rsidRPr="00C76DAC">
        <w:rPr>
          <w:rFonts w:cs="Times New Roman"/>
          <w:b w:val="0"/>
          <w:color w:val="auto"/>
        </w:rPr>
        <w:t xml:space="preserve">O agente regulado deve realizar o cadastro dos pontos de medição fiscais, de apropriação e operacionais </w:t>
      </w:r>
      <w:r w:rsidR="007739C5">
        <w:rPr>
          <w:rFonts w:cs="Times New Roman"/>
          <w:b w:val="0"/>
          <w:color w:val="auto"/>
        </w:rPr>
        <w:t xml:space="preserve">de petróleo, gás natural e água </w:t>
      </w:r>
      <w:r w:rsidRPr="00C76DAC">
        <w:rPr>
          <w:rFonts w:cs="Times New Roman"/>
          <w:b w:val="0"/>
          <w:color w:val="auto"/>
        </w:rPr>
        <w:t>no SFP da ANP</w:t>
      </w:r>
      <w:r w:rsidR="00C76DAC" w:rsidRPr="00C76DAC">
        <w:rPr>
          <w:rFonts w:cs="Times New Roman"/>
          <w:b w:val="0"/>
          <w:color w:val="auto"/>
        </w:rPr>
        <w:t>.</w:t>
      </w:r>
      <w:bookmarkEnd w:id="721"/>
      <w:bookmarkEnd w:id="722"/>
    </w:p>
    <w:p w:rsidR="00C76DAC" w:rsidRDefault="00C76DAC" w:rsidP="00C76DAC">
      <w:pPr>
        <w:pStyle w:val="Estilo2"/>
        <w:ind w:left="0"/>
        <w:rPr>
          <w:rFonts w:ascii="Times New Roman" w:hAnsi="Times New Roman"/>
          <w:sz w:val="24"/>
        </w:rPr>
      </w:pPr>
      <w:r w:rsidRPr="004A13FB">
        <w:rPr>
          <w:rFonts w:ascii="Times New Roman" w:hAnsi="Times New Roman"/>
          <w:sz w:val="24"/>
        </w:rPr>
        <w:t xml:space="preserve">A ANP disponibilizará no endereço eletrônico </w:t>
      </w:r>
      <w:hyperlink r:id="rId8" w:history="1">
        <w:r w:rsidRPr="004A13FB">
          <w:rPr>
            <w:rFonts w:ascii="Times New Roman" w:hAnsi="Times New Roman"/>
            <w:sz w:val="24"/>
          </w:rPr>
          <w:t>www.anp.gov.br</w:t>
        </w:r>
      </w:hyperlink>
      <w:r w:rsidRPr="004A13FB">
        <w:rPr>
          <w:rFonts w:ascii="Times New Roman" w:hAnsi="Times New Roman"/>
          <w:sz w:val="24"/>
        </w:rPr>
        <w:t xml:space="preserve"> o </w:t>
      </w:r>
      <w:r>
        <w:rPr>
          <w:rFonts w:ascii="Times New Roman" w:hAnsi="Times New Roman"/>
          <w:sz w:val="24"/>
        </w:rPr>
        <w:t>manual do cadastro dos pontos de medição.</w:t>
      </w:r>
    </w:p>
    <w:p w:rsidR="00C76DAC" w:rsidRDefault="00C76DAC" w:rsidP="00C76DAC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C76DAC" w:rsidRDefault="00C76DAC" w:rsidP="00C76DAC">
      <w:pPr>
        <w:pStyle w:val="Estilo2"/>
        <w:ind w:left="0"/>
        <w:rPr>
          <w:rFonts w:ascii="Times New Roman" w:hAnsi="Times New Roman"/>
          <w:sz w:val="24"/>
        </w:rPr>
      </w:pPr>
      <w:r w:rsidRPr="00C76DAC">
        <w:rPr>
          <w:rFonts w:ascii="Times New Roman" w:hAnsi="Times New Roman"/>
          <w:sz w:val="24"/>
        </w:rPr>
        <w:t xml:space="preserve">Qualquer alteração no </w:t>
      </w:r>
      <w:r>
        <w:rPr>
          <w:rFonts w:ascii="Times New Roman" w:hAnsi="Times New Roman"/>
          <w:sz w:val="24"/>
        </w:rPr>
        <w:t xml:space="preserve">padrão </w:t>
      </w:r>
      <w:r w:rsidR="004C29CC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cadastro dos pontos de medição do SFP</w:t>
      </w:r>
      <w:r w:rsidRPr="00C76DAC">
        <w:rPr>
          <w:rFonts w:ascii="Times New Roman" w:hAnsi="Times New Roman"/>
          <w:sz w:val="24"/>
        </w:rPr>
        <w:t xml:space="preserve"> será informada ao agente regulado</w:t>
      </w:r>
      <w:r w:rsidR="00625EE0">
        <w:rPr>
          <w:rFonts w:ascii="Times New Roman" w:hAnsi="Times New Roman"/>
          <w:sz w:val="24"/>
        </w:rPr>
        <w:t xml:space="preserve"> no endereço eletrônico da ANP,</w:t>
      </w:r>
      <w:r w:rsidRPr="00C76DAC">
        <w:rPr>
          <w:rFonts w:ascii="Times New Roman" w:hAnsi="Times New Roman"/>
          <w:sz w:val="24"/>
        </w:rPr>
        <w:t xml:space="preserve"> com antecedência mínima de 90 dias</w:t>
      </w:r>
      <w:r w:rsidR="004C29CC">
        <w:rPr>
          <w:rFonts w:ascii="Times New Roman" w:hAnsi="Times New Roman"/>
          <w:sz w:val="24"/>
        </w:rPr>
        <w:t xml:space="preserve"> de sua efetiva </w:t>
      </w:r>
      <w:proofErr w:type="gramStart"/>
      <w:r w:rsidR="004C29CC">
        <w:rPr>
          <w:rFonts w:ascii="Times New Roman" w:hAnsi="Times New Roman"/>
          <w:sz w:val="24"/>
        </w:rPr>
        <w:t>implementação</w:t>
      </w:r>
      <w:proofErr w:type="gramEnd"/>
      <w:r>
        <w:rPr>
          <w:rFonts w:ascii="Times New Roman" w:hAnsi="Times New Roman"/>
          <w:sz w:val="24"/>
        </w:rPr>
        <w:t>.</w:t>
      </w:r>
    </w:p>
    <w:p w:rsidR="00C76DAC" w:rsidRDefault="00C76DAC" w:rsidP="00C76DAC">
      <w:pPr>
        <w:pStyle w:val="PargrafodaLista"/>
      </w:pPr>
    </w:p>
    <w:p w:rsidR="00C76DAC" w:rsidRPr="00C76DAC" w:rsidRDefault="00C76DAC" w:rsidP="00C76DAC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Qualquer alteração do</w:t>
      </w:r>
      <w:r w:rsidR="00E67D6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sistema</w:t>
      </w:r>
      <w:r w:rsidR="00E67D6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de medição aplicado</w:t>
      </w:r>
      <w:r w:rsidR="00E67D6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aos pontos de medição fiscais, de apropriação ou operacionais </w:t>
      </w:r>
      <w:r w:rsidR="007739C5">
        <w:rPr>
          <w:rFonts w:ascii="Times New Roman" w:hAnsi="Times New Roman"/>
          <w:sz w:val="24"/>
        </w:rPr>
        <w:t xml:space="preserve">de petróleo, gás natural e água </w:t>
      </w:r>
      <w:r>
        <w:rPr>
          <w:rFonts w:ascii="Times New Roman" w:hAnsi="Times New Roman"/>
          <w:sz w:val="24"/>
        </w:rPr>
        <w:t xml:space="preserve">deve ser atualizada no cadastro dos pontos de medição </w:t>
      </w:r>
      <w:r w:rsidR="004C29CC">
        <w:rPr>
          <w:rFonts w:ascii="Times New Roman" w:hAnsi="Times New Roman"/>
          <w:sz w:val="24"/>
        </w:rPr>
        <w:t>do</w:t>
      </w:r>
      <w:r w:rsidR="00625EE0">
        <w:rPr>
          <w:rFonts w:ascii="Times New Roman" w:hAnsi="Times New Roman"/>
          <w:sz w:val="24"/>
        </w:rPr>
        <w:t xml:space="preserve"> SFP</w:t>
      </w:r>
      <w:r>
        <w:rPr>
          <w:rFonts w:ascii="Times New Roman" w:hAnsi="Times New Roman"/>
          <w:sz w:val="24"/>
        </w:rPr>
        <w:t xml:space="preserve"> em até </w:t>
      </w:r>
      <w:proofErr w:type="gramStart"/>
      <w:r w:rsidR="007739C5" w:rsidRPr="006F58B3">
        <w:rPr>
          <w:rFonts w:ascii="Times New Roman" w:hAnsi="Times New Roman"/>
          <w:sz w:val="24"/>
        </w:rPr>
        <w:t>1</w:t>
      </w:r>
      <w:proofErr w:type="gramEnd"/>
      <w:r w:rsidR="007739C5" w:rsidRPr="006F58B3">
        <w:rPr>
          <w:rFonts w:ascii="Times New Roman" w:hAnsi="Times New Roman"/>
          <w:sz w:val="24"/>
        </w:rPr>
        <w:t xml:space="preserve"> (um) dia útil</w:t>
      </w:r>
      <w:r w:rsidR="007739C5">
        <w:rPr>
          <w:rFonts w:ascii="Times New Roman" w:hAnsi="Times New Roman"/>
          <w:sz w:val="24"/>
        </w:rPr>
        <w:t xml:space="preserve"> </w:t>
      </w:r>
      <w:r w:rsidR="004C29CC">
        <w:rPr>
          <w:rFonts w:ascii="Times New Roman" w:hAnsi="Times New Roman"/>
          <w:sz w:val="24"/>
        </w:rPr>
        <w:t xml:space="preserve">após a </w:t>
      </w:r>
      <w:r>
        <w:rPr>
          <w:rFonts w:ascii="Times New Roman" w:hAnsi="Times New Roman"/>
          <w:sz w:val="24"/>
        </w:rPr>
        <w:t xml:space="preserve">realização da alteração. </w:t>
      </w:r>
    </w:p>
    <w:bookmarkEnd w:id="723"/>
    <w:bookmarkEnd w:id="724"/>
    <w:bookmarkEnd w:id="725"/>
    <w:bookmarkEnd w:id="726"/>
    <w:bookmarkEnd w:id="727"/>
    <w:bookmarkEnd w:id="728"/>
    <w:p w:rsidR="00CF46A8" w:rsidRDefault="00CF46A8" w:rsidP="00CF46A8">
      <w:pPr>
        <w:pStyle w:val="anp2"/>
        <w:numPr>
          <w:ilvl w:val="0"/>
          <w:numId w:val="0"/>
        </w:numPr>
        <w:rPr>
          <w:rFonts w:cs="Times New Roman"/>
          <w:b w:val="0"/>
          <w:color w:val="auto"/>
        </w:rPr>
      </w:pPr>
    </w:p>
    <w:p w:rsidR="00A2433C" w:rsidRDefault="00030C23" w:rsidP="001D1E05">
      <w:pPr>
        <w:pStyle w:val="anp1"/>
        <w:ind w:left="0"/>
        <w:rPr>
          <w:color w:val="auto"/>
        </w:rPr>
      </w:pPr>
      <w:bookmarkStart w:id="729" w:name="_Toc385326825"/>
      <w:r w:rsidRPr="00030C23">
        <w:rPr>
          <w:color w:val="auto"/>
        </w:rPr>
        <w:t>PADRÃO DO ENVIO DOS DADOS E INFORMAÇÕES</w:t>
      </w:r>
      <w:bookmarkEnd w:id="729"/>
    </w:p>
    <w:p w:rsidR="00053D74" w:rsidRDefault="00053D74" w:rsidP="00053D74">
      <w:pPr>
        <w:pStyle w:val="anp1"/>
        <w:numPr>
          <w:ilvl w:val="0"/>
          <w:numId w:val="0"/>
        </w:numPr>
        <w:rPr>
          <w:color w:val="auto"/>
        </w:rPr>
      </w:pPr>
    </w:p>
    <w:p w:rsidR="00742F79" w:rsidRPr="004A13FB" w:rsidRDefault="00742F79" w:rsidP="004A13FB">
      <w:pPr>
        <w:pStyle w:val="anp2"/>
        <w:ind w:left="0"/>
        <w:rPr>
          <w:rFonts w:cs="Times New Roman"/>
          <w:b w:val="0"/>
          <w:color w:val="auto"/>
        </w:rPr>
      </w:pPr>
      <w:r w:rsidRPr="00742F79">
        <w:rPr>
          <w:rFonts w:cs="Times New Roman"/>
          <w:b w:val="0"/>
          <w:color w:val="auto"/>
        </w:rPr>
        <w:t xml:space="preserve">A ANP disponibilizará no endereço eletrônico </w:t>
      </w:r>
      <w:hyperlink r:id="rId9" w:history="1">
        <w:r w:rsidRPr="00742F79">
          <w:rPr>
            <w:rFonts w:cs="Times New Roman"/>
            <w:b w:val="0"/>
            <w:color w:val="auto"/>
          </w:rPr>
          <w:t>www.anp.gov.br</w:t>
        </w:r>
      </w:hyperlink>
      <w:r w:rsidRPr="00742F79">
        <w:rPr>
          <w:rFonts w:cs="Times New Roman"/>
          <w:b w:val="0"/>
          <w:color w:val="auto"/>
        </w:rPr>
        <w:t xml:space="preserve"> o padrão do envio dos dados e informações dos sistemas de medição de produção e movimentação de petróleo, gás natural e água.</w:t>
      </w:r>
    </w:p>
    <w:p w:rsidR="00742F79" w:rsidRDefault="00742F79" w:rsidP="004A13FB">
      <w:pPr>
        <w:pStyle w:val="Estilo2"/>
        <w:ind w:left="0"/>
        <w:rPr>
          <w:rFonts w:ascii="Times New Roman" w:hAnsi="Times New Roman"/>
          <w:sz w:val="24"/>
        </w:rPr>
      </w:pPr>
      <w:bookmarkStart w:id="730" w:name="_Toc367991317"/>
      <w:bookmarkStart w:id="731" w:name="_Toc368329092"/>
      <w:bookmarkStart w:id="732" w:name="_Toc368901776"/>
      <w:r w:rsidRPr="00742F79">
        <w:rPr>
          <w:rFonts w:ascii="Times New Roman" w:hAnsi="Times New Roman"/>
          <w:sz w:val="24"/>
        </w:rPr>
        <w:t xml:space="preserve">Será disponibilizado o padrão dos arquivos XML, a serem enviados por </w:t>
      </w:r>
      <w:r w:rsidR="00F95F83">
        <w:rPr>
          <w:rFonts w:ascii="Times New Roman" w:hAnsi="Times New Roman"/>
          <w:sz w:val="24"/>
        </w:rPr>
        <w:t xml:space="preserve">meio de </w:t>
      </w:r>
      <w:r w:rsidRPr="0098191E">
        <w:rPr>
          <w:rFonts w:ascii="Times New Roman" w:hAnsi="Times New Roman"/>
          <w:i/>
          <w:sz w:val="24"/>
        </w:rPr>
        <w:t>WebService</w:t>
      </w:r>
      <w:r w:rsidRPr="00742F79">
        <w:rPr>
          <w:rFonts w:ascii="Times New Roman" w:hAnsi="Times New Roman"/>
          <w:sz w:val="24"/>
        </w:rPr>
        <w:t>, bem como os manuais dos mesmos</w:t>
      </w:r>
      <w:r>
        <w:rPr>
          <w:rFonts w:ascii="Times New Roman" w:hAnsi="Times New Roman"/>
          <w:sz w:val="24"/>
        </w:rPr>
        <w:t>.</w:t>
      </w:r>
    </w:p>
    <w:p w:rsidR="00742F79" w:rsidRDefault="00742F79" w:rsidP="00742F79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742F79" w:rsidRDefault="00742F79" w:rsidP="004A13FB">
      <w:pPr>
        <w:pStyle w:val="Estilo2"/>
        <w:ind w:left="0"/>
        <w:rPr>
          <w:rFonts w:ascii="Times New Roman" w:hAnsi="Times New Roman"/>
          <w:sz w:val="24"/>
        </w:rPr>
      </w:pPr>
      <w:r w:rsidRPr="00742F79">
        <w:rPr>
          <w:rFonts w:ascii="Times New Roman" w:hAnsi="Times New Roman"/>
          <w:sz w:val="24"/>
        </w:rPr>
        <w:t>Qualquer alter</w:t>
      </w:r>
      <w:r w:rsidR="00625EE0">
        <w:rPr>
          <w:rFonts w:ascii="Times New Roman" w:hAnsi="Times New Roman"/>
          <w:sz w:val="24"/>
        </w:rPr>
        <w:t>ação no padrão dos arquivos XML</w:t>
      </w:r>
      <w:r w:rsidRPr="00742F79">
        <w:rPr>
          <w:rFonts w:ascii="Times New Roman" w:hAnsi="Times New Roman"/>
          <w:sz w:val="24"/>
        </w:rPr>
        <w:t xml:space="preserve"> será informada ao agente regulado</w:t>
      </w:r>
      <w:r w:rsidR="00625EE0">
        <w:rPr>
          <w:rFonts w:ascii="Times New Roman" w:hAnsi="Times New Roman"/>
          <w:sz w:val="24"/>
        </w:rPr>
        <w:t xml:space="preserve"> no endereço eletrônico da ANP,</w:t>
      </w:r>
      <w:r w:rsidRPr="00742F79">
        <w:rPr>
          <w:rFonts w:ascii="Times New Roman" w:hAnsi="Times New Roman"/>
          <w:sz w:val="24"/>
        </w:rPr>
        <w:t xml:space="preserve"> com antecedência mínima de 90 dias de sua </w:t>
      </w:r>
      <w:proofErr w:type="gramStart"/>
      <w:r w:rsidRPr="00742F79">
        <w:rPr>
          <w:rFonts w:ascii="Times New Roman" w:hAnsi="Times New Roman"/>
          <w:sz w:val="24"/>
        </w:rPr>
        <w:t>implementação</w:t>
      </w:r>
      <w:proofErr w:type="gramEnd"/>
      <w:r>
        <w:rPr>
          <w:rFonts w:ascii="Times New Roman" w:hAnsi="Times New Roman"/>
          <w:sz w:val="24"/>
        </w:rPr>
        <w:t>.</w:t>
      </w:r>
    </w:p>
    <w:p w:rsidR="004A13FB" w:rsidRPr="004A13FB" w:rsidRDefault="004A13FB" w:rsidP="004A13FB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bookmarkEnd w:id="730"/>
    <w:bookmarkEnd w:id="731"/>
    <w:bookmarkEnd w:id="732"/>
    <w:p w:rsidR="00960763" w:rsidRPr="006F58B3" w:rsidRDefault="00960763" w:rsidP="00E52A24">
      <w:pPr>
        <w:pStyle w:val="anp4"/>
        <w:numPr>
          <w:ilvl w:val="0"/>
          <w:numId w:val="0"/>
        </w:numPr>
        <w:ind w:left="567"/>
        <w:rPr>
          <w:color w:val="FF0000"/>
        </w:rPr>
      </w:pPr>
    </w:p>
    <w:p w:rsidR="00AA501E" w:rsidRDefault="00BD06FB" w:rsidP="001D1E05">
      <w:pPr>
        <w:pStyle w:val="anp1"/>
        <w:ind w:left="0"/>
        <w:rPr>
          <w:color w:val="auto"/>
        </w:rPr>
      </w:pPr>
      <w:bookmarkStart w:id="733" w:name="_Toc367991319"/>
      <w:bookmarkStart w:id="734" w:name="_Toc385326827"/>
      <w:bookmarkEnd w:id="733"/>
      <w:r>
        <w:rPr>
          <w:color w:val="auto"/>
        </w:rPr>
        <w:t>DADOS E INFORMAÇÕES DE PRODUÇÃO E MOVIMENTAÇÃO DE PETRÓLEO</w:t>
      </w:r>
      <w:r w:rsidR="0085500D">
        <w:rPr>
          <w:color w:val="auto"/>
        </w:rPr>
        <w:t>,</w:t>
      </w:r>
      <w:r>
        <w:rPr>
          <w:color w:val="auto"/>
        </w:rPr>
        <w:t xml:space="preserve"> GÁS NATURAL</w:t>
      </w:r>
      <w:bookmarkEnd w:id="734"/>
      <w:r w:rsidR="0085500D">
        <w:rPr>
          <w:color w:val="auto"/>
        </w:rPr>
        <w:t xml:space="preserve"> E </w:t>
      </w:r>
      <w:proofErr w:type="gramStart"/>
      <w:r w:rsidR="0085500D">
        <w:rPr>
          <w:color w:val="auto"/>
        </w:rPr>
        <w:t>ÁGUA</w:t>
      </w:r>
      <w:proofErr w:type="gramEnd"/>
    </w:p>
    <w:p w:rsidR="00E642A0" w:rsidRPr="00736A24" w:rsidRDefault="00E642A0" w:rsidP="00E642A0">
      <w:pPr>
        <w:pStyle w:val="anp1"/>
        <w:numPr>
          <w:ilvl w:val="0"/>
          <w:numId w:val="0"/>
        </w:numPr>
        <w:rPr>
          <w:color w:val="auto"/>
        </w:rPr>
      </w:pPr>
    </w:p>
    <w:p w:rsidR="00A050C1" w:rsidRDefault="00A050C1" w:rsidP="00A050C1">
      <w:pPr>
        <w:pStyle w:val="anp2"/>
        <w:ind w:left="0"/>
        <w:rPr>
          <w:rFonts w:cs="Times New Roman"/>
          <w:b w:val="0"/>
          <w:color w:val="auto"/>
        </w:rPr>
      </w:pPr>
      <w:bookmarkStart w:id="735" w:name="_Toc385246068"/>
      <w:bookmarkStart w:id="736" w:name="_Toc385326828"/>
      <w:bookmarkStart w:id="737" w:name="_Toc367991321"/>
      <w:bookmarkStart w:id="738" w:name="_Toc368329095"/>
      <w:bookmarkStart w:id="739" w:name="_Toc368901779"/>
      <w:bookmarkStart w:id="740" w:name="_Toc369006643"/>
      <w:bookmarkStart w:id="741" w:name="_Toc369099625"/>
      <w:bookmarkStart w:id="742" w:name="_Toc370881526"/>
      <w:r w:rsidRPr="00A050C1">
        <w:rPr>
          <w:rFonts w:cs="Times New Roman"/>
          <w:b w:val="0"/>
          <w:color w:val="auto"/>
        </w:rPr>
        <w:t xml:space="preserve">O agente regulado deve enviar </w:t>
      </w:r>
      <w:r>
        <w:rPr>
          <w:rFonts w:cs="Times New Roman"/>
          <w:b w:val="0"/>
          <w:color w:val="auto"/>
        </w:rPr>
        <w:t xml:space="preserve">os </w:t>
      </w:r>
      <w:r w:rsidRPr="00A050C1">
        <w:rPr>
          <w:rFonts w:cs="Times New Roman"/>
          <w:b w:val="0"/>
          <w:color w:val="auto"/>
        </w:rPr>
        <w:t xml:space="preserve">dados e informações dos sistemas de medição fiscal de petróleo e gás natural, de apropriação contínua de petróleo e gás natural, operacional de petróleo, gás natural queimado/ventilado e água, </w:t>
      </w:r>
      <w:r w:rsidR="002938AA">
        <w:rPr>
          <w:rFonts w:cs="Times New Roman"/>
          <w:b w:val="0"/>
          <w:color w:val="auto"/>
        </w:rPr>
        <w:t>bem</w:t>
      </w:r>
      <w:r w:rsidR="002E2E34">
        <w:rPr>
          <w:rFonts w:cs="Times New Roman"/>
          <w:b w:val="0"/>
          <w:color w:val="auto"/>
        </w:rPr>
        <w:t xml:space="preserve"> como </w:t>
      </w:r>
      <w:r w:rsidRPr="00A050C1">
        <w:rPr>
          <w:rFonts w:cs="Times New Roman"/>
          <w:b w:val="0"/>
          <w:color w:val="auto"/>
        </w:rPr>
        <w:t>os potenciais de produção dos testes de poços e o</w:t>
      </w:r>
      <w:r w:rsidR="002E2E34">
        <w:rPr>
          <w:rFonts w:cs="Times New Roman"/>
          <w:b w:val="0"/>
          <w:color w:val="auto"/>
        </w:rPr>
        <w:t>s</w:t>
      </w:r>
      <w:r w:rsidRPr="00A050C1">
        <w:rPr>
          <w:rFonts w:cs="Times New Roman"/>
          <w:b w:val="0"/>
          <w:color w:val="auto"/>
        </w:rPr>
        <w:t xml:space="preserve"> resultados das análises físico-químicas de petróleo e gás natural.</w:t>
      </w:r>
      <w:bookmarkEnd w:id="735"/>
      <w:bookmarkEnd w:id="736"/>
    </w:p>
    <w:p w:rsidR="00AA501E" w:rsidRDefault="00AA501E" w:rsidP="004D7ADD">
      <w:pPr>
        <w:pStyle w:val="anp2"/>
        <w:ind w:left="0"/>
        <w:rPr>
          <w:rFonts w:cs="Times New Roman"/>
          <w:b w:val="0"/>
          <w:color w:val="auto"/>
        </w:rPr>
      </w:pPr>
      <w:bookmarkStart w:id="743" w:name="_Toc385246069"/>
      <w:bookmarkStart w:id="744" w:name="_Toc385326829"/>
      <w:r w:rsidRPr="004D7ADD">
        <w:rPr>
          <w:rFonts w:cs="Times New Roman"/>
          <w:b w:val="0"/>
          <w:color w:val="auto"/>
        </w:rPr>
        <w:t xml:space="preserve">O agente regulado deve enviar </w:t>
      </w:r>
      <w:r w:rsidR="00030C23">
        <w:rPr>
          <w:rFonts w:cs="Times New Roman"/>
          <w:b w:val="0"/>
          <w:color w:val="auto"/>
        </w:rPr>
        <w:t xml:space="preserve">os </w:t>
      </w:r>
      <w:r w:rsidR="00126055" w:rsidRPr="00126055">
        <w:rPr>
          <w:rFonts w:cs="Times New Roman"/>
          <w:b w:val="0"/>
          <w:color w:val="auto"/>
        </w:rPr>
        <w:t xml:space="preserve">dados e informações dos sistemas de medição de produção e movimentação de petróleo, gás natural e água </w:t>
      </w:r>
      <w:r w:rsidR="002E2E34">
        <w:rPr>
          <w:rFonts w:cs="Times New Roman"/>
          <w:b w:val="0"/>
          <w:color w:val="auto"/>
        </w:rPr>
        <w:t xml:space="preserve">para a </w:t>
      </w:r>
      <w:r w:rsidRPr="004D7ADD">
        <w:rPr>
          <w:rFonts w:cs="Times New Roman"/>
          <w:b w:val="0"/>
          <w:color w:val="auto"/>
        </w:rPr>
        <w:t xml:space="preserve">ANP </w:t>
      </w:r>
      <w:r w:rsidR="00F95F83">
        <w:rPr>
          <w:rFonts w:cs="Times New Roman"/>
          <w:b w:val="0"/>
          <w:color w:val="auto"/>
        </w:rPr>
        <w:t>por meio</w:t>
      </w:r>
      <w:r w:rsidRPr="004D7ADD">
        <w:rPr>
          <w:rFonts w:cs="Times New Roman"/>
          <w:b w:val="0"/>
          <w:color w:val="auto"/>
        </w:rPr>
        <w:t xml:space="preserve"> de </w:t>
      </w:r>
      <w:r w:rsidRPr="00B54D9F">
        <w:rPr>
          <w:rFonts w:cs="Times New Roman"/>
          <w:b w:val="0"/>
          <w:i/>
          <w:color w:val="auto"/>
        </w:rPr>
        <w:t>WebService</w:t>
      </w:r>
      <w:r w:rsidRPr="004D7ADD">
        <w:rPr>
          <w:rFonts w:cs="Times New Roman"/>
          <w:b w:val="0"/>
          <w:color w:val="auto"/>
        </w:rPr>
        <w:t>, em arquivos no formato XML.</w:t>
      </w:r>
      <w:bookmarkEnd w:id="737"/>
      <w:bookmarkEnd w:id="738"/>
      <w:bookmarkEnd w:id="739"/>
      <w:bookmarkEnd w:id="740"/>
      <w:bookmarkEnd w:id="741"/>
      <w:bookmarkEnd w:id="742"/>
      <w:bookmarkEnd w:id="743"/>
      <w:bookmarkEnd w:id="744"/>
    </w:p>
    <w:p w:rsidR="00AA501E" w:rsidRDefault="00AA501E" w:rsidP="00AA501E">
      <w:pPr>
        <w:pStyle w:val="Estilo2"/>
        <w:ind w:left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O envio </w:t>
      </w:r>
      <w:r w:rsidR="00030C23">
        <w:rPr>
          <w:rFonts w:ascii="Times New Roman" w:hAnsi="Times New Roman"/>
          <w:sz w:val="24"/>
        </w:rPr>
        <w:t xml:space="preserve">dos </w:t>
      </w:r>
      <w:r w:rsidR="00126055" w:rsidRPr="00126055">
        <w:rPr>
          <w:rFonts w:ascii="Times New Roman" w:hAnsi="Times New Roman"/>
          <w:sz w:val="24"/>
        </w:rPr>
        <w:t xml:space="preserve">dados e informações dos sistemas de medição de produção e movimentação de petróleo, gás natural e água </w:t>
      </w:r>
      <w:r>
        <w:rPr>
          <w:rFonts w:ascii="Times New Roman" w:hAnsi="Times New Roman"/>
          <w:sz w:val="24"/>
        </w:rPr>
        <w:t>deve atender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2E2E34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os requisitos mínimos de segurança da informação exigidos pela ANP.</w:t>
      </w:r>
    </w:p>
    <w:p w:rsidR="00FD5C69" w:rsidRDefault="00FD5C69" w:rsidP="00FD5C69">
      <w:pPr>
        <w:pStyle w:val="Estilo2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7D65EA" w:rsidRDefault="007D65EA" w:rsidP="00AA501E">
      <w:pPr>
        <w:pStyle w:val="Estilo2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O fluxo dos dados e informações </w:t>
      </w:r>
      <w:r w:rsidRPr="00126055">
        <w:rPr>
          <w:rFonts w:ascii="Times New Roman" w:hAnsi="Times New Roman"/>
          <w:sz w:val="24"/>
        </w:rPr>
        <w:t>dos sistemas de medição de produção e movimentação de petróleo, gás natural e água</w:t>
      </w:r>
      <w:r w:rsidR="009E6739">
        <w:rPr>
          <w:rFonts w:ascii="Times New Roman" w:hAnsi="Times New Roman"/>
          <w:sz w:val="24"/>
        </w:rPr>
        <w:t xml:space="preserve">, desde </w:t>
      </w:r>
      <w:r w:rsidR="008D3418">
        <w:rPr>
          <w:rFonts w:ascii="Times New Roman" w:hAnsi="Times New Roman"/>
          <w:sz w:val="24"/>
        </w:rPr>
        <w:t>o dado bruto até a geração do arquivo no formato XML</w:t>
      </w:r>
      <w:r w:rsidR="009E673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deve ser submetido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B0468C">
        <w:rPr>
          <w:rFonts w:ascii="Times New Roman" w:hAnsi="Times New Roman"/>
          <w:sz w:val="24"/>
        </w:rPr>
        <w:t>à</w:t>
      </w:r>
      <w:r w:rsidR="00C058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aprovação prévia da ANP. </w:t>
      </w:r>
    </w:p>
    <w:p w:rsidR="00C52EDE" w:rsidRDefault="00C52EDE" w:rsidP="00C52EDE">
      <w:pPr>
        <w:pStyle w:val="PargrafodaLista"/>
      </w:pPr>
    </w:p>
    <w:p w:rsidR="00C52EDE" w:rsidRPr="00C52EDE" w:rsidRDefault="00C52EDE" w:rsidP="00C52EDE">
      <w:pPr>
        <w:pStyle w:val="anp4"/>
        <w:ind w:left="567"/>
        <w:rPr>
          <w:color w:val="auto"/>
        </w:rPr>
      </w:pPr>
      <w:r>
        <w:rPr>
          <w:color w:val="auto"/>
        </w:rPr>
        <w:t>Qualquer alteração n</w:t>
      </w:r>
      <w:r w:rsidRPr="00053D74">
        <w:rPr>
          <w:color w:val="auto"/>
        </w:rPr>
        <w:t xml:space="preserve">o </w:t>
      </w:r>
      <w:r>
        <w:t xml:space="preserve">fluxo dos dados e informações </w:t>
      </w:r>
      <w:r w:rsidRPr="00126055">
        <w:t>dos sistemas de medição de produção e movimentação de petróleo, gás natural e água</w:t>
      </w:r>
      <w:r w:rsidRPr="00053D74">
        <w:rPr>
          <w:color w:val="auto"/>
        </w:rPr>
        <w:t xml:space="preserve">, </w:t>
      </w:r>
      <w:proofErr w:type="gramStart"/>
      <w:r>
        <w:rPr>
          <w:color w:val="auto"/>
        </w:rPr>
        <w:t xml:space="preserve">deve </w:t>
      </w:r>
      <w:r w:rsidRPr="00053D74">
        <w:rPr>
          <w:color w:val="auto"/>
        </w:rPr>
        <w:t xml:space="preserve">ser </w:t>
      </w:r>
      <w:r>
        <w:rPr>
          <w:color w:val="auto"/>
        </w:rPr>
        <w:t>submetida</w:t>
      </w:r>
      <w:proofErr w:type="gramEnd"/>
      <w:r>
        <w:rPr>
          <w:color w:val="auto"/>
        </w:rPr>
        <w:t xml:space="preserve"> </w:t>
      </w:r>
      <w:r w:rsidR="00530E11">
        <w:rPr>
          <w:color w:val="auto"/>
        </w:rPr>
        <w:t>à</w:t>
      </w:r>
      <w:r w:rsidR="00C058B2">
        <w:rPr>
          <w:color w:val="auto"/>
        </w:rPr>
        <w:t xml:space="preserve"> </w:t>
      </w:r>
      <w:r>
        <w:rPr>
          <w:color w:val="auto"/>
        </w:rPr>
        <w:t>aprovação prévia da ANP c</w:t>
      </w:r>
      <w:r w:rsidRPr="00053D74">
        <w:rPr>
          <w:color w:val="auto"/>
        </w:rPr>
        <w:t>om antecedência mínima de 90 dias</w:t>
      </w:r>
      <w:r>
        <w:rPr>
          <w:color w:val="auto"/>
        </w:rPr>
        <w:t>.</w:t>
      </w:r>
    </w:p>
    <w:p w:rsidR="00AA501E" w:rsidRPr="00805213" w:rsidRDefault="00AA501E" w:rsidP="004D7ADD">
      <w:pPr>
        <w:pStyle w:val="anp2"/>
        <w:ind w:left="0"/>
        <w:rPr>
          <w:rFonts w:cs="Times New Roman"/>
          <w:b w:val="0"/>
          <w:color w:val="auto"/>
        </w:rPr>
      </w:pPr>
      <w:bookmarkStart w:id="745" w:name="_Toc367991322"/>
      <w:bookmarkStart w:id="746" w:name="_Toc368329096"/>
      <w:bookmarkStart w:id="747" w:name="_Toc368901780"/>
      <w:bookmarkStart w:id="748" w:name="_Toc369006644"/>
      <w:bookmarkStart w:id="749" w:name="_Toc369099626"/>
      <w:bookmarkStart w:id="750" w:name="_Toc370881527"/>
      <w:bookmarkStart w:id="751" w:name="_Toc385246070"/>
      <w:bookmarkStart w:id="752" w:name="_Toc385326830"/>
      <w:r w:rsidRPr="00805213">
        <w:rPr>
          <w:rFonts w:cs="Times New Roman"/>
          <w:b w:val="0"/>
          <w:color w:val="auto"/>
        </w:rPr>
        <w:t xml:space="preserve">Os campos marginais de petróleo e gás </w:t>
      </w:r>
      <w:proofErr w:type="gramStart"/>
      <w:r w:rsidRPr="00805213">
        <w:rPr>
          <w:rFonts w:cs="Times New Roman"/>
          <w:b w:val="0"/>
          <w:color w:val="auto"/>
        </w:rPr>
        <w:t>natural operados</w:t>
      </w:r>
      <w:proofErr w:type="gramEnd"/>
      <w:r w:rsidRPr="00805213">
        <w:rPr>
          <w:rFonts w:cs="Times New Roman"/>
          <w:b w:val="0"/>
          <w:color w:val="auto"/>
        </w:rPr>
        <w:t xml:space="preserve"> por empresas de pequeno e </w:t>
      </w:r>
      <w:r w:rsidR="00971684" w:rsidRPr="00805213">
        <w:rPr>
          <w:rFonts w:cs="Times New Roman"/>
          <w:b w:val="0"/>
          <w:color w:val="auto"/>
        </w:rPr>
        <w:t xml:space="preserve">de </w:t>
      </w:r>
      <w:r w:rsidRPr="00805213">
        <w:rPr>
          <w:rFonts w:cs="Times New Roman"/>
          <w:b w:val="0"/>
          <w:color w:val="auto"/>
        </w:rPr>
        <w:t xml:space="preserve">médio porte, de acordo com a legislação aplicável, poderão </w:t>
      </w:r>
      <w:r w:rsidR="00805213" w:rsidRPr="00805213">
        <w:rPr>
          <w:rFonts w:cs="Times New Roman"/>
          <w:b w:val="0"/>
          <w:color w:val="auto"/>
        </w:rPr>
        <w:t>prescindir do envio dos dados e informações dos sistemas de medição de produção e movimentação de petróleo, gás natural e água</w:t>
      </w:r>
      <w:r w:rsidRPr="00805213">
        <w:rPr>
          <w:rFonts w:cs="Times New Roman"/>
          <w:b w:val="0"/>
          <w:color w:val="auto"/>
        </w:rPr>
        <w:t>, desde que previamente autorizado</w:t>
      </w:r>
      <w:r w:rsidR="00C058B2">
        <w:rPr>
          <w:rFonts w:cs="Times New Roman"/>
          <w:b w:val="0"/>
          <w:color w:val="auto"/>
        </w:rPr>
        <w:t>s</w:t>
      </w:r>
      <w:r w:rsidRPr="00805213">
        <w:rPr>
          <w:rFonts w:cs="Times New Roman"/>
          <w:b w:val="0"/>
          <w:color w:val="auto"/>
        </w:rPr>
        <w:t xml:space="preserve"> pela ANP.</w:t>
      </w:r>
      <w:bookmarkEnd w:id="745"/>
      <w:bookmarkEnd w:id="746"/>
      <w:bookmarkEnd w:id="747"/>
      <w:bookmarkEnd w:id="748"/>
      <w:bookmarkEnd w:id="749"/>
      <w:bookmarkEnd w:id="750"/>
      <w:bookmarkEnd w:id="751"/>
      <w:bookmarkEnd w:id="752"/>
    </w:p>
    <w:p w:rsidR="00654D3F" w:rsidRPr="006F58B3" w:rsidRDefault="00AA501E" w:rsidP="006F58B3">
      <w:pPr>
        <w:pStyle w:val="Estilo2"/>
        <w:ind w:left="0"/>
        <w:rPr>
          <w:rFonts w:ascii="Times New Roman" w:hAnsi="Times New Roman"/>
          <w:sz w:val="24"/>
        </w:rPr>
      </w:pPr>
      <w:r w:rsidRPr="00805213">
        <w:rPr>
          <w:rFonts w:ascii="Times New Roman" w:hAnsi="Times New Roman"/>
          <w:sz w:val="24"/>
        </w:rPr>
        <w:t>A</w:t>
      </w:r>
      <w:r w:rsidR="00220E0C" w:rsidRPr="00805213">
        <w:rPr>
          <w:rFonts w:ascii="Times New Roman" w:hAnsi="Times New Roman"/>
          <w:sz w:val="24"/>
        </w:rPr>
        <w:t xml:space="preserve"> </w:t>
      </w:r>
      <w:r w:rsidRPr="00805213">
        <w:rPr>
          <w:rFonts w:ascii="Times New Roman" w:hAnsi="Times New Roman"/>
          <w:sz w:val="24"/>
        </w:rPr>
        <w:t xml:space="preserve">solicitação </w:t>
      </w:r>
      <w:r w:rsidR="00220E0C" w:rsidRPr="00805213">
        <w:rPr>
          <w:rFonts w:ascii="Times New Roman" w:hAnsi="Times New Roman"/>
          <w:sz w:val="24"/>
        </w:rPr>
        <w:t xml:space="preserve">de autorização descrita no item </w:t>
      </w:r>
      <w:r w:rsidR="00BD06FB">
        <w:rPr>
          <w:rFonts w:ascii="Times New Roman" w:hAnsi="Times New Roman"/>
          <w:sz w:val="24"/>
        </w:rPr>
        <w:t>5</w:t>
      </w:r>
      <w:r w:rsidR="00220E0C" w:rsidRPr="00805213">
        <w:rPr>
          <w:rFonts w:ascii="Times New Roman" w:hAnsi="Times New Roman"/>
          <w:sz w:val="24"/>
        </w:rPr>
        <w:t>.</w:t>
      </w:r>
      <w:r w:rsidR="00A050C1">
        <w:rPr>
          <w:rFonts w:ascii="Times New Roman" w:hAnsi="Times New Roman"/>
          <w:sz w:val="24"/>
        </w:rPr>
        <w:t>3</w:t>
      </w:r>
      <w:r w:rsidR="00220E0C" w:rsidRPr="00805213">
        <w:rPr>
          <w:rFonts w:ascii="Times New Roman" w:hAnsi="Times New Roman"/>
          <w:sz w:val="24"/>
        </w:rPr>
        <w:t xml:space="preserve"> deve </w:t>
      </w:r>
      <w:r w:rsidRPr="00805213">
        <w:rPr>
          <w:rFonts w:ascii="Times New Roman" w:hAnsi="Times New Roman"/>
          <w:sz w:val="24"/>
        </w:rPr>
        <w:t>conte</w:t>
      </w:r>
      <w:r w:rsidR="00220E0C" w:rsidRPr="00805213">
        <w:rPr>
          <w:rFonts w:ascii="Times New Roman" w:hAnsi="Times New Roman"/>
          <w:sz w:val="24"/>
        </w:rPr>
        <w:t>r</w:t>
      </w:r>
      <w:r w:rsidRPr="00805213">
        <w:rPr>
          <w:rFonts w:ascii="Times New Roman" w:hAnsi="Times New Roman"/>
          <w:sz w:val="24"/>
        </w:rPr>
        <w:t xml:space="preserve"> justificativa</w:t>
      </w:r>
      <w:r w:rsidR="00220E0C" w:rsidRPr="00805213">
        <w:rPr>
          <w:rFonts w:ascii="Times New Roman" w:hAnsi="Times New Roman"/>
          <w:sz w:val="24"/>
        </w:rPr>
        <w:t xml:space="preserve"> e demonstração</w:t>
      </w:r>
      <w:r w:rsidR="00563198" w:rsidRPr="00805213">
        <w:rPr>
          <w:rFonts w:ascii="Times New Roman" w:hAnsi="Times New Roman"/>
          <w:sz w:val="24"/>
        </w:rPr>
        <w:t xml:space="preserve"> </w:t>
      </w:r>
      <w:r w:rsidR="00220E0C" w:rsidRPr="00805213">
        <w:rPr>
          <w:rFonts w:ascii="Times New Roman" w:hAnsi="Times New Roman"/>
          <w:sz w:val="24"/>
        </w:rPr>
        <w:t>da inviabilidade econômica de</w:t>
      </w:r>
      <w:r w:rsidRPr="00805213">
        <w:rPr>
          <w:rFonts w:ascii="Times New Roman" w:hAnsi="Times New Roman"/>
          <w:sz w:val="24"/>
        </w:rPr>
        <w:t xml:space="preserve"> </w:t>
      </w:r>
      <w:proofErr w:type="gramStart"/>
      <w:r w:rsidRPr="00805213">
        <w:rPr>
          <w:rFonts w:ascii="Times New Roman" w:hAnsi="Times New Roman"/>
          <w:sz w:val="24"/>
        </w:rPr>
        <w:t>implementação</w:t>
      </w:r>
      <w:proofErr w:type="gramEnd"/>
      <w:r w:rsidRPr="00805213">
        <w:rPr>
          <w:rFonts w:ascii="Times New Roman" w:hAnsi="Times New Roman"/>
          <w:sz w:val="24"/>
        </w:rPr>
        <w:t xml:space="preserve"> do envio </w:t>
      </w:r>
      <w:r w:rsidR="00220E0C" w:rsidRPr="00805213">
        <w:rPr>
          <w:rFonts w:ascii="Times New Roman" w:hAnsi="Times New Roman"/>
          <w:sz w:val="24"/>
        </w:rPr>
        <w:t>nos termos</w:t>
      </w:r>
      <w:r w:rsidRPr="00805213">
        <w:rPr>
          <w:rFonts w:ascii="Times New Roman" w:hAnsi="Times New Roman"/>
          <w:sz w:val="24"/>
        </w:rPr>
        <w:t xml:space="preserve"> </w:t>
      </w:r>
      <w:r w:rsidR="00220E0C" w:rsidRPr="00805213">
        <w:rPr>
          <w:rFonts w:ascii="Times New Roman" w:hAnsi="Times New Roman"/>
          <w:sz w:val="24"/>
        </w:rPr>
        <w:t>d</w:t>
      </w:r>
      <w:r w:rsidRPr="00805213">
        <w:rPr>
          <w:rFonts w:ascii="Times New Roman" w:hAnsi="Times New Roman"/>
          <w:sz w:val="24"/>
        </w:rPr>
        <w:t xml:space="preserve">o item </w:t>
      </w:r>
      <w:r w:rsidR="00BD06FB">
        <w:rPr>
          <w:rFonts w:ascii="Times New Roman" w:hAnsi="Times New Roman"/>
          <w:sz w:val="24"/>
        </w:rPr>
        <w:t>5</w:t>
      </w:r>
      <w:r w:rsidRPr="00805213">
        <w:rPr>
          <w:rFonts w:ascii="Times New Roman" w:hAnsi="Times New Roman"/>
          <w:sz w:val="24"/>
        </w:rPr>
        <w:t>.</w:t>
      </w:r>
      <w:r w:rsidR="00A050C1">
        <w:rPr>
          <w:rFonts w:ascii="Times New Roman" w:hAnsi="Times New Roman"/>
          <w:sz w:val="24"/>
        </w:rPr>
        <w:t>2</w:t>
      </w:r>
      <w:r w:rsidRPr="00805213">
        <w:rPr>
          <w:rFonts w:ascii="Times New Roman" w:hAnsi="Times New Roman"/>
          <w:sz w:val="24"/>
        </w:rPr>
        <w:t xml:space="preserve"> deste Regulamento. </w:t>
      </w:r>
    </w:p>
    <w:p w:rsidR="00CF46A8" w:rsidRDefault="00CF46A8" w:rsidP="00CF46A8">
      <w:pPr>
        <w:pStyle w:val="anp4"/>
        <w:numPr>
          <w:ilvl w:val="0"/>
          <w:numId w:val="0"/>
        </w:numPr>
        <w:ind w:left="567"/>
        <w:rPr>
          <w:color w:val="auto"/>
        </w:rPr>
      </w:pPr>
    </w:p>
    <w:p w:rsidR="006F58B3" w:rsidRPr="00CF46A8" w:rsidRDefault="006F58B3" w:rsidP="00BD6165">
      <w:pPr>
        <w:pStyle w:val="anp4"/>
        <w:numPr>
          <w:ilvl w:val="0"/>
          <w:numId w:val="0"/>
        </w:numPr>
        <w:rPr>
          <w:color w:val="auto"/>
        </w:rPr>
      </w:pPr>
    </w:p>
    <w:p w:rsidR="009F26A2" w:rsidRDefault="00805213" w:rsidP="001D1E05">
      <w:pPr>
        <w:pStyle w:val="anp1"/>
        <w:ind w:left="0"/>
        <w:rPr>
          <w:color w:val="auto"/>
        </w:rPr>
      </w:pPr>
      <w:bookmarkStart w:id="753" w:name="_Toc385326831"/>
      <w:r>
        <w:rPr>
          <w:color w:val="auto"/>
        </w:rPr>
        <w:t>PRAZOS PARA O ENVIO DOS DADOS E INFORMAÇÕES</w:t>
      </w:r>
      <w:bookmarkEnd w:id="753"/>
    </w:p>
    <w:p w:rsidR="00E642A0" w:rsidRPr="00177BA7" w:rsidRDefault="00E642A0" w:rsidP="00E642A0">
      <w:pPr>
        <w:pStyle w:val="anp1"/>
        <w:numPr>
          <w:ilvl w:val="0"/>
          <w:numId w:val="0"/>
        </w:numPr>
        <w:rPr>
          <w:color w:val="auto"/>
        </w:rPr>
      </w:pPr>
    </w:p>
    <w:p w:rsidR="00D9464C" w:rsidRDefault="00D9464C" w:rsidP="00491655">
      <w:pPr>
        <w:pStyle w:val="anp2"/>
        <w:ind w:left="0"/>
        <w:rPr>
          <w:rFonts w:cs="Times New Roman"/>
          <w:b w:val="0"/>
          <w:color w:val="auto"/>
        </w:rPr>
      </w:pPr>
      <w:bookmarkStart w:id="754" w:name="_Toc367991326"/>
      <w:bookmarkStart w:id="755" w:name="_Toc368901784"/>
      <w:bookmarkStart w:id="756" w:name="_Toc369006647"/>
      <w:bookmarkStart w:id="757" w:name="_Toc369099629"/>
      <w:bookmarkStart w:id="758" w:name="_Toc370881530"/>
      <w:bookmarkStart w:id="759" w:name="_Toc385246072"/>
      <w:bookmarkStart w:id="760" w:name="_Toc385326832"/>
      <w:bookmarkEnd w:id="754"/>
      <w:r>
        <w:rPr>
          <w:rFonts w:cs="Times New Roman"/>
          <w:b w:val="0"/>
          <w:color w:val="auto"/>
        </w:rPr>
        <w:t>Sistemas de Medição Fiscal de Petróleo e Gás Natural</w:t>
      </w:r>
      <w:bookmarkEnd w:id="755"/>
      <w:bookmarkEnd w:id="756"/>
      <w:bookmarkEnd w:id="757"/>
      <w:bookmarkEnd w:id="758"/>
      <w:bookmarkEnd w:id="759"/>
      <w:bookmarkEnd w:id="760"/>
    </w:p>
    <w:p w:rsidR="00805213" w:rsidRPr="006F58B3" w:rsidRDefault="00805213" w:rsidP="00805213">
      <w:pPr>
        <w:pStyle w:val="Estilo2"/>
        <w:ind w:left="0"/>
        <w:rPr>
          <w:rFonts w:ascii="Times New Roman" w:hAnsi="Times New Roman"/>
          <w:sz w:val="24"/>
        </w:rPr>
      </w:pPr>
      <w:bookmarkStart w:id="761" w:name="_Toc367991324"/>
      <w:bookmarkStart w:id="762" w:name="_Toc368329097"/>
      <w:bookmarkStart w:id="763" w:name="_Toc368901781"/>
      <w:bookmarkStart w:id="764" w:name="_Toc369006645"/>
      <w:bookmarkStart w:id="765" w:name="_Toc369099627"/>
      <w:bookmarkStart w:id="766" w:name="_Toc370881528"/>
      <w:bookmarkStart w:id="767" w:name="_Ref370840979"/>
      <w:r w:rsidRPr="006F58B3">
        <w:rPr>
          <w:rFonts w:ascii="Times New Roman" w:hAnsi="Times New Roman"/>
          <w:sz w:val="24"/>
        </w:rPr>
        <w:t xml:space="preserve">O agente regulado deve enviar dados e informações dos sistemas de medição fiscal de petróleo e gás natural em até </w:t>
      </w:r>
      <w:proofErr w:type="gramStart"/>
      <w:r w:rsidRPr="006F58B3">
        <w:rPr>
          <w:rFonts w:ascii="Times New Roman" w:hAnsi="Times New Roman"/>
          <w:sz w:val="24"/>
        </w:rPr>
        <w:t>1</w:t>
      </w:r>
      <w:proofErr w:type="gramEnd"/>
      <w:r w:rsidRPr="006F58B3">
        <w:rPr>
          <w:rFonts w:ascii="Times New Roman" w:hAnsi="Times New Roman"/>
          <w:sz w:val="24"/>
        </w:rPr>
        <w:t xml:space="preserve"> (um) dia útil após o fechamento do </w:t>
      </w:r>
      <w:r w:rsidR="00890E1E">
        <w:rPr>
          <w:rFonts w:ascii="Times New Roman" w:hAnsi="Times New Roman"/>
          <w:sz w:val="24"/>
        </w:rPr>
        <w:t>relatório</w:t>
      </w:r>
      <w:r w:rsidRPr="006F58B3">
        <w:rPr>
          <w:rFonts w:ascii="Times New Roman" w:hAnsi="Times New Roman"/>
          <w:sz w:val="24"/>
        </w:rPr>
        <w:t xml:space="preserve"> de </w:t>
      </w:r>
      <w:r w:rsidR="00890E1E">
        <w:rPr>
          <w:rFonts w:ascii="Times New Roman" w:hAnsi="Times New Roman"/>
          <w:sz w:val="24"/>
        </w:rPr>
        <w:t>m</w:t>
      </w:r>
      <w:r w:rsidRPr="006F58B3">
        <w:rPr>
          <w:rFonts w:ascii="Times New Roman" w:hAnsi="Times New Roman"/>
          <w:sz w:val="24"/>
        </w:rPr>
        <w:t xml:space="preserve">edição, de acordo como  item </w:t>
      </w:r>
      <w:r w:rsidR="006F58B3" w:rsidRPr="006F58B3">
        <w:rPr>
          <w:rFonts w:ascii="Times New Roman" w:hAnsi="Times New Roman"/>
          <w:sz w:val="24"/>
        </w:rPr>
        <w:t>10.1.2 do Regulamento Técnico de Medição, aprovado pela Resolução Conjunta ANP/Inmetro n° 1/2013</w:t>
      </w:r>
      <w:r w:rsidRPr="006F58B3">
        <w:rPr>
          <w:rFonts w:ascii="Times New Roman" w:hAnsi="Times New Roman"/>
          <w:sz w:val="24"/>
        </w:rPr>
        <w:t>.</w:t>
      </w:r>
      <w:bookmarkEnd w:id="761"/>
      <w:bookmarkEnd w:id="762"/>
      <w:bookmarkEnd w:id="763"/>
      <w:bookmarkEnd w:id="764"/>
      <w:bookmarkEnd w:id="765"/>
      <w:bookmarkEnd w:id="766"/>
    </w:p>
    <w:p w:rsidR="006F58B3" w:rsidRDefault="006F58B3" w:rsidP="006F58B3">
      <w:pPr>
        <w:pStyle w:val="Estilo2"/>
        <w:numPr>
          <w:ilvl w:val="0"/>
          <w:numId w:val="0"/>
        </w:numPr>
        <w:rPr>
          <w:rFonts w:ascii="Times New Roman" w:hAnsi="Times New Roman"/>
          <w:color w:val="FF0000"/>
          <w:sz w:val="24"/>
        </w:rPr>
      </w:pPr>
    </w:p>
    <w:p w:rsidR="00890E1E" w:rsidRDefault="00890E1E" w:rsidP="00890E1E">
      <w:pPr>
        <w:pStyle w:val="anp2"/>
        <w:ind w:left="0"/>
        <w:rPr>
          <w:rFonts w:cs="Times New Roman"/>
          <w:b w:val="0"/>
          <w:color w:val="auto"/>
        </w:rPr>
      </w:pPr>
      <w:bookmarkStart w:id="768" w:name="_Toc385246073"/>
      <w:bookmarkStart w:id="769" w:name="_Toc385326833"/>
      <w:r>
        <w:rPr>
          <w:rFonts w:cs="Times New Roman"/>
          <w:b w:val="0"/>
          <w:color w:val="auto"/>
        </w:rPr>
        <w:t>Sistemas de Medição de Apropriação Contínua de Petróleo e Gás Natural</w:t>
      </w:r>
      <w:bookmarkEnd w:id="768"/>
      <w:bookmarkEnd w:id="769"/>
    </w:p>
    <w:p w:rsidR="00890E1E" w:rsidRPr="006F58B3" w:rsidRDefault="00890E1E" w:rsidP="00890E1E">
      <w:pPr>
        <w:pStyle w:val="Estilo2"/>
        <w:ind w:left="0"/>
        <w:rPr>
          <w:rFonts w:ascii="Times New Roman" w:hAnsi="Times New Roman"/>
          <w:sz w:val="24"/>
        </w:rPr>
      </w:pPr>
      <w:r w:rsidRPr="006F58B3">
        <w:rPr>
          <w:rFonts w:ascii="Times New Roman" w:hAnsi="Times New Roman"/>
          <w:sz w:val="24"/>
        </w:rPr>
        <w:t xml:space="preserve">O agente regulado deve enviar dados e informações dos sistemas de medição </w:t>
      </w:r>
      <w:r w:rsidR="007552BB">
        <w:rPr>
          <w:rFonts w:ascii="Times New Roman" w:hAnsi="Times New Roman"/>
          <w:sz w:val="24"/>
        </w:rPr>
        <w:t>de apropriação contínua</w:t>
      </w:r>
      <w:r w:rsidR="007552BB" w:rsidRPr="006F58B3">
        <w:rPr>
          <w:rFonts w:ascii="Times New Roman" w:hAnsi="Times New Roman"/>
          <w:sz w:val="24"/>
        </w:rPr>
        <w:t xml:space="preserve"> </w:t>
      </w:r>
      <w:r w:rsidRPr="006F58B3">
        <w:rPr>
          <w:rFonts w:ascii="Times New Roman" w:hAnsi="Times New Roman"/>
          <w:sz w:val="24"/>
        </w:rPr>
        <w:t xml:space="preserve">de petróleo e gás natural em até </w:t>
      </w:r>
      <w:proofErr w:type="gramStart"/>
      <w:r w:rsidRPr="006F58B3">
        <w:rPr>
          <w:rFonts w:ascii="Times New Roman" w:hAnsi="Times New Roman"/>
          <w:sz w:val="24"/>
        </w:rPr>
        <w:t>1</w:t>
      </w:r>
      <w:proofErr w:type="gramEnd"/>
      <w:r w:rsidRPr="006F58B3">
        <w:rPr>
          <w:rFonts w:ascii="Times New Roman" w:hAnsi="Times New Roman"/>
          <w:sz w:val="24"/>
        </w:rPr>
        <w:t xml:space="preserve"> (um) dia útil após o fechamento do </w:t>
      </w:r>
      <w:r>
        <w:rPr>
          <w:rFonts w:ascii="Times New Roman" w:hAnsi="Times New Roman"/>
          <w:sz w:val="24"/>
        </w:rPr>
        <w:t>relatório</w:t>
      </w:r>
      <w:r w:rsidRPr="006F58B3"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</w:rPr>
        <w:t>m</w:t>
      </w:r>
      <w:r w:rsidRPr="006F58B3">
        <w:rPr>
          <w:rFonts w:ascii="Times New Roman" w:hAnsi="Times New Roman"/>
          <w:sz w:val="24"/>
        </w:rPr>
        <w:t>edição, de acordo como  item 10.1.2 do Regulamento Técnico de Medição, aprovado pela Resolução Conjunta ANP/Inmetro n° 1/2013.</w:t>
      </w:r>
    </w:p>
    <w:p w:rsidR="00890E1E" w:rsidRDefault="00890E1E" w:rsidP="006F58B3">
      <w:pPr>
        <w:pStyle w:val="Estilo2"/>
        <w:numPr>
          <w:ilvl w:val="0"/>
          <w:numId w:val="0"/>
        </w:numPr>
        <w:rPr>
          <w:rFonts w:ascii="Times New Roman" w:hAnsi="Times New Roman"/>
          <w:color w:val="FF0000"/>
          <w:sz w:val="24"/>
        </w:rPr>
      </w:pPr>
    </w:p>
    <w:p w:rsidR="00890E1E" w:rsidRDefault="00890E1E" w:rsidP="00890E1E">
      <w:pPr>
        <w:pStyle w:val="anp2"/>
        <w:ind w:left="0"/>
        <w:rPr>
          <w:rFonts w:cs="Times New Roman"/>
          <w:b w:val="0"/>
          <w:color w:val="auto"/>
        </w:rPr>
      </w:pPr>
      <w:bookmarkStart w:id="770" w:name="_Toc385246074"/>
      <w:bookmarkStart w:id="771" w:name="_Toc385326834"/>
      <w:r>
        <w:rPr>
          <w:rFonts w:cs="Times New Roman"/>
          <w:b w:val="0"/>
          <w:color w:val="auto"/>
        </w:rPr>
        <w:t xml:space="preserve">Potenciais de Produção de Petróleo, Gás Natural e Água dos </w:t>
      </w:r>
      <w:proofErr w:type="gramStart"/>
      <w:r>
        <w:rPr>
          <w:rFonts w:cs="Times New Roman"/>
          <w:b w:val="0"/>
          <w:color w:val="auto"/>
        </w:rPr>
        <w:t>Poços</w:t>
      </w:r>
      <w:bookmarkEnd w:id="770"/>
      <w:bookmarkEnd w:id="771"/>
      <w:proofErr w:type="gramEnd"/>
    </w:p>
    <w:p w:rsidR="00890E1E" w:rsidRPr="006F58B3" w:rsidRDefault="00890E1E" w:rsidP="00890E1E">
      <w:pPr>
        <w:pStyle w:val="Estilo2"/>
        <w:ind w:left="0"/>
        <w:rPr>
          <w:rFonts w:ascii="Times New Roman" w:hAnsi="Times New Roman"/>
          <w:sz w:val="24"/>
        </w:rPr>
      </w:pPr>
      <w:r w:rsidRPr="006F58B3">
        <w:rPr>
          <w:rFonts w:ascii="Times New Roman" w:hAnsi="Times New Roman"/>
          <w:sz w:val="24"/>
        </w:rPr>
        <w:t xml:space="preserve">O agente regulado deve enviar dados e informações dos </w:t>
      </w:r>
      <w:r>
        <w:rPr>
          <w:rFonts w:ascii="Times New Roman" w:hAnsi="Times New Roman"/>
          <w:sz w:val="24"/>
        </w:rPr>
        <w:t xml:space="preserve">potenciais de produção dos poços </w:t>
      </w:r>
      <w:r w:rsidRPr="006F58B3">
        <w:rPr>
          <w:rFonts w:ascii="Times New Roman" w:hAnsi="Times New Roman"/>
          <w:sz w:val="24"/>
        </w:rPr>
        <w:t xml:space="preserve">em até </w:t>
      </w:r>
      <w:proofErr w:type="gramStart"/>
      <w:r w:rsidRPr="006F58B3">
        <w:rPr>
          <w:rFonts w:ascii="Times New Roman" w:hAnsi="Times New Roman"/>
          <w:sz w:val="24"/>
        </w:rPr>
        <w:t>1</w:t>
      </w:r>
      <w:proofErr w:type="gramEnd"/>
      <w:r w:rsidRPr="006F58B3">
        <w:rPr>
          <w:rFonts w:ascii="Times New Roman" w:hAnsi="Times New Roman"/>
          <w:sz w:val="24"/>
        </w:rPr>
        <w:t xml:space="preserve"> (um) dia útil após o fechamento do </w:t>
      </w:r>
      <w:r>
        <w:rPr>
          <w:rFonts w:ascii="Times New Roman" w:hAnsi="Times New Roman"/>
          <w:sz w:val="24"/>
        </w:rPr>
        <w:t>relatório</w:t>
      </w:r>
      <w:r w:rsidRPr="006F58B3"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</w:rPr>
        <w:t>teste de poço</w:t>
      </w:r>
      <w:r w:rsidRPr="006F58B3">
        <w:rPr>
          <w:rFonts w:ascii="Times New Roman" w:hAnsi="Times New Roman"/>
          <w:sz w:val="24"/>
        </w:rPr>
        <w:t>, de acordo como  item 10.1.</w:t>
      </w:r>
      <w:r>
        <w:rPr>
          <w:rFonts w:ascii="Times New Roman" w:hAnsi="Times New Roman"/>
          <w:sz w:val="24"/>
        </w:rPr>
        <w:t>5</w:t>
      </w:r>
      <w:r w:rsidRPr="006F58B3">
        <w:rPr>
          <w:rFonts w:ascii="Times New Roman" w:hAnsi="Times New Roman"/>
          <w:sz w:val="24"/>
        </w:rPr>
        <w:t xml:space="preserve"> do Regulamento Técnico de Medição, aprovado pela Resolução Conjunta ANP/Inmetro n° 1/2013.</w:t>
      </w:r>
    </w:p>
    <w:p w:rsidR="00890E1E" w:rsidRDefault="00890E1E" w:rsidP="006F58B3">
      <w:pPr>
        <w:pStyle w:val="Estilo2"/>
        <w:numPr>
          <w:ilvl w:val="0"/>
          <w:numId w:val="0"/>
        </w:numPr>
        <w:rPr>
          <w:rFonts w:ascii="Times New Roman" w:hAnsi="Times New Roman"/>
          <w:color w:val="FF0000"/>
          <w:sz w:val="24"/>
        </w:rPr>
      </w:pPr>
    </w:p>
    <w:p w:rsidR="00890E1E" w:rsidRPr="00890E1E" w:rsidRDefault="00890E1E" w:rsidP="00890E1E">
      <w:pPr>
        <w:pStyle w:val="anp2"/>
        <w:ind w:left="0"/>
        <w:rPr>
          <w:rFonts w:cs="Times New Roman"/>
          <w:b w:val="0"/>
          <w:color w:val="auto"/>
        </w:rPr>
      </w:pPr>
      <w:bookmarkStart w:id="772" w:name="_Toc385246075"/>
      <w:bookmarkStart w:id="773" w:name="_Toc385326835"/>
      <w:bookmarkStart w:id="774" w:name="_Toc377825313"/>
      <w:r w:rsidRPr="00890E1E">
        <w:rPr>
          <w:rFonts w:cs="Times New Roman"/>
          <w:b w:val="0"/>
          <w:color w:val="auto"/>
        </w:rPr>
        <w:t>Sistemas de Medição O</w:t>
      </w:r>
      <w:r>
        <w:rPr>
          <w:rFonts w:cs="Times New Roman"/>
          <w:b w:val="0"/>
          <w:color w:val="auto"/>
        </w:rPr>
        <w:t>peracional de Petróleo,</w:t>
      </w:r>
      <w:r w:rsidRPr="00890E1E">
        <w:rPr>
          <w:rFonts w:cs="Times New Roman"/>
          <w:b w:val="0"/>
          <w:color w:val="auto"/>
        </w:rPr>
        <w:t xml:space="preserve"> Gás Natural Queimado/Ventilado</w:t>
      </w:r>
      <w:r>
        <w:rPr>
          <w:rFonts w:cs="Times New Roman"/>
          <w:b w:val="0"/>
          <w:color w:val="auto"/>
        </w:rPr>
        <w:t xml:space="preserve"> e </w:t>
      </w:r>
      <w:proofErr w:type="gramStart"/>
      <w:r>
        <w:rPr>
          <w:rFonts w:cs="Times New Roman"/>
          <w:b w:val="0"/>
          <w:color w:val="auto"/>
        </w:rPr>
        <w:t>Água</w:t>
      </w:r>
      <w:bookmarkEnd w:id="772"/>
      <w:bookmarkEnd w:id="773"/>
      <w:proofErr w:type="gramEnd"/>
    </w:p>
    <w:p w:rsidR="00890E1E" w:rsidRPr="006F58B3" w:rsidRDefault="00890E1E" w:rsidP="00890E1E">
      <w:pPr>
        <w:pStyle w:val="Estilo2"/>
        <w:ind w:left="0"/>
        <w:rPr>
          <w:rFonts w:ascii="Times New Roman" w:hAnsi="Times New Roman"/>
          <w:sz w:val="24"/>
        </w:rPr>
      </w:pPr>
      <w:r w:rsidRPr="006F58B3">
        <w:rPr>
          <w:rFonts w:ascii="Times New Roman" w:hAnsi="Times New Roman"/>
          <w:sz w:val="24"/>
        </w:rPr>
        <w:t xml:space="preserve">O agente regulado deve enviar dados e informações dos sistemas de medição </w:t>
      </w:r>
      <w:r w:rsidR="00F85170">
        <w:rPr>
          <w:rFonts w:ascii="Times New Roman" w:hAnsi="Times New Roman"/>
          <w:sz w:val="24"/>
        </w:rPr>
        <w:t>operacional de petróleo, g</w:t>
      </w:r>
      <w:r w:rsidR="00F85170" w:rsidRPr="00F85170">
        <w:rPr>
          <w:rFonts w:ascii="Times New Roman" w:hAnsi="Times New Roman"/>
          <w:sz w:val="24"/>
        </w:rPr>
        <w:t xml:space="preserve">ás </w:t>
      </w:r>
      <w:r w:rsidR="00F85170">
        <w:rPr>
          <w:rFonts w:ascii="Times New Roman" w:hAnsi="Times New Roman"/>
          <w:sz w:val="24"/>
        </w:rPr>
        <w:t>n</w:t>
      </w:r>
      <w:r w:rsidR="00F85170" w:rsidRPr="00F85170">
        <w:rPr>
          <w:rFonts w:ascii="Times New Roman" w:hAnsi="Times New Roman"/>
          <w:sz w:val="24"/>
        </w:rPr>
        <w:t xml:space="preserve">atural </w:t>
      </w:r>
      <w:r w:rsidR="00F85170">
        <w:rPr>
          <w:rFonts w:ascii="Times New Roman" w:hAnsi="Times New Roman"/>
          <w:sz w:val="24"/>
        </w:rPr>
        <w:t>q</w:t>
      </w:r>
      <w:r w:rsidR="00F85170" w:rsidRPr="00F85170">
        <w:rPr>
          <w:rFonts w:ascii="Times New Roman" w:hAnsi="Times New Roman"/>
          <w:sz w:val="24"/>
        </w:rPr>
        <w:t>ueimado/</w:t>
      </w:r>
      <w:r w:rsidR="00F85170">
        <w:rPr>
          <w:rFonts w:ascii="Times New Roman" w:hAnsi="Times New Roman"/>
          <w:sz w:val="24"/>
        </w:rPr>
        <w:t>v</w:t>
      </w:r>
      <w:r w:rsidR="00F85170" w:rsidRPr="00F85170">
        <w:rPr>
          <w:rFonts w:ascii="Times New Roman" w:hAnsi="Times New Roman"/>
          <w:sz w:val="24"/>
        </w:rPr>
        <w:t xml:space="preserve">entilado e </w:t>
      </w:r>
      <w:r w:rsidR="00F85170">
        <w:rPr>
          <w:rFonts w:ascii="Times New Roman" w:hAnsi="Times New Roman"/>
          <w:sz w:val="24"/>
        </w:rPr>
        <w:t>á</w:t>
      </w:r>
      <w:r w:rsidR="00F85170" w:rsidRPr="00F85170">
        <w:rPr>
          <w:rFonts w:ascii="Times New Roman" w:hAnsi="Times New Roman"/>
          <w:sz w:val="24"/>
        </w:rPr>
        <w:t>gua</w:t>
      </w:r>
      <w:r w:rsidRPr="006F58B3">
        <w:rPr>
          <w:rFonts w:ascii="Times New Roman" w:hAnsi="Times New Roman"/>
          <w:sz w:val="24"/>
        </w:rPr>
        <w:t xml:space="preserve"> em até </w:t>
      </w:r>
      <w:proofErr w:type="gramStart"/>
      <w:r w:rsidRPr="006F58B3">
        <w:rPr>
          <w:rFonts w:ascii="Times New Roman" w:hAnsi="Times New Roman"/>
          <w:sz w:val="24"/>
        </w:rPr>
        <w:t>1</w:t>
      </w:r>
      <w:proofErr w:type="gramEnd"/>
      <w:r w:rsidRPr="006F58B3">
        <w:rPr>
          <w:rFonts w:ascii="Times New Roman" w:hAnsi="Times New Roman"/>
          <w:sz w:val="24"/>
        </w:rPr>
        <w:t xml:space="preserve"> (um) dia útil após o fechamento do </w:t>
      </w:r>
      <w:r>
        <w:rPr>
          <w:rFonts w:ascii="Times New Roman" w:hAnsi="Times New Roman"/>
          <w:sz w:val="24"/>
        </w:rPr>
        <w:t>relatório</w:t>
      </w:r>
      <w:r w:rsidRPr="006F58B3"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</w:rPr>
        <w:t>m</w:t>
      </w:r>
      <w:r w:rsidRPr="006F58B3">
        <w:rPr>
          <w:rFonts w:ascii="Times New Roman" w:hAnsi="Times New Roman"/>
          <w:sz w:val="24"/>
        </w:rPr>
        <w:t xml:space="preserve">edição, de acordo como </w:t>
      </w:r>
      <w:r w:rsidR="00F85170">
        <w:rPr>
          <w:rFonts w:ascii="Times New Roman" w:hAnsi="Times New Roman"/>
          <w:sz w:val="24"/>
        </w:rPr>
        <w:t>os</w:t>
      </w:r>
      <w:r w:rsidRPr="006F58B3">
        <w:rPr>
          <w:rFonts w:ascii="Times New Roman" w:hAnsi="Times New Roman"/>
          <w:sz w:val="24"/>
        </w:rPr>
        <w:t xml:space="preserve"> ite</w:t>
      </w:r>
      <w:r w:rsidR="00F85170">
        <w:rPr>
          <w:rFonts w:ascii="Times New Roman" w:hAnsi="Times New Roman"/>
          <w:sz w:val="24"/>
        </w:rPr>
        <w:t>ns 7.5.3 e</w:t>
      </w:r>
      <w:r w:rsidRPr="006F58B3">
        <w:rPr>
          <w:rFonts w:ascii="Times New Roman" w:hAnsi="Times New Roman"/>
          <w:sz w:val="24"/>
        </w:rPr>
        <w:t xml:space="preserve"> 10.1.2 do Regulamento Técnico de Medição, aprovado pela Resolução Conjunta ANP/Inmetro n° 1/2013.</w:t>
      </w:r>
    </w:p>
    <w:p w:rsidR="00890E1E" w:rsidRDefault="00890E1E" w:rsidP="006F58B3">
      <w:pPr>
        <w:pStyle w:val="Estilo2"/>
        <w:numPr>
          <w:ilvl w:val="0"/>
          <w:numId w:val="0"/>
        </w:numPr>
      </w:pPr>
    </w:p>
    <w:p w:rsidR="001D34B7" w:rsidRPr="00890E1E" w:rsidRDefault="001D34B7" w:rsidP="001D34B7">
      <w:pPr>
        <w:pStyle w:val="anp2"/>
        <w:ind w:left="0"/>
        <w:rPr>
          <w:rFonts w:cs="Times New Roman"/>
          <w:b w:val="0"/>
          <w:color w:val="auto"/>
        </w:rPr>
      </w:pPr>
      <w:bookmarkStart w:id="775" w:name="_Toc385246076"/>
      <w:bookmarkStart w:id="776" w:name="_Toc385326836"/>
      <w:bookmarkEnd w:id="767"/>
      <w:bookmarkEnd w:id="774"/>
      <w:r>
        <w:rPr>
          <w:rFonts w:cs="Times New Roman"/>
          <w:b w:val="0"/>
          <w:color w:val="auto"/>
        </w:rPr>
        <w:lastRenderedPageBreak/>
        <w:t>Resultados das Análises Físico-Químicas de Petróleo e Gás Natural</w:t>
      </w:r>
      <w:bookmarkEnd w:id="775"/>
      <w:bookmarkEnd w:id="776"/>
    </w:p>
    <w:p w:rsidR="001D34B7" w:rsidRPr="001D34B7" w:rsidRDefault="001D34B7" w:rsidP="001D34B7">
      <w:pPr>
        <w:pStyle w:val="Estilo2"/>
        <w:ind w:left="0"/>
        <w:rPr>
          <w:rFonts w:ascii="Times New Roman" w:hAnsi="Times New Roman"/>
          <w:sz w:val="24"/>
        </w:rPr>
      </w:pPr>
      <w:r w:rsidRPr="001D34B7">
        <w:rPr>
          <w:rFonts w:ascii="Times New Roman" w:hAnsi="Times New Roman"/>
          <w:sz w:val="24"/>
        </w:rPr>
        <w:t xml:space="preserve">O agente regulado deve enviar dados e informações do resultado das análises físico-químicas de petróleo e gás natural em até </w:t>
      </w:r>
      <w:proofErr w:type="gramStart"/>
      <w:r w:rsidRPr="001D34B7">
        <w:rPr>
          <w:rFonts w:ascii="Times New Roman" w:hAnsi="Times New Roman"/>
          <w:sz w:val="24"/>
        </w:rPr>
        <w:t>1</w:t>
      </w:r>
      <w:proofErr w:type="gramEnd"/>
      <w:r w:rsidRPr="001D34B7">
        <w:rPr>
          <w:rFonts w:ascii="Times New Roman" w:hAnsi="Times New Roman"/>
          <w:sz w:val="24"/>
        </w:rPr>
        <w:t xml:space="preserve"> (um) dia útil após a implementação do resultado das análises físico-químicas de petróleo e gás natural para as medições subsequentes, de acordo como os itens 8.1 e 8.2 do Regulamento Técnico de Medição, aprovado pela Resolução Conjunta ANP/Inmetro n° 1/2013, e item 4.4 do Regulamento Técnico de Implementação de Resultados de Análises Físico-Químicas para as Medições Subsequentes de Petróleo e Gás Natural</w:t>
      </w:r>
      <w:r>
        <w:rPr>
          <w:rFonts w:ascii="Times New Roman" w:hAnsi="Times New Roman"/>
          <w:sz w:val="24"/>
        </w:rPr>
        <w:t>, aprovado pela Resolução ANP n° 52/2013</w:t>
      </w:r>
      <w:r w:rsidRPr="001D34B7">
        <w:rPr>
          <w:rFonts w:ascii="Times New Roman" w:hAnsi="Times New Roman"/>
          <w:sz w:val="24"/>
        </w:rPr>
        <w:t>.</w:t>
      </w:r>
    </w:p>
    <w:p w:rsidR="00D9464C" w:rsidRPr="006F58B3" w:rsidRDefault="00D9464C" w:rsidP="00D9464C">
      <w:pPr>
        <w:pStyle w:val="Estilo2"/>
        <w:numPr>
          <w:ilvl w:val="0"/>
          <w:numId w:val="0"/>
        </w:numPr>
        <w:rPr>
          <w:rFonts w:ascii="Times New Roman" w:hAnsi="Times New Roman"/>
          <w:color w:val="FF0000"/>
          <w:sz w:val="24"/>
        </w:rPr>
      </w:pPr>
    </w:p>
    <w:p w:rsidR="00BF1964" w:rsidRPr="006F58B3" w:rsidRDefault="00BF1964" w:rsidP="00BF1964">
      <w:pPr>
        <w:pStyle w:val="Ttulo2"/>
        <w:numPr>
          <w:ilvl w:val="0"/>
          <w:numId w:val="0"/>
        </w:numPr>
        <w:rPr>
          <w:color w:val="FF0000"/>
        </w:rPr>
      </w:pPr>
    </w:p>
    <w:p w:rsidR="00C50D9F" w:rsidRPr="00890E1E" w:rsidRDefault="00A2433C" w:rsidP="001D1E05">
      <w:pPr>
        <w:pStyle w:val="anp1"/>
        <w:ind w:left="0"/>
        <w:rPr>
          <w:color w:val="auto"/>
        </w:rPr>
      </w:pPr>
      <w:bookmarkStart w:id="777" w:name="_Toc260897191"/>
      <w:bookmarkStart w:id="778" w:name="_Toc385326837"/>
      <w:r w:rsidRPr="00890E1E">
        <w:rPr>
          <w:color w:val="auto"/>
        </w:rPr>
        <w:t>FISCALIZAÇ</w:t>
      </w:r>
      <w:bookmarkEnd w:id="777"/>
      <w:r w:rsidR="00500FE2" w:rsidRPr="00890E1E">
        <w:rPr>
          <w:color w:val="auto"/>
        </w:rPr>
        <w:t>ÃO</w:t>
      </w:r>
      <w:bookmarkStart w:id="779" w:name="_Toc259551528"/>
      <w:bookmarkStart w:id="780" w:name="_Toc259552182"/>
      <w:bookmarkStart w:id="781" w:name="_Toc259555814"/>
      <w:bookmarkStart w:id="782" w:name="_Toc259556568"/>
      <w:bookmarkStart w:id="783" w:name="_Toc259557321"/>
      <w:bookmarkStart w:id="784" w:name="_Toc259558073"/>
      <w:bookmarkStart w:id="785" w:name="_Toc257352987"/>
      <w:bookmarkStart w:id="786" w:name="_Toc257353125"/>
      <w:bookmarkStart w:id="787" w:name="_Toc259459018"/>
      <w:bookmarkStart w:id="788" w:name="_Toc259459146"/>
      <w:bookmarkStart w:id="789" w:name="_Toc259459656"/>
      <w:bookmarkStart w:id="790" w:name="_Toc259468758"/>
      <w:bookmarkStart w:id="791" w:name="_Toc259476036"/>
      <w:bookmarkStart w:id="792" w:name="_Toc259521643"/>
      <w:bookmarkStart w:id="793" w:name="_Toc259548312"/>
      <w:bookmarkStart w:id="794" w:name="_Toc259551529"/>
      <w:bookmarkStart w:id="795" w:name="_Toc259552183"/>
      <w:bookmarkStart w:id="796" w:name="_Toc259555815"/>
      <w:bookmarkStart w:id="797" w:name="_Toc259556569"/>
      <w:bookmarkStart w:id="798" w:name="_Toc259557322"/>
      <w:bookmarkStart w:id="799" w:name="_Toc259558074"/>
      <w:bookmarkStart w:id="800" w:name="_Toc351552000"/>
      <w:bookmarkStart w:id="801" w:name="_Toc352135542"/>
      <w:bookmarkStart w:id="802" w:name="_Toc365995334"/>
      <w:bookmarkStart w:id="803" w:name="_Toc365996118"/>
      <w:bookmarkStart w:id="804" w:name="_Toc365996177"/>
      <w:bookmarkStart w:id="805" w:name="_Toc366051270"/>
      <w:bookmarkStart w:id="806" w:name="_Toc366051875"/>
      <w:bookmarkStart w:id="807" w:name="_Toc366068579"/>
      <w:bookmarkStart w:id="808" w:name="_Toc366084987"/>
      <w:bookmarkStart w:id="809" w:name="_Toc366232463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</w:p>
    <w:p w:rsidR="00E642A0" w:rsidRPr="00C50D9F" w:rsidRDefault="00E642A0" w:rsidP="00E642A0">
      <w:pPr>
        <w:pStyle w:val="anp1"/>
        <w:numPr>
          <w:ilvl w:val="0"/>
          <w:numId w:val="0"/>
        </w:numPr>
        <w:rPr>
          <w:color w:val="auto"/>
        </w:rPr>
      </w:pPr>
    </w:p>
    <w:p w:rsidR="00412C66" w:rsidRPr="00890E1E" w:rsidRDefault="001D7BA6" w:rsidP="004D7ADD">
      <w:pPr>
        <w:pStyle w:val="anp2"/>
        <w:ind w:left="0"/>
        <w:rPr>
          <w:b w:val="0"/>
          <w:color w:val="auto"/>
        </w:rPr>
      </w:pPr>
      <w:bookmarkStart w:id="810" w:name="_Toc368329104"/>
      <w:bookmarkStart w:id="811" w:name="_Toc368901791"/>
      <w:bookmarkStart w:id="812" w:name="_Toc369006665"/>
      <w:bookmarkStart w:id="813" w:name="_Toc369099648"/>
      <w:bookmarkStart w:id="814" w:name="_Toc370881557"/>
      <w:bookmarkStart w:id="815" w:name="_Toc385246086"/>
      <w:bookmarkStart w:id="816" w:name="_Toc385326838"/>
      <w:r w:rsidRPr="00890E1E">
        <w:rPr>
          <w:b w:val="0"/>
          <w:color w:val="auto"/>
        </w:rPr>
        <w:t xml:space="preserve">A ANP </w:t>
      </w:r>
      <w:r w:rsidR="00950921">
        <w:rPr>
          <w:b w:val="0"/>
          <w:color w:val="auto"/>
        </w:rPr>
        <w:t xml:space="preserve">poderá, a qualquer tempo, </w:t>
      </w:r>
      <w:r w:rsidRPr="00890E1E">
        <w:rPr>
          <w:b w:val="0"/>
          <w:color w:val="auto"/>
        </w:rPr>
        <w:t xml:space="preserve">fiscalizar o </w:t>
      </w:r>
      <w:r w:rsidR="00890E1E" w:rsidRPr="00890E1E">
        <w:rPr>
          <w:b w:val="0"/>
          <w:color w:val="auto"/>
        </w:rPr>
        <w:t>envio dos dados e informações dos sistemas de medição de produção e movimentação de petróleo, gás natural e água dos sistemas de medição</w:t>
      </w:r>
      <w:r w:rsidRPr="00890E1E">
        <w:rPr>
          <w:b w:val="0"/>
          <w:color w:val="auto"/>
        </w:rPr>
        <w:t xml:space="preserve">. </w:t>
      </w:r>
      <w:r w:rsidR="00412C66" w:rsidRPr="00890E1E">
        <w:rPr>
          <w:b w:val="0"/>
          <w:color w:val="auto"/>
        </w:rPr>
        <w:t xml:space="preserve">Todos os documentos objeto deste Regulamento devem ser preservados para fins de </w:t>
      </w:r>
      <w:r w:rsidR="00A809BA" w:rsidRPr="00890E1E">
        <w:rPr>
          <w:b w:val="0"/>
          <w:color w:val="auto"/>
        </w:rPr>
        <w:t xml:space="preserve">auditoria </w:t>
      </w:r>
      <w:r w:rsidR="00642918">
        <w:rPr>
          <w:b w:val="0"/>
          <w:color w:val="auto"/>
        </w:rPr>
        <w:t>pelo</w:t>
      </w:r>
      <w:r w:rsidR="00642918" w:rsidRPr="00890E1E">
        <w:rPr>
          <w:b w:val="0"/>
          <w:color w:val="auto"/>
        </w:rPr>
        <w:t xml:space="preserve"> </w:t>
      </w:r>
      <w:r w:rsidR="00412C66" w:rsidRPr="00890E1E">
        <w:rPr>
          <w:b w:val="0"/>
          <w:color w:val="auto"/>
        </w:rPr>
        <w:t xml:space="preserve">período </w:t>
      </w:r>
      <w:r w:rsidRPr="00890E1E">
        <w:rPr>
          <w:b w:val="0"/>
          <w:color w:val="auto"/>
        </w:rPr>
        <w:t>mínimo</w:t>
      </w:r>
      <w:r w:rsidR="00412C66" w:rsidRPr="00890E1E">
        <w:rPr>
          <w:b w:val="0"/>
          <w:color w:val="auto"/>
        </w:rPr>
        <w:t xml:space="preserve"> </w:t>
      </w:r>
      <w:r w:rsidRPr="00890E1E">
        <w:rPr>
          <w:b w:val="0"/>
          <w:color w:val="auto"/>
        </w:rPr>
        <w:t>de</w:t>
      </w:r>
      <w:r w:rsidR="00412C66" w:rsidRPr="00890E1E">
        <w:rPr>
          <w:b w:val="0"/>
          <w:color w:val="auto"/>
        </w:rPr>
        <w:t xml:space="preserve"> dez anos, devendo ser garantida a sua veracidade.</w:t>
      </w:r>
      <w:bookmarkEnd w:id="810"/>
      <w:bookmarkEnd w:id="811"/>
      <w:bookmarkEnd w:id="812"/>
      <w:bookmarkEnd w:id="813"/>
      <w:bookmarkEnd w:id="814"/>
      <w:bookmarkEnd w:id="815"/>
      <w:bookmarkEnd w:id="816"/>
    </w:p>
    <w:p w:rsidR="00A2433C" w:rsidRPr="00890E1E" w:rsidRDefault="00412C66" w:rsidP="004D7ADD">
      <w:pPr>
        <w:pStyle w:val="anp2"/>
        <w:ind w:left="0"/>
        <w:rPr>
          <w:b w:val="0"/>
          <w:color w:val="auto"/>
        </w:rPr>
      </w:pPr>
      <w:bookmarkStart w:id="817" w:name="_Toc368329105"/>
      <w:bookmarkStart w:id="818" w:name="_Toc368901792"/>
      <w:bookmarkStart w:id="819" w:name="_Toc369006666"/>
      <w:bookmarkStart w:id="820" w:name="_Toc369099649"/>
      <w:bookmarkStart w:id="821" w:name="_Toc370881558"/>
      <w:bookmarkStart w:id="822" w:name="_Toc385246087"/>
      <w:bookmarkStart w:id="823" w:name="_Toc385326839"/>
      <w:r w:rsidRPr="00890E1E">
        <w:rPr>
          <w:b w:val="0"/>
          <w:color w:val="auto"/>
        </w:rPr>
        <w:t xml:space="preserve">Os documentos </w:t>
      </w:r>
      <w:r w:rsidR="001D7BA6" w:rsidRPr="00890E1E">
        <w:rPr>
          <w:b w:val="0"/>
          <w:color w:val="auto"/>
        </w:rPr>
        <w:t>indicados</w:t>
      </w:r>
      <w:r w:rsidRPr="00890E1E">
        <w:rPr>
          <w:b w:val="0"/>
          <w:color w:val="auto"/>
        </w:rPr>
        <w:t xml:space="preserve"> neste </w:t>
      </w:r>
      <w:r w:rsidR="001D7BA6" w:rsidRPr="00890E1E">
        <w:rPr>
          <w:b w:val="0"/>
          <w:color w:val="auto"/>
        </w:rPr>
        <w:t>Regulamento</w:t>
      </w:r>
      <w:r w:rsidRPr="00890E1E">
        <w:rPr>
          <w:b w:val="0"/>
          <w:color w:val="auto"/>
        </w:rPr>
        <w:t xml:space="preserve"> devem ser disponibilizados para a ANP </w:t>
      </w:r>
      <w:r w:rsidR="00950921">
        <w:rPr>
          <w:b w:val="0"/>
          <w:color w:val="auto"/>
        </w:rPr>
        <w:t>sempre que</w:t>
      </w:r>
      <w:r w:rsidR="00950921" w:rsidRPr="00890E1E">
        <w:rPr>
          <w:b w:val="0"/>
          <w:color w:val="auto"/>
        </w:rPr>
        <w:t xml:space="preserve"> </w:t>
      </w:r>
      <w:r w:rsidRPr="00890E1E">
        <w:rPr>
          <w:b w:val="0"/>
          <w:color w:val="auto"/>
        </w:rPr>
        <w:t>solicitados.</w:t>
      </w:r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7"/>
      <w:bookmarkEnd w:id="818"/>
      <w:bookmarkEnd w:id="819"/>
      <w:bookmarkEnd w:id="820"/>
      <w:bookmarkEnd w:id="821"/>
      <w:bookmarkEnd w:id="822"/>
      <w:bookmarkEnd w:id="823"/>
    </w:p>
    <w:p w:rsidR="004034F0" w:rsidRPr="00890E1E" w:rsidRDefault="004034F0" w:rsidP="004D7ADD">
      <w:pPr>
        <w:pStyle w:val="anp2"/>
        <w:ind w:left="0"/>
        <w:rPr>
          <w:b w:val="0"/>
          <w:color w:val="auto"/>
        </w:rPr>
      </w:pPr>
      <w:bookmarkStart w:id="824" w:name="_Toc351551999"/>
      <w:bookmarkStart w:id="825" w:name="_Toc352135541"/>
      <w:bookmarkStart w:id="826" w:name="_Toc365995333"/>
      <w:bookmarkStart w:id="827" w:name="_Toc365996117"/>
      <w:bookmarkStart w:id="828" w:name="_Toc365996176"/>
      <w:bookmarkStart w:id="829" w:name="_Toc366051269"/>
      <w:bookmarkStart w:id="830" w:name="_Toc366051874"/>
      <w:bookmarkStart w:id="831" w:name="_Toc366068578"/>
      <w:bookmarkStart w:id="832" w:name="_Toc366084986"/>
      <w:bookmarkStart w:id="833" w:name="_Toc366232462"/>
      <w:bookmarkStart w:id="834" w:name="_Toc368329106"/>
      <w:bookmarkStart w:id="835" w:name="_Toc368901793"/>
      <w:bookmarkStart w:id="836" w:name="_Toc369006667"/>
      <w:bookmarkStart w:id="837" w:name="_Toc369099650"/>
      <w:bookmarkStart w:id="838" w:name="_Toc370881559"/>
      <w:bookmarkStart w:id="839" w:name="_Toc385246088"/>
      <w:bookmarkStart w:id="840" w:name="_Toc385326840"/>
      <w:r w:rsidRPr="00890E1E">
        <w:rPr>
          <w:b w:val="0"/>
          <w:color w:val="auto"/>
        </w:rPr>
        <w:t xml:space="preserve">Os instrumentos, equipamentos e pessoal de apoio, necessários para a realização das fiscalizações devem ser providos pelo </w:t>
      </w:r>
      <w:r w:rsidR="007B36E7" w:rsidRPr="00890E1E">
        <w:rPr>
          <w:b w:val="0"/>
          <w:color w:val="auto"/>
        </w:rPr>
        <w:t>agente regulado</w:t>
      </w:r>
      <w:r w:rsidRPr="00890E1E">
        <w:rPr>
          <w:b w:val="0"/>
          <w:color w:val="auto"/>
        </w:rPr>
        <w:t>, sem ônus para a ANP.</w:t>
      </w:r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</w:p>
    <w:p w:rsidR="00A2433C" w:rsidRPr="00890E1E" w:rsidRDefault="00A2433C" w:rsidP="004D7ADD">
      <w:pPr>
        <w:pStyle w:val="anp2"/>
        <w:ind w:left="0"/>
        <w:rPr>
          <w:b w:val="0"/>
          <w:color w:val="auto"/>
        </w:rPr>
      </w:pPr>
      <w:bookmarkStart w:id="841" w:name="_Toc351552002"/>
      <w:bookmarkStart w:id="842" w:name="_Toc352135544"/>
      <w:bookmarkStart w:id="843" w:name="_Toc365995336"/>
      <w:bookmarkStart w:id="844" w:name="_Toc365996120"/>
      <w:bookmarkStart w:id="845" w:name="_Toc365996179"/>
      <w:bookmarkStart w:id="846" w:name="_Toc366051272"/>
      <w:bookmarkStart w:id="847" w:name="_Toc366051877"/>
      <w:bookmarkStart w:id="848" w:name="_Toc366068581"/>
      <w:bookmarkStart w:id="849" w:name="_Toc366084989"/>
      <w:bookmarkStart w:id="850" w:name="_Toc366232465"/>
      <w:bookmarkStart w:id="851" w:name="_Toc368329107"/>
      <w:bookmarkStart w:id="852" w:name="_Toc368901794"/>
      <w:bookmarkStart w:id="853" w:name="_Toc369006668"/>
      <w:bookmarkStart w:id="854" w:name="_Toc369099651"/>
      <w:bookmarkStart w:id="855" w:name="_Toc370881560"/>
      <w:bookmarkStart w:id="856" w:name="_Toc385246089"/>
      <w:bookmarkStart w:id="857" w:name="_Toc385326841"/>
      <w:r w:rsidRPr="00890E1E">
        <w:rPr>
          <w:b w:val="0"/>
          <w:color w:val="auto"/>
        </w:rPr>
        <w:t>A ANP pode</w:t>
      </w:r>
      <w:r w:rsidR="00950921">
        <w:rPr>
          <w:b w:val="0"/>
          <w:color w:val="auto"/>
        </w:rPr>
        <w:t>rá</w:t>
      </w:r>
      <w:r w:rsidRPr="00890E1E">
        <w:rPr>
          <w:b w:val="0"/>
          <w:color w:val="auto"/>
        </w:rPr>
        <w:t xml:space="preserve"> solicitar, a qualquer tempo, </w:t>
      </w:r>
      <w:r w:rsidR="00950921">
        <w:rPr>
          <w:b w:val="0"/>
          <w:color w:val="auto"/>
        </w:rPr>
        <w:t xml:space="preserve">outras </w:t>
      </w:r>
      <w:r w:rsidRPr="00890E1E">
        <w:rPr>
          <w:b w:val="0"/>
          <w:color w:val="auto"/>
        </w:rPr>
        <w:t>informações e documentos necessários à fiscalização.</w:t>
      </w:r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</w:p>
    <w:p w:rsidR="00A2433C" w:rsidRDefault="00A2433C">
      <w:pPr>
        <w:suppressAutoHyphens w:val="0"/>
      </w:pPr>
    </w:p>
    <w:p w:rsidR="004A13FB" w:rsidRDefault="004A13FB">
      <w:pPr>
        <w:suppressAutoHyphens w:val="0"/>
      </w:pPr>
    </w:p>
    <w:sectPr w:rsidR="004A13FB" w:rsidSect="003623A2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7" w:h="16840" w:code="9"/>
      <w:pgMar w:top="680" w:right="567" w:bottom="567" w:left="1134" w:header="720" w:footer="682" w:gutter="0"/>
      <w:cols w:space="720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BF9" w:rsidRDefault="00957BF9">
      <w:r>
        <w:separator/>
      </w:r>
    </w:p>
  </w:endnote>
  <w:endnote w:type="continuationSeparator" w:id="0">
    <w:p w:rsidR="00957BF9" w:rsidRDefault="00957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F83" w:rsidRDefault="00485E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5F8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5F83">
      <w:rPr>
        <w:rStyle w:val="Nmerodepgina"/>
        <w:noProof/>
      </w:rPr>
      <w:t>39</w:t>
    </w:r>
    <w:r>
      <w:rPr>
        <w:rStyle w:val="Nmerodepgina"/>
      </w:rPr>
      <w:fldChar w:fldCharType="end"/>
    </w:r>
  </w:p>
  <w:p w:rsidR="00F95F83" w:rsidRDefault="00F95F8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F83" w:rsidRDefault="00485E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5F8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E08F6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F95F83" w:rsidRDefault="00F95F83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BF9" w:rsidRDefault="00957BF9">
      <w:r>
        <w:separator/>
      </w:r>
    </w:p>
  </w:footnote>
  <w:footnote w:type="continuationSeparator" w:id="0">
    <w:p w:rsidR="00957BF9" w:rsidRDefault="00957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063"/>
      <w:gridCol w:w="8860"/>
    </w:tblGrid>
    <w:tr w:rsidR="00F95F83" w:rsidTr="00352A88">
      <w:trPr>
        <w:cantSplit/>
      </w:trPr>
      <w:tc>
        <w:tcPr>
          <w:tcW w:w="1063" w:type="dxa"/>
        </w:tcPr>
        <w:p w:rsidR="00F95F83" w:rsidRPr="00ED3159" w:rsidRDefault="00F95F83" w:rsidP="00352A88">
          <w:pPr>
            <w:jc w:val="center"/>
            <w:rPr>
              <w:noProof/>
              <w:sz w:val="20"/>
            </w:rPr>
          </w:pPr>
        </w:p>
      </w:tc>
      <w:tc>
        <w:tcPr>
          <w:tcW w:w="8860" w:type="dxa"/>
        </w:tcPr>
        <w:p w:rsidR="00F95F83" w:rsidRPr="00ED3159" w:rsidRDefault="00F95F83" w:rsidP="00352A88"/>
      </w:tc>
    </w:tr>
  </w:tbl>
  <w:p w:rsidR="00F95F83" w:rsidRDefault="00F95F83">
    <w:pPr>
      <w:pStyle w:val="Cabealho"/>
      <w:rPr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063"/>
      <w:gridCol w:w="8860"/>
    </w:tblGrid>
    <w:tr w:rsidR="00F95F83" w:rsidTr="00ED3159">
      <w:trPr>
        <w:cantSplit/>
      </w:trPr>
      <w:tc>
        <w:tcPr>
          <w:tcW w:w="1063" w:type="dxa"/>
        </w:tcPr>
        <w:p w:rsidR="00F95F83" w:rsidRPr="00ED3159" w:rsidRDefault="00F95F83" w:rsidP="00ED3159">
          <w:pPr>
            <w:jc w:val="center"/>
            <w:rPr>
              <w:noProof/>
              <w:sz w:val="20"/>
            </w:rPr>
          </w:pPr>
        </w:p>
      </w:tc>
      <w:tc>
        <w:tcPr>
          <w:tcW w:w="8860" w:type="dxa"/>
        </w:tcPr>
        <w:p w:rsidR="00F95F83" w:rsidRPr="00ED3159" w:rsidRDefault="00F95F83" w:rsidP="00ED3159"/>
      </w:tc>
    </w:tr>
  </w:tbl>
  <w:p w:rsidR="00F95F83" w:rsidRPr="00ED3159" w:rsidRDefault="00F95F83">
    <w:pPr>
      <w:pStyle w:val="Cabealho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upperLetter"/>
      <w:lvlText w:val="%1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upperLetter"/>
      <w:lvlText w:val="%2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upperLetter"/>
      <w:lvlText w:val="%3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000002"/>
    <w:multiLevelType w:val="multilevel"/>
    <w:tmpl w:val="DA7200B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3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singleLevel"/>
    <w:tmpl w:val="00000004"/>
    <w:name w:val="WW8Num15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18AD69E4"/>
    <w:multiLevelType w:val="hybridMultilevel"/>
    <w:tmpl w:val="DF043304"/>
    <w:lvl w:ilvl="0" w:tplc="8FDC7DD6">
      <w:start w:val="1"/>
      <w:numFmt w:val="lowerLetter"/>
      <w:pStyle w:val="anp6"/>
      <w:lvlText w:val="%1)"/>
      <w:lvlJc w:val="left"/>
      <w:pPr>
        <w:ind w:left="1437" w:hanging="870"/>
      </w:pPr>
      <w:rPr>
        <w:rFonts w:hint="default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BA386A"/>
    <w:multiLevelType w:val="multilevel"/>
    <w:tmpl w:val="610A3876"/>
    <w:lvl w:ilvl="0">
      <w:start w:val="1"/>
      <w:numFmt w:val="decimal"/>
      <w:pStyle w:val="anp1"/>
      <w:lvlText w:val="%1."/>
      <w:lvlJc w:val="left"/>
      <w:pPr>
        <w:ind w:left="3827" w:firstLine="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1135" w:firstLine="0"/>
      </w:pPr>
      <w:rPr>
        <w:rFonts w:hint="default"/>
        <w:b w:val="0"/>
      </w:rPr>
    </w:lvl>
    <w:lvl w:ilvl="2">
      <w:start w:val="1"/>
      <w:numFmt w:val="decimal"/>
      <w:pStyle w:val="Estilo2"/>
      <w:lvlText w:val="%1.%2.%3."/>
      <w:lvlJc w:val="left"/>
      <w:pPr>
        <w:ind w:left="4112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Estilo3"/>
      <w:lvlText w:val="%1.%2.%3.%4."/>
      <w:lvlJc w:val="left"/>
      <w:pPr>
        <w:ind w:left="1276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>
    <w:nsid w:val="36080415"/>
    <w:multiLevelType w:val="multilevel"/>
    <w:tmpl w:val="FAE02BAC"/>
    <w:lvl w:ilvl="0">
      <w:start w:val="1"/>
      <w:numFmt w:val="decimal"/>
      <w:pStyle w:val="TTULO"/>
      <w:suff w:val="space"/>
      <w:lvlText w:val="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31C290A"/>
    <w:multiLevelType w:val="multilevel"/>
    <w:tmpl w:val="47026A76"/>
    <w:lvl w:ilvl="0">
      <w:start w:val="1"/>
      <w:numFmt w:val="decimal"/>
      <w:pStyle w:val="Inmetr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nmetro2"/>
      <w:suff w:val="space"/>
      <w:lvlText w:val="%1.%2."/>
      <w:lvlJc w:val="left"/>
      <w:pPr>
        <w:ind w:left="792" w:hanging="435"/>
      </w:pPr>
      <w:rPr>
        <w:rFonts w:ascii="Times New (W1)" w:hAnsi="Times New (W1)" w:hint="default"/>
        <w:b w:val="0"/>
        <w:i w:val="0"/>
        <w:dstrike w:val="0"/>
        <w:color w:val="auto"/>
      </w:rPr>
    </w:lvl>
    <w:lvl w:ilvl="2">
      <w:start w:val="1"/>
      <w:numFmt w:val="decimal"/>
      <w:pStyle w:val="Inmetro3"/>
      <w:suff w:val="space"/>
      <w:lvlText w:val="%1.%2.%3."/>
      <w:lvlJc w:val="left"/>
      <w:pPr>
        <w:ind w:left="1077" w:hanging="363"/>
      </w:pPr>
      <w:rPr>
        <w:rFonts w:ascii="Times New (W1)" w:hAnsi="Times New (W1)" w:hint="default"/>
        <w:b w:val="0"/>
        <w:strike w:val="0"/>
        <w:dstrike w:val="0"/>
      </w:rPr>
    </w:lvl>
    <w:lvl w:ilvl="3">
      <w:start w:val="1"/>
      <w:numFmt w:val="decimal"/>
      <w:pStyle w:val="Inmetro4"/>
      <w:suff w:val="space"/>
      <w:lvlText w:val="%1.%2.%3.%4."/>
      <w:lvlJc w:val="left"/>
      <w:pPr>
        <w:ind w:left="1729" w:hanging="652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pStyle w:val="Inmetro5"/>
      <w:suff w:val="space"/>
      <w:lvlText w:val="%5)"/>
      <w:lvlJc w:val="left"/>
      <w:pPr>
        <w:ind w:left="1701" w:hanging="261"/>
      </w:pPr>
      <w:rPr>
        <w:rFonts w:ascii="Times New Roman" w:hAnsi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74750CE0"/>
    <w:multiLevelType w:val="hybridMultilevel"/>
    <w:tmpl w:val="32D2188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Formatting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9185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D7FBD"/>
    <w:rsid w:val="000002F7"/>
    <w:rsid w:val="0000112F"/>
    <w:rsid w:val="00001BC1"/>
    <w:rsid w:val="00002161"/>
    <w:rsid w:val="00004FE3"/>
    <w:rsid w:val="000067AC"/>
    <w:rsid w:val="0000746C"/>
    <w:rsid w:val="00012747"/>
    <w:rsid w:val="00014747"/>
    <w:rsid w:val="00016955"/>
    <w:rsid w:val="00020B69"/>
    <w:rsid w:val="00020E5F"/>
    <w:rsid w:val="0002147A"/>
    <w:rsid w:val="0002258E"/>
    <w:rsid w:val="00022E2C"/>
    <w:rsid w:val="000302A4"/>
    <w:rsid w:val="00030C23"/>
    <w:rsid w:val="00030D1D"/>
    <w:rsid w:val="00032B73"/>
    <w:rsid w:val="000357F0"/>
    <w:rsid w:val="00035FB7"/>
    <w:rsid w:val="000361DF"/>
    <w:rsid w:val="000375B5"/>
    <w:rsid w:val="00037B45"/>
    <w:rsid w:val="000411E4"/>
    <w:rsid w:val="00041F0E"/>
    <w:rsid w:val="00046977"/>
    <w:rsid w:val="00051223"/>
    <w:rsid w:val="00051C8E"/>
    <w:rsid w:val="00052036"/>
    <w:rsid w:val="00053D74"/>
    <w:rsid w:val="00055CBB"/>
    <w:rsid w:val="000578BA"/>
    <w:rsid w:val="00057F51"/>
    <w:rsid w:val="0006238D"/>
    <w:rsid w:val="000625E9"/>
    <w:rsid w:val="0006410A"/>
    <w:rsid w:val="0006430D"/>
    <w:rsid w:val="0006473B"/>
    <w:rsid w:val="00065016"/>
    <w:rsid w:val="00071963"/>
    <w:rsid w:val="00073F4C"/>
    <w:rsid w:val="0007586C"/>
    <w:rsid w:val="000765D2"/>
    <w:rsid w:val="00084336"/>
    <w:rsid w:val="00084483"/>
    <w:rsid w:val="0009185F"/>
    <w:rsid w:val="0009191E"/>
    <w:rsid w:val="00092BED"/>
    <w:rsid w:val="0009516B"/>
    <w:rsid w:val="00095EEF"/>
    <w:rsid w:val="000970C0"/>
    <w:rsid w:val="000A0B54"/>
    <w:rsid w:val="000A28EC"/>
    <w:rsid w:val="000A5B80"/>
    <w:rsid w:val="000A5BE8"/>
    <w:rsid w:val="000A6CBF"/>
    <w:rsid w:val="000B0401"/>
    <w:rsid w:val="000B0A84"/>
    <w:rsid w:val="000B16A1"/>
    <w:rsid w:val="000B5CC5"/>
    <w:rsid w:val="000B69B9"/>
    <w:rsid w:val="000C5B62"/>
    <w:rsid w:val="000C5DC1"/>
    <w:rsid w:val="000C72F3"/>
    <w:rsid w:val="000C79CD"/>
    <w:rsid w:val="000D369E"/>
    <w:rsid w:val="000D3AD1"/>
    <w:rsid w:val="000E6686"/>
    <w:rsid w:val="000F0C01"/>
    <w:rsid w:val="000F195C"/>
    <w:rsid w:val="000F23C2"/>
    <w:rsid w:val="000F2AB0"/>
    <w:rsid w:val="000F2D6E"/>
    <w:rsid w:val="000F3B05"/>
    <w:rsid w:val="00101FEB"/>
    <w:rsid w:val="00106144"/>
    <w:rsid w:val="001063B1"/>
    <w:rsid w:val="0011185F"/>
    <w:rsid w:val="00112449"/>
    <w:rsid w:val="0011256D"/>
    <w:rsid w:val="0011785B"/>
    <w:rsid w:val="00120DC7"/>
    <w:rsid w:val="00122072"/>
    <w:rsid w:val="001223FE"/>
    <w:rsid w:val="0012454B"/>
    <w:rsid w:val="0012469B"/>
    <w:rsid w:val="00126055"/>
    <w:rsid w:val="00130339"/>
    <w:rsid w:val="001315D8"/>
    <w:rsid w:val="00131CB1"/>
    <w:rsid w:val="00133CFE"/>
    <w:rsid w:val="00136E04"/>
    <w:rsid w:val="001407CC"/>
    <w:rsid w:val="00143C26"/>
    <w:rsid w:val="00146AD9"/>
    <w:rsid w:val="00147A27"/>
    <w:rsid w:val="001526A6"/>
    <w:rsid w:val="00153685"/>
    <w:rsid w:val="00154ADF"/>
    <w:rsid w:val="001565AE"/>
    <w:rsid w:val="00157860"/>
    <w:rsid w:val="00160BF0"/>
    <w:rsid w:val="00160C26"/>
    <w:rsid w:val="00162C49"/>
    <w:rsid w:val="00162EC1"/>
    <w:rsid w:val="00165981"/>
    <w:rsid w:val="00165A3A"/>
    <w:rsid w:val="001661E2"/>
    <w:rsid w:val="00166443"/>
    <w:rsid w:val="001670A3"/>
    <w:rsid w:val="001715E8"/>
    <w:rsid w:val="0017292A"/>
    <w:rsid w:val="00172DBA"/>
    <w:rsid w:val="00175BCC"/>
    <w:rsid w:val="00177BA7"/>
    <w:rsid w:val="00180192"/>
    <w:rsid w:val="00180ACE"/>
    <w:rsid w:val="00182D82"/>
    <w:rsid w:val="00186A35"/>
    <w:rsid w:val="001870B0"/>
    <w:rsid w:val="001876D4"/>
    <w:rsid w:val="00192175"/>
    <w:rsid w:val="00192BAD"/>
    <w:rsid w:val="00193362"/>
    <w:rsid w:val="00193C80"/>
    <w:rsid w:val="00195203"/>
    <w:rsid w:val="00195CD7"/>
    <w:rsid w:val="00195FEE"/>
    <w:rsid w:val="00196DFA"/>
    <w:rsid w:val="00197F94"/>
    <w:rsid w:val="001A1488"/>
    <w:rsid w:val="001A2328"/>
    <w:rsid w:val="001A2A4C"/>
    <w:rsid w:val="001A44E1"/>
    <w:rsid w:val="001A4A98"/>
    <w:rsid w:val="001A7399"/>
    <w:rsid w:val="001A7BC7"/>
    <w:rsid w:val="001B009F"/>
    <w:rsid w:val="001B3CA1"/>
    <w:rsid w:val="001B4868"/>
    <w:rsid w:val="001B5970"/>
    <w:rsid w:val="001C018B"/>
    <w:rsid w:val="001C59CB"/>
    <w:rsid w:val="001C669B"/>
    <w:rsid w:val="001C75B2"/>
    <w:rsid w:val="001C7859"/>
    <w:rsid w:val="001D1E05"/>
    <w:rsid w:val="001D34B7"/>
    <w:rsid w:val="001D6E07"/>
    <w:rsid w:val="001D7BA6"/>
    <w:rsid w:val="001E08F6"/>
    <w:rsid w:val="001E1AAE"/>
    <w:rsid w:val="001E1C79"/>
    <w:rsid w:val="001E249E"/>
    <w:rsid w:val="001E2E91"/>
    <w:rsid w:val="001E599C"/>
    <w:rsid w:val="001F4133"/>
    <w:rsid w:val="001F50B4"/>
    <w:rsid w:val="001F5F68"/>
    <w:rsid w:val="001F6847"/>
    <w:rsid w:val="002002EB"/>
    <w:rsid w:val="0020031C"/>
    <w:rsid w:val="00203FD7"/>
    <w:rsid w:val="00205069"/>
    <w:rsid w:val="00210420"/>
    <w:rsid w:val="002117B5"/>
    <w:rsid w:val="0021245F"/>
    <w:rsid w:val="00213880"/>
    <w:rsid w:val="00213DC0"/>
    <w:rsid w:val="00215807"/>
    <w:rsid w:val="00215C23"/>
    <w:rsid w:val="002207AC"/>
    <w:rsid w:val="00220E0C"/>
    <w:rsid w:val="00223310"/>
    <w:rsid w:val="0022433B"/>
    <w:rsid w:val="002244F0"/>
    <w:rsid w:val="002260DD"/>
    <w:rsid w:val="00226D26"/>
    <w:rsid w:val="00230BD8"/>
    <w:rsid w:val="00230CC9"/>
    <w:rsid w:val="00235350"/>
    <w:rsid w:val="00235855"/>
    <w:rsid w:val="002372DC"/>
    <w:rsid w:val="00241700"/>
    <w:rsid w:val="00242F98"/>
    <w:rsid w:val="00246345"/>
    <w:rsid w:val="002509CD"/>
    <w:rsid w:val="002520C5"/>
    <w:rsid w:val="002529BA"/>
    <w:rsid w:val="0025588B"/>
    <w:rsid w:val="0026026A"/>
    <w:rsid w:val="002604E1"/>
    <w:rsid w:val="00260585"/>
    <w:rsid w:val="00261872"/>
    <w:rsid w:val="002663E2"/>
    <w:rsid w:val="00270AFD"/>
    <w:rsid w:val="0027227B"/>
    <w:rsid w:val="0027346C"/>
    <w:rsid w:val="00275E93"/>
    <w:rsid w:val="00281CB9"/>
    <w:rsid w:val="002866DB"/>
    <w:rsid w:val="00291811"/>
    <w:rsid w:val="00291E17"/>
    <w:rsid w:val="002938AA"/>
    <w:rsid w:val="002A6B24"/>
    <w:rsid w:val="002A7135"/>
    <w:rsid w:val="002B16D8"/>
    <w:rsid w:val="002B1D1A"/>
    <w:rsid w:val="002B553B"/>
    <w:rsid w:val="002B6C05"/>
    <w:rsid w:val="002C5923"/>
    <w:rsid w:val="002D11F1"/>
    <w:rsid w:val="002D240E"/>
    <w:rsid w:val="002D29A2"/>
    <w:rsid w:val="002D43E6"/>
    <w:rsid w:val="002D4EFC"/>
    <w:rsid w:val="002D55D6"/>
    <w:rsid w:val="002D7C7F"/>
    <w:rsid w:val="002E0097"/>
    <w:rsid w:val="002E116D"/>
    <w:rsid w:val="002E2E34"/>
    <w:rsid w:val="002E324F"/>
    <w:rsid w:val="002E3B6A"/>
    <w:rsid w:val="002E3D71"/>
    <w:rsid w:val="002E6BD3"/>
    <w:rsid w:val="002E6D2E"/>
    <w:rsid w:val="002F1ACE"/>
    <w:rsid w:val="002F2AD1"/>
    <w:rsid w:val="002F4DC5"/>
    <w:rsid w:val="002F5F46"/>
    <w:rsid w:val="002F634C"/>
    <w:rsid w:val="00304C1D"/>
    <w:rsid w:val="00305B99"/>
    <w:rsid w:val="00315EE7"/>
    <w:rsid w:val="00317AB9"/>
    <w:rsid w:val="00317F71"/>
    <w:rsid w:val="0032662D"/>
    <w:rsid w:val="00334964"/>
    <w:rsid w:val="00340CA7"/>
    <w:rsid w:val="00341BD3"/>
    <w:rsid w:val="00343334"/>
    <w:rsid w:val="00345162"/>
    <w:rsid w:val="00345238"/>
    <w:rsid w:val="003464B0"/>
    <w:rsid w:val="00346E8D"/>
    <w:rsid w:val="003509C8"/>
    <w:rsid w:val="00352A88"/>
    <w:rsid w:val="00352FE3"/>
    <w:rsid w:val="003535F2"/>
    <w:rsid w:val="003554C5"/>
    <w:rsid w:val="0036138E"/>
    <w:rsid w:val="003613C5"/>
    <w:rsid w:val="003623A2"/>
    <w:rsid w:val="00362C5C"/>
    <w:rsid w:val="00363348"/>
    <w:rsid w:val="003714D2"/>
    <w:rsid w:val="00371924"/>
    <w:rsid w:val="00371A8F"/>
    <w:rsid w:val="003724E8"/>
    <w:rsid w:val="003776D4"/>
    <w:rsid w:val="00382BFA"/>
    <w:rsid w:val="00383702"/>
    <w:rsid w:val="003854D0"/>
    <w:rsid w:val="00385704"/>
    <w:rsid w:val="003862A0"/>
    <w:rsid w:val="0039083A"/>
    <w:rsid w:val="00392080"/>
    <w:rsid w:val="00392546"/>
    <w:rsid w:val="003942EE"/>
    <w:rsid w:val="00396C2A"/>
    <w:rsid w:val="00396DD8"/>
    <w:rsid w:val="003A4EE4"/>
    <w:rsid w:val="003A551B"/>
    <w:rsid w:val="003A7491"/>
    <w:rsid w:val="003A7B8B"/>
    <w:rsid w:val="003B1ACD"/>
    <w:rsid w:val="003B29BC"/>
    <w:rsid w:val="003B681F"/>
    <w:rsid w:val="003C3678"/>
    <w:rsid w:val="003C38F9"/>
    <w:rsid w:val="003C5F78"/>
    <w:rsid w:val="003C63CA"/>
    <w:rsid w:val="003C7699"/>
    <w:rsid w:val="003C7D91"/>
    <w:rsid w:val="003D32FC"/>
    <w:rsid w:val="003D4573"/>
    <w:rsid w:val="003E196C"/>
    <w:rsid w:val="003E1A6E"/>
    <w:rsid w:val="003E4A4B"/>
    <w:rsid w:val="003E4F5A"/>
    <w:rsid w:val="003E57F2"/>
    <w:rsid w:val="003E6541"/>
    <w:rsid w:val="003E7348"/>
    <w:rsid w:val="003E7CD0"/>
    <w:rsid w:val="003F0DC2"/>
    <w:rsid w:val="003F12FC"/>
    <w:rsid w:val="003F2593"/>
    <w:rsid w:val="003F4279"/>
    <w:rsid w:val="003F6022"/>
    <w:rsid w:val="004009ED"/>
    <w:rsid w:val="00400B7A"/>
    <w:rsid w:val="00400FC8"/>
    <w:rsid w:val="00401E39"/>
    <w:rsid w:val="004034F0"/>
    <w:rsid w:val="00406033"/>
    <w:rsid w:val="00412C66"/>
    <w:rsid w:val="00412FD4"/>
    <w:rsid w:val="00414324"/>
    <w:rsid w:val="004221B7"/>
    <w:rsid w:val="00422551"/>
    <w:rsid w:val="00423C87"/>
    <w:rsid w:val="00424673"/>
    <w:rsid w:val="004249F5"/>
    <w:rsid w:val="00425949"/>
    <w:rsid w:val="00427E82"/>
    <w:rsid w:val="00430CAB"/>
    <w:rsid w:val="00431504"/>
    <w:rsid w:val="004322F4"/>
    <w:rsid w:val="00432C3F"/>
    <w:rsid w:val="00432F1E"/>
    <w:rsid w:val="00433887"/>
    <w:rsid w:val="00436882"/>
    <w:rsid w:val="00444A91"/>
    <w:rsid w:val="00445C70"/>
    <w:rsid w:val="00446222"/>
    <w:rsid w:val="00447895"/>
    <w:rsid w:val="004507F5"/>
    <w:rsid w:val="00450D25"/>
    <w:rsid w:val="00454041"/>
    <w:rsid w:val="00455D01"/>
    <w:rsid w:val="00455F59"/>
    <w:rsid w:val="00456054"/>
    <w:rsid w:val="00460C9E"/>
    <w:rsid w:val="00467113"/>
    <w:rsid w:val="0047082C"/>
    <w:rsid w:val="00471AB4"/>
    <w:rsid w:val="00474007"/>
    <w:rsid w:val="00476080"/>
    <w:rsid w:val="004770C9"/>
    <w:rsid w:val="004829C7"/>
    <w:rsid w:val="00484B14"/>
    <w:rsid w:val="0048522D"/>
    <w:rsid w:val="00485335"/>
    <w:rsid w:val="00485EEF"/>
    <w:rsid w:val="00486874"/>
    <w:rsid w:val="00491655"/>
    <w:rsid w:val="004924D7"/>
    <w:rsid w:val="00494D9F"/>
    <w:rsid w:val="00495E1B"/>
    <w:rsid w:val="00497E8A"/>
    <w:rsid w:val="004A0360"/>
    <w:rsid w:val="004A05A2"/>
    <w:rsid w:val="004A0997"/>
    <w:rsid w:val="004A13FB"/>
    <w:rsid w:val="004A5596"/>
    <w:rsid w:val="004A7655"/>
    <w:rsid w:val="004B3636"/>
    <w:rsid w:val="004B4DF1"/>
    <w:rsid w:val="004B5684"/>
    <w:rsid w:val="004C0C15"/>
    <w:rsid w:val="004C101A"/>
    <w:rsid w:val="004C29CC"/>
    <w:rsid w:val="004C3992"/>
    <w:rsid w:val="004C4D1E"/>
    <w:rsid w:val="004C559F"/>
    <w:rsid w:val="004C5746"/>
    <w:rsid w:val="004C5A58"/>
    <w:rsid w:val="004C6D6C"/>
    <w:rsid w:val="004D1996"/>
    <w:rsid w:val="004D2ECD"/>
    <w:rsid w:val="004D5AFE"/>
    <w:rsid w:val="004D5F5F"/>
    <w:rsid w:val="004D7ADD"/>
    <w:rsid w:val="004E13F2"/>
    <w:rsid w:val="004E1F2D"/>
    <w:rsid w:val="004E257E"/>
    <w:rsid w:val="004E3798"/>
    <w:rsid w:val="004E48CF"/>
    <w:rsid w:val="004E62CB"/>
    <w:rsid w:val="004E6B38"/>
    <w:rsid w:val="004E6DB1"/>
    <w:rsid w:val="004F1371"/>
    <w:rsid w:val="004F16B5"/>
    <w:rsid w:val="004F6FD3"/>
    <w:rsid w:val="00500FE2"/>
    <w:rsid w:val="00502FF5"/>
    <w:rsid w:val="00503E28"/>
    <w:rsid w:val="0050407A"/>
    <w:rsid w:val="00505FE9"/>
    <w:rsid w:val="0050669F"/>
    <w:rsid w:val="00507060"/>
    <w:rsid w:val="00514653"/>
    <w:rsid w:val="005154B3"/>
    <w:rsid w:val="00515F2F"/>
    <w:rsid w:val="00517922"/>
    <w:rsid w:val="0052090D"/>
    <w:rsid w:val="00520FBF"/>
    <w:rsid w:val="00522BBC"/>
    <w:rsid w:val="005241BC"/>
    <w:rsid w:val="00524465"/>
    <w:rsid w:val="005261EF"/>
    <w:rsid w:val="0052734C"/>
    <w:rsid w:val="00530E11"/>
    <w:rsid w:val="00537F9B"/>
    <w:rsid w:val="005407C6"/>
    <w:rsid w:val="00542963"/>
    <w:rsid w:val="00545A17"/>
    <w:rsid w:val="0055013C"/>
    <w:rsid w:val="00550C2F"/>
    <w:rsid w:val="00550D6B"/>
    <w:rsid w:val="00551276"/>
    <w:rsid w:val="00556308"/>
    <w:rsid w:val="00557D65"/>
    <w:rsid w:val="00562C11"/>
    <w:rsid w:val="00562CB4"/>
    <w:rsid w:val="00563198"/>
    <w:rsid w:val="00566DBE"/>
    <w:rsid w:val="00567127"/>
    <w:rsid w:val="00567703"/>
    <w:rsid w:val="00570C49"/>
    <w:rsid w:val="005711DA"/>
    <w:rsid w:val="005717C3"/>
    <w:rsid w:val="0058039A"/>
    <w:rsid w:val="00581000"/>
    <w:rsid w:val="00583558"/>
    <w:rsid w:val="005845E6"/>
    <w:rsid w:val="0058560F"/>
    <w:rsid w:val="005857E6"/>
    <w:rsid w:val="00586B1A"/>
    <w:rsid w:val="0059246F"/>
    <w:rsid w:val="00594A8F"/>
    <w:rsid w:val="005955E7"/>
    <w:rsid w:val="0059600D"/>
    <w:rsid w:val="00596F19"/>
    <w:rsid w:val="005A0C83"/>
    <w:rsid w:val="005A2F0F"/>
    <w:rsid w:val="005A3338"/>
    <w:rsid w:val="005B16C5"/>
    <w:rsid w:val="005B1C65"/>
    <w:rsid w:val="005B331D"/>
    <w:rsid w:val="005B71A6"/>
    <w:rsid w:val="005B7E51"/>
    <w:rsid w:val="005C3C05"/>
    <w:rsid w:val="005C4F52"/>
    <w:rsid w:val="005D0B88"/>
    <w:rsid w:val="005D39E0"/>
    <w:rsid w:val="005D466A"/>
    <w:rsid w:val="005D5C3B"/>
    <w:rsid w:val="005D6995"/>
    <w:rsid w:val="005D6ABA"/>
    <w:rsid w:val="005D77BA"/>
    <w:rsid w:val="005D7EBD"/>
    <w:rsid w:val="005E0C3D"/>
    <w:rsid w:val="005E3511"/>
    <w:rsid w:val="005E428B"/>
    <w:rsid w:val="005E4A36"/>
    <w:rsid w:val="005E7C2C"/>
    <w:rsid w:val="005F195F"/>
    <w:rsid w:val="005F38F5"/>
    <w:rsid w:val="005F47FA"/>
    <w:rsid w:val="005F65FE"/>
    <w:rsid w:val="00600CBE"/>
    <w:rsid w:val="006017E8"/>
    <w:rsid w:val="00603536"/>
    <w:rsid w:val="00610A3A"/>
    <w:rsid w:val="00611A2A"/>
    <w:rsid w:val="006133CE"/>
    <w:rsid w:val="00613BC1"/>
    <w:rsid w:val="006150F9"/>
    <w:rsid w:val="00615647"/>
    <w:rsid w:val="006168BD"/>
    <w:rsid w:val="0061749E"/>
    <w:rsid w:val="00621D55"/>
    <w:rsid w:val="00624967"/>
    <w:rsid w:val="00625A43"/>
    <w:rsid w:val="00625EE0"/>
    <w:rsid w:val="0062660A"/>
    <w:rsid w:val="00626C06"/>
    <w:rsid w:val="0062743F"/>
    <w:rsid w:val="00627751"/>
    <w:rsid w:val="00627D62"/>
    <w:rsid w:val="00634695"/>
    <w:rsid w:val="0063622A"/>
    <w:rsid w:val="00636C86"/>
    <w:rsid w:val="00641B86"/>
    <w:rsid w:val="00642918"/>
    <w:rsid w:val="00643563"/>
    <w:rsid w:val="00643CE0"/>
    <w:rsid w:val="006440CF"/>
    <w:rsid w:val="00645A6E"/>
    <w:rsid w:val="006468DC"/>
    <w:rsid w:val="00654D3F"/>
    <w:rsid w:val="00655591"/>
    <w:rsid w:val="00657C25"/>
    <w:rsid w:val="00661440"/>
    <w:rsid w:val="00662121"/>
    <w:rsid w:val="00662724"/>
    <w:rsid w:val="00662D1A"/>
    <w:rsid w:val="00664D7D"/>
    <w:rsid w:val="00665A71"/>
    <w:rsid w:val="00667E38"/>
    <w:rsid w:val="00671276"/>
    <w:rsid w:val="0067499C"/>
    <w:rsid w:val="00681781"/>
    <w:rsid w:val="00683115"/>
    <w:rsid w:val="00683B28"/>
    <w:rsid w:val="00686806"/>
    <w:rsid w:val="00691FB9"/>
    <w:rsid w:val="00692776"/>
    <w:rsid w:val="00692ED5"/>
    <w:rsid w:val="00693F2D"/>
    <w:rsid w:val="006972A3"/>
    <w:rsid w:val="006A1800"/>
    <w:rsid w:val="006A1CE7"/>
    <w:rsid w:val="006A310C"/>
    <w:rsid w:val="006A37B4"/>
    <w:rsid w:val="006A3C4C"/>
    <w:rsid w:val="006B3541"/>
    <w:rsid w:val="006B4ED5"/>
    <w:rsid w:val="006B5CB1"/>
    <w:rsid w:val="006C2575"/>
    <w:rsid w:val="006C3876"/>
    <w:rsid w:val="006C504C"/>
    <w:rsid w:val="006D03E0"/>
    <w:rsid w:val="006D0711"/>
    <w:rsid w:val="006D0857"/>
    <w:rsid w:val="006D1758"/>
    <w:rsid w:val="006D3B6E"/>
    <w:rsid w:val="006D4FB8"/>
    <w:rsid w:val="006D64B3"/>
    <w:rsid w:val="006D64B9"/>
    <w:rsid w:val="006E00CE"/>
    <w:rsid w:val="006E483C"/>
    <w:rsid w:val="006E647D"/>
    <w:rsid w:val="006E70D7"/>
    <w:rsid w:val="006F3B76"/>
    <w:rsid w:val="006F58B3"/>
    <w:rsid w:val="006F7124"/>
    <w:rsid w:val="00704C1A"/>
    <w:rsid w:val="00705123"/>
    <w:rsid w:val="00710AB4"/>
    <w:rsid w:val="00711304"/>
    <w:rsid w:val="007114C4"/>
    <w:rsid w:val="00713008"/>
    <w:rsid w:val="0071310F"/>
    <w:rsid w:val="0071367E"/>
    <w:rsid w:val="0071631A"/>
    <w:rsid w:val="00716798"/>
    <w:rsid w:val="00716CA2"/>
    <w:rsid w:val="007172E8"/>
    <w:rsid w:val="00717C87"/>
    <w:rsid w:val="007205C0"/>
    <w:rsid w:val="00721829"/>
    <w:rsid w:val="00721A4C"/>
    <w:rsid w:val="00727299"/>
    <w:rsid w:val="007279B7"/>
    <w:rsid w:val="00732C24"/>
    <w:rsid w:val="00733676"/>
    <w:rsid w:val="00733C0A"/>
    <w:rsid w:val="00736A24"/>
    <w:rsid w:val="0073734A"/>
    <w:rsid w:val="00742F79"/>
    <w:rsid w:val="00745D00"/>
    <w:rsid w:val="0075284E"/>
    <w:rsid w:val="00752A53"/>
    <w:rsid w:val="007552BB"/>
    <w:rsid w:val="00755790"/>
    <w:rsid w:val="00755A7F"/>
    <w:rsid w:val="007629F5"/>
    <w:rsid w:val="007630D5"/>
    <w:rsid w:val="00766E96"/>
    <w:rsid w:val="00767E8B"/>
    <w:rsid w:val="0077193E"/>
    <w:rsid w:val="00771EC5"/>
    <w:rsid w:val="00772576"/>
    <w:rsid w:val="007739C5"/>
    <w:rsid w:val="00774589"/>
    <w:rsid w:val="007751AC"/>
    <w:rsid w:val="00776EF7"/>
    <w:rsid w:val="007805A0"/>
    <w:rsid w:val="00784543"/>
    <w:rsid w:val="0078510E"/>
    <w:rsid w:val="007865CC"/>
    <w:rsid w:val="00787791"/>
    <w:rsid w:val="00790DDE"/>
    <w:rsid w:val="00791BDA"/>
    <w:rsid w:val="00791D98"/>
    <w:rsid w:val="007931D6"/>
    <w:rsid w:val="00795796"/>
    <w:rsid w:val="007960A2"/>
    <w:rsid w:val="007A245A"/>
    <w:rsid w:val="007A2582"/>
    <w:rsid w:val="007A2D3F"/>
    <w:rsid w:val="007A36F9"/>
    <w:rsid w:val="007A3751"/>
    <w:rsid w:val="007A4491"/>
    <w:rsid w:val="007A48B2"/>
    <w:rsid w:val="007A72C5"/>
    <w:rsid w:val="007A7654"/>
    <w:rsid w:val="007A7A5A"/>
    <w:rsid w:val="007B26EF"/>
    <w:rsid w:val="007B36E7"/>
    <w:rsid w:val="007B5A10"/>
    <w:rsid w:val="007B6822"/>
    <w:rsid w:val="007B6F69"/>
    <w:rsid w:val="007B7D90"/>
    <w:rsid w:val="007C0C6F"/>
    <w:rsid w:val="007C1CCD"/>
    <w:rsid w:val="007C34A1"/>
    <w:rsid w:val="007C565A"/>
    <w:rsid w:val="007C7D3B"/>
    <w:rsid w:val="007D11FA"/>
    <w:rsid w:val="007D477A"/>
    <w:rsid w:val="007D5446"/>
    <w:rsid w:val="007D65EA"/>
    <w:rsid w:val="007D6658"/>
    <w:rsid w:val="007D6B2D"/>
    <w:rsid w:val="007D7296"/>
    <w:rsid w:val="007D7969"/>
    <w:rsid w:val="007D7F53"/>
    <w:rsid w:val="007E18E7"/>
    <w:rsid w:val="007E1FDB"/>
    <w:rsid w:val="007E28FB"/>
    <w:rsid w:val="007F0112"/>
    <w:rsid w:val="007F0EA7"/>
    <w:rsid w:val="007F21D5"/>
    <w:rsid w:val="007F6236"/>
    <w:rsid w:val="0080008E"/>
    <w:rsid w:val="008009D1"/>
    <w:rsid w:val="00800B59"/>
    <w:rsid w:val="00801AE3"/>
    <w:rsid w:val="00802E03"/>
    <w:rsid w:val="00804870"/>
    <w:rsid w:val="00805213"/>
    <w:rsid w:val="00806689"/>
    <w:rsid w:val="00806FC9"/>
    <w:rsid w:val="00811DB6"/>
    <w:rsid w:val="00813010"/>
    <w:rsid w:val="008146F9"/>
    <w:rsid w:val="00815A55"/>
    <w:rsid w:val="00817076"/>
    <w:rsid w:val="00820342"/>
    <w:rsid w:val="008208DD"/>
    <w:rsid w:val="00821DB9"/>
    <w:rsid w:val="008245C7"/>
    <w:rsid w:val="00824864"/>
    <w:rsid w:val="00825A14"/>
    <w:rsid w:val="0082755C"/>
    <w:rsid w:val="00830B88"/>
    <w:rsid w:val="00832BFB"/>
    <w:rsid w:val="00833042"/>
    <w:rsid w:val="00837F37"/>
    <w:rsid w:val="00840D9E"/>
    <w:rsid w:val="00842C7F"/>
    <w:rsid w:val="008438C8"/>
    <w:rsid w:val="00844F5A"/>
    <w:rsid w:val="0084527A"/>
    <w:rsid w:val="00845338"/>
    <w:rsid w:val="0084599C"/>
    <w:rsid w:val="008477DF"/>
    <w:rsid w:val="0085353E"/>
    <w:rsid w:val="008544BA"/>
    <w:rsid w:val="008545BE"/>
    <w:rsid w:val="0085500D"/>
    <w:rsid w:val="00857F1F"/>
    <w:rsid w:val="008600F4"/>
    <w:rsid w:val="008617D1"/>
    <w:rsid w:val="00861FB7"/>
    <w:rsid w:val="00862327"/>
    <w:rsid w:val="008660EF"/>
    <w:rsid w:val="00866B00"/>
    <w:rsid w:val="00866CC2"/>
    <w:rsid w:val="00873A8F"/>
    <w:rsid w:val="00875D7F"/>
    <w:rsid w:val="008760E4"/>
    <w:rsid w:val="008761AF"/>
    <w:rsid w:val="0088184C"/>
    <w:rsid w:val="0088385B"/>
    <w:rsid w:val="0089000B"/>
    <w:rsid w:val="00890E1E"/>
    <w:rsid w:val="00891575"/>
    <w:rsid w:val="00892843"/>
    <w:rsid w:val="008931FD"/>
    <w:rsid w:val="008977BE"/>
    <w:rsid w:val="008A4C53"/>
    <w:rsid w:val="008A5618"/>
    <w:rsid w:val="008A5B4D"/>
    <w:rsid w:val="008A5FC4"/>
    <w:rsid w:val="008A7CC0"/>
    <w:rsid w:val="008B08E8"/>
    <w:rsid w:val="008B134F"/>
    <w:rsid w:val="008B1BE3"/>
    <w:rsid w:val="008B326C"/>
    <w:rsid w:val="008B3F38"/>
    <w:rsid w:val="008B61C3"/>
    <w:rsid w:val="008C096F"/>
    <w:rsid w:val="008C30B6"/>
    <w:rsid w:val="008C34D3"/>
    <w:rsid w:val="008C5951"/>
    <w:rsid w:val="008C59B8"/>
    <w:rsid w:val="008C7059"/>
    <w:rsid w:val="008D109D"/>
    <w:rsid w:val="008D3418"/>
    <w:rsid w:val="008D40BD"/>
    <w:rsid w:val="008D7598"/>
    <w:rsid w:val="008D7AE7"/>
    <w:rsid w:val="008E0C0E"/>
    <w:rsid w:val="008E1C44"/>
    <w:rsid w:val="008E4D01"/>
    <w:rsid w:val="008E75C3"/>
    <w:rsid w:val="008E7D77"/>
    <w:rsid w:val="008F427C"/>
    <w:rsid w:val="008F5FC7"/>
    <w:rsid w:val="008F7DC9"/>
    <w:rsid w:val="009019EA"/>
    <w:rsid w:val="00902647"/>
    <w:rsid w:val="00902D55"/>
    <w:rsid w:val="009030C7"/>
    <w:rsid w:val="00910A39"/>
    <w:rsid w:val="00912329"/>
    <w:rsid w:val="009137DA"/>
    <w:rsid w:val="0091705F"/>
    <w:rsid w:val="00921D97"/>
    <w:rsid w:val="0092282F"/>
    <w:rsid w:val="009243E3"/>
    <w:rsid w:val="0093192B"/>
    <w:rsid w:val="00931953"/>
    <w:rsid w:val="00935329"/>
    <w:rsid w:val="009353C4"/>
    <w:rsid w:val="00935C92"/>
    <w:rsid w:val="00940CF2"/>
    <w:rsid w:val="00940E90"/>
    <w:rsid w:val="009418A1"/>
    <w:rsid w:val="00941C9D"/>
    <w:rsid w:val="00945D96"/>
    <w:rsid w:val="00947D05"/>
    <w:rsid w:val="00950921"/>
    <w:rsid w:val="00951621"/>
    <w:rsid w:val="00954D1F"/>
    <w:rsid w:val="00957A21"/>
    <w:rsid w:val="00957BF9"/>
    <w:rsid w:val="00960763"/>
    <w:rsid w:val="00962DE5"/>
    <w:rsid w:val="0096324E"/>
    <w:rsid w:val="009636EB"/>
    <w:rsid w:val="00964DE4"/>
    <w:rsid w:val="0096541C"/>
    <w:rsid w:val="00971684"/>
    <w:rsid w:val="00971D9C"/>
    <w:rsid w:val="00973A4D"/>
    <w:rsid w:val="009747A9"/>
    <w:rsid w:val="00975678"/>
    <w:rsid w:val="00977025"/>
    <w:rsid w:val="0098191E"/>
    <w:rsid w:val="00982CCE"/>
    <w:rsid w:val="00984E4E"/>
    <w:rsid w:val="009853B1"/>
    <w:rsid w:val="00985CCE"/>
    <w:rsid w:val="0098624D"/>
    <w:rsid w:val="0098692D"/>
    <w:rsid w:val="00987A1A"/>
    <w:rsid w:val="0099083B"/>
    <w:rsid w:val="009909F0"/>
    <w:rsid w:val="00991AA6"/>
    <w:rsid w:val="0099218F"/>
    <w:rsid w:val="00996A02"/>
    <w:rsid w:val="009A2EE2"/>
    <w:rsid w:val="009A49D9"/>
    <w:rsid w:val="009A63E7"/>
    <w:rsid w:val="009A7122"/>
    <w:rsid w:val="009B277E"/>
    <w:rsid w:val="009B2A05"/>
    <w:rsid w:val="009B3A8D"/>
    <w:rsid w:val="009B4D94"/>
    <w:rsid w:val="009B4FF4"/>
    <w:rsid w:val="009C1AE8"/>
    <w:rsid w:val="009C38EE"/>
    <w:rsid w:val="009C6C80"/>
    <w:rsid w:val="009D02CB"/>
    <w:rsid w:val="009D0BE0"/>
    <w:rsid w:val="009D2BC7"/>
    <w:rsid w:val="009D312A"/>
    <w:rsid w:val="009D339C"/>
    <w:rsid w:val="009D3BE5"/>
    <w:rsid w:val="009D79F9"/>
    <w:rsid w:val="009E3490"/>
    <w:rsid w:val="009E407F"/>
    <w:rsid w:val="009E5886"/>
    <w:rsid w:val="009E6739"/>
    <w:rsid w:val="009F05EA"/>
    <w:rsid w:val="009F26A2"/>
    <w:rsid w:val="009F4774"/>
    <w:rsid w:val="00A00E13"/>
    <w:rsid w:val="00A03E09"/>
    <w:rsid w:val="00A0471B"/>
    <w:rsid w:val="00A04BB9"/>
    <w:rsid w:val="00A04DB9"/>
    <w:rsid w:val="00A050C1"/>
    <w:rsid w:val="00A07420"/>
    <w:rsid w:val="00A0776C"/>
    <w:rsid w:val="00A1333D"/>
    <w:rsid w:val="00A20613"/>
    <w:rsid w:val="00A21646"/>
    <w:rsid w:val="00A21ECE"/>
    <w:rsid w:val="00A22FAB"/>
    <w:rsid w:val="00A230C8"/>
    <w:rsid w:val="00A2433C"/>
    <w:rsid w:val="00A244A3"/>
    <w:rsid w:val="00A249D6"/>
    <w:rsid w:val="00A2677F"/>
    <w:rsid w:val="00A27799"/>
    <w:rsid w:val="00A3647F"/>
    <w:rsid w:val="00A37813"/>
    <w:rsid w:val="00A37EC6"/>
    <w:rsid w:val="00A4244C"/>
    <w:rsid w:val="00A50CEE"/>
    <w:rsid w:val="00A52152"/>
    <w:rsid w:val="00A523BF"/>
    <w:rsid w:val="00A52F87"/>
    <w:rsid w:val="00A52FC9"/>
    <w:rsid w:val="00A5337D"/>
    <w:rsid w:val="00A57EC1"/>
    <w:rsid w:val="00A61AD0"/>
    <w:rsid w:val="00A62307"/>
    <w:rsid w:val="00A62366"/>
    <w:rsid w:val="00A62A63"/>
    <w:rsid w:val="00A639E3"/>
    <w:rsid w:val="00A65C66"/>
    <w:rsid w:val="00A66FC8"/>
    <w:rsid w:val="00A73BEB"/>
    <w:rsid w:val="00A76FB0"/>
    <w:rsid w:val="00A77000"/>
    <w:rsid w:val="00A809BA"/>
    <w:rsid w:val="00A819E8"/>
    <w:rsid w:val="00A8278B"/>
    <w:rsid w:val="00A8291F"/>
    <w:rsid w:val="00A8426C"/>
    <w:rsid w:val="00A8609E"/>
    <w:rsid w:val="00A93715"/>
    <w:rsid w:val="00A939A2"/>
    <w:rsid w:val="00A94205"/>
    <w:rsid w:val="00AA12FB"/>
    <w:rsid w:val="00AA46E9"/>
    <w:rsid w:val="00AA501E"/>
    <w:rsid w:val="00AB024B"/>
    <w:rsid w:val="00AB04FF"/>
    <w:rsid w:val="00AB07C7"/>
    <w:rsid w:val="00AB27AB"/>
    <w:rsid w:val="00AB34E6"/>
    <w:rsid w:val="00AB49C0"/>
    <w:rsid w:val="00AB5136"/>
    <w:rsid w:val="00AB73FF"/>
    <w:rsid w:val="00AB7849"/>
    <w:rsid w:val="00AC4B3F"/>
    <w:rsid w:val="00AC52E3"/>
    <w:rsid w:val="00AC606E"/>
    <w:rsid w:val="00AC6567"/>
    <w:rsid w:val="00AC66C7"/>
    <w:rsid w:val="00AD0EE2"/>
    <w:rsid w:val="00AD2615"/>
    <w:rsid w:val="00AD59F3"/>
    <w:rsid w:val="00AD5CCC"/>
    <w:rsid w:val="00AD7DD8"/>
    <w:rsid w:val="00AE0C38"/>
    <w:rsid w:val="00AE3201"/>
    <w:rsid w:val="00AE3AD5"/>
    <w:rsid w:val="00AE3CAA"/>
    <w:rsid w:val="00AE460D"/>
    <w:rsid w:val="00AE5462"/>
    <w:rsid w:val="00AE5D34"/>
    <w:rsid w:val="00AF489F"/>
    <w:rsid w:val="00AF7B90"/>
    <w:rsid w:val="00B00015"/>
    <w:rsid w:val="00B00C63"/>
    <w:rsid w:val="00B03985"/>
    <w:rsid w:val="00B03AF2"/>
    <w:rsid w:val="00B03B58"/>
    <w:rsid w:val="00B03C0D"/>
    <w:rsid w:val="00B03E8E"/>
    <w:rsid w:val="00B0468C"/>
    <w:rsid w:val="00B06A9D"/>
    <w:rsid w:val="00B12B59"/>
    <w:rsid w:val="00B16493"/>
    <w:rsid w:val="00B164CE"/>
    <w:rsid w:val="00B16CF2"/>
    <w:rsid w:val="00B1736E"/>
    <w:rsid w:val="00B20BCD"/>
    <w:rsid w:val="00B23902"/>
    <w:rsid w:val="00B3055B"/>
    <w:rsid w:val="00B3058A"/>
    <w:rsid w:val="00B34E06"/>
    <w:rsid w:val="00B36B9A"/>
    <w:rsid w:val="00B40791"/>
    <w:rsid w:val="00B4114A"/>
    <w:rsid w:val="00B440D2"/>
    <w:rsid w:val="00B4534F"/>
    <w:rsid w:val="00B508BE"/>
    <w:rsid w:val="00B51AF9"/>
    <w:rsid w:val="00B53130"/>
    <w:rsid w:val="00B547C4"/>
    <w:rsid w:val="00B54D9F"/>
    <w:rsid w:val="00B5602E"/>
    <w:rsid w:val="00B5787E"/>
    <w:rsid w:val="00B57C16"/>
    <w:rsid w:val="00B62B6B"/>
    <w:rsid w:val="00B63650"/>
    <w:rsid w:val="00B637DE"/>
    <w:rsid w:val="00B70786"/>
    <w:rsid w:val="00B7291D"/>
    <w:rsid w:val="00B76FC8"/>
    <w:rsid w:val="00B771EC"/>
    <w:rsid w:val="00B8041C"/>
    <w:rsid w:val="00B85F68"/>
    <w:rsid w:val="00B87571"/>
    <w:rsid w:val="00B87FBD"/>
    <w:rsid w:val="00B92793"/>
    <w:rsid w:val="00B929EA"/>
    <w:rsid w:val="00B94562"/>
    <w:rsid w:val="00B94BF6"/>
    <w:rsid w:val="00B954E8"/>
    <w:rsid w:val="00BA191C"/>
    <w:rsid w:val="00BA5D7A"/>
    <w:rsid w:val="00BA6F66"/>
    <w:rsid w:val="00BA748E"/>
    <w:rsid w:val="00BB1DDE"/>
    <w:rsid w:val="00BB21C7"/>
    <w:rsid w:val="00BB62B8"/>
    <w:rsid w:val="00BC1190"/>
    <w:rsid w:val="00BC14EA"/>
    <w:rsid w:val="00BC44A5"/>
    <w:rsid w:val="00BC4DD1"/>
    <w:rsid w:val="00BC7512"/>
    <w:rsid w:val="00BD06FB"/>
    <w:rsid w:val="00BD47DA"/>
    <w:rsid w:val="00BD4A66"/>
    <w:rsid w:val="00BD4E54"/>
    <w:rsid w:val="00BD4FAB"/>
    <w:rsid w:val="00BD5AD3"/>
    <w:rsid w:val="00BD6165"/>
    <w:rsid w:val="00BD67E3"/>
    <w:rsid w:val="00BD75CF"/>
    <w:rsid w:val="00BE2218"/>
    <w:rsid w:val="00BE2475"/>
    <w:rsid w:val="00BE4D5C"/>
    <w:rsid w:val="00BE4D66"/>
    <w:rsid w:val="00BE4F65"/>
    <w:rsid w:val="00BE5146"/>
    <w:rsid w:val="00BE582A"/>
    <w:rsid w:val="00BF1964"/>
    <w:rsid w:val="00BF5F9B"/>
    <w:rsid w:val="00C00C22"/>
    <w:rsid w:val="00C01E32"/>
    <w:rsid w:val="00C03187"/>
    <w:rsid w:val="00C031DE"/>
    <w:rsid w:val="00C058B2"/>
    <w:rsid w:val="00C05A27"/>
    <w:rsid w:val="00C06A24"/>
    <w:rsid w:val="00C07E56"/>
    <w:rsid w:val="00C106A9"/>
    <w:rsid w:val="00C11F0B"/>
    <w:rsid w:val="00C15C71"/>
    <w:rsid w:val="00C20A47"/>
    <w:rsid w:val="00C20E83"/>
    <w:rsid w:val="00C23692"/>
    <w:rsid w:val="00C23D15"/>
    <w:rsid w:val="00C23F44"/>
    <w:rsid w:val="00C2434F"/>
    <w:rsid w:val="00C24956"/>
    <w:rsid w:val="00C300AB"/>
    <w:rsid w:val="00C3435D"/>
    <w:rsid w:val="00C345A2"/>
    <w:rsid w:val="00C35CB7"/>
    <w:rsid w:val="00C3758E"/>
    <w:rsid w:val="00C41F64"/>
    <w:rsid w:val="00C44D19"/>
    <w:rsid w:val="00C5041A"/>
    <w:rsid w:val="00C50D9F"/>
    <w:rsid w:val="00C52915"/>
    <w:rsid w:val="00C52EDE"/>
    <w:rsid w:val="00C54191"/>
    <w:rsid w:val="00C54895"/>
    <w:rsid w:val="00C54EE6"/>
    <w:rsid w:val="00C5765A"/>
    <w:rsid w:val="00C57F3A"/>
    <w:rsid w:val="00C626B3"/>
    <w:rsid w:val="00C64334"/>
    <w:rsid w:val="00C6449D"/>
    <w:rsid w:val="00C6451C"/>
    <w:rsid w:val="00C67188"/>
    <w:rsid w:val="00C70767"/>
    <w:rsid w:val="00C76DAC"/>
    <w:rsid w:val="00C87985"/>
    <w:rsid w:val="00C917DA"/>
    <w:rsid w:val="00C91C9A"/>
    <w:rsid w:val="00C93298"/>
    <w:rsid w:val="00C93383"/>
    <w:rsid w:val="00C936D3"/>
    <w:rsid w:val="00C949CF"/>
    <w:rsid w:val="00C96904"/>
    <w:rsid w:val="00C969D4"/>
    <w:rsid w:val="00C9700E"/>
    <w:rsid w:val="00C9767A"/>
    <w:rsid w:val="00C97B42"/>
    <w:rsid w:val="00C97EEE"/>
    <w:rsid w:val="00CA0269"/>
    <w:rsid w:val="00CA0C65"/>
    <w:rsid w:val="00CA38D0"/>
    <w:rsid w:val="00CA485E"/>
    <w:rsid w:val="00CB25B3"/>
    <w:rsid w:val="00CB6D58"/>
    <w:rsid w:val="00CB6F64"/>
    <w:rsid w:val="00CB70A7"/>
    <w:rsid w:val="00CB772B"/>
    <w:rsid w:val="00CC1356"/>
    <w:rsid w:val="00CC2DC8"/>
    <w:rsid w:val="00CC3769"/>
    <w:rsid w:val="00CC43C4"/>
    <w:rsid w:val="00CC5A3E"/>
    <w:rsid w:val="00CC6926"/>
    <w:rsid w:val="00CD0564"/>
    <w:rsid w:val="00CD5677"/>
    <w:rsid w:val="00CD5DC3"/>
    <w:rsid w:val="00CD6C64"/>
    <w:rsid w:val="00CD7C85"/>
    <w:rsid w:val="00CE19EA"/>
    <w:rsid w:val="00CE2CE2"/>
    <w:rsid w:val="00CE403E"/>
    <w:rsid w:val="00CE4E93"/>
    <w:rsid w:val="00CE510D"/>
    <w:rsid w:val="00CE5353"/>
    <w:rsid w:val="00CE5FE4"/>
    <w:rsid w:val="00CE7494"/>
    <w:rsid w:val="00CF3439"/>
    <w:rsid w:val="00CF46A8"/>
    <w:rsid w:val="00CF4C47"/>
    <w:rsid w:val="00CF508B"/>
    <w:rsid w:val="00D00A56"/>
    <w:rsid w:val="00D03D05"/>
    <w:rsid w:val="00D03EBD"/>
    <w:rsid w:val="00D0502C"/>
    <w:rsid w:val="00D079B9"/>
    <w:rsid w:val="00D10EC4"/>
    <w:rsid w:val="00D13DA5"/>
    <w:rsid w:val="00D209C1"/>
    <w:rsid w:val="00D21931"/>
    <w:rsid w:val="00D22D32"/>
    <w:rsid w:val="00D259C4"/>
    <w:rsid w:val="00D26020"/>
    <w:rsid w:val="00D269C2"/>
    <w:rsid w:val="00D3179A"/>
    <w:rsid w:val="00D31B7F"/>
    <w:rsid w:val="00D34FA8"/>
    <w:rsid w:val="00D35A3A"/>
    <w:rsid w:val="00D403E0"/>
    <w:rsid w:val="00D40C0D"/>
    <w:rsid w:val="00D40D3E"/>
    <w:rsid w:val="00D44A2D"/>
    <w:rsid w:val="00D46C8D"/>
    <w:rsid w:val="00D52C8E"/>
    <w:rsid w:val="00D5314C"/>
    <w:rsid w:val="00D53C43"/>
    <w:rsid w:val="00D6007A"/>
    <w:rsid w:val="00D60D3B"/>
    <w:rsid w:val="00D60FD2"/>
    <w:rsid w:val="00D61A55"/>
    <w:rsid w:val="00D63341"/>
    <w:rsid w:val="00D63ECD"/>
    <w:rsid w:val="00D63ECF"/>
    <w:rsid w:val="00D6442D"/>
    <w:rsid w:val="00D74B95"/>
    <w:rsid w:val="00D7571A"/>
    <w:rsid w:val="00D75CEF"/>
    <w:rsid w:val="00D77BD0"/>
    <w:rsid w:val="00D81034"/>
    <w:rsid w:val="00D822DC"/>
    <w:rsid w:val="00D83629"/>
    <w:rsid w:val="00D901D6"/>
    <w:rsid w:val="00D9464C"/>
    <w:rsid w:val="00DA0835"/>
    <w:rsid w:val="00DA2364"/>
    <w:rsid w:val="00DA2869"/>
    <w:rsid w:val="00DA2953"/>
    <w:rsid w:val="00DA4C74"/>
    <w:rsid w:val="00DA70D5"/>
    <w:rsid w:val="00DA726A"/>
    <w:rsid w:val="00DA7AC3"/>
    <w:rsid w:val="00DB151F"/>
    <w:rsid w:val="00DB1A84"/>
    <w:rsid w:val="00DB1D99"/>
    <w:rsid w:val="00DB4EE2"/>
    <w:rsid w:val="00DB67F5"/>
    <w:rsid w:val="00DB6FE3"/>
    <w:rsid w:val="00DB71DC"/>
    <w:rsid w:val="00DC25E1"/>
    <w:rsid w:val="00DC31E9"/>
    <w:rsid w:val="00DC54F7"/>
    <w:rsid w:val="00DD5994"/>
    <w:rsid w:val="00DD6E35"/>
    <w:rsid w:val="00DD7FBD"/>
    <w:rsid w:val="00DE23DF"/>
    <w:rsid w:val="00DE279C"/>
    <w:rsid w:val="00DE2FA9"/>
    <w:rsid w:val="00DE3DDE"/>
    <w:rsid w:val="00DE5062"/>
    <w:rsid w:val="00DE6E22"/>
    <w:rsid w:val="00DF04BB"/>
    <w:rsid w:val="00DF1DB5"/>
    <w:rsid w:val="00DF2FBD"/>
    <w:rsid w:val="00E02C9F"/>
    <w:rsid w:val="00E02D5C"/>
    <w:rsid w:val="00E11683"/>
    <w:rsid w:val="00E124A5"/>
    <w:rsid w:val="00E14627"/>
    <w:rsid w:val="00E16CCF"/>
    <w:rsid w:val="00E17061"/>
    <w:rsid w:val="00E170E6"/>
    <w:rsid w:val="00E20A35"/>
    <w:rsid w:val="00E21FDF"/>
    <w:rsid w:val="00E22467"/>
    <w:rsid w:val="00E237CD"/>
    <w:rsid w:val="00E24F17"/>
    <w:rsid w:val="00E2668F"/>
    <w:rsid w:val="00E27DCF"/>
    <w:rsid w:val="00E31025"/>
    <w:rsid w:val="00E34F48"/>
    <w:rsid w:val="00E36316"/>
    <w:rsid w:val="00E405ED"/>
    <w:rsid w:val="00E41199"/>
    <w:rsid w:val="00E42515"/>
    <w:rsid w:val="00E42C85"/>
    <w:rsid w:val="00E42C9F"/>
    <w:rsid w:val="00E43F36"/>
    <w:rsid w:val="00E446FD"/>
    <w:rsid w:val="00E45A65"/>
    <w:rsid w:val="00E52A24"/>
    <w:rsid w:val="00E53281"/>
    <w:rsid w:val="00E5335F"/>
    <w:rsid w:val="00E53EB3"/>
    <w:rsid w:val="00E5542B"/>
    <w:rsid w:val="00E558F5"/>
    <w:rsid w:val="00E56505"/>
    <w:rsid w:val="00E5699D"/>
    <w:rsid w:val="00E57866"/>
    <w:rsid w:val="00E642A0"/>
    <w:rsid w:val="00E644E3"/>
    <w:rsid w:val="00E66957"/>
    <w:rsid w:val="00E679CE"/>
    <w:rsid w:val="00E67D69"/>
    <w:rsid w:val="00E70671"/>
    <w:rsid w:val="00E7161A"/>
    <w:rsid w:val="00E72421"/>
    <w:rsid w:val="00E74C86"/>
    <w:rsid w:val="00E809CD"/>
    <w:rsid w:val="00E83038"/>
    <w:rsid w:val="00E84077"/>
    <w:rsid w:val="00E8411C"/>
    <w:rsid w:val="00E87269"/>
    <w:rsid w:val="00E9041F"/>
    <w:rsid w:val="00E919A0"/>
    <w:rsid w:val="00E9341A"/>
    <w:rsid w:val="00E952F4"/>
    <w:rsid w:val="00E97C30"/>
    <w:rsid w:val="00EA1A5D"/>
    <w:rsid w:val="00EA4362"/>
    <w:rsid w:val="00EA5D1E"/>
    <w:rsid w:val="00EA6702"/>
    <w:rsid w:val="00EB24BA"/>
    <w:rsid w:val="00EB3227"/>
    <w:rsid w:val="00EB42B9"/>
    <w:rsid w:val="00EB6A42"/>
    <w:rsid w:val="00EC2619"/>
    <w:rsid w:val="00EC643A"/>
    <w:rsid w:val="00EC6DCD"/>
    <w:rsid w:val="00ED0169"/>
    <w:rsid w:val="00ED03D3"/>
    <w:rsid w:val="00ED2423"/>
    <w:rsid w:val="00ED3159"/>
    <w:rsid w:val="00ED48E8"/>
    <w:rsid w:val="00ED4C56"/>
    <w:rsid w:val="00ED565F"/>
    <w:rsid w:val="00ED5A02"/>
    <w:rsid w:val="00ED7F07"/>
    <w:rsid w:val="00EE00FB"/>
    <w:rsid w:val="00EE0A65"/>
    <w:rsid w:val="00EE2DFF"/>
    <w:rsid w:val="00EE353B"/>
    <w:rsid w:val="00EE4AD4"/>
    <w:rsid w:val="00EE564A"/>
    <w:rsid w:val="00EE7369"/>
    <w:rsid w:val="00EF115A"/>
    <w:rsid w:val="00EF1882"/>
    <w:rsid w:val="00F01124"/>
    <w:rsid w:val="00F048B3"/>
    <w:rsid w:val="00F0663E"/>
    <w:rsid w:val="00F10388"/>
    <w:rsid w:val="00F112CD"/>
    <w:rsid w:val="00F13ED3"/>
    <w:rsid w:val="00F14B78"/>
    <w:rsid w:val="00F15A16"/>
    <w:rsid w:val="00F1621B"/>
    <w:rsid w:val="00F17C4F"/>
    <w:rsid w:val="00F17DE3"/>
    <w:rsid w:val="00F2068F"/>
    <w:rsid w:val="00F239E6"/>
    <w:rsid w:val="00F266A7"/>
    <w:rsid w:val="00F30AE7"/>
    <w:rsid w:val="00F34EAC"/>
    <w:rsid w:val="00F355D3"/>
    <w:rsid w:val="00F3745A"/>
    <w:rsid w:val="00F40987"/>
    <w:rsid w:val="00F41F6A"/>
    <w:rsid w:val="00F442A7"/>
    <w:rsid w:val="00F44408"/>
    <w:rsid w:val="00F44890"/>
    <w:rsid w:val="00F4497A"/>
    <w:rsid w:val="00F460E3"/>
    <w:rsid w:val="00F46EE3"/>
    <w:rsid w:val="00F46F07"/>
    <w:rsid w:val="00F47F85"/>
    <w:rsid w:val="00F50AFD"/>
    <w:rsid w:val="00F51E19"/>
    <w:rsid w:val="00F53091"/>
    <w:rsid w:val="00F538DD"/>
    <w:rsid w:val="00F54AE8"/>
    <w:rsid w:val="00F55031"/>
    <w:rsid w:val="00F55424"/>
    <w:rsid w:val="00F6047A"/>
    <w:rsid w:val="00F6312A"/>
    <w:rsid w:val="00F65EC9"/>
    <w:rsid w:val="00F666C8"/>
    <w:rsid w:val="00F6730F"/>
    <w:rsid w:val="00F7048B"/>
    <w:rsid w:val="00F70994"/>
    <w:rsid w:val="00F7250E"/>
    <w:rsid w:val="00F72C70"/>
    <w:rsid w:val="00F75236"/>
    <w:rsid w:val="00F758C7"/>
    <w:rsid w:val="00F81FF6"/>
    <w:rsid w:val="00F85170"/>
    <w:rsid w:val="00F85AE0"/>
    <w:rsid w:val="00F86D65"/>
    <w:rsid w:val="00F87800"/>
    <w:rsid w:val="00F87903"/>
    <w:rsid w:val="00F93726"/>
    <w:rsid w:val="00F953D4"/>
    <w:rsid w:val="00F95F83"/>
    <w:rsid w:val="00F96B89"/>
    <w:rsid w:val="00FA18D5"/>
    <w:rsid w:val="00FB0051"/>
    <w:rsid w:val="00FB0BE8"/>
    <w:rsid w:val="00FB1213"/>
    <w:rsid w:val="00FB1370"/>
    <w:rsid w:val="00FB1B49"/>
    <w:rsid w:val="00FB4A07"/>
    <w:rsid w:val="00FB4A77"/>
    <w:rsid w:val="00FB539B"/>
    <w:rsid w:val="00FC08B0"/>
    <w:rsid w:val="00FC0FE5"/>
    <w:rsid w:val="00FC1C46"/>
    <w:rsid w:val="00FC1E8E"/>
    <w:rsid w:val="00FC2BD1"/>
    <w:rsid w:val="00FC5135"/>
    <w:rsid w:val="00FC543E"/>
    <w:rsid w:val="00FC61B6"/>
    <w:rsid w:val="00FD044C"/>
    <w:rsid w:val="00FD5C69"/>
    <w:rsid w:val="00FD6ECC"/>
    <w:rsid w:val="00FE10CD"/>
    <w:rsid w:val="00FE2B1E"/>
    <w:rsid w:val="00FE3A35"/>
    <w:rsid w:val="00FE4884"/>
    <w:rsid w:val="00FE4EB1"/>
    <w:rsid w:val="00FE552A"/>
    <w:rsid w:val="00FF0B2A"/>
    <w:rsid w:val="00FF36AC"/>
    <w:rsid w:val="00FF58EE"/>
    <w:rsid w:val="00FF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9185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623A2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3623A2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Ttulo1"/>
    <w:next w:val="T11"/>
    <w:qFormat/>
    <w:rsid w:val="003623A2"/>
    <w:pPr>
      <w:numPr>
        <w:ilvl w:val="1"/>
        <w:numId w:val="3"/>
      </w:numPr>
      <w:tabs>
        <w:tab w:val="left" w:pos="284"/>
      </w:tabs>
      <w:ind w:left="1844"/>
      <w:jc w:val="both"/>
      <w:outlineLvl w:val="1"/>
    </w:pPr>
    <w:rPr>
      <w:rFonts w:ascii="Arial" w:hAnsi="Arial" w:cs="Arial"/>
      <w:sz w:val="20"/>
      <w:szCs w:val="20"/>
    </w:rPr>
  </w:style>
  <w:style w:type="paragraph" w:styleId="Ttulo3">
    <w:name w:val="heading 3"/>
    <w:basedOn w:val="Normal"/>
    <w:next w:val="Normal"/>
    <w:qFormat/>
    <w:rsid w:val="003623A2"/>
    <w:pPr>
      <w:keepNext/>
      <w:tabs>
        <w:tab w:val="num" w:pos="0"/>
      </w:tabs>
      <w:jc w:val="center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qFormat/>
    <w:rsid w:val="003623A2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3623A2"/>
    <w:pPr>
      <w:keepNext/>
      <w:suppressAutoHyphens w:val="0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3623A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3623A2"/>
    <w:pPr>
      <w:keepNext/>
      <w:ind w:left="240"/>
      <w:jc w:val="both"/>
      <w:outlineLvl w:val="6"/>
    </w:pPr>
    <w:rPr>
      <w:b/>
    </w:rPr>
  </w:style>
  <w:style w:type="paragraph" w:styleId="Ttulo9">
    <w:name w:val="heading 9"/>
    <w:basedOn w:val="Normal"/>
    <w:next w:val="Normal"/>
    <w:qFormat/>
    <w:rsid w:val="003623A2"/>
    <w:pPr>
      <w:keepNext/>
      <w:suppressAutoHyphens w:val="0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11">
    <w:name w:val="T1.1"/>
    <w:basedOn w:val="T1"/>
    <w:rsid w:val="003623A2"/>
    <w:pPr>
      <w:numPr>
        <w:ilvl w:val="2"/>
      </w:numPr>
    </w:pPr>
  </w:style>
  <w:style w:type="paragraph" w:customStyle="1" w:styleId="T1">
    <w:name w:val="T1"/>
    <w:basedOn w:val="TTULO"/>
    <w:rsid w:val="003623A2"/>
    <w:pPr>
      <w:numPr>
        <w:numId w:val="0"/>
      </w:numPr>
      <w:jc w:val="both"/>
    </w:pPr>
  </w:style>
  <w:style w:type="paragraph" w:customStyle="1" w:styleId="TTULO">
    <w:name w:val="TÍTULO"/>
    <w:basedOn w:val="Ttulo0"/>
    <w:next w:val="ABNT"/>
    <w:rsid w:val="003623A2"/>
    <w:pPr>
      <w:keepNext w:val="0"/>
      <w:numPr>
        <w:numId w:val="1"/>
      </w:numPr>
      <w:suppressAutoHyphens w:val="0"/>
      <w:spacing w:before="180" w:after="0"/>
      <w:outlineLvl w:val="0"/>
    </w:pPr>
    <w:rPr>
      <w:rFonts w:eastAsia="Times New Roman" w:cs="Times New Roman"/>
      <w:b/>
      <w:kern w:val="28"/>
      <w:sz w:val="18"/>
      <w:szCs w:val="20"/>
      <w:lang w:eastAsia="en-US"/>
    </w:rPr>
  </w:style>
  <w:style w:type="paragraph" w:styleId="Ttulo0">
    <w:name w:val="Title"/>
    <w:basedOn w:val="Normal"/>
    <w:next w:val="Corpodetexto"/>
    <w:qFormat/>
    <w:rsid w:val="003623A2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Corpodetexto">
    <w:name w:val="Body Text"/>
    <w:basedOn w:val="Normal"/>
    <w:semiHidden/>
    <w:rsid w:val="003623A2"/>
    <w:pPr>
      <w:jc w:val="both"/>
    </w:pPr>
  </w:style>
  <w:style w:type="paragraph" w:customStyle="1" w:styleId="ABNT">
    <w:name w:val="ABNT"/>
    <w:rsid w:val="003623A2"/>
    <w:pPr>
      <w:suppressAutoHyphens/>
      <w:spacing w:before="72" w:after="72" w:line="220" w:lineRule="atLeast"/>
      <w:jc w:val="both"/>
    </w:pPr>
    <w:rPr>
      <w:rFonts w:ascii="Arial" w:hAnsi="Arial" w:cs="Arial"/>
      <w:sz w:val="18"/>
      <w:szCs w:val="18"/>
      <w:lang w:eastAsia="ar-SA"/>
    </w:rPr>
  </w:style>
  <w:style w:type="character" w:customStyle="1" w:styleId="WW8Num3z0">
    <w:name w:val="WW8Num3z0"/>
    <w:rsid w:val="003623A2"/>
    <w:rPr>
      <w:b/>
      <w:bCs/>
      <w:i w:val="0"/>
      <w:iCs w:val="0"/>
    </w:rPr>
  </w:style>
  <w:style w:type="character" w:customStyle="1" w:styleId="WW8Num4z0">
    <w:name w:val="WW8Num4z0"/>
    <w:rsid w:val="003623A2"/>
    <w:rPr>
      <w:color w:val="auto"/>
    </w:rPr>
  </w:style>
  <w:style w:type="character" w:customStyle="1" w:styleId="WW8Num12z0">
    <w:name w:val="WW8Num12z0"/>
    <w:rsid w:val="003623A2"/>
    <w:rPr>
      <w:rFonts w:ascii="Symbol" w:hAnsi="Symbol"/>
    </w:rPr>
  </w:style>
  <w:style w:type="character" w:customStyle="1" w:styleId="WW8Num12z1">
    <w:name w:val="WW8Num12z1"/>
    <w:rsid w:val="003623A2"/>
    <w:rPr>
      <w:rFonts w:ascii="Courier New" w:hAnsi="Courier New"/>
    </w:rPr>
  </w:style>
  <w:style w:type="character" w:customStyle="1" w:styleId="WW8Num12z2">
    <w:name w:val="WW8Num12z2"/>
    <w:rsid w:val="003623A2"/>
    <w:rPr>
      <w:rFonts w:ascii="Wingdings" w:hAnsi="Wingdings"/>
    </w:rPr>
  </w:style>
  <w:style w:type="character" w:customStyle="1" w:styleId="WW8Num15z0">
    <w:name w:val="WW8Num15z0"/>
    <w:rsid w:val="003623A2"/>
    <w:rPr>
      <w:b w:val="0"/>
      <w:bCs w:val="0"/>
    </w:rPr>
  </w:style>
  <w:style w:type="character" w:customStyle="1" w:styleId="WW8Num17z1">
    <w:name w:val="WW8Num17z1"/>
    <w:rsid w:val="003623A2"/>
    <w:rPr>
      <w:i w:val="0"/>
      <w:iCs w:val="0"/>
    </w:rPr>
  </w:style>
  <w:style w:type="character" w:customStyle="1" w:styleId="WW8Num18z0">
    <w:name w:val="WW8Num18z0"/>
    <w:rsid w:val="003623A2"/>
    <w:rPr>
      <w:b/>
      <w:bCs/>
    </w:rPr>
  </w:style>
  <w:style w:type="character" w:customStyle="1" w:styleId="WW-Fontepargpadro">
    <w:name w:val="WW-Fonte parág. padrão"/>
    <w:rsid w:val="003623A2"/>
  </w:style>
  <w:style w:type="character" w:styleId="Hyperlink">
    <w:name w:val="Hyperlink"/>
    <w:basedOn w:val="WW-Fontepargpadro"/>
    <w:uiPriority w:val="99"/>
    <w:rsid w:val="003623A2"/>
    <w:rPr>
      <w:color w:val="0000FF"/>
      <w:u w:val="single"/>
    </w:rPr>
  </w:style>
  <w:style w:type="character" w:styleId="HiperlinkVisitado">
    <w:name w:val="FollowedHyperlink"/>
    <w:basedOn w:val="WW-Fontepargpadro"/>
    <w:semiHidden/>
    <w:rsid w:val="003623A2"/>
    <w:rPr>
      <w:color w:val="800080"/>
      <w:u w:val="single"/>
    </w:rPr>
  </w:style>
  <w:style w:type="paragraph" w:styleId="Lista">
    <w:name w:val="List"/>
    <w:basedOn w:val="Corpodetexto"/>
    <w:semiHidden/>
    <w:rsid w:val="003623A2"/>
  </w:style>
  <w:style w:type="paragraph" w:styleId="Legenda">
    <w:name w:val="caption"/>
    <w:basedOn w:val="Normal"/>
    <w:qFormat/>
    <w:rsid w:val="003623A2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rsid w:val="003623A2"/>
    <w:pPr>
      <w:suppressLineNumbers/>
    </w:pPr>
  </w:style>
  <w:style w:type="paragraph" w:styleId="Cabealho">
    <w:name w:val="header"/>
    <w:aliases w:val=" Char Char"/>
    <w:basedOn w:val="Normal"/>
    <w:semiHidden/>
    <w:rsid w:val="003623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3623A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3623A2"/>
    <w:pPr>
      <w:ind w:firstLine="1416"/>
      <w:jc w:val="both"/>
    </w:pPr>
  </w:style>
  <w:style w:type="paragraph" w:customStyle="1" w:styleId="WW-Recuodecorpodetexto2">
    <w:name w:val="WW-Recuo de corpo de texto 2"/>
    <w:basedOn w:val="Normal"/>
    <w:rsid w:val="003623A2"/>
    <w:pPr>
      <w:ind w:firstLine="1418"/>
    </w:pPr>
  </w:style>
  <w:style w:type="paragraph" w:customStyle="1" w:styleId="WW-Recuodecorpodetexto3">
    <w:name w:val="WW-Recuo de corpo de texto 3"/>
    <w:basedOn w:val="Normal"/>
    <w:rsid w:val="003623A2"/>
    <w:pPr>
      <w:ind w:firstLine="1418"/>
      <w:jc w:val="both"/>
    </w:pPr>
  </w:style>
  <w:style w:type="paragraph" w:customStyle="1" w:styleId="WW-Corpodetexto2">
    <w:name w:val="WW-Corpo de texto 2"/>
    <w:basedOn w:val="Normal"/>
    <w:rsid w:val="003623A2"/>
    <w:pPr>
      <w:jc w:val="center"/>
    </w:pPr>
  </w:style>
  <w:style w:type="paragraph" w:customStyle="1" w:styleId="WW-Corpodetexto3">
    <w:name w:val="WW-Corpo de texto 3"/>
    <w:basedOn w:val="Normal"/>
    <w:rsid w:val="003623A2"/>
    <w:pPr>
      <w:jc w:val="both"/>
    </w:pPr>
    <w:rPr>
      <w:strike/>
      <w:color w:val="0000FF"/>
    </w:rPr>
  </w:style>
  <w:style w:type="paragraph" w:customStyle="1" w:styleId="PARAGRAPH">
    <w:name w:val="PARAGRAPH"/>
    <w:rsid w:val="003623A2"/>
    <w:pPr>
      <w:suppressAutoHyphens/>
      <w:spacing w:before="100" w:after="200"/>
      <w:jc w:val="both"/>
    </w:pPr>
    <w:rPr>
      <w:rFonts w:ascii="Arial" w:hAnsi="Arial" w:cs="Arial"/>
      <w:spacing w:val="8"/>
      <w:lang w:val="en-GB"/>
    </w:rPr>
  </w:style>
  <w:style w:type="paragraph" w:customStyle="1" w:styleId="ItemANEXO">
    <w:name w:val="ItemANEXO"/>
    <w:basedOn w:val="ABNT"/>
    <w:rsid w:val="003623A2"/>
    <w:pPr>
      <w:tabs>
        <w:tab w:val="num" w:pos="0"/>
      </w:tabs>
      <w:spacing w:before="0" w:after="0"/>
    </w:pPr>
    <w:rPr>
      <w:lang w:val="en-US"/>
    </w:rPr>
  </w:style>
  <w:style w:type="paragraph" w:customStyle="1" w:styleId="Contedodatabela">
    <w:name w:val="Conteúdo da tabela"/>
    <w:basedOn w:val="Corpodetexto"/>
    <w:rsid w:val="003623A2"/>
    <w:pPr>
      <w:suppressLineNumbers/>
    </w:pPr>
  </w:style>
  <w:style w:type="paragraph" w:customStyle="1" w:styleId="Ttulodatabela">
    <w:name w:val="Título da tabela"/>
    <w:basedOn w:val="Contedodatabela"/>
    <w:rsid w:val="003623A2"/>
    <w:pPr>
      <w:jc w:val="center"/>
    </w:pPr>
    <w:rPr>
      <w:b/>
      <w:bCs/>
      <w:i/>
      <w:iCs/>
    </w:rPr>
  </w:style>
  <w:style w:type="paragraph" w:styleId="Corpodetexto2">
    <w:name w:val="Body Text 2"/>
    <w:basedOn w:val="Normal"/>
    <w:semiHidden/>
    <w:rsid w:val="003623A2"/>
    <w:pPr>
      <w:jc w:val="both"/>
    </w:pPr>
    <w:rPr>
      <w:i/>
      <w:iCs/>
      <w:color w:val="0000FF"/>
    </w:rPr>
  </w:style>
  <w:style w:type="paragraph" w:styleId="Corpodetexto3">
    <w:name w:val="Body Text 3"/>
    <w:basedOn w:val="Normal"/>
    <w:semiHidden/>
    <w:rsid w:val="003623A2"/>
    <w:pPr>
      <w:jc w:val="both"/>
    </w:pPr>
    <w:rPr>
      <w:color w:val="FF0000"/>
    </w:rPr>
  </w:style>
  <w:style w:type="paragraph" w:styleId="Recuodecorpodetexto2">
    <w:name w:val="Body Text Indent 2"/>
    <w:basedOn w:val="Normal"/>
    <w:semiHidden/>
    <w:rsid w:val="003623A2"/>
    <w:pPr>
      <w:ind w:left="708"/>
    </w:pPr>
    <w:rPr>
      <w:rFonts w:ascii="Arial" w:hAnsi="Arial" w:cs="Arial"/>
      <w:color w:val="000000"/>
      <w:sz w:val="18"/>
      <w:szCs w:val="18"/>
    </w:rPr>
  </w:style>
  <w:style w:type="paragraph" w:styleId="Recuodecorpodetexto3">
    <w:name w:val="Body Text Indent 3"/>
    <w:basedOn w:val="Normal"/>
    <w:semiHidden/>
    <w:rsid w:val="003623A2"/>
    <w:pPr>
      <w:ind w:left="708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T1111">
    <w:name w:val="T1.1.1.1"/>
    <w:basedOn w:val="T111"/>
    <w:rsid w:val="003623A2"/>
    <w:pPr>
      <w:numPr>
        <w:ilvl w:val="4"/>
      </w:numPr>
    </w:pPr>
  </w:style>
  <w:style w:type="paragraph" w:customStyle="1" w:styleId="T111">
    <w:name w:val="T1.1.1"/>
    <w:basedOn w:val="T11"/>
    <w:rsid w:val="003623A2"/>
    <w:pPr>
      <w:numPr>
        <w:ilvl w:val="3"/>
      </w:numPr>
    </w:pPr>
  </w:style>
  <w:style w:type="paragraph" w:customStyle="1" w:styleId="T11111">
    <w:name w:val="T1.1.1.1.1"/>
    <w:basedOn w:val="T1111"/>
    <w:rsid w:val="003623A2"/>
    <w:pPr>
      <w:numPr>
        <w:ilvl w:val="5"/>
      </w:numPr>
    </w:pPr>
  </w:style>
  <w:style w:type="paragraph" w:customStyle="1" w:styleId="Textodebalo1">
    <w:name w:val="Texto de balão1"/>
    <w:basedOn w:val="Normal"/>
    <w:semiHidden/>
    <w:rsid w:val="003623A2"/>
    <w:rPr>
      <w:rFonts w:ascii="Tahoma" w:hAnsi="Tahoma"/>
      <w:sz w:val="16"/>
      <w:szCs w:val="16"/>
    </w:rPr>
  </w:style>
  <w:style w:type="character" w:styleId="Forte">
    <w:name w:val="Strong"/>
    <w:basedOn w:val="Fontepargpadro"/>
    <w:qFormat/>
    <w:rsid w:val="003623A2"/>
    <w:rPr>
      <w:b/>
      <w:bCs/>
    </w:rPr>
  </w:style>
  <w:style w:type="character" w:styleId="Nmerodepgina">
    <w:name w:val="page number"/>
    <w:basedOn w:val="Fontepargpadro"/>
    <w:semiHidden/>
    <w:rsid w:val="003623A2"/>
  </w:style>
  <w:style w:type="paragraph" w:customStyle="1" w:styleId="Inmetro1">
    <w:name w:val="Inmetro1"/>
    <w:basedOn w:val="Normal"/>
    <w:autoRedefine/>
    <w:rsid w:val="003623A2"/>
    <w:pPr>
      <w:numPr>
        <w:numId w:val="2"/>
      </w:numPr>
      <w:jc w:val="both"/>
    </w:pPr>
  </w:style>
  <w:style w:type="paragraph" w:customStyle="1" w:styleId="Inmetro2">
    <w:name w:val="Inmetro2"/>
    <w:basedOn w:val="Normal"/>
    <w:rsid w:val="003623A2"/>
    <w:pPr>
      <w:numPr>
        <w:ilvl w:val="1"/>
        <w:numId w:val="2"/>
      </w:numPr>
      <w:jc w:val="both"/>
    </w:pPr>
  </w:style>
  <w:style w:type="paragraph" w:customStyle="1" w:styleId="Inmetro3">
    <w:name w:val="Inmetro3"/>
    <w:basedOn w:val="Inmetro2"/>
    <w:rsid w:val="003623A2"/>
    <w:pPr>
      <w:numPr>
        <w:ilvl w:val="2"/>
      </w:numPr>
      <w:tabs>
        <w:tab w:val="num" w:pos="1080"/>
      </w:tabs>
      <w:ind w:left="1080" w:hanging="720"/>
    </w:pPr>
  </w:style>
  <w:style w:type="paragraph" w:customStyle="1" w:styleId="Inmetro4">
    <w:name w:val="Inmetro4"/>
    <w:basedOn w:val="Inmetro3"/>
    <w:rsid w:val="003623A2"/>
    <w:pPr>
      <w:numPr>
        <w:ilvl w:val="3"/>
      </w:numPr>
      <w:tabs>
        <w:tab w:val="num" w:pos="1260"/>
      </w:tabs>
      <w:ind w:left="1260" w:hanging="720"/>
    </w:pPr>
  </w:style>
  <w:style w:type="paragraph" w:customStyle="1" w:styleId="Inmetro5">
    <w:name w:val="Inmetro5"/>
    <w:basedOn w:val="Inmetro4"/>
    <w:rsid w:val="003623A2"/>
    <w:pPr>
      <w:numPr>
        <w:ilvl w:val="4"/>
      </w:numPr>
      <w:tabs>
        <w:tab w:val="num" w:pos="1800"/>
      </w:tabs>
      <w:ind w:left="1800" w:hanging="1080"/>
    </w:pPr>
  </w:style>
  <w:style w:type="paragraph" w:styleId="Textodebalo">
    <w:name w:val="Balloon Text"/>
    <w:basedOn w:val="Normal"/>
    <w:semiHidden/>
    <w:rsid w:val="003623A2"/>
    <w:rPr>
      <w:rFonts w:ascii="Tahoma" w:hAnsi="Tahoma" w:cs="Verdana"/>
      <w:sz w:val="16"/>
      <w:szCs w:val="16"/>
    </w:rPr>
  </w:style>
  <w:style w:type="character" w:styleId="Refdenotaderodap">
    <w:name w:val="footnote reference"/>
    <w:basedOn w:val="Fontepargpadro"/>
    <w:semiHidden/>
    <w:rsid w:val="003623A2"/>
    <w:rPr>
      <w:vertAlign w:val="superscript"/>
    </w:rPr>
  </w:style>
  <w:style w:type="paragraph" w:styleId="Sumrio1">
    <w:name w:val="toc 1"/>
    <w:basedOn w:val="Normal"/>
    <w:next w:val="Normal"/>
    <w:autoRedefine/>
    <w:uiPriority w:val="39"/>
    <w:qFormat/>
    <w:rsid w:val="003623A2"/>
    <w:pPr>
      <w:tabs>
        <w:tab w:val="left" w:pos="567"/>
      </w:tabs>
      <w:suppressAutoHyphens w:val="0"/>
    </w:pPr>
    <w:rPr>
      <w:color w:val="0D0D0D"/>
      <w:lang w:val="en-US" w:eastAsia="zh-CN"/>
    </w:rPr>
  </w:style>
  <w:style w:type="paragraph" w:customStyle="1" w:styleId="Alex1">
    <w:name w:val="Alex1"/>
    <w:basedOn w:val="Normal"/>
    <w:rsid w:val="003623A2"/>
    <w:pPr>
      <w:tabs>
        <w:tab w:val="num" w:pos="454"/>
        <w:tab w:val="left" w:pos="1134"/>
      </w:tabs>
      <w:suppressAutoHyphens w:val="0"/>
      <w:ind w:left="454" w:hanging="454"/>
    </w:pPr>
    <w:rPr>
      <w:b/>
      <w:snapToGrid w:val="0"/>
      <w:lang w:val="en-US" w:eastAsia="zh-CN"/>
    </w:rPr>
  </w:style>
  <w:style w:type="paragraph" w:customStyle="1" w:styleId="Normal12">
    <w:name w:val="Normal12"/>
    <w:basedOn w:val="Normal"/>
    <w:link w:val="Normal12Char1"/>
    <w:rsid w:val="003623A2"/>
    <w:pPr>
      <w:tabs>
        <w:tab w:val="num" w:pos="360"/>
      </w:tabs>
      <w:suppressAutoHyphens w:val="0"/>
      <w:ind w:left="284" w:hanging="284"/>
    </w:pPr>
    <w:rPr>
      <w:lang w:val="en-US" w:eastAsia="zh-CN"/>
    </w:rPr>
  </w:style>
  <w:style w:type="character" w:customStyle="1" w:styleId="Normal12Char1">
    <w:name w:val="Normal12 Char1"/>
    <w:basedOn w:val="Fontepargpadro"/>
    <w:link w:val="Normal12"/>
    <w:rsid w:val="00683115"/>
    <w:rPr>
      <w:sz w:val="24"/>
      <w:szCs w:val="24"/>
      <w:lang w:val="en-US" w:eastAsia="zh-CN"/>
    </w:rPr>
  </w:style>
  <w:style w:type="paragraph" w:customStyle="1" w:styleId="normal120">
    <w:name w:val="normal12"/>
    <w:basedOn w:val="Normal"/>
    <w:rsid w:val="003623A2"/>
    <w:pPr>
      <w:suppressAutoHyphens w:val="0"/>
      <w:spacing w:before="100" w:after="100"/>
    </w:pPr>
    <w:rPr>
      <w:lang w:eastAsia="zh-CN"/>
    </w:rPr>
  </w:style>
  <w:style w:type="character" w:customStyle="1" w:styleId="cataloguedetail-doctitle1">
    <w:name w:val="cataloguedetail-doctitle1"/>
    <w:basedOn w:val="Fontepargpadro"/>
    <w:rsid w:val="003623A2"/>
    <w:rPr>
      <w:rFonts w:ascii="Verdana" w:hAnsi="Verdana" w:hint="default"/>
      <w:b/>
      <w:bCs/>
      <w:color w:val="002597"/>
      <w:sz w:val="18"/>
      <w:szCs w:val="18"/>
    </w:rPr>
  </w:style>
  <w:style w:type="character" w:customStyle="1" w:styleId="CharCharChar">
    <w:name w:val="Char Char Char"/>
    <w:basedOn w:val="Fontepargpadro"/>
    <w:rsid w:val="003623A2"/>
    <w:rPr>
      <w:noProof w:val="0"/>
      <w:sz w:val="24"/>
      <w:szCs w:val="24"/>
      <w:lang w:val="pt-BR" w:bidi="ar-SA"/>
    </w:rPr>
  </w:style>
  <w:style w:type="character" w:customStyle="1" w:styleId="Normal12Char">
    <w:name w:val="Normal12 Char"/>
    <w:basedOn w:val="Fontepargpadro"/>
    <w:rsid w:val="003623A2"/>
    <w:rPr>
      <w:noProof w:val="0"/>
      <w:sz w:val="24"/>
      <w:szCs w:val="24"/>
      <w:lang w:val="en-US" w:eastAsia="zh-CN" w:bidi="ar-SA"/>
    </w:rPr>
  </w:style>
  <w:style w:type="character" w:customStyle="1" w:styleId="txtcinza31">
    <w:name w:val="txtcinza31"/>
    <w:basedOn w:val="Fontepargpadro"/>
    <w:rsid w:val="003623A2"/>
    <w:rPr>
      <w:rFonts w:ascii="Verdana" w:hAnsi="Verdana" w:hint="default"/>
      <w:strike w:val="0"/>
      <w:dstrike w:val="0"/>
      <w:color w:val="666666"/>
      <w:sz w:val="14"/>
      <w:szCs w:val="14"/>
      <w:u w:val="none"/>
      <w:effect w:val="none"/>
    </w:rPr>
  </w:style>
  <w:style w:type="paragraph" w:styleId="PargrafodaLista">
    <w:name w:val="List Paragraph"/>
    <w:basedOn w:val="Normal"/>
    <w:link w:val="PargrafodaListaChar"/>
    <w:uiPriority w:val="34"/>
    <w:qFormat/>
    <w:rsid w:val="003623A2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rsid w:val="00683115"/>
    <w:rPr>
      <w:sz w:val="24"/>
      <w:szCs w:val="24"/>
    </w:rPr>
  </w:style>
  <w:style w:type="paragraph" w:styleId="Reviso">
    <w:name w:val="Revision"/>
    <w:hidden/>
    <w:semiHidden/>
    <w:rsid w:val="003623A2"/>
    <w:rPr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917DA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qFormat/>
    <w:rsid w:val="003623A2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1">
    <w:name w:val="Estilo1"/>
    <w:basedOn w:val="Normal"/>
    <w:qFormat/>
    <w:rsid w:val="003623A2"/>
    <w:pPr>
      <w:ind w:left="567" w:hanging="567"/>
    </w:pPr>
    <w:rPr>
      <w:b/>
      <w:sz w:val="22"/>
      <w:szCs w:val="22"/>
    </w:rPr>
  </w:style>
  <w:style w:type="paragraph" w:customStyle="1" w:styleId="Estilo2">
    <w:name w:val="Estilo2"/>
    <w:basedOn w:val="Normal12"/>
    <w:qFormat/>
    <w:rsid w:val="003623A2"/>
    <w:pPr>
      <w:numPr>
        <w:ilvl w:val="2"/>
        <w:numId w:val="3"/>
      </w:numPr>
      <w:tabs>
        <w:tab w:val="left" w:pos="993"/>
      </w:tabs>
      <w:spacing w:before="20" w:after="20"/>
      <w:jc w:val="both"/>
    </w:pPr>
    <w:rPr>
      <w:rFonts w:ascii="Arial" w:eastAsia="+mn-ea" w:hAnsi="Arial"/>
      <w:kern w:val="24"/>
      <w:sz w:val="20"/>
      <w:szCs w:val="22"/>
      <w:lang w:val="pt-BR"/>
    </w:rPr>
  </w:style>
  <w:style w:type="character" w:customStyle="1" w:styleId="Estilo1Char">
    <w:name w:val="Estilo1 Char"/>
    <w:basedOn w:val="Fontepargpadro"/>
    <w:rsid w:val="003623A2"/>
    <w:rPr>
      <w:b/>
      <w:sz w:val="22"/>
      <w:szCs w:val="22"/>
    </w:rPr>
  </w:style>
  <w:style w:type="paragraph" w:customStyle="1" w:styleId="Estilo3">
    <w:name w:val="Estilo3"/>
    <w:basedOn w:val="Normal"/>
    <w:link w:val="Estilo3Char1"/>
    <w:qFormat/>
    <w:rsid w:val="003623A2"/>
    <w:pPr>
      <w:numPr>
        <w:ilvl w:val="3"/>
        <w:numId w:val="3"/>
      </w:numPr>
      <w:tabs>
        <w:tab w:val="left" w:pos="993"/>
      </w:tabs>
      <w:ind w:left="993"/>
      <w:jc w:val="both"/>
    </w:pPr>
    <w:rPr>
      <w:rFonts w:ascii="Arial" w:eastAsia="+mn-ea" w:hAnsi="Arial"/>
      <w:sz w:val="20"/>
      <w:szCs w:val="22"/>
      <w:lang w:eastAsia="zh-CN"/>
    </w:rPr>
  </w:style>
  <w:style w:type="character" w:customStyle="1" w:styleId="Estilo3Char1">
    <w:name w:val="Estilo3 Char1"/>
    <w:basedOn w:val="Fontepargpadro"/>
    <w:link w:val="Estilo3"/>
    <w:rsid w:val="00165A3A"/>
    <w:rPr>
      <w:rFonts w:ascii="Arial" w:eastAsia="+mn-ea" w:hAnsi="Arial"/>
      <w:szCs w:val="22"/>
      <w:lang w:eastAsia="zh-CN"/>
    </w:rPr>
  </w:style>
  <w:style w:type="character" w:customStyle="1" w:styleId="Estilo2Char">
    <w:name w:val="Estilo2 Char"/>
    <w:basedOn w:val="Estilo1Char"/>
    <w:rsid w:val="003623A2"/>
    <w:rPr>
      <w:rFonts w:ascii="Arial" w:eastAsia="+mn-ea" w:hAnsi="Arial"/>
      <w:noProof w:val="0"/>
      <w:kern w:val="24"/>
      <w:lang w:eastAsia="zh-CN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623A2"/>
    <w:pPr>
      <w:spacing w:after="100"/>
      <w:ind w:left="240"/>
    </w:pPr>
  </w:style>
  <w:style w:type="character" w:customStyle="1" w:styleId="Ttulo1Char">
    <w:name w:val="Título 1 Char"/>
    <w:basedOn w:val="Fontepargpadro"/>
    <w:rsid w:val="003623A2"/>
    <w:rPr>
      <w:b/>
      <w:bCs/>
      <w:sz w:val="24"/>
      <w:szCs w:val="24"/>
    </w:rPr>
  </w:style>
  <w:style w:type="character" w:customStyle="1" w:styleId="Estilo3Char">
    <w:name w:val="Estilo3 Char"/>
    <w:basedOn w:val="Ttulo1Char"/>
    <w:rsid w:val="003623A2"/>
    <w:rPr>
      <w:rFonts w:ascii="Arial" w:eastAsia="+mn-ea" w:hAnsi="Arial"/>
      <w:noProof w:val="0"/>
      <w:szCs w:val="22"/>
      <w:lang w:eastAsia="zh-CN"/>
    </w:rPr>
  </w:style>
  <w:style w:type="character" w:styleId="Refdecomentrio">
    <w:name w:val="annotation reference"/>
    <w:basedOn w:val="Fontepargpadro"/>
    <w:semiHidden/>
    <w:unhideWhenUsed/>
    <w:rsid w:val="003623A2"/>
    <w:rPr>
      <w:sz w:val="16"/>
      <w:szCs w:val="16"/>
    </w:rPr>
  </w:style>
  <w:style w:type="paragraph" w:styleId="Textodecomentrio">
    <w:name w:val="annotation text"/>
    <w:basedOn w:val="Normal"/>
    <w:uiPriority w:val="99"/>
    <w:semiHidden/>
    <w:unhideWhenUsed/>
    <w:rsid w:val="003623A2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semiHidden/>
    <w:rsid w:val="003623A2"/>
    <w:rPr>
      <w:rFonts w:ascii="Calibri" w:eastAsia="Calibri" w:hAnsi="Calibri" w:cs="Times New Roman"/>
      <w:lang w:eastAsia="en-US"/>
    </w:rPr>
  </w:style>
  <w:style w:type="paragraph" w:styleId="Assuntodocomentrio">
    <w:name w:val="annotation subject"/>
    <w:basedOn w:val="Textodecomentrio"/>
    <w:next w:val="Textodecomentrio"/>
    <w:semiHidden/>
    <w:unhideWhenUsed/>
    <w:rsid w:val="003623A2"/>
    <w:pPr>
      <w:suppressAutoHyphens/>
      <w:spacing w:after="0"/>
    </w:pPr>
    <w:rPr>
      <w:rFonts w:ascii="Times New Roman" w:eastAsia="Times New Roman" w:hAnsi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semiHidden/>
    <w:rsid w:val="003623A2"/>
    <w:rPr>
      <w:b/>
      <w:bCs/>
    </w:rPr>
  </w:style>
  <w:style w:type="paragraph" w:customStyle="1" w:styleId="Texto">
    <w:name w:val="Texto"/>
    <w:basedOn w:val="Normal"/>
    <w:autoRedefine/>
    <w:rsid w:val="003623A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81" w:after="40"/>
      <w:ind w:firstLine="567"/>
      <w:jc w:val="both"/>
    </w:pPr>
    <w:rPr>
      <w:rFonts w:ascii="Arial" w:hAnsi="Arial"/>
      <w:color w:val="000080"/>
      <w:sz w:val="20"/>
      <w:szCs w:val="20"/>
    </w:rPr>
  </w:style>
  <w:style w:type="paragraph" w:customStyle="1" w:styleId="Estilo6">
    <w:name w:val="Estilo6"/>
    <w:basedOn w:val="Normal12"/>
    <w:qFormat/>
    <w:rsid w:val="003623A2"/>
    <w:pPr>
      <w:tabs>
        <w:tab w:val="clear" w:pos="360"/>
        <w:tab w:val="left" w:pos="284"/>
      </w:tabs>
      <w:spacing w:before="20" w:after="20"/>
      <w:ind w:left="792" w:hanging="432"/>
      <w:jc w:val="both"/>
    </w:pPr>
    <w:rPr>
      <w:rFonts w:ascii="Arial" w:hAnsi="Arial" w:cs="Arial"/>
      <w:sz w:val="20"/>
      <w:szCs w:val="20"/>
      <w:lang w:val="pt-BR"/>
    </w:rPr>
  </w:style>
  <w:style w:type="character" w:customStyle="1" w:styleId="Estilo6Char">
    <w:name w:val="Estilo6 Char"/>
    <w:basedOn w:val="Fontepargpadro"/>
    <w:rsid w:val="003623A2"/>
    <w:rPr>
      <w:rFonts w:ascii="Arial" w:hAnsi="Arial" w:cs="Arial"/>
      <w:noProof w:val="0"/>
      <w:lang w:eastAsia="zh-CN"/>
    </w:rPr>
  </w:style>
  <w:style w:type="paragraph" w:customStyle="1" w:styleId="anp1">
    <w:name w:val="anp1"/>
    <w:basedOn w:val="PargrafodaLista"/>
    <w:link w:val="anp1Char"/>
    <w:qFormat/>
    <w:rsid w:val="003854D0"/>
    <w:pPr>
      <w:keepNext/>
      <w:numPr>
        <w:numId w:val="3"/>
      </w:numPr>
      <w:tabs>
        <w:tab w:val="left" w:pos="567"/>
      </w:tabs>
      <w:spacing w:before="240" w:after="240"/>
      <w:contextualSpacing w:val="0"/>
      <w:jc w:val="both"/>
      <w:outlineLvl w:val="0"/>
    </w:pPr>
    <w:rPr>
      <w:b/>
      <w:color w:val="000000"/>
    </w:rPr>
  </w:style>
  <w:style w:type="character" w:customStyle="1" w:styleId="anp1Char">
    <w:name w:val="anp1 Char"/>
    <w:basedOn w:val="PargrafodaListaChar"/>
    <w:link w:val="anp1"/>
    <w:rsid w:val="003854D0"/>
    <w:rPr>
      <w:b/>
      <w:color w:val="000000"/>
    </w:rPr>
  </w:style>
  <w:style w:type="paragraph" w:customStyle="1" w:styleId="anp2">
    <w:name w:val="anp2"/>
    <w:basedOn w:val="Ttulo2"/>
    <w:link w:val="anp2Char"/>
    <w:qFormat/>
    <w:rsid w:val="003854D0"/>
    <w:pPr>
      <w:tabs>
        <w:tab w:val="clear" w:pos="284"/>
        <w:tab w:val="left" w:pos="851"/>
      </w:tabs>
      <w:spacing w:before="240" w:after="240"/>
      <w:ind w:left="3403"/>
    </w:pPr>
    <w:rPr>
      <w:rFonts w:ascii="Times New Roman" w:hAnsi="Times New Roman"/>
      <w:color w:val="000000"/>
      <w:sz w:val="24"/>
    </w:rPr>
  </w:style>
  <w:style w:type="character" w:customStyle="1" w:styleId="anp2Char">
    <w:name w:val="anp2 Char"/>
    <w:basedOn w:val="Normal12Char1"/>
    <w:link w:val="anp2"/>
    <w:rsid w:val="003854D0"/>
    <w:rPr>
      <w:rFonts w:cs="Arial"/>
      <w:b/>
      <w:bCs/>
      <w:color w:val="000000"/>
    </w:rPr>
  </w:style>
  <w:style w:type="paragraph" w:customStyle="1" w:styleId="anp3">
    <w:name w:val="anp3"/>
    <w:basedOn w:val="Estilo2"/>
    <w:link w:val="anp3Char"/>
    <w:qFormat/>
    <w:rsid w:val="00F112CD"/>
    <w:pPr>
      <w:tabs>
        <w:tab w:val="clear" w:pos="993"/>
        <w:tab w:val="left" w:pos="1276"/>
      </w:tabs>
      <w:spacing w:before="240" w:after="0"/>
    </w:pPr>
    <w:rPr>
      <w:rFonts w:ascii="Times New Roman" w:hAnsi="Times New Roman"/>
      <w:color w:val="000000"/>
      <w:sz w:val="24"/>
    </w:rPr>
  </w:style>
  <w:style w:type="character" w:customStyle="1" w:styleId="anp3Char">
    <w:name w:val="anp3 Char"/>
    <w:basedOn w:val="Normal12Char1"/>
    <w:link w:val="anp3"/>
    <w:rsid w:val="00F112CD"/>
    <w:rPr>
      <w:rFonts w:eastAsia="+mn-ea"/>
      <w:color w:val="000000"/>
      <w:kern w:val="24"/>
      <w:szCs w:val="22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74C86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74C86"/>
    <w:rPr>
      <w:rFonts w:ascii="Tahoma" w:hAnsi="Tahoma" w:cs="Tahoma"/>
      <w:sz w:val="16"/>
      <w:szCs w:val="16"/>
    </w:rPr>
  </w:style>
  <w:style w:type="paragraph" w:customStyle="1" w:styleId="anp4">
    <w:name w:val="anp4"/>
    <w:basedOn w:val="Estilo3"/>
    <w:link w:val="anp4Char"/>
    <w:qFormat/>
    <w:rsid w:val="003854D0"/>
    <w:pPr>
      <w:tabs>
        <w:tab w:val="clear" w:pos="993"/>
        <w:tab w:val="left" w:pos="1701"/>
      </w:tabs>
      <w:ind w:left="1276"/>
      <w:contextualSpacing/>
    </w:pPr>
    <w:rPr>
      <w:rFonts w:ascii="Times New Roman" w:hAnsi="Times New Roman"/>
      <w:color w:val="000000"/>
      <w:sz w:val="24"/>
    </w:rPr>
  </w:style>
  <w:style w:type="character" w:customStyle="1" w:styleId="anp4Char">
    <w:name w:val="anp4 Char"/>
    <w:basedOn w:val="Estilo3Char1"/>
    <w:link w:val="anp4"/>
    <w:rsid w:val="00165A3A"/>
    <w:rPr>
      <w:color w:val="000000"/>
      <w:sz w:val="24"/>
    </w:rPr>
  </w:style>
  <w:style w:type="paragraph" w:customStyle="1" w:styleId="anp5">
    <w:name w:val="anp5"/>
    <w:basedOn w:val="Normal12"/>
    <w:link w:val="anp5Char"/>
    <w:qFormat/>
    <w:rsid w:val="00D7571A"/>
    <w:pPr>
      <w:tabs>
        <w:tab w:val="clear" w:pos="360"/>
        <w:tab w:val="left" w:pos="993"/>
      </w:tabs>
      <w:spacing w:before="20" w:after="20"/>
      <w:ind w:left="0" w:firstLine="567"/>
      <w:contextualSpacing/>
      <w:jc w:val="both"/>
    </w:pPr>
    <w:rPr>
      <w:color w:val="000000"/>
      <w:lang w:val="pt-BR"/>
    </w:rPr>
  </w:style>
  <w:style w:type="character" w:customStyle="1" w:styleId="anp5Char">
    <w:name w:val="anp5 Char"/>
    <w:basedOn w:val="Normal12Char1"/>
    <w:link w:val="anp5"/>
    <w:rsid w:val="00D7571A"/>
    <w:rPr>
      <w:color w:val="000000"/>
    </w:rPr>
  </w:style>
  <w:style w:type="paragraph" w:customStyle="1" w:styleId="anp6">
    <w:name w:val="anp6"/>
    <w:basedOn w:val="anp5"/>
    <w:link w:val="anp6Char"/>
    <w:rsid w:val="00FE10CD"/>
    <w:pPr>
      <w:numPr>
        <w:numId w:val="5"/>
      </w:numPr>
      <w:tabs>
        <w:tab w:val="clear" w:pos="993"/>
        <w:tab w:val="left" w:pos="851"/>
      </w:tabs>
      <w:ind w:left="0" w:firstLine="567"/>
    </w:pPr>
  </w:style>
  <w:style w:type="character" w:customStyle="1" w:styleId="anp6Char">
    <w:name w:val="anp6 Char"/>
    <w:basedOn w:val="anp5Char"/>
    <w:link w:val="anp6"/>
    <w:rsid w:val="00FE10CD"/>
  </w:style>
  <w:style w:type="table" w:styleId="Tabelacomgrade">
    <w:name w:val="Table Grid"/>
    <w:basedOn w:val="Tabelanormal"/>
    <w:uiPriority w:val="59"/>
    <w:rsid w:val="00935C92"/>
    <w:rPr>
      <w:rFonts w:ascii="Cambria" w:hAnsi="Cambria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em">
    <w:name w:val="Item"/>
    <w:basedOn w:val="Normal"/>
    <w:rsid w:val="00160C26"/>
    <w:pPr>
      <w:suppressAutoHyphens w:val="0"/>
      <w:spacing w:before="120" w:after="120"/>
    </w:pPr>
    <w:rPr>
      <w:b/>
      <w:szCs w:val="20"/>
    </w:rPr>
  </w:style>
  <w:style w:type="character" w:styleId="TextodoEspaoReservado">
    <w:name w:val="Placeholder Text"/>
    <w:basedOn w:val="Fontepargpadro"/>
    <w:uiPriority w:val="99"/>
    <w:semiHidden/>
    <w:rsid w:val="006A1CE7"/>
    <w:rPr>
      <w:color w:val="808080"/>
    </w:rPr>
  </w:style>
  <w:style w:type="table" w:customStyle="1" w:styleId="ListaClara1">
    <w:name w:val="Lista Clara1"/>
    <w:basedOn w:val="Tabelanormal"/>
    <w:uiPriority w:val="61"/>
    <w:rsid w:val="0034333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SombreamentoClaro1">
    <w:name w:val="Sombreamento Claro1"/>
    <w:basedOn w:val="Tabelanormal"/>
    <w:uiPriority w:val="60"/>
    <w:rsid w:val="0034333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0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6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05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3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4253">
              <w:marLeft w:val="-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085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p.gov.b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p.gov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63B5E-E815-4DCC-A1E8-0509862D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1724</Words>
  <Characters>9313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Inmetro nº      , de       de       de</vt:lpstr>
    </vt:vector>
  </TitlesOfParts>
  <Company>INMETRO</Company>
  <LinksUpToDate>false</LinksUpToDate>
  <CharactersWithSpaces>11015</CharactersWithSpaces>
  <SharedDoc>false</SharedDoc>
  <HLinks>
    <vt:vector size="54" baseType="variant">
      <vt:variant>
        <vt:i4>6684707</vt:i4>
      </vt:variant>
      <vt:variant>
        <vt:i4>54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  <vt:variant>
        <vt:i4>6684707</vt:i4>
      </vt:variant>
      <vt:variant>
        <vt:i4>51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_Toc385326837</vt:lpwstr>
      </vt:variant>
      <vt:variant>
        <vt:i4>1638460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_Toc385326831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_Toc385326827</vt:lpwstr>
      </vt:variant>
      <vt:variant>
        <vt:i4>1572924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_Toc385326825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_Toc385326823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_Toc385326821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_Toc385326818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Inmetro nº      , de       de       de</dc:title>
  <dc:creator>novo</dc:creator>
  <cp:lastModifiedBy>Usuário do Windows</cp:lastModifiedBy>
  <cp:revision>2</cp:revision>
  <cp:lastPrinted>2014-04-30T15:55:00Z</cp:lastPrinted>
  <dcterms:created xsi:type="dcterms:W3CDTF">2014-09-16T15:14:00Z</dcterms:created>
  <dcterms:modified xsi:type="dcterms:W3CDTF">2014-09-16T15:14:00Z</dcterms:modified>
</cp:coreProperties>
</file>