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D7" w:rsidRDefault="00920ED7" w:rsidP="00920ED7">
      <w:pPr>
        <w:keepNext/>
        <w:jc w:val="center"/>
        <w:outlineLvl w:val="2"/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>MINUTA DE RESOLUÇÃO</w:t>
      </w:r>
    </w:p>
    <w:p w:rsidR="00920ED7" w:rsidRDefault="00920ED7" w:rsidP="00920ED7">
      <w:pPr>
        <w:keepNext/>
        <w:jc w:val="center"/>
        <w:outlineLvl w:val="2"/>
        <w:rPr>
          <w:rFonts w:asciiTheme="majorBidi" w:hAnsiTheme="majorBidi" w:cstheme="majorBidi"/>
          <w:b/>
          <w:szCs w:val="24"/>
        </w:rPr>
      </w:pPr>
    </w:p>
    <w:p w:rsidR="00920ED7" w:rsidRPr="006A0B00" w:rsidRDefault="00920ED7" w:rsidP="00920ED7">
      <w:pPr>
        <w:keepNext/>
        <w:jc w:val="center"/>
        <w:outlineLvl w:val="2"/>
        <w:rPr>
          <w:rFonts w:asciiTheme="majorBidi" w:hAnsiTheme="majorBidi" w:cstheme="majorBidi"/>
          <w:b/>
          <w:szCs w:val="24"/>
        </w:rPr>
      </w:pPr>
      <w:r w:rsidRPr="006A0B00">
        <w:rPr>
          <w:rFonts w:asciiTheme="majorBidi" w:hAnsiTheme="majorBidi" w:cstheme="majorBidi"/>
          <w:b/>
          <w:szCs w:val="24"/>
        </w:rPr>
        <w:t xml:space="preserve">AGÊNCIA NACIONAL DO PETRÓLEO, GÁS </w:t>
      </w:r>
      <w:proofErr w:type="gramStart"/>
      <w:r w:rsidRPr="006A0B00">
        <w:rPr>
          <w:rFonts w:asciiTheme="majorBidi" w:hAnsiTheme="majorBidi" w:cstheme="majorBidi"/>
          <w:b/>
          <w:szCs w:val="24"/>
        </w:rPr>
        <w:t>NATURAL E BIOCOMBUSTÍVEIS</w:t>
      </w:r>
      <w:proofErr w:type="gramEnd"/>
    </w:p>
    <w:p w:rsidR="00920ED7" w:rsidRPr="00993D22" w:rsidRDefault="00920ED7" w:rsidP="00920ED7">
      <w:pPr>
        <w:rPr>
          <w:rFonts w:cs="Arial"/>
          <w:b/>
        </w:rPr>
      </w:pPr>
    </w:p>
    <w:p w:rsidR="00920ED7" w:rsidRPr="00880685" w:rsidRDefault="00920ED7" w:rsidP="00920ED7">
      <w:pPr>
        <w:keepNext/>
        <w:pBdr>
          <w:top w:val="single" w:sz="4" w:space="1" w:color="auto"/>
          <w:bottom w:val="single" w:sz="4" w:space="1" w:color="auto"/>
        </w:pBdr>
        <w:jc w:val="center"/>
        <w:outlineLvl w:val="2"/>
        <w:rPr>
          <w:rFonts w:asciiTheme="majorBidi" w:hAnsiTheme="majorBidi" w:cstheme="majorBidi"/>
          <w:b/>
        </w:rPr>
      </w:pPr>
      <w:r w:rsidRPr="00880685">
        <w:rPr>
          <w:rFonts w:asciiTheme="majorBidi" w:hAnsiTheme="majorBidi" w:cstheme="majorBidi"/>
          <w:b/>
        </w:rPr>
        <w:t>RESOLUÇÃO ANP Nº XX, DE XX</w:t>
      </w:r>
      <w:r>
        <w:rPr>
          <w:rFonts w:asciiTheme="majorBidi" w:hAnsiTheme="majorBidi" w:cstheme="majorBidi"/>
          <w:b/>
        </w:rPr>
        <w:t>. X</w:t>
      </w:r>
      <w:r w:rsidRPr="00880685">
        <w:rPr>
          <w:rFonts w:asciiTheme="majorBidi" w:hAnsiTheme="majorBidi" w:cstheme="majorBidi"/>
          <w:b/>
        </w:rPr>
        <w:t xml:space="preserve">X. XXXX - DOU </w:t>
      </w:r>
      <w:proofErr w:type="gramStart"/>
      <w:r w:rsidRPr="00880685">
        <w:rPr>
          <w:rFonts w:asciiTheme="majorBidi" w:hAnsiTheme="majorBidi" w:cstheme="majorBidi"/>
          <w:b/>
        </w:rPr>
        <w:t>XX.</w:t>
      </w:r>
      <w:proofErr w:type="gramEnd"/>
      <w:r w:rsidRPr="00880685">
        <w:rPr>
          <w:rFonts w:asciiTheme="majorBidi" w:hAnsiTheme="majorBidi" w:cstheme="majorBidi"/>
          <w:b/>
        </w:rPr>
        <w:t>XX.2014</w:t>
      </w:r>
    </w:p>
    <w:p w:rsidR="00920ED7" w:rsidRPr="00993D22" w:rsidRDefault="00920ED7" w:rsidP="00920ED7">
      <w:pPr>
        <w:rPr>
          <w:rFonts w:cs="Arial"/>
          <w:sz w:val="20"/>
        </w:rPr>
      </w:pPr>
    </w:p>
    <w:p w:rsidR="00920ED7" w:rsidRPr="009D7824" w:rsidRDefault="00920ED7" w:rsidP="00920E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40"/>
        <w:ind w:firstLine="567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920ED7" w:rsidRPr="009D7824" w:rsidRDefault="00920ED7" w:rsidP="00920E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/>
        <w:ind w:firstLine="567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9D7824">
        <w:rPr>
          <w:rFonts w:asciiTheme="majorBidi" w:hAnsiTheme="majorBidi" w:cstheme="majorBidi"/>
          <w:color w:val="000000" w:themeColor="text1"/>
          <w:szCs w:val="24"/>
        </w:rPr>
        <w:t xml:space="preserve">A DIRETORA-GERAL da AGÊNCIA NACIONAL DO PETRÓLEO, GÁS </w:t>
      </w:r>
      <w:proofErr w:type="gramStart"/>
      <w:r w:rsidRPr="009D7824">
        <w:rPr>
          <w:rFonts w:asciiTheme="majorBidi" w:hAnsiTheme="majorBidi" w:cstheme="majorBidi"/>
          <w:color w:val="000000" w:themeColor="text1"/>
          <w:szCs w:val="24"/>
        </w:rPr>
        <w:t>NATURAL E BIOCOMBUSTÍVEIS</w:t>
      </w:r>
      <w:proofErr w:type="gramEnd"/>
      <w:r w:rsidRPr="009D7824">
        <w:rPr>
          <w:rFonts w:asciiTheme="majorBidi" w:hAnsiTheme="majorBidi" w:cstheme="majorBidi"/>
          <w:color w:val="000000" w:themeColor="text1"/>
          <w:szCs w:val="24"/>
        </w:rPr>
        <w:t xml:space="preserve"> – ANP, no uso de suas atribuições legais, tendo em vista as disposições da Lei nº </w:t>
      </w:r>
      <w:hyperlink r:id="rId4" w:history="1">
        <w:r w:rsidRPr="009D7824">
          <w:rPr>
            <w:rFonts w:asciiTheme="majorBidi" w:hAnsiTheme="majorBidi" w:cstheme="majorBidi"/>
            <w:color w:val="000000" w:themeColor="text1"/>
            <w:szCs w:val="24"/>
          </w:rPr>
          <w:t>9.478</w:t>
        </w:r>
      </w:hyperlink>
      <w:r w:rsidRPr="009D7824">
        <w:rPr>
          <w:rFonts w:asciiTheme="majorBidi" w:hAnsiTheme="majorBidi" w:cstheme="majorBidi"/>
          <w:color w:val="000000" w:themeColor="text1"/>
          <w:szCs w:val="24"/>
        </w:rPr>
        <w:t xml:space="preserve">, de 6 de agosto de 1997 e da Resolução de Diretoria nº XXX, de XX de XXXXXX de 2014, </w:t>
      </w:r>
      <w:r>
        <w:rPr>
          <w:rFonts w:asciiTheme="majorBidi" w:hAnsiTheme="majorBidi" w:cstheme="majorBidi"/>
          <w:color w:val="000000" w:themeColor="text1"/>
          <w:szCs w:val="24"/>
        </w:rPr>
        <w:t>torna público que</w:t>
      </w:r>
      <w:r w:rsidRPr="009D7824">
        <w:rPr>
          <w:rFonts w:asciiTheme="majorBidi" w:hAnsiTheme="majorBidi" w:cstheme="majorBidi"/>
          <w:color w:val="000000" w:themeColor="text1"/>
          <w:szCs w:val="24"/>
        </w:rPr>
        <w:t>:</w:t>
      </w:r>
    </w:p>
    <w:p w:rsidR="00920ED7" w:rsidRPr="009D7824" w:rsidRDefault="00920ED7" w:rsidP="00920E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/>
        <w:ind w:firstLine="567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920ED7" w:rsidRDefault="00920ED7" w:rsidP="00920ED7">
      <w:pPr>
        <w:tabs>
          <w:tab w:val="left" w:pos="720"/>
          <w:tab w:val="left" w:pos="141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szCs w:val="24"/>
        </w:rPr>
      </w:pPr>
      <w:r w:rsidRPr="004777D3">
        <w:rPr>
          <w:rFonts w:ascii="Times New Roman" w:hAnsi="Times New Roman"/>
          <w:b/>
          <w:bCs/>
          <w:szCs w:val="24"/>
        </w:rPr>
        <w:t>Art. 1º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szCs w:val="24"/>
        </w:rPr>
        <w:t>O</w:t>
      </w:r>
      <w:r w:rsidRPr="004777D3">
        <w:rPr>
          <w:rFonts w:ascii="Times New Roman" w:hAnsi="Times New Roman"/>
          <w:szCs w:val="24"/>
        </w:rPr>
        <w:t xml:space="preserve"> art. </w:t>
      </w:r>
      <w:r>
        <w:rPr>
          <w:rFonts w:ascii="Times New Roman" w:hAnsi="Times New Roman"/>
          <w:szCs w:val="24"/>
        </w:rPr>
        <w:t>6</w:t>
      </w:r>
      <w:r w:rsidRPr="004777D3">
        <w:rPr>
          <w:rFonts w:ascii="Times New Roman" w:hAnsi="Times New Roman"/>
          <w:szCs w:val="24"/>
        </w:rPr>
        <w:t xml:space="preserve">º da </w:t>
      </w:r>
      <w:r>
        <w:rPr>
          <w:rFonts w:ascii="Times New Roman" w:hAnsi="Times New Roman"/>
          <w:szCs w:val="24"/>
        </w:rPr>
        <w:t>Portaria</w:t>
      </w:r>
      <w:r w:rsidRPr="004777D3">
        <w:rPr>
          <w:rFonts w:ascii="Times New Roman" w:hAnsi="Times New Roman"/>
          <w:szCs w:val="24"/>
        </w:rPr>
        <w:t xml:space="preserve"> ANP nº </w:t>
      </w:r>
      <w:r>
        <w:rPr>
          <w:rFonts w:ascii="Times New Roman" w:hAnsi="Times New Roman"/>
          <w:szCs w:val="24"/>
        </w:rPr>
        <w:t>143, de 25 de setembro de 1998, passa a vigorar com a seguinte redação:</w:t>
      </w:r>
    </w:p>
    <w:p w:rsidR="00920ED7" w:rsidRDefault="00920ED7" w:rsidP="00920ED7">
      <w:pPr>
        <w:tabs>
          <w:tab w:val="left" w:pos="720"/>
          <w:tab w:val="left" w:pos="141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szCs w:val="24"/>
        </w:rPr>
      </w:pPr>
    </w:p>
    <w:p w:rsidR="00920ED7" w:rsidRDefault="00920ED7" w:rsidP="00920ED7">
      <w:pPr>
        <w:tabs>
          <w:tab w:val="left" w:pos="1560"/>
        </w:tabs>
        <w:suppressAutoHyphens/>
        <w:spacing w:before="120" w:after="40"/>
        <w:ind w:left="709" w:hanging="142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“Art. 6º </w:t>
      </w:r>
      <w:r>
        <w:rPr>
          <w:rFonts w:ascii="Times New Roman" w:hAnsi="Times New Roman"/>
          <w:szCs w:val="24"/>
        </w:rPr>
        <w:tab/>
      </w:r>
      <w:r w:rsidRPr="00DA115F">
        <w:rPr>
          <w:rFonts w:ascii="Times New Roman" w:hAnsi="Times New Roman"/>
          <w:szCs w:val="24"/>
        </w:rPr>
        <w:t>Nos casos de terras cuja titularidade seja duvidosa ou indefinida, ou</w:t>
      </w:r>
      <w:r>
        <w:rPr>
          <w:rFonts w:ascii="Times New Roman" w:hAnsi="Times New Roman"/>
          <w:szCs w:val="24"/>
        </w:rPr>
        <w:t xml:space="preserve"> </w:t>
      </w:r>
      <w:r w:rsidRPr="00DA115F">
        <w:rPr>
          <w:rFonts w:ascii="Times New Roman" w:hAnsi="Times New Roman"/>
          <w:szCs w:val="24"/>
        </w:rPr>
        <w:t xml:space="preserve">quando o seu proprietário não </w:t>
      </w:r>
      <w:r>
        <w:rPr>
          <w:rFonts w:ascii="Times New Roman" w:hAnsi="Times New Roman"/>
          <w:szCs w:val="24"/>
        </w:rPr>
        <w:t>for</w:t>
      </w:r>
      <w:r w:rsidRPr="00DA115F">
        <w:rPr>
          <w:rFonts w:ascii="Times New Roman" w:hAnsi="Times New Roman"/>
          <w:szCs w:val="24"/>
        </w:rPr>
        <w:t xml:space="preserve"> localizado, o concessionário efetuará o pagamento</w:t>
      </w:r>
      <w:r>
        <w:rPr>
          <w:rFonts w:ascii="Times New Roman" w:hAnsi="Times New Roman"/>
          <w:szCs w:val="24"/>
        </w:rPr>
        <w:t xml:space="preserve"> </w:t>
      </w:r>
      <w:r w:rsidRPr="00DA115F">
        <w:rPr>
          <w:rFonts w:ascii="Times New Roman" w:hAnsi="Times New Roman"/>
          <w:szCs w:val="24"/>
        </w:rPr>
        <w:t xml:space="preserve">mensal mediante depósito em uma </w:t>
      </w:r>
      <w:r>
        <w:rPr>
          <w:rFonts w:ascii="Times New Roman" w:hAnsi="Times New Roman"/>
          <w:szCs w:val="24"/>
        </w:rPr>
        <w:t>conta</w:t>
      </w:r>
      <w:r w:rsidRPr="00DA11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 </w:t>
      </w:r>
      <w:r w:rsidRPr="00DA115F">
        <w:rPr>
          <w:rFonts w:ascii="Times New Roman" w:hAnsi="Times New Roman"/>
          <w:szCs w:val="24"/>
        </w:rPr>
        <w:t xml:space="preserve">poupança específica para </w:t>
      </w:r>
      <w:r>
        <w:rPr>
          <w:rFonts w:ascii="Times New Roman" w:hAnsi="Times New Roman"/>
          <w:szCs w:val="24"/>
        </w:rPr>
        <w:t xml:space="preserve">cada </w:t>
      </w:r>
      <w:r w:rsidRPr="00DA115F">
        <w:rPr>
          <w:rFonts w:ascii="Times New Roman" w:hAnsi="Times New Roman"/>
          <w:szCs w:val="24"/>
        </w:rPr>
        <w:t xml:space="preserve">propriedade, transferindo o saldo </w:t>
      </w:r>
      <w:r>
        <w:rPr>
          <w:rFonts w:ascii="Times New Roman" w:hAnsi="Times New Roman"/>
          <w:szCs w:val="24"/>
        </w:rPr>
        <w:t>e</w:t>
      </w:r>
      <w:r w:rsidRPr="00DA115F">
        <w:rPr>
          <w:rFonts w:ascii="Times New Roman" w:hAnsi="Times New Roman"/>
          <w:szCs w:val="24"/>
        </w:rPr>
        <w:t>xistente ao proprietário após o mesmo ter sido</w:t>
      </w:r>
      <w:r>
        <w:rPr>
          <w:rFonts w:ascii="Times New Roman" w:hAnsi="Times New Roman"/>
          <w:szCs w:val="24"/>
        </w:rPr>
        <w:t xml:space="preserve"> </w:t>
      </w:r>
      <w:r w:rsidRPr="00DA115F">
        <w:rPr>
          <w:rFonts w:ascii="Times New Roman" w:hAnsi="Times New Roman"/>
          <w:szCs w:val="24"/>
        </w:rPr>
        <w:t>legalmente definido ou localizado.</w:t>
      </w:r>
      <w:proofErr w:type="gramEnd"/>
    </w:p>
    <w:p w:rsidR="00920ED7" w:rsidRPr="00A276D8" w:rsidRDefault="00920ED7" w:rsidP="00920ED7">
      <w:pPr>
        <w:tabs>
          <w:tab w:val="left" w:pos="720"/>
          <w:tab w:val="left" w:pos="1276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40"/>
        <w:ind w:left="709"/>
        <w:jc w:val="both"/>
        <w:rPr>
          <w:rFonts w:ascii="Times New Roman" w:hAnsi="Times New Roman"/>
          <w:szCs w:val="24"/>
        </w:rPr>
      </w:pPr>
      <w:r w:rsidRPr="004777D3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1º</w:t>
      </w:r>
      <w:r>
        <w:rPr>
          <w:rFonts w:ascii="Times New Roman" w:hAnsi="Times New Roman"/>
          <w:szCs w:val="24"/>
        </w:rPr>
        <w:tab/>
      </w:r>
      <w:r w:rsidRPr="008B210E">
        <w:rPr>
          <w:rFonts w:ascii="Times New Roman" w:hAnsi="Times New Roman"/>
          <w:szCs w:val="24"/>
        </w:rPr>
        <w:t>Findo o contrato de concessão e permanecendo dúvida ou</w:t>
      </w:r>
      <w:r>
        <w:rPr>
          <w:rFonts w:ascii="Times New Roman" w:hAnsi="Times New Roman"/>
          <w:szCs w:val="24"/>
        </w:rPr>
        <w:t xml:space="preserve"> </w:t>
      </w:r>
      <w:r w:rsidRPr="008B210E">
        <w:rPr>
          <w:rFonts w:ascii="Times New Roman" w:hAnsi="Times New Roman"/>
          <w:szCs w:val="24"/>
        </w:rPr>
        <w:t>indefinição quanto à titularidade das terras</w:t>
      </w:r>
      <w:r>
        <w:rPr>
          <w:rFonts w:ascii="Times New Roman" w:hAnsi="Times New Roman"/>
          <w:szCs w:val="24"/>
        </w:rPr>
        <w:t>,</w:t>
      </w:r>
      <w:r w:rsidRPr="008B210E">
        <w:rPr>
          <w:rFonts w:ascii="Times New Roman" w:hAnsi="Times New Roman"/>
          <w:szCs w:val="24"/>
        </w:rPr>
        <w:t xml:space="preserve"> ou ainda não tendo sido localizado o seu</w:t>
      </w:r>
      <w:r>
        <w:rPr>
          <w:rFonts w:ascii="Times New Roman" w:hAnsi="Times New Roman"/>
          <w:szCs w:val="24"/>
        </w:rPr>
        <w:t xml:space="preserve"> </w:t>
      </w:r>
      <w:r w:rsidRPr="008B210E">
        <w:rPr>
          <w:rFonts w:ascii="Times New Roman" w:hAnsi="Times New Roman"/>
          <w:szCs w:val="24"/>
        </w:rPr>
        <w:t>pro</w:t>
      </w:r>
      <w:r>
        <w:rPr>
          <w:rFonts w:ascii="Times New Roman" w:hAnsi="Times New Roman"/>
          <w:szCs w:val="24"/>
        </w:rPr>
        <w:t>prietário, o saldo existente na conta</w:t>
      </w:r>
      <w:r w:rsidRPr="008B210E">
        <w:rPr>
          <w:rFonts w:ascii="Times New Roman" w:hAnsi="Times New Roman"/>
          <w:szCs w:val="24"/>
        </w:rPr>
        <w:t xml:space="preserve"> de poupança</w:t>
      </w:r>
      <w:r>
        <w:rPr>
          <w:rFonts w:ascii="Times New Roman" w:hAnsi="Times New Roman"/>
          <w:szCs w:val="24"/>
        </w:rPr>
        <w:t xml:space="preserve"> referente às propriedades da concessão</w:t>
      </w:r>
      <w:r w:rsidRPr="008B210E">
        <w:rPr>
          <w:rFonts w:ascii="Times New Roman" w:hAnsi="Times New Roman"/>
          <w:szCs w:val="24"/>
        </w:rPr>
        <w:t xml:space="preserve"> será transferido para a Conta</w:t>
      </w:r>
      <w:r>
        <w:rPr>
          <w:rFonts w:ascii="Times New Roman" w:hAnsi="Times New Roman"/>
          <w:szCs w:val="24"/>
        </w:rPr>
        <w:t xml:space="preserve"> </w:t>
      </w:r>
      <w:r w:rsidRPr="008B210E">
        <w:rPr>
          <w:rFonts w:ascii="Times New Roman" w:hAnsi="Times New Roman"/>
          <w:szCs w:val="24"/>
        </w:rPr>
        <w:t>Única do Governo Federal, onde permanecerá à</w:t>
      </w:r>
      <w:r>
        <w:rPr>
          <w:rFonts w:ascii="Times New Roman" w:hAnsi="Times New Roman"/>
          <w:szCs w:val="24"/>
        </w:rPr>
        <w:t xml:space="preserve"> </w:t>
      </w:r>
      <w:r w:rsidRPr="008B210E">
        <w:rPr>
          <w:rFonts w:ascii="Times New Roman" w:hAnsi="Times New Roman"/>
          <w:szCs w:val="24"/>
        </w:rPr>
        <w:t>disposição do interessado pelo prazo prescricional previsto em lei</w:t>
      </w:r>
      <w:r w:rsidRPr="00A056F0">
        <w:rPr>
          <w:rFonts w:ascii="Times New Roman" w:hAnsi="Times New Roman"/>
          <w:szCs w:val="24"/>
        </w:rPr>
        <w:t>.</w:t>
      </w:r>
    </w:p>
    <w:p w:rsidR="00920ED7" w:rsidRDefault="00920ED7" w:rsidP="00920ED7">
      <w:pPr>
        <w:tabs>
          <w:tab w:val="left" w:pos="720"/>
          <w:tab w:val="left" w:pos="1276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709"/>
        <w:jc w:val="both"/>
        <w:rPr>
          <w:rFonts w:ascii="Times New Roman" w:hAnsi="Times New Roman"/>
          <w:szCs w:val="24"/>
        </w:rPr>
      </w:pPr>
      <w:r w:rsidRPr="004777D3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2º</w:t>
      </w:r>
      <w:r>
        <w:rPr>
          <w:rFonts w:ascii="Times New Roman" w:hAnsi="Times New Roman"/>
          <w:szCs w:val="24"/>
        </w:rPr>
        <w:tab/>
        <w:t xml:space="preserve">O concessionário poderá optar, desde que aprovado pela ANP, pela realização dos depósitos em uma conta de poupança única para todas as </w:t>
      </w:r>
      <w:r w:rsidRPr="00A056F0">
        <w:rPr>
          <w:rFonts w:ascii="Times New Roman" w:hAnsi="Times New Roman"/>
          <w:szCs w:val="24"/>
        </w:rPr>
        <w:t>terras cuja titularidade seja duvidosa ou indefinida</w:t>
      </w:r>
      <w:r>
        <w:rPr>
          <w:rFonts w:ascii="Times New Roman" w:hAnsi="Times New Roman"/>
          <w:szCs w:val="24"/>
        </w:rPr>
        <w:t>,</w:t>
      </w:r>
      <w:r w:rsidRPr="00DA115F">
        <w:rPr>
          <w:rFonts w:ascii="Times New Roman" w:hAnsi="Times New Roman"/>
          <w:szCs w:val="24"/>
        </w:rPr>
        <w:t xml:space="preserve"> ou</w:t>
      </w:r>
      <w:r>
        <w:rPr>
          <w:rFonts w:ascii="Times New Roman" w:hAnsi="Times New Roman"/>
          <w:szCs w:val="24"/>
        </w:rPr>
        <w:t xml:space="preserve"> </w:t>
      </w:r>
      <w:r w:rsidRPr="00DA115F">
        <w:rPr>
          <w:rFonts w:ascii="Times New Roman" w:hAnsi="Times New Roman"/>
          <w:szCs w:val="24"/>
        </w:rPr>
        <w:t xml:space="preserve">quando o seu proprietário não </w:t>
      </w:r>
      <w:r>
        <w:rPr>
          <w:rFonts w:ascii="Times New Roman" w:hAnsi="Times New Roman"/>
          <w:szCs w:val="24"/>
        </w:rPr>
        <w:t>for localizado.</w:t>
      </w:r>
    </w:p>
    <w:p w:rsidR="00920ED7" w:rsidRDefault="00920ED7" w:rsidP="00920ED7">
      <w:pPr>
        <w:tabs>
          <w:tab w:val="left" w:pos="720"/>
          <w:tab w:val="left" w:pos="1276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709"/>
        <w:jc w:val="both"/>
        <w:rPr>
          <w:rFonts w:ascii="Times New Roman" w:hAnsi="Times New Roman"/>
          <w:szCs w:val="24"/>
        </w:rPr>
      </w:pPr>
      <w:bookmarkStart w:id="0" w:name="art3"/>
      <w:bookmarkStart w:id="1" w:name="art69"/>
      <w:bookmarkEnd w:id="0"/>
      <w:bookmarkEnd w:id="1"/>
      <w:r w:rsidRPr="004777D3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3º</w:t>
      </w:r>
      <w:r>
        <w:rPr>
          <w:rFonts w:ascii="Times New Roman" w:hAnsi="Times New Roman"/>
          <w:szCs w:val="24"/>
        </w:rPr>
        <w:tab/>
        <w:t xml:space="preserve">A aprovação de que trata o </w:t>
      </w:r>
      <w:r w:rsidRPr="004777D3">
        <w:rPr>
          <w:rFonts w:ascii="Times New Roman" w:hAnsi="Times New Roman"/>
          <w:szCs w:val="24"/>
        </w:rPr>
        <w:t>§</w:t>
      </w:r>
      <w:r>
        <w:rPr>
          <w:rFonts w:ascii="Times New Roman" w:hAnsi="Times New Roman"/>
          <w:szCs w:val="24"/>
        </w:rPr>
        <w:t>2º desse artigo será concedida desde que o concessionário comprove a utilização de um sistema informatizado,</w:t>
      </w:r>
      <w:r w:rsidRPr="0081042F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auditável</w:t>
      </w:r>
      <w:proofErr w:type="spellEnd"/>
      <w:r w:rsidRPr="0081042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qualquer momento pela ANP, que possibilite o controle individualizado dos saldos referentes aos depósitos mensais para cada proprietário de terra indefinido ou não localizado.</w:t>
      </w:r>
    </w:p>
    <w:p w:rsidR="00920ED7" w:rsidRDefault="00920ED7" w:rsidP="00920ED7">
      <w:pPr>
        <w:tabs>
          <w:tab w:val="left" w:pos="720"/>
          <w:tab w:val="left" w:pos="1276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709"/>
        <w:jc w:val="both"/>
        <w:rPr>
          <w:rFonts w:ascii="Times New Roman" w:hAnsi="Times New Roman"/>
          <w:szCs w:val="24"/>
        </w:rPr>
      </w:pPr>
      <w:r w:rsidRPr="004777D3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4º</w:t>
      </w:r>
      <w:r>
        <w:rPr>
          <w:rFonts w:ascii="Times New Roman" w:hAnsi="Times New Roman"/>
          <w:szCs w:val="24"/>
        </w:rPr>
        <w:tab/>
        <w:t>Determinado legalmente o titular das terras, ou localizado o seu proprietário, o concessionário efetuará o repasse ao proprietário da terra do saldo existente na conta de poupança referente àquela propriedade e apresentará à ANP os comprovantes desses repasses juntamente com a memória de cálculo detalhando os valores repassados.” (NR</w:t>
      </w:r>
      <w:proofErr w:type="gramStart"/>
      <w:r>
        <w:rPr>
          <w:rFonts w:ascii="Times New Roman" w:hAnsi="Times New Roman"/>
          <w:szCs w:val="24"/>
        </w:rPr>
        <w:t>)</w:t>
      </w:r>
      <w:proofErr w:type="gramEnd"/>
    </w:p>
    <w:p w:rsidR="00920ED7" w:rsidRDefault="00920ED7" w:rsidP="00920ED7">
      <w:pPr>
        <w:tabs>
          <w:tab w:val="left" w:pos="720"/>
          <w:tab w:val="left" w:pos="1134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709"/>
        <w:jc w:val="both"/>
        <w:rPr>
          <w:rFonts w:ascii="Times New Roman" w:hAnsi="Times New Roman"/>
          <w:szCs w:val="24"/>
        </w:rPr>
      </w:pPr>
    </w:p>
    <w:p w:rsidR="00920ED7" w:rsidRDefault="00920ED7" w:rsidP="00920E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szCs w:val="24"/>
        </w:rPr>
      </w:pPr>
      <w:bookmarkStart w:id="2" w:name="art70"/>
      <w:bookmarkEnd w:id="2"/>
      <w:r w:rsidRPr="00A276D8">
        <w:rPr>
          <w:rFonts w:ascii="Times New Roman" w:hAnsi="Times New Roman"/>
          <w:b/>
          <w:bCs/>
          <w:szCs w:val="24"/>
        </w:rPr>
        <w:t xml:space="preserve">Art. </w:t>
      </w:r>
      <w:r>
        <w:rPr>
          <w:rFonts w:ascii="Times New Roman" w:hAnsi="Times New Roman"/>
          <w:b/>
          <w:bCs/>
          <w:szCs w:val="24"/>
        </w:rPr>
        <w:t>2º</w:t>
      </w:r>
      <w:r w:rsidRPr="00A276D8">
        <w:rPr>
          <w:rFonts w:ascii="Times New Roman" w:hAnsi="Times New Roman"/>
          <w:szCs w:val="24"/>
        </w:rPr>
        <w:t xml:space="preserve">. Esta Resolução entra em vigor </w:t>
      </w:r>
      <w:r w:rsidRPr="00412473">
        <w:rPr>
          <w:rFonts w:ascii="Times New Roman" w:hAnsi="Times New Roman"/>
          <w:szCs w:val="24"/>
        </w:rPr>
        <w:t xml:space="preserve">na </w:t>
      </w:r>
      <w:r w:rsidRPr="004D0583">
        <w:rPr>
          <w:rFonts w:ascii="Times New Roman" w:hAnsi="Times New Roman"/>
          <w:szCs w:val="24"/>
        </w:rPr>
        <w:t>data de sua publicação</w:t>
      </w:r>
      <w:r>
        <w:rPr>
          <w:rFonts w:ascii="Times New Roman" w:hAnsi="Times New Roman"/>
          <w:szCs w:val="24"/>
        </w:rPr>
        <w:t>.</w:t>
      </w:r>
    </w:p>
    <w:p w:rsidR="00920ED7" w:rsidRPr="00A276D8" w:rsidRDefault="00920ED7" w:rsidP="00920ED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szCs w:val="24"/>
        </w:rPr>
      </w:pPr>
    </w:p>
    <w:p w:rsidR="00920ED7" w:rsidRDefault="00920ED7" w:rsidP="00920ED7">
      <w:pPr>
        <w:snapToGrid w:val="0"/>
        <w:spacing w:before="261" w:after="40"/>
        <w:ind w:firstLine="357"/>
        <w:jc w:val="center"/>
        <w:rPr>
          <w:rFonts w:ascii="Times New Roman" w:hAnsi="Times New Roman"/>
          <w:i/>
          <w:szCs w:val="24"/>
        </w:rPr>
      </w:pPr>
      <w:bookmarkStart w:id="3" w:name="art71"/>
      <w:bookmarkEnd w:id="3"/>
      <w:r w:rsidRPr="00A276D8">
        <w:rPr>
          <w:rFonts w:ascii="Times New Roman" w:hAnsi="Times New Roman"/>
          <w:i/>
          <w:szCs w:val="24"/>
        </w:rPr>
        <w:t>MAGDA MARIA DE REGINA CHAMBRIARD</w:t>
      </w:r>
    </w:p>
    <w:p w:rsidR="00920ED7" w:rsidRDefault="00920ED7" w:rsidP="00920ED7">
      <w:pPr>
        <w:snapToGrid w:val="0"/>
        <w:spacing w:before="261" w:after="40"/>
        <w:ind w:firstLine="357"/>
        <w:jc w:val="center"/>
        <w:rPr>
          <w:rFonts w:ascii="Times New Roman" w:hAnsi="Times New Roman"/>
        </w:rPr>
      </w:pPr>
      <w:r w:rsidRPr="00A276D8">
        <w:rPr>
          <w:rFonts w:ascii="Times New Roman" w:hAnsi="Times New Roman"/>
          <w:i/>
          <w:szCs w:val="24"/>
        </w:rPr>
        <w:t>Diretora-Geral</w:t>
      </w:r>
    </w:p>
    <w:sectPr w:rsidR="00920ED7" w:rsidSect="00920ED7">
      <w:footerReference w:type="even" r:id="rId5"/>
      <w:footerReference w:type="default" r:id="rId6"/>
      <w:headerReference w:type="first" r:id="rId7"/>
      <w:pgSz w:w="11907" w:h="16840" w:code="9"/>
      <w:pgMar w:top="1418" w:right="1418" w:bottom="1135" w:left="1418" w:header="0" w:footer="148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5D" w:rsidRDefault="00920E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745D" w:rsidRDefault="00920ED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5D" w:rsidRPr="00D768B4" w:rsidRDefault="00920ED7">
    <w:pPr>
      <w:pStyle w:val="Rodap"/>
      <w:framePr w:wrap="around" w:vAnchor="text" w:hAnchor="margin" w:xAlign="right" w:y="1"/>
      <w:rPr>
        <w:rStyle w:val="Nmerodepgina"/>
        <w:rFonts w:ascii="Times New Roman" w:hAnsi="Times New Roman"/>
        <w:sz w:val="20"/>
      </w:rPr>
    </w:pPr>
    <w:r w:rsidRPr="00D768B4">
      <w:rPr>
        <w:rStyle w:val="Nmerodepgina"/>
        <w:rFonts w:ascii="Times New Roman" w:hAnsi="Times New Roman"/>
        <w:sz w:val="20"/>
      </w:rPr>
      <w:fldChar w:fldCharType="begin"/>
    </w:r>
    <w:r w:rsidRPr="00D768B4">
      <w:rPr>
        <w:rStyle w:val="Nmerodepgina"/>
        <w:rFonts w:ascii="Times New Roman" w:hAnsi="Times New Roman"/>
        <w:sz w:val="20"/>
      </w:rPr>
      <w:instrText xml:space="preserve">PAGE  </w:instrText>
    </w:r>
    <w:r w:rsidRPr="00D768B4">
      <w:rPr>
        <w:rStyle w:val="Nmerodepgina"/>
        <w:rFonts w:ascii="Times New Roman" w:hAnsi="Times New Roman"/>
        <w:sz w:val="20"/>
      </w:rPr>
      <w:fldChar w:fldCharType="separate"/>
    </w:r>
    <w:r>
      <w:rPr>
        <w:rStyle w:val="Nmerodepgina"/>
        <w:rFonts w:ascii="Times New Roman" w:hAnsi="Times New Roman"/>
        <w:noProof/>
        <w:sz w:val="20"/>
      </w:rPr>
      <w:t>1</w:t>
    </w:r>
    <w:r w:rsidRPr="00D768B4">
      <w:rPr>
        <w:rStyle w:val="Nmerodepgina"/>
        <w:rFonts w:ascii="Times New Roman" w:hAnsi="Times New Roman"/>
        <w:sz w:val="20"/>
      </w:rPr>
      <w:fldChar w:fldCharType="end"/>
    </w:r>
  </w:p>
  <w:p w:rsidR="0042745D" w:rsidRPr="00D768B4" w:rsidRDefault="00920ED7">
    <w:pPr>
      <w:pStyle w:val="Rodap"/>
      <w:ind w:right="360"/>
      <w:rPr>
        <w:rFonts w:ascii="Times New Roman" w:hAnsi="Times New Roman"/>
        <w:b/>
        <w:sz w:val="16"/>
        <w:szCs w:val="16"/>
      </w:rPr>
    </w:pPr>
    <w:proofErr w:type="spellStart"/>
    <w:proofErr w:type="gramStart"/>
    <w:r>
      <w:rPr>
        <w:rFonts w:ascii="Times New Roman" w:hAnsi="Times New Roman"/>
        <w:b/>
        <w:sz w:val="16"/>
        <w:szCs w:val="16"/>
      </w:rPr>
      <w:t>cxs</w:t>
    </w:r>
    <w:proofErr w:type="spellEnd"/>
    <w:proofErr w:type="gramEnd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5D" w:rsidRDefault="00920ED7">
    <w:pPr>
      <w:pStyle w:val="Cabealho"/>
      <w:rPr>
        <w:noProof/>
      </w:rPr>
    </w:pPr>
  </w:p>
  <w:p w:rsidR="0042745D" w:rsidRDefault="00920ED7">
    <w:pPr>
      <w:pStyle w:val="Cabealho"/>
      <w:tabs>
        <w:tab w:val="left" w:pos="851"/>
      </w:tabs>
      <w:rPr>
        <w:noProof/>
      </w:rPr>
    </w:pPr>
  </w:p>
  <w:p w:rsidR="0042745D" w:rsidRDefault="00920ED7">
    <w:pPr>
      <w:pStyle w:val="Cabealho"/>
    </w:pPr>
  </w:p>
  <w:p w:rsidR="0042745D" w:rsidRDefault="00920ED7">
    <w:pPr>
      <w:pStyle w:val="Cabealho"/>
    </w:pPr>
  </w:p>
  <w:p w:rsidR="0042745D" w:rsidRDefault="00920ED7">
    <w:pPr>
      <w:pStyle w:val="Cabealho"/>
    </w:pPr>
  </w:p>
  <w:p w:rsidR="0042745D" w:rsidRDefault="00920ED7">
    <w:pPr>
      <w:pStyle w:val="Cabealho"/>
    </w:pPr>
  </w:p>
  <w:p w:rsidR="0042745D" w:rsidRDefault="00920ED7">
    <w:pPr>
      <w:pStyle w:val="Cabealho"/>
    </w:pPr>
  </w:p>
  <w:p w:rsidR="0042745D" w:rsidRDefault="00920ED7">
    <w:pPr>
      <w:pStyle w:val="Cabealho"/>
    </w:pPr>
  </w:p>
  <w:p w:rsidR="0042745D" w:rsidRDefault="00920ED7">
    <w:pPr>
      <w:pStyle w:val="Cabealho"/>
    </w:pPr>
  </w:p>
  <w:p w:rsidR="0042745D" w:rsidRDefault="00920E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20ED7"/>
    <w:rsid w:val="0092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ED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920E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20ED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920E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20ED7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semiHidden/>
    <w:rsid w:val="00920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nxt.anp.gov.br/NXT/gateway.dll?f=id$id=Lei%209.478%20-%2019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2014-08-25T14:48:00Z</dcterms:created>
  <dcterms:modified xsi:type="dcterms:W3CDTF">2014-08-25T14:49:00Z</dcterms:modified>
</cp:coreProperties>
</file>