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7D" w:rsidRDefault="006B307D" w:rsidP="00EE54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5465" w:rsidRPr="00EE5465" w:rsidRDefault="00EE5465" w:rsidP="00EE54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AGÊNCIA NACIONAL DO PETRÓLEO, GÁS NATURAL E BIOCOMBUSTÍVEIS</w:t>
      </w:r>
    </w:p>
    <w:p w:rsidR="00EE5465" w:rsidRPr="00EE5465" w:rsidRDefault="00EE5465" w:rsidP="00EE54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RESOLUÇÃO Nº  XX  , DE  XX  DE  XXXXXXX  DE </w:t>
      </w:r>
      <w:r w:rsidR="00186ECF" w:rsidRPr="00EE54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A66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2C5B62" w:rsidRPr="00EE0D5E" w:rsidRDefault="002C5B62" w:rsidP="002C5B6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EE0D5E" w:rsidRPr="00EE0D5E" w:rsidRDefault="00EE0D5E" w:rsidP="00EE0D5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D5E">
        <w:rPr>
          <w:rFonts w:ascii="Times New Roman" w:eastAsia="Times New Roman" w:hAnsi="Times New Roman" w:cs="Times New Roman"/>
          <w:sz w:val="24"/>
          <w:szCs w:val="24"/>
          <w:lang w:eastAsia="pt-BR"/>
        </w:rPr>
        <w:t>A DIRETORA-GERAL da AGÊNCIA NACIONAL DO PETRÓLEO, GÁS NATURAL E BIOCOMBUSTÍVEIS 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0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ANP, no uso de suas atribuições legais e com base na Resolução de Diretoria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xxxx</w:t>
      </w:r>
      <w:r w:rsidRPr="00EE0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r w:rsidRPr="00EE0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xxxxxxx</w:t>
      </w:r>
      <w:r w:rsidRPr="00EE0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0D5E">
        <w:rPr>
          <w:rFonts w:ascii="Times New Roman" w:eastAsia="Times New Roman" w:hAnsi="Times New Roman" w:cs="Times New Roman"/>
          <w:sz w:val="24"/>
          <w:szCs w:val="24"/>
          <w:lang w:eastAsia="pt-BR"/>
        </w:rPr>
        <w:t>201</w:t>
      </w:r>
      <w:r w:rsidR="00A66460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E0D5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A227A5" w:rsidRPr="00613F03" w:rsidRDefault="00EE0D5E" w:rsidP="00C3753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</w:t>
      </w:r>
      <w:r w:rsidR="00DE2D81">
        <w:rPr>
          <w:rFonts w:ascii="Times New Roman" w:eastAsia="Times New Roman" w:hAnsi="Times New Roman" w:cs="Times New Roman"/>
          <w:sz w:val="24"/>
          <w:szCs w:val="24"/>
          <w:lang w:eastAsia="pt-BR"/>
        </w:rPr>
        <w:t>, com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publicação da Resolução ANP nº 41, de 5 de novembro de 2013, </w:t>
      </w:r>
      <w:r w:rsidR="007F5B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alterações, </w:t>
      </w:r>
      <w:r w:rsidR="00DE2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há a necessidade de </w:t>
      </w:r>
      <w:r w:rsidR="00AB0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revisão da Resolução ANP nº 32, de 15 de outubro de 2012, de forma a possibilitar a adoção de medida reparadora de conduta </w:t>
      </w:r>
      <w:r w:rsidR="00DE2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dispositivos </w:t>
      </w:r>
      <w:r w:rsidR="00AB01E9">
        <w:rPr>
          <w:rFonts w:ascii="Times New Roman" w:eastAsia="Times New Roman" w:hAnsi="Times New Roman" w:cs="Times New Roman"/>
          <w:sz w:val="24"/>
          <w:szCs w:val="24"/>
          <w:lang w:eastAsia="pt-BR"/>
        </w:rPr>
        <w:t>anteriormente contemplados na</w:t>
      </w:r>
      <w:r w:rsidR="00A6646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B0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Portaria</w:t>
      </w:r>
      <w:r w:rsidR="00A6646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B0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ANP nº 116, de 5 de julho de 2000,</w:t>
      </w:r>
      <w:r w:rsidR="00A66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ANP nº 32, de 6 de março de 2001,</w:t>
      </w:r>
      <w:r w:rsidR="00A22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C375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novos dispositivos que devem ser contemplados com a adoção daquela medida,</w:t>
      </w:r>
      <w:r w:rsidR="00F87E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7EE1" w:rsidRPr="00613F0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</w:p>
    <w:p w:rsidR="00F87EE1" w:rsidRPr="00613F03" w:rsidRDefault="00F87EE1" w:rsidP="004E30F6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3F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</w:t>
      </w:r>
      <w:r w:rsidR="004E30F6" w:rsidRPr="00613F03">
        <w:rPr>
          <w:rFonts w:ascii="Times New Roman" w:eastAsia="Times New Roman" w:hAnsi="Times New Roman" w:cs="Times New Roman"/>
          <w:sz w:val="24"/>
          <w:szCs w:val="24"/>
          <w:lang w:eastAsia="pt-BR"/>
        </w:rPr>
        <w:t>conveniência de explicitar os dispositivos contemplados</w:t>
      </w:r>
      <w:r w:rsidR="004E30F6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4E30F6" w:rsidRPr="00613F03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medida reparadora de conduta com o fim de ampliar a compreensão desta norma,</w:t>
      </w:r>
    </w:p>
    <w:p w:rsidR="00A66460" w:rsidRDefault="00A66460" w:rsidP="007D3FA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B62" w:rsidRPr="002C5B62" w:rsidRDefault="002C5B62" w:rsidP="007D3FA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5B62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:rsidR="002C5B62" w:rsidRPr="002C5B62" w:rsidRDefault="002C5B62" w:rsidP="007D3FA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51A0" w:rsidRDefault="002C5B62" w:rsidP="007D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5B6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2525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21E1">
        <w:rPr>
          <w:rFonts w:ascii="Times New Roman" w:eastAsia="Times New Roman" w:hAnsi="Times New Roman" w:cs="Times New Roman"/>
          <w:sz w:val="24"/>
          <w:szCs w:val="24"/>
          <w:lang w:eastAsia="pt-BR"/>
        </w:rPr>
        <w:t>Ficam alterados</w:t>
      </w:r>
      <w:r w:rsidR="00296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710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</w:t>
      </w:r>
      <w:r w:rsidR="00D031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igos </w:t>
      </w:r>
      <w:r w:rsidR="00C710E3">
        <w:rPr>
          <w:rFonts w:ascii="Times New Roman" w:eastAsia="Times New Roman" w:hAnsi="Times New Roman" w:cs="Times New Roman"/>
          <w:sz w:val="24"/>
          <w:szCs w:val="24"/>
          <w:lang w:eastAsia="pt-BR"/>
        </w:rPr>
        <w:t>3º</w:t>
      </w:r>
      <w:r w:rsid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4º</w:t>
      </w:r>
      <w:r w:rsidR="00C710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Resolução ANP nº 32, de 15 de outubro de 2012, </w:t>
      </w:r>
      <w:r w:rsidR="002962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C710E3">
        <w:rPr>
          <w:rFonts w:ascii="Times New Roman" w:eastAsia="Times New Roman" w:hAnsi="Times New Roman" w:cs="Times New Roman"/>
          <w:sz w:val="24"/>
          <w:szCs w:val="24"/>
          <w:lang w:eastAsia="pt-BR"/>
        </w:rPr>
        <w:t>passa</w:t>
      </w:r>
      <w:r w:rsid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C710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vigorar com a</w:t>
      </w:r>
      <w:r w:rsid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710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</w:t>
      </w:r>
      <w:r w:rsid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710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redaç</w:t>
      </w:r>
      <w:r w:rsid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B1178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A2389" w:rsidRDefault="00EA2389" w:rsidP="007D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0217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agente econômico poderá adotar, no prazo de 5 (cinco) dias úteis, contados a partir da data da ação de fiscalização, medidas reparadoras de conduta quando ficar caracterizado o não atendimento aos seguintes dispositivos: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r w:rsidR="00532CCE"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Default="00532CCE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inc. X do art. 22 da Resolução ANP nº 41, de 05 de novembro de 2013;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Default="00532CCE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 – inc. II do art. 11 da Resolução ANP nº</w:t>
      </w:r>
      <w:r w:rsidRPr="00B117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41, de 05 de novembro de 2013, somente quanto à quantidade de bicos abastecedores, tipos de combustíveis e mudança de tancagem;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inc. IV do art. 16 da Portaria ANP nº 297, de 18 de novembro de 2003;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inc. VIII do art. 36 da Resolução ANP nº 15, de 18 de maio de 2005;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inc. XVI do art. 36 da Resolução ANP nº 15, de 18 de maio de 2005;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inc. VII do art. 13 da Resolução ANP nº 4, de 8 de fevereiro de 2006;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XII – inc. X do art. 13 da Resolução ANP nº 4, de 8 de fevereiro de 2006;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XIII – inc. VIII do art. 15 da Resolução ANP nº 18, de 26 de julho de 2006;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XIV – inc. III do art. 21 da Resolução ANP nº 8, de 6 de março de 2007;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XV – §4º do art. 3º da Resolução ANP nº 9, de 7 de março de 2007;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XVI – art. 4º da Resolução ANP nº 9, de 7 de março de 2007;</w:t>
      </w:r>
    </w:p>
    <w:p w:rsid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XVII – inc. XIII do art. 19 da Resolução ANP nº 20, de 18 de junho de 2009</w:t>
      </w:r>
      <w:r w:rsidR="00532CC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XVIII – inc. XVIII do art. 22 da Resolução ANP nº 41, de 05 de novembro de 2013; e</w:t>
      </w:r>
    </w:p>
    <w:p w:rsidR="00532CCE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XIX – inc. XXI</w:t>
      </w:r>
      <w:r w:rsidRPr="000E4F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art. 22 da Resolução ANP nº 41, de 05 de novembro de 2013.</w:t>
      </w:r>
    </w:p>
    <w:p w:rsidR="00532CCE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17A1" w:rsidRDefault="000217A1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Parágrafo único.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adoção de medida reparadora de conduta poderá abranger 1 (um) ou mais incisos do caput deste artigo.</w:t>
      </w:r>
    </w:p>
    <w:p w:rsidR="000217A1" w:rsidRDefault="000217A1" w:rsidP="007D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agente econômico poderá adotar medidas reparadoras de conduta durante o transcurso da ação de fiscalização quando ficar caracterizado o não atendimento aos seguintes dispositivos:</w:t>
      </w:r>
    </w:p>
    <w:p w:rsidR="000217A1" w:rsidRPr="000217A1" w:rsidRDefault="00532CCE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IX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ANP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41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 de 2013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somente quanto </w:t>
      </w:r>
      <w:r w:rsidRPr="00532C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falta de 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 sobre a aditivação do combustível comercializado;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§3º do 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ANP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41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 de 2013;</w:t>
      </w:r>
    </w:p>
    <w:p w:rsidR="00532CCE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parágrafo único do 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ANP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41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2A2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 de 2013;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(revogado)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613F03">
        <w:rPr>
          <w:rFonts w:ascii="Times New Roman" w:eastAsia="Times New Roman" w:hAnsi="Times New Roman" w:cs="Times New Roman"/>
          <w:sz w:val="24"/>
          <w:szCs w:val="24"/>
          <w:lang w:eastAsia="pt-BR"/>
        </w:rPr>
        <w:t>mm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parágrafo único do art. 11 da Portaria ANP nº 297, de 18 de novembro de 2003;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observação nº “(3)” do “Quadro I: Tabela de especificação do Gás Natural” do Regulamento Técnico ANP nº 2/2008, integrante da Resolução ANP nº 16, de 17 de junho de 2008;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caput do art. 27 da Resolução ANP nº 7, de 9 de fevereiro de 2011;</w:t>
      </w:r>
    </w:p>
    <w:p w:rsidR="000217A1" w:rsidRP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parágrafo único do art. 27 da Resolução ANP nº 7, de 9 de fevereiro de 2011;</w:t>
      </w:r>
    </w:p>
    <w:p w:rsid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art. 1º da Resolução ANP nº 63, de 7 de dezembro de 2011</w:t>
      </w:r>
      <w:r w:rsidR="00532CC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2CCE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XII – alínea (a) do inc. I do art. 11 da Resolução ANP nº 41, de 05 de novembro de 2013, somente quanto à identificação, na bomba medidora, da origem do combustível, informando o nome fantasia, se houver, a razão social e o CNPJ do distribuidor fornecedor do respectivo combustível automotivo; e</w:t>
      </w:r>
    </w:p>
    <w:p w:rsidR="00532CCE" w:rsidRPr="000217A1" w:rsidRDefault="00532CCE" w:rsidP="0053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XIII – inc. XXII do art. 22 da Resolução ANP nº 41, de 05 de novembro de 2013.</w:t>
      </w:r>
    </w:p>
    <w:p w:rsid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17A1" w:rsidRDefault="000217A1" w:rsidP="00021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17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0217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adoção de medida reparadora de conduta poderá abranger 1 (um) ou mais incisos do caput deste artigo.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:rsidR="000E4F8D" w:rsidRDefault="000E4F8D" w:rsidP="007D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21E1" w:rsidRDefault="003C21E1" w:rsidP="007D3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Ficam incluídos o art. 11</w:t>
      </w:r>
      <w:r w:rsidRPr="003C21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o Anexo à Resolução ANP nº 32, de 15 de outubro de 2012, com as seguintes redações:</w:t>
      </w:r>
    </w:p>
    <w:p w:rsidR="003C21E1" w:rsidRDefault="003C21E1" w:rsidP="007D3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21E1" w:rsidRPr="00D03109" w:rsidRDefault="003C21E1" w:rsidP="007D3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Art. 11.</w:t>
      </w:r>
      <w:r w:rsidRPr="003C21E1">
        <w:rPr>
          <w:rFonts w:ascii="Times New Roman" w:hAnsi="Times New Roman" w:cs="Times New Roman"/>
          <w:sz w:val="24"/>
          <w:szCs w:val="24"/>
        </w:rPr>
        <w:t xml:space="preserve"> </w:t>
      </w:r>
      <w:r w:rsidR="00613F03">
        <w:rPr>
          <w:rFonts w:ascii="Times New Roman" w:hAnsi="Times New Roman" w:cs="Times New Roman"/>
          <w:sz w:val="24"/>
          <w:szCs w:val="24"/>
        </w:rPr>
        <w:t xml:space="preserve">Constitui parte integrante desta Resolução </w:t>
      </w:r>
      <w:r w:rsidR="003C0A0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quadro </w:t>
      </w:r>
      <w:r w:rsidR="003C0A0A">
        <w:rPr>
          <w:rFonts w:ascii="Times New Roman" w:hAnsi="Times New Roman" w:cs="Times New Roman"/>
          <w:sz w:val="24"/>
          <w:szCs w:val="24"/>
        </w:rPr>
        <w:t xml:space="preserve">constante do </w:t>
      </w:r>
      <w:r>
        <w:rPr>
          <w:rFonts w:ascii="Times New Roman" w:hAnsi="Times New Roman" w:cs="Times New Roman"/>
          <w:sz w:val="24"/>
          <w:szCs w:val="24"/>
        </w:rPr>
        <w:t>Anexo</w:t>
      </w:r>
      <w:r w:rsidR="003C0A0A">
        <w:rPr>
          <w:rFonts w:ascii="Times New Roman" w:hAnsi="Times New Roman" w:cs="Times New Roman"/>
          <w:sz w:val="24"/>
          <w:szCs w:val="24"/>
        </w:rPr>
        <w:t>, que</w:t>
      </w:r>
      <w:r w:rsidR="00613F03">
        <w:rPr>
          <w:rFonts w:ascii="Times New Roman" w:hAnsi="Times New Roman" w:cs="Times New Roman"/>
          <w:sz w:val="24"/>
          <w:szCs w:val="24"/>
        </w:rPr>
        <w:t xml:space="preserve"> </w:t>
      </w:r>
      <w:r w:rsidR="003C0A0A">
        <w:rPr>
          <w:rFonts w:ascii="Times New Roman" w:hAnsi="Times New Roman" w:cs="Times New Roman"/>
          <w:sz w:val="24"/>
          <w:szCs w:val="24"/>
        </w:rPr>
        <w:t xml:space="preserve">explicita os objetos a que se referem os incisos </w:t>
      </w:r>
      <w:r w:rsidR="003C0A0A" w:rsidRPr="00D03109">
        <w:rPr>
          <w:rFonts w:ascii="Times New Roman" w:hAnsi="Times New Roman" w:cs="Times New Roman"/>
          <w:sz w:val="24"/>
          <w:szCs w:val="24"/>
        </w:rPr>
        <w:t xml:space="preserve">dos artigos 3º e 4º </w:t>
      </w:r>
      <w:r w:rsidR="004E30F6" w:rsidRPr="00D03109">
        <w:rPr>
          <w:rFonts w:ascii="Times New Roman" w:hAnsi="Times New Roman" w:cs="Times New Roman"/>
          <w:sz w:val="24"/>
          <w:szCs w:val="24"/>
        </w:rPr>
        <w:t>contemplados por medida reparadora de conduta</w:t>
      </w:r>
      <w:r w:rsidR="003C0A0A" w:rsidRPr="00D03109">
        <w:rPr>
          <w:rFonts w:ascii="Times New Roman" w:hAnsi="Times New Roman" w:cs="Times New Roman"/>
          <w:sz w:val="24"/>
          <w:szCs w:val="24"/>
        </w:rPr>
        <w:t>, correlacionando-os aos respectivos agentes econômicos."</w:t>
      </w:r>
    </w:p>
    <w:p w:rsidR="003C21E1" w:rsidRPr="00D03109" w:rsidRDefault="003C21E1" w:rsidP="003C2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0F31" w:rsidRPr="00220F31" w:rsidRDefault="00220F31" w:rsidP="003C2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F31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220F31" w:rsidRDefault="00220F31" w:rsidP="003C2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21E1" w:rsidRDefault="003C21E1" w:rsidP="00220F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</w:t>
      </w:r>
    </w:p>
    <w:tbl>
      <w:tblPr>
        <w:tblStyle w:val="Tabelacomgrade"/>
        <w:tblW w:w="0" w:type="auto"/>
        <w:tblLayout w:type="fixed"/>
        <w:tblLook w:val="04A0"/>
      </w:tblPr>
      <w:tblGrid>
        <w:gridCol w:w="2093"/>
        <w:gridCol w:w="5103"/>
        <w:gridCol w:w="2693"/>
      </w:tblGrid>
      <w:tr w:rsidR="00C55393" w:rsidRPr="00C55393" w:rsidTr="00C55393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209D8" w:rsidRPr="00C55393" w:rsidRDefault="003C0A0A" w:rsidP="00C55393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Inciso do art. 3º - P</w:t>
            </w:r>
            <w:r w:rsidR="00220F31" w:rsidRPr="00C55393">
              <w:rPr>
                <w:rFonts w:ascii="Times New Roman" w:eastAsia="Times New Roman" w:hAnsi="Times New Roman" w:cs="Times New Roman"/>
                <w:b/>
                <w:lang w:eastAsia="pt-BR"/>
              </w:rPr>
              <w:t>razo de 5 (cinco) dias úteis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5209D8" w:rsidRPr="00C55393" w:rsidRDefault="00305784" w:rsidP="00305784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Objeto </w:t>
            </w:r>
            <w:r w:rsidR="005209D8" w:rsidRPr="00C55393">
              <w:rPr>
                <w:rFonts w:ascii="Times New Roman" w:eastAsia="Times New Roman" w:hAnsi="Times New Roman" w:cs="Times New Roman"/>
                <w:b/>
                <w:lang w:eastAsia="pt-BR"/>
              </w:rPr>
              <w:t>da legislação aplicável MRC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209D8" w:rsidRPr="00C55393" w:rsidRDefault="005209D8" w:rsidP="00C55393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b/>
                <w:lang w:eastAsia="pt-BR"/>
              </w:rPr>
              <w:t>Agente Econômico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Exibição de quadro de aviso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V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Efetuação de alterações cadastrais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VIII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Exibição de quadro de aviso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de GLP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IX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Identificação da marca do distribuidor no veículo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distribuidor de GLP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Exibição de quadro de aviso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distribuidor de GLP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Exibição da inscrição “Posto Revendedor Escola” no quadro de aviso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posto revendedor escola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XII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Identificação, mediante crachá, do treinando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posto revendedor escola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XIII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Exibição de quadro de aviso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de combustíveis de aviação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XIV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Exibição em caminhão-tanque de nome e número do CRC da ANP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transportador-revendedor-retalhista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XV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Manutenção dos Registros de Análise da Qualidade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XVI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Manutenção do Boletim de Conformidade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XVII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Indicação nos tanques dos caminhões do nº de autorização do coletor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coletor de óleo lubrificante usado ou contaminado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XVIII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Manutenção de planta simplificada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XIX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Manutenção da FISPQ de todos os combustíveis comercializados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66112" w:rsidRPr="00C55393" w:rsidRDefault="003C0A0A" w:rsidP="00C55393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Inciso do art. 4º - D</w:t>
            </w:r>
            <w:r w:rsidR="00220F31" w:rsidRPr="00C55393">
              <w:rPr>
                <w:rFonts w:ascii="Times New Roman" w:eastAsia="Times New Roman" w:hAnsi="Times New Roman" w:cs="Times New Roman"/>
                <w:b/>
                <w:lang w:eastAsia="pt-BR"/>
              </w:rPr>
              <w:t>urante o transcurso da ação de fiscalização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C66112" w:rsidRPr="00C55393" w:rsidRDefault="00C66112" w:rsidP="00C55393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b/>
                <w:lang w:eastAsia="pt-BR"/>
              </w:rPr>
              <w:t>Dispositivo da legislação aplicável objeto de MRC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66112" w:rsidRPr="00C55393" w:rsidRDefault="00C66112" w:rsidP="00C55393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b/>
                <w:lang w:eastAsia="pt-BR"/>
              </w:rPr>
              <w:t>Agente Econômico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Identificação do combustível comercializado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Identificação do fornecedor do combustível automotivo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IV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Identificação do fornecedor do GNV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VII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Segregação e armazenamento de recipientes transportáveis cheios de GLP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de GLP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VIII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Afixação do aviso sobre o GNV de Urucu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IX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Fixação de adesivo sobre o etanol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Fonte do texto do adesivo sobre o etanol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Afixação de adesivo sobre o óleo diesel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Identificação do fornecedor do combustível automotivo, na alteração referente à opção de exibição da marca comercial de um distribuidor de combustíveis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</w:t>
            </w:r>
          </w:p>
        </w:tc>
      </w:tr>
      <w:tr w:rsidR="00C55393" w:rsidRPr="00C55393" w:rsidTr="00C55393">
        <w:tc>
          <w:tcPr>
            <w:tcW w:w="20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XIII</w:t>
            </w:r>
          </w:p>
        </w:tc>
        <w:tc>
          <w:tcPr>
            <w:tcW w:w="510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Fixação de adesivo com CNPJ e endereço do posto revendedor e demais dados</w:t>
            </w:r>
          </w:p>
        </w:tc>
        <w:tc>
          <w:tcPr>
            <w:tcW w:w="2693" w:type="dxa"/>
            <w:vAlign w:val="center"/>
          </w:tcPr>
          <w:p w:rsidR="00220F31" w:rsidRPr="00C55393" w:rsidRDefault="00220F31" w:rsidP="00C55393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55393">
              <w:rPr>
                <w:rFonts w:ascii="Times New Roman" w:eastAsia="Times New Roman" w:hAnsi="Times New Roman" w:cs="Times New Roman"/>
                <w:lang w:eastAsia="pt-BR"/>
              </w:rPr>
              <w:t>revendedor varejista de combustíveis automotivos”</w:t>
            </w:r>
          </w:p>
        </w:tc>
      </w:tr>
    </w:tbl>
    <w:p w:rsidR="003C21E1" w:rsidRDefault="003C21E1" w:rsidP="003C2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21E1" w:rsidRDefault="003C21E1" w:rsidP="003C2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4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A664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A66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66460">
        <w:rPr>
          <w:rFonts w:ascii="Times New Roman" w:hAnsi="Times New Roman" w:cs="Times New Roman"/>
          <w:sz w:val="24"/>
          <w:szCs w:val="24"/>
        </w:rPr>
        <w:t>Esta Resolução entra em vigor na data de sua publicação no Diário Oficial da União.</w:t>
      </w:r>
    </w:p>
    <w:p w:rsidR="003C21E1" w:rsidRDefault="003C21E1" w:rsidP="003C2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21D" w:rsidRDefault="0043721D" w:rsidP="007D3FA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465" w:rsidRPr="002C5B62" w:rsidRDefault="00F65E2E" w:rsidP="007D3FA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MAGDA MARIA DE REGINA CHAMBRIARD</w:t>
      </w:r>
    </w:p>
    <w:sectPr w:rsidR="00EE5465" w:rsidRPr="002C5B62" w:rsidSect="00A227A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BC1" w:rsidRDefault="00DB5BC1" w:rsidP="00621644">
      <w:pPr>
        <w:spacing w:after="0" w:line="240" w:lineRule="auto"/>
      </w:pPr>
      <w:r>
        <w:separator/>
      </w:r>
    </w:p>
  </w:endnote>
  <w:endnote w:type="continuationSeparator" w:id="1">
    <w:p w:rsidR="00DB5BC1" w:rsidRDefault="00DB5BC1" w:rsidP="0062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BC1" w:rsidRDefault="00DB5BC1" w:rsidP="00621644">
      <w:pPr>
        <w:spacing w:after="0" w:line="240" w:lineRule="auto"/>
      </w:pPr>
      <w:r>
        <w:separator/>
      </w:r>
    </w:p>
  </w:footnote>
  <w:footnote w:type="continuationSeparator" w:id="1">
    <w:p w:rsidR="00DB5BC1" w:rsidRDefault="00DB5BC1" w:rsidP="0062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44" w:rsidRDefault="00621644" w:rsidP="00621644">
    <w:pPr>
      <w:pStyle w:val="Cabealho"/>
      <w:jc w:val="right"/>
    </w:pPr>
    <w:r>
      <w:t xml:space="preserve">Minuta </w:t>
    </w:r>
    <w:r w:rsidRPr="009A701E">
      <w:t xml:space="preserve">que </w:t>
    </w:r>
    <w:r>
      <w:t>altera a Resolução ANP nº 32/12</w:t>
    </w:r>
  </w:p>
  <w:p w:rsidR="00621644" w:rsidRPr="00A10111" w:rsidRDefault="00621644" w:rsidP="00621644">
    <w:pPr>
      <w:pStyle w:val="Cabealho"/>
      <w:jc w:val="right"/>
    </w:pPr>
    <w:r>
      <w:t>V1 30/05/14</w:t>
    </w:r>
  </w:p>
  <w:p w:rsidR="00621644" w:rsidRDefault="00621644">
    <w:pPr>
      <w:pStyle w:val="Cabealho"/>
    </w:pPr>
  </w:p>
  <w:p w:rsidR="00621644" w:rsidRDefault="0062164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76FB"/>
    <w:multiLevelType w:val="hybridMultilevel"/>
    <w:tmpl w:val="E9FC136A"/>
    <w:lvl w:ilvl="0" w:tplc="0660D2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B62"/>
    <w:rsid w:val="00015B95"/>
    <w:rsid w:val="000217A1"/>
    <w:rsid w:val="000226CC"/>
    <w:rsid w:val="000230EF"/>
    <w:rsid w:val="00024BD5"/>
    <w:rsid w:val="00043991"/>
    <w:rsid w:val="00044D33"/>
    <w:rsid w:val="00053C2C"/>
    <w:rsid w:val="00060F64"/>
    <w:rsid w:val="00061E25"/>
    <w:rsid w:val="0006252F"/>
    <w:rsid w:val="000A6E30"/>
    <w:rsid w:val="000B55F3"/>
    <w:rsid w:val="000B6A95"/>
    <w:rsid w:val="000C205D"/>
    <w:rsid w:val="000D454A"/>
    <w:rsid w:val="000D7919"/>
    <w:rsid w:val="000E14C0"/>
    <w:rsid w:val="000E18FC"/>
    <w:rsid w:val="000E4F8D"/>
    <w:rsid w:val="000E5D83"/>
    <w:rsid w:val="000E6C03"/>
    <w:rsid w:val="000F0427"/>
    <w:rsid w:val="0010238B"/>
    <w:rsid w:val="001076B8"/>
    <w:rsid w:val="0011076A"/>
    <w:rsid w:val="00161C64"/>
    <w:rsid w:val="00162563"/>
    <w:rsid w:val="00164E8D"/>
    <w:rsid w:val="0016723E"/>
    <w:rsid w:val="00173E44"/>
    <w:rsid w:val="0018607C"/>
    <w:rsid w:val="00186ECF"/>
    <w:rsid w:val="00191466"/>
    <w:rsid w:val="001A0A56"/>
    <w:rsid w:val="001A3E41"/>
    <w:rsid w:val="001B1746"/>
    <w:rsid w:val="001C4233"/>
    <w:rsid w:val="001C50E4"/>
    <w:rsid w:val="001D7CBE"/>
    <w:rsid w:val="001E6257"/>
    <w:rsid w:val="001E7240"/>
    <w:rsid w:val="00202AB9"/>
    <w:rsid w:val="00216CA3"/>
    <w:rsid w:val="00220F31"/>
    <w:rsid w:val="00242128"/>
    <w:rsid w:val="00244DE5"/>
    <w:rsid w:val="0025183D"/>
    <w:rsid w:val="00252541"/>
    <w:rsid w:val="00260786"/>
    <w:rsid w:val="002674C0"/>
    <w:rsid w:val="002714BD"/>
    <w:rsid w:val="002879F2"/>
    <w:rsid w:val="00296245"/>
    <w:rsid w:val="002A119A"/>
    <w:rsid w:val="002A2587"/>
    <w:rsid w:val="002B5017"/>
    <w:rsid w:val="002C5B62"/>
    <w:rsid w:val="002E119E"/>
    <w:rsid w:val="002F4366"/>
    <w:rsid w:val="002F4C6A"/>
    <w:rsid w:val="002F6298"/>
    <w:rsid w:val="002F6A3D"/>
    <w:rsid w:val="00305784"/>
    <w:rsid w:val="00322521"/>
    <w:rsid w:val="003331A0"/>
    <w:rsid w:val="003438DC"/>
    <w:rsid w:val="00345F70"/>
    <w:rsid w:val="0034696F"/>
    <w:rsid w:val="003621F0"/>
    <w:rsid w:val="0036313D"/>
    <w:rsid w:val="0036423D"/>
    <w:rsid w:val="00367D5E"/>
    <w:rsid w:val="003768A2"/>
    <w:rsid w:val="00390D39"/>
    <w:rsid w:val="00394701"/>
    <w:rsid w:val="003A318D"/>
    <w:rsid w:val="003B3F61"/>
    <w:rsid w:val="003B481C"/>
    <w:rsid w:val="003C0A0A"/>
    <w:rsid w:val="003C21E1"/>
    <w:rsid w:val="004073F3"/>
    <w:rsid w:val="00422035"/>
    <w:rsid w:val="0042206E"/>
    <w:rsid w:val="0043721D"/>
    <w:rsid w:val="00441C0B"/>
    <w:rsid w:val="00444DC9"/>
    <w:rsid w:val="0045336A"/>
    <w:rsid w:val="00494E12"/>
    <w:rsid w:val="004A061F"/>
    <w:rsid w:val="004A330E"/>
    <w:rsid w:val="004A546E"/>
    <w:rsid w:val="004B29BD"/>
    <w:rsid w:val="004B4412"/>
    <w:rsid w:val="004C3338"/>
    <w:rsid w:val="004C46CB"/>
    <w:rsid w:val="004D2F62"/>
    <w:rsid w:val="004D321D"/>
    <w:rsid w:val="004D4169"/>
    <w:rsid w:val="004E30F6"/>
    <w:rsid w:val="004E7A3A"/>
    <w:rsid w:val="004F25E9"/>
    <w:rsid w:val="00503090"/>
    <w:rsid w:val="00513963"/>
    <w:rsid w:val="005209D8"/>
    <w:rsid w:val="00532CCE"/>
    <w:rsid w:val="00534283"/>
    <w:rsid w:val="00535C83"/>
    <w:rsid w:val="0054020E"/>
    <w:rsid w:val="0054075A"/>
    <w:rsid w:val="0054520C"/>
    <w:rsid w:val="005461CF"/>
    <w:rsid w:val="00570C7D"/>
    <w:rsid w:val="00594B5E"/>
    <w:rsid w:val="005B20DA"/>
    <w:rsid w:val="005B27EA"/>
    <w:rsid w:val="005B540D"/>
    <w:rsid w:val="005C1BFF"/>
    <w:rsid w:val="005D1AB9"/>
    <w:rsid w:val="005F5621"/>
    <w:rsid w:val="006011DA"/>
    <w:rsid w:val="00602004"/>
    <w:rsid w:val="00603AD2"/>
    <w:rsid w:val="00613F03"/>
    <w:rsid w:val="00621644"/>
    <w:rsid w:val="00622248"/>
    <w:rsid w:val="006554D2"/>
    <w:rsid w:val="0068161A"/>
    <w:rsid w:val="00691D1F"/>
    <w:rsid w:val="006926C8"/>
    <w:rsid w:val="006A5316"/>
    <w:rsid w:val="006A5F37"/>
    <w:rsid w:val="006B242B"/>
    <w:rsid w:val="006B307D"/>
    <w:rsid w:val="006B7D8A"/>
    <w:rsid w:val="006E1151"/>
    <w:rsid w:val="006E1B97"/>
    <w:rsid w:val="00707C20"/>
    <w:rsid w:val="00714840"/>
    <w:rsid w:val="007261CC"/>
    <w:rsid w:val="007262D8"/>
    <w:rsid w:val="00734354"/>
    <w:rsid w:val="00736630"/>
    <w:rsid w:val="00745B07"/>
    <w:rsid w:val="007644F6"/>
    <w:rsid w:val="007661CF"/>
    <w:rsid w:val="0077268A"/>
    <w:rsid w:val="00772CE9"/>
    <w:rsid w:val="00790B39"/>
    <w:rsid w:val="007A0C26"/>
    <w:rsid w:val="007A59A8"/>
    <w:rsid w:val="007B70B0"/>
    <w:rsid w:val="007B71D2"/>
    <w:rsid w:val="007C34B1"/>
    <w:rsid w:val="007C6A98"/>
    <w:rsid w:val="007D1DC8"/>
    <w:rsid w:val="007D3FA1"/>
    <w:rsid w:val="007E4BF5"/>
    <w:rsid w:val="007F5BBB"/>
    <w:rsid w:val="00826D92"/>
    <w:rsid w:val="00843A77"/>
    <w:rsid w:val="00844AFB"/>
    <w:rsid w:val="00851268"/>
    <w:rsid w:val="0086620E"/>
    <w:rsid w:val="00871DAA"/>
    <w:rsid w:val="00873FD1"/>
    <w:rsid w:val="008747DF"/>
    <w:rsid w:val="008A34D3"/>
    <w:rsid w:val="008B4560"/>
    <w:rsid w:val="008B5F28"/>
    <w:rsid w:val="008D4590"/>
    <w:rsid w:val="008F0206"/>
    <w:rsid w:val="0092267A"/>
    <w:rsid w:val="00926DCF"/>
    <w:rsid w:val="00927968"/>
    <w:rsid w:val="00927B6C"/>
    <w:rsid w:val="00933AC5"/>
    <w:rsid w:val="009630EE"/>
    <w:rsid w:val="00966200"/>
    <w:rsid w:val="009746E3"/>
    <w:rsid w:val="0098355D"/>
    <w:rsid w:val="00983CFA"/>
    <w:rsid w:val="00984C5E"/>
    <w:rsid w:val="009A630B"/>
    <w:rsid w:val="009C0C1D"/>
    <w:rsid w:val="009E3A79"/>
    <w:rsid w:val="009E7F56"/>
    <w:rsid w:val="009F663A"/>
    <w:rsid w:val="00A050D8"/>
    <w:rsid w:val="00A06896"/>
    <w:rsid w:val="00A227A5"/>
    <w:rsid w:val="00A27D62"/>
    <w:rsid w:val="00A307B2"/>
    <w:rsid w:val="00A3088B"/>
    <w:rsid w:val="00A36316"/>
    <w:rsid w:val="00A403D5"/>
    <w:rsid w:val="00A66460"/>
    <w:rsid w:val="00A848BB"/>
    <w:rsid w:val="00A928F3"/>
    <w:rsid w:val="00A95E72"/>
    <w:rsid w:val="00AA19A6"/>
    <w:rsid w:val="00AB01E9"/>
    <w:rsid w:val="00AB0954"/>
    <w:rsid w:val="00AB55B2"/>
    <w:rsid w:val="00AB5BDD"/>
    <w:rsid w:val="00AC546C"/>
    <w:rsid w:val="00B054AE"/>
    <w:rsid w:val="00B11787"/>
    <w:rsid w:val="00B249A2"/>
    <w:rsid w:val="00B27738"/>
    <w:rsid w:val="00B3276B"/>
    <w:rsid w:val="00B51156"/>
    <w:rsid w:val="00B56E03"/>
    <w:rsid w:val="00B601E9"/>
    <w:rsid w:val="00B7095E"/>
    <w:rsid w:val="00B932DC"/>
    <w:rsid w:val="00B94996"/>
    <w:rsid w:val="00BA19BB"/>
    <w:rsid w:val="00BB4658"/>
    <w:rsid w:val="00BC1279"/>
    <w:rsid w:val="00BC1DD8"/>
    <w:rsid w:val="00BD1DC3"/>
    <w:rsid w:val="00BD411C"/>
    <w:rsid w:val="00BD74A8"/>
    <w:rsid w:val="00BE5445"/>
    <w:rsid w:val="00BF7051"/>
    <w:rsid w:val="00C014BD"/>
    <w:rsid w:val="00C067C5"/>
    <w:rsid w:val="00C25267"/>
    <w:rsid w:val="00C37533"/>
    <w:rsid w:val="00C401F3"/>
    <w:rsid w:val="00C55393"/>
    <w:rsid w:val="00C5587B"/>
    <w:rsid w:val="00C66112"/>
    <w:rsid w:val="00C710E3"/>
    <w:rsid w:val="00C7240A"/>
    <w:rsid w:val="00C74EF2"/>
    <w:rsid w:val="00C7794A"/>
    <w:rsid w:val="00C81D50"/>
    <w:rsid w:val="00C97D85"/>
    <w:rsid w:val="00CA10AE"/>
    <w:rsid w:val="00CC7A8D"/>
    <w:rsid w:val="00CE51A0"/>
    <w:rsid w:val="00CF4A2D"/>
    <w:rsid w:val="00CF6CB0"/>
    <w:rsid w:val="00D03109"/>
    <w:rsid w:val="00D17AC8"/>
    <w:rsid w:val="00D264F8"/>
    <w:rsid w:val="00D339DE"/>
    <w:rsid w:val="00D63F13"/>
    <w:rsid w:val="00D67B6F"/>
    <w:rsid w:val="00D720D3"/>
    <w:rsid w:val="00D7784A"/>
    <w:rsid w:val="00D820B1"/>
    <w:rsid w:val="00D87A7D"/>
    <w:rsid w:val="00D909DA"/>
    <w:rsid w:val="00D928E4"/>
    <w:rsid w:val="00D95D0F"/>
    <w:rsid w:val="00DB5BC1"/>
    <w:rsid w:val="00DB634A"/>
    <w:rsid w:val="00DC472E"/>
    <w:rsid w:val="00DC6BE4"/>
    <w:rsid w:val="00DE1EF6"/>
    <w:rsid w:val="00DE2D81"/>
    <w:rsid w:val="00DE40E8"/>
    <w:rsid w:val="00E013E6"/>
    <w:rsid w:val="00E045EE"/>
    <w:rsid w:val="00E16784"/>
    <w:rsid w:val="00E36CFF"/>
    <w:rsid w:val="00E5014A"/>
    <w:rsid w:val="00E60E90"/>
    <w:rsid w:val="00E63EE8"/>
    <w:rsid w:val="00E7592C"/>
    <w:rsid w:val="00E87BE9"/>
    <w:rsid w:val="00EA2389"/>
    <w:rsid w:val="00EA4A4E"/>
    <w:rsid w:val="00EB13AA"/>
    <w:rsid w:val="00EB1622"/>
    <w:rsid w:val="00ED2240"/>
    <w:rsid w:val="00EE0D5E"/>
    <w:rsid w:val="00EE5465"/>
    <w:rsid w:val="00EE7E6C"/>
    <w:rsid w:val="00F04A39"/>
    <w:rsid w:val="00F21FA3"/>
    <w:rsid w:val="00F2794F"/>
    <w:rsid w:val="00F31427"/>
    <w:rsid w:val="00F45688"/>
    <w:rsid w:val="00F6455D"/>
    <w:rsid w:val="00F65E2E"/>
    <w:rsid w:val="00F82900"/>
    <w:rsid w:val="00F87EE1"/>
    <w:rsid w:val="00F93E56"/>
    <w:rsid w:val="00F96765"/>
    <w:rsid w:val="00F97767"/>
    <w:rsid w:val="00FA1B0A"/>
    <w:rsid w:val="00FA547B"/>
    <w:rsid w:val="00FD0A2C"/>
    <w:rsid w:val="00FD2B7E"/>
    <w:rsid w:val="00FD7235"/>
    <w:rsid w:val="00FD74E9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B1"/>
  </w:style>
  <w:style w:type="paragraph" w:styleId="Ttulo1">
    <w:name w:val="heading 1"/>
    <w:basedOn w:val="Normal"/>
    <w:next w:val="Normal"/>
    <w:link w:val="Ttulo1Char"/>
    <w:uiPriority w:val="9"/>
    <w:qFormat/>
    <w:rsid w:val="002C5B62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5B62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5B62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2C5B62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anexo">
    <w:name w:val="anexo"/>
    <w:basedOn w:val="Normal"/>
    <w:rsid w:val="002C5B62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eastAsia="pt-BR"/>
    </w:rPr>
  </w:style>
  <w:style w:type="paragraph" w:customStyle="1" w:styleId="Norma">
    <w:name w:val="Norma"/>
    <w:rsid w:val="002C5B62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2C5B6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678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E7F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7F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7F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F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F5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F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C2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1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644"/>
  </w:style>
  <w:style w:type="paragraph" w:styleId="Rodap">
    <w:name w:val="footer"/>
    <w:basedOn w:val="Normal"/>
    <w:link w:val="RodapChar"/>
    <w:uiPriority w:val="99"/>
    <w:semiHidden/>
    <w:unhideWhenUsed/>
    <w:rsid w:val="00621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1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1129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Campos Pereira</dc:creator>
  <cp:lastModifiedBy>cosilva</cp:lastModifiedBy>
  <cp:revision>6</cp:revision>
  <cp:lastPrinted>2014-05-20T20:22:00Z</cp:lastPrinted>
  <dcterms:created xsi:type="dcterms:W3CDTF">2014-05-30T21:36:00Z</dcterms:created>
  <dcterms:modified xsi:type="dcterms:W3CDTF">2014-05-30T23:05:00Z</dcterms:modified>
</cp:coreProperties>
</file>