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A2433C" w:rsidRPr="00427E82" w:rsidRDefault="008F7DC9">
      <w:pPr>
        <w:pStyle w:val="WW-Corpodetexto2"/>
        <w:spacing w:before="120" w:after="120"/>
      </w:pPr>
      <w:r w:rsidRPr="00427E82">
        <w:t>Resolução</w:t>
      </w:r>
      <w:r w:rsidR="00A2433C" w:rsidRPr="00427E82">
        <w:t xml:space="preserve"> ANP nº.              , </w:t>
      </w:r>
      <w:proofErr w:type="gramStart"/>
      <w:r w:rsidR="00A2433C" w:rsidRPr="00427E82">
        <w:t xml:space="preserve">de                 </w:t>
      </w:r>
      <w:proofErr w:type="spellStart"/>
      <w:r w:rsidR="00A2433C" w:rsidRPr="00427E82">
        <w:t>de</w:t>
      </w:r>
      <w:proofErr w:type="spellEnd"/>
      <w:r w:rsidR="00A2433C" w:rsidRPr="00427E82">
        <w:t xml:space="preserve">                           </w:t>
      </w:r>
      <w:proofErr w:type="spellStart"/>
      <w:r w:rsidR="00A2433C" w:rsidRPr="00427E82">
        <w:t>de</w:t>
      </w:r>
      <w:proofErr w:type="spellEnd"/>
      <w:proofErr w:type="gramEnd"/>
      <w:r w:rsidR="00A2433C" w:rsidRPr="00427E82">
        <w:t xml:space="preserve"> </w:t>
      </w:r>
      <w:r w:rsidR="00B76FC8" w:rsidRPr="00427E82">
        <w:t>2013</w:t>
      </w:r>
    </w:p>
    <w:p w:rsidR="00A2433C" w:rsidRPr="00427E82" w:rsidRDefault="00A2433C">
      <w:pPr>
        <w:pStyle w:val="Recuodecorpodetexto"/>
        <w:rPr>
          <w:sz w:val="16"/>
        </w:rPr>
      </w:pPr>
    </w:p>
    <w:p w:rsidR="00445C70" w:rsidRPr="00427E82" w:rsidRDefault="003613C5" w:rsidP="00524465">
      <w:pPr>
        <w:ind w:firstLine="708"/>
        <w:jc w:val="both"/>
      </w:pPr>
      <w:r w:rsidRPr="00427E82">
        <w:t>A</w:t>
      </w:r>
      <w:r w:rsidR="00A2433C" w:rsidRPr="00427E82">
        <w:t xml:space="preserve"> DIRETOR</w:t>
      </w:r>
      <w:r w:rsidRPr="00427E82">
        <w:t>A</w:t>
      </w:r>
      <w:r w:rsidR="00A2433C" w:rsidRPr="00427E82">
        <w:t xml:space="preserve"> GERAL DA AGÊNCIA NACIONAL DO PETRÓLEO, GÁS NATURAL E BIOCOMBUSTÍVEIS – ANP, </w:t>
      </w:r>
      <w:r w:rsidR="00833042" w:rsidRPr="00427E82">
        <w:t xml:space="preserve">de acordo com a Resolução de Diretoria nº XX, de XX de XXX de 201X, </w:t>
      </w:r>
      <w:r w:rsidR="00A2433C" w:rsidRPr="00427E82">
        <w:t>no uso de suas atribuições legais</w:t>
      </w:r>
      <w:r w:rsidR="008C30B6" w:rsidRPr="00427E82">
        <w:t>,</w:t>
      </w:r>
      <w:r w:rsidR="00F01124" w:rsidRPr="00427E82">
        <w:t xml:space="preserve"> </w:t>
      </w:r>
      <w:r w:rsidR="007D7296">
        <w:t>conferidas pelos incisos VII e XVI do art. 8° da</w:t>
      </w:r>
      <w:r w:rsidR="007D7296" w:rsidRPr="00D61A55">
        <w:t xml:space="preserve"> </w:t>
      </w:r>
      <w:r w:rsidR="00F01124" w:rsidRPr="00427E82">
        <w:t>pela Lei n.º</w:t>
      </w:r>
      <w:r w:rsidR="00A2433C" w:rsidRPr="00427E82">
        <w:t xml:space="preserve"> 9.478, de </w:t>
      </w:r>
      <w:proofErr w:type="gramStart"/>
      <w:r w:rsidR="00A2433C" w:rsidRPr="00427E82">
        <w:t>6</w:t>
      </w:r>
      <w:proofErr w:type="gramEnd"/>
      <w:r w:rsidR="00A2433C" w:rsidRPr="00427E82">
        <w:t xml:space="preserve"> de agosto de 1997, </w:t>
      </w:r>
      <w:r w:rsidR="00615647" w:rsidRPr="00427E82">
        <w:t>e tendo em vista o disposto no artigo 7° da Lei n.° 12.276, de 30</w:t>
      </w:r>
      <w:r w:rsidR="002C5923" w:rsidRPr="00427E82">
        <w:t xml:space="preserve"> </w:t>
      </w:r>
      <w:r w:rsidR="00445C70" w:rsidRPr="00427E82">
        <w:t>de junho de 2010, n</w:t>
      </w:r>
      <w:r w:rsidR="00615647" w:rsidRPr="00427E82">
        <w:t xml:space="preserve">o inciso X do artigo 2° da Lei n.° 12.351, de 22 de dezembro de 2010, </w:t>
      </w:r>
      <w:r w:rsidR="00F6047A" w:rsidRPr="00427E82">
        <w:t>n</w:t>
      </w:r>
      <w:r w:rsidR="00445C70" w:rsidRPr="00427E82">
        <w:t xml:space="preserve">o inciso IV do art. 3º, </w:t>
      </w:r>
      <w:r w:rsidR="00F6047A" w:rsidRPr="00427E82">
        <w:t>n</w:t>
      </w:r>
      <w:r w:rsidR="00445C70" w:rsidRPr="00427E82">
        <w:t xml:space="preserve">o art. 4º e </w:t>
      </w:r>
      <w:r w:rsidR="00F6047A" w:rsidRPr="00427E82">
        <w:t>n</w:t>
      </w:r>
      <w:r w:rsidR="00445C70" w:rsidRPr="00427E82">
        <w:t xml:space="preserve">o art. 5º do Decreto n.º 2.705, de 3 de agosto de 1998, </w:t>
      </w:r>
      <w:r w:rsidR="00ED565F" w:rsidRPr="00427E82">
        <w:t xml:space="preserve">e no </w:t>
      </w:r>
      <w:r w:rsidR="00445C70" w:rsidRPr="00427E82">
        <w:t>Anexo A do Regulamento Técnico de Medição, aprovado pela Resolução Conjunta ANP/Inmetro n° 1, de 10 e junho de 2013,</w:t>
      </w:r>
    </w:p>
    <w:p w:rsidR="00445C70" w:rsidRPr="00427E82" w:rsidRDefault="00445C70" w:rsidP="00524465">
      <w:pPr>
        <w:ind w:firstLine="708"/>
        <w:jc w:val="both"/>
        <w:rPr>
          <w:sz w:val="16"/>
        </w:rPr>
      </w:pPr>
    </w:p>
    <w:p w:rsidR="001407CC" w:rsidRPr="00427E82" w:rsidRDefault="00445C70" w:rsidP="00524465">
      <w:pPr>
        <w:ind w:firstLine="708"/>
        <w:jc w:val="both"/>
      </w:pPr>
      <w:r w:rsidRPr="00427E82">
        <w:t xml:space="preserve">Considerando </w:t>
      </w:r>
      <w:r w:rsidR="001407CC" w:rsidRPr="00427E82">
        <w:t>que:</w:t>
      </w:r>
    </w:p>
    <w:p w:rsidR="00A4244C" w:rsidRPr="00427E82" w:rsidRDefault="00A4244C" w:rsidP="00524465">
      <w:pPr>
        <w:ind w:firstLine="708"/>
        <w:jc w:val="both"/>
        <w:rPr>
          <w:sz w:val="16"/>
        </w:rPr>
      </w:pPr>
    </w:p>
    <w:p w:rsidR="001407CC" w:rsidRPr="00427E82" w:rsidRDefault="00C93298" w:rsidP="00524465">
      <w:pPr>
        <w:ind w:firstLine="708"/>
        <w:jc w:val="both"/>
      </w:pPr>
      <w:proofErr w:type="gramStart"/>
      <w:r w:rsidRPr="00427E82">
        <w:t>a</w:t>
      </w:r>
      <w:proofErr w:type="gramEnd"/>
      <w:r w:rsidRPr="00427E82">
        <w:t xml:space="preserve"> </w:t>
      </w:r>
      <w:r w:rsidR="00A4244C" w:rsidRPr="00427E82">
        <w:t xml:space="preserve">ANP possui a </w:t>
      </w:r>
      <w:r w:rsidR="00445C70" w:rsidRPr="00427E82">
        <w:t>atribuição legal de acompanhar e fiscalizar as ativ</w:t>
      </w:r>
      <w:r w:rsidR="001407CC" w:rsidRPr="00427E82">
        <w:t>idades da indústria do petróleo</w:t>
      </w:r>
      <w:r w:rsidR="00F6047A" w:rsidRPr="00427E82">
        <w:t xml:space="preserve"> e gás natural</w:t>
      </w:r>
      <w:r w:rsidR="001407CC" w:rsidRPr="00427E82">
        <w:t>;</w:t>
      </w:r>
    </w:p>
    <w:p w:rsidR="001407CC" w:rsidRPr="00427E82" w:rsidRDefault="001407CC" w:rsidP="00524465">
      <w:pPr>
        <w:ind w:firstLine="708"/>
        <w:jc w:val="both"/>
        <w:rPr>
          <w:sz w:val="16"/>
        </w:rPr>
      </w:pPr>
    </w:p>
    <w:p w:rsidR="00ED565F" w:rsidRDefault="00C93298" w:rsidP="00160C26">
      <w:pPr>
        <w:ind w:firstLine="708"/>
        <w:jc w:val="both"/>
      </w:pPr>
      <w:proofErr w:type="gramStart"/>
      <w:r w:rsidRPr="00427E82">
        <w:t>o</w:t>
      </w:r>
      <w:proofErr w:type="gramEnd"/>
      <w:r w:rsidRPr="00427E82">
        <w:t xml:space="preserve"> </w:t>
      </w:r>
      <w:r w:rsidR="001407CC" w:rsidRPr="00427E82">
        <w:t xml:space="preserve">Regulamento Técnico de Medição, aprovado pela Resolução Conjunta ANP/Inmetro n° 1/2013, estabelece </w:t>
      </w:r>
      <w:r w:rsidR="00160C26" w:rsidRPr="00427E82">
        <w:t xml:space="preserve">como atribuição da ANP a </w:t>
      </w:r>
      <w:r w:rsidR="00160C26" w:rsidRPr="00427E82">
        <w:rPr>
          <w:bCs/>
        </w:rPr>
        <w:t>regulamentação da utilização dos resultados da medição de petróleo e gás natural, a padronização da forma como serão enviadas as Notificações de Falhas em Sistemas de Medição; e a aprovação da metodologia de estimativa dos volumes produzidos, no caso de falhas de medição em sistema de medição fiscal, ou dos volumes medidos no caso de medição de apropriação contínua</w:t>
      </w:r>
      <w:r w:rsidR="005D466A" w:rsidRPr="00427E82">
        <w:t>;</w:t>
      </w:r>
    </w:p>
    <w:p w:rsidR="00F6730F" w:rsidRPr="00427E82" w:rsidRDefault="00F6730F" w:rsidP="00160C26">
      <w:pPr>
        <w:ind w:firstLine="708"/>
        <w:jc w:val="both"/>
      </w:pPr>
    </w:p>
    <w:p w:rsidR="005D466A" w:rsidRPr="00427E82" w:rsidRDefault="00821DB9" w:rsidP="005D466A">
      <w:pPr>
        <w:ind w:firstLine="708"/>
        <w:jc w:val="both"/>
      </w:pPr>
      <w:proofErr w:type="gramStart"/>
      <w:r>
        <w:t>cabe</w:t>
      </w:r>
      <w:proofErr w:type="gramEnd"/>
      <w:r w:rsidR="005D466A" w:rsidRPr="00427E82">
        <w:t xml:space="preserve"> </w:t>
      </w:r>
      <w:r>
        <w:t xml:space="preserve">à </w:t>
      </w:r>
      <w:r w:rsidR="005D466A" w:rsidRPr="00427E82">
        <w:t xml:space="preserve">ANP estabelecer </w:t>
      </w:r>
      <w:r w:rsidR="00C936D3">
        <w:t>as</w:t>
      </w:r>
      <w:r w:rsidR="00C936D3" w:rsidRPr="00427E82">
        <w:t xml:space="preserve"> </w:t>
      </w:r>
      <w:r w:rsidR="005D466A" w:rsidRPr="00427E82">
        <w:t>providências a serem adotadas em decorrência de correções nas medições e respectivos registros da produção de petróleo e gás natural; e</w:t>
      </w:r>
    </w:p>
    <w:p w:rsidR="005D466A" w:rsidRPr="00427E82" w:rsidRDefault="005D466A" w:rsidP="005D466A">
      <w:pPr>
        <w:pStyle w:val="Item"/>
        <w:tabs>
          <w:tab w:val="left" w:pos="1418"/>
        </w:tabs>
        <w:spacing w:before="0" w:after="0"/>
        <w:jc w:val="both"/>
        <w:rPr>
          <w:b w:val="0"/>
          <w:bCs/>
        </w:rPr>
      </w:pPr>
    </w:p>
    <w:p w:rsidR="005D466A" w:rsidRPr="00427E82" w:rsidRDefault="00563198" w:rsidP="005D466A">
      <w:pPr>
        <w:ind w:firstLine="708"/>
        <w:jc w:val="both"/>
      </w:pPr>
      <w:proofErr w:type="gramStart"/>
      <w:r w:rsidRPr="00427E82">
        <w:rPr>
          <w:bCs/>
        </w:rPr>
        <w:t>a</w:t>
      </w:r>
      <w:proofErr w:type="gramEnd"/>
      <w:r w:rsidRPr="00427E82">
        <w:rPr>
          <w:bCs/>
        </w:rPr>
        <w:t xml:space="preserve"> utilização de metodologia</w:t>
      </w:r>
      <w:r w:rsidR="00FB1370">
        <w:rPr>
          <w:bCs/>
        </w:rPr>
        <w:t xml:space="preserve"> de estimativa</w:t>
      </w:r>
      <w:r w:rsidR="00FB1370" w:rsidRPr="00427E82">
        <w:rPr>
          <w:bCs/>
        </w:rPr>
        <w:t xml:space="preserve"> dos volumes nos eventos de falhas de sistemas de medição de petróleo e gás natural, e de falhas de enquadramento do petróleo</w:t>
      </w:r>
      <w:r w:rsidR="00FB1370">
        <w:rPr>
          <w:bCs/>
        </w:rPr>
        <w:t>,</w:t>
      </w:r>
      <w:r w:rsidRPr="00427E82">
        <w:rPr>
          <w:bCs/>
        </w:rPr>
        <w:t xml:space="preserve"> </w:t>
      </w:r>
      <w:r>
        <w:rPr>
          <w:bCs/>
        </w:rPr>
        <w:t>aprovada</w:t>
      </w:r>
      <w:r w:rsidRPr="00427E82">
        <w:rPr>
          <w:bCs/>
        </w:rPr>
        <w:t xml:space="preserve"> pela ANP </w:t>
      </w:r>
      <w:r w:rsidR="00FB1370">
        <w:rPr>
          <w:bCs/>
        </w:rPr>
        <w:t xml:space="preserve">é de extrema importância </w:t>
      </w:r>
      <w:r w:rsidR="005D466A" w:rsidRPr="00427E82">
        <w:rPr>
          <w:bCs/>
        </w:rPr>
        <w:t>para o correto envio dos volumes produzidos de petróleo e gás natura</w:t>
      </w:r>
      <w:r w:rsidR="00FB1370">
        <w:rPr>
          <w:bCs/>
        </w:rPr>
        <w:t>l no Boletim Mensal da Produção</w:t>
      </w:r>
      <w:r w:rsidR="005D466A" w:rsidRPr="00427E82">
        <w:rPr>
          <w:bCs/>
        </w:rPr>
        <w:t>.</w:t>
      </w:r>
    </w:p>
    <w:p w:rsidR="00ED565F" w:rsidRPr="00427E82" w:rsidRDefault="00ED565F" w:rsidP="00A4244C">
      <w:pPr>
        <w:ind w:firstLine="708"/>
        <w:jc w:val="both"/>
        <w:rPr>
          <w:sz w:val="16"/>
        </w:rPr>
      </w:pPr>
    </w:p>
    <w:p w:rsidR="00445C70" w:rsidRPr="00427E82" w:rsidRDefault="00ED565F" w:rsidP="00A4244C">
      <w:pPr>
        <w:ind w:firstLine="708"/>
        <w:jc w:val="both"/>
      </w:pPr>
      <w:r w:rsidRPr="00427E82">
        <w:t>Resolve</w:t>
      </w:r>
      <w:r w:rsidR="00445C70" w:rsidRPr="00427E82">
        <w:t>:</w:t>
      </w:r>
    </w:p>
    <w:p w:rsidR="00F72C70" w:rsidRPr="00427E82" w:rsidRDefault="00F72C70">
      <w:pPr>
        <w:jc w:val="both"/>
        <w:rPr>
          <w:sz w:val="16"/>
        </w:rPr>
      </w:pPr>
    </w:p>
    <w:p w:rsidR="00A2433C" w:rsidRPr="005261EF" w:rsidRDefault="00A2433C" w:rsidP="004E3798">
      <w:pPr>
        <w:ind w:firstLine="708"/>
        <w:jc w:val="both"/>
      </w:pPr>
      <w:r w:rsidRPr="005261EF">
        <w:t xml:space="preserve">Art. 1º Aprovar o Regulamento Técnico de </w:t>
      </w:r>
      <w:r w:rsidR="00160C26" w:rsidRPr="005261EF">
        <w:t>Notificação de Falhas de Sistemas de Medição de Petróleo e Gás Natural e Falhas de Enquadramento do Petróleo</w:t>
      </w:r>
      <w:r w:rsidRPr="005261EF">
        <w:t xml:space="preserve">, anexo </w:t>
      </w:r>
      <w:proofErr w:type="gramStart"/>
      <w:r w:rsidRPr="005261EF">
        <w:t>à</w:t>
      </w:r>
      <w:proofErr w:type="gramEnd"/>
      <w:r w:rsidRPr="005261EF">
        <w:t xml:space="preserve"> presente </w:t>
      </w:r>
      <w:r w:rsidR="008F7DC9" w:rsidRPr="005261EF">
        <w:t>Resolução</w:t>
      </w:r>
      <w:r w:rsidR="007A36F9" w:rsidRPr="005261EF">
        <w:t xml:space="preserve">, o qual estabelece os prazos e procedimentos </w:t>
      </w:r>
      <w:r w:rsidR="00ED565F" w:rsidRPr="005261EF">
        <w:t>que deverão ser</w:t>
      </w:r>
      <w:r w:rsidR="007A36F9" w:rsidRPr="005261EF">
        <w:t xml:space="preserve"> </w:t>
      </w:r>
      <w:r w:rsidR="00ED565F" w:rsidRPr="005261EF">
        <w:t>observado</w:t>
      </w:r>
      <w:r w:rsidR="007A36F9" w:rsidRPr="005261EF">
        <w:t xml:space="preserve">s </w:t>
      </w:r>
      <w:r w:rsidR="00DE3DDE" w:rsidRPr="005261EF">
        <w:t xml:space="preserve">na </w:t>
      </w:r>
      <w:r w:rsidR="005261EF" w:rsidRPr="005261EF">
        <w:t>comunicação de eventos de falhas de sistemas de medição de petróleo e gás natural e falhas de enquadramento de petróleo</w:t>
      </w:r>
      <w:r w:rsidR="00D46C8D">
        <w:t>,</w:t>
      </w:r>
      <w:r w:rsidR="00DE279C">
        <w:t xml:space="preserve"> e dá outras providências</w:t>
      </w:r>
      <w:r w:rsidRPr="005261EF">
        <w:t>.</w:t>
      </w:r>
    </w:p>
    <w:p w:rsidR="00A2433C" w:rsidRPr="00427E82" w:rsidRDefault="00A2433C">
      <w:pPr>
        <w:jc w:val="both"/>
        <w:rPr>
          <w:sz w:val="16"/>
        </w:rPr>
      </w:pPr>
    </w:p>
    <w:p w:rsidR="00A2433C" w:rsidRPr="00427E82" w:rsidRDefault="00A2433C" w:rsidP="004E3798">
      <w:pPr>
        <w:ind w:firstLine="708"/>
        <w:jc w:val="both"/>
      </w:pPr>
      <w:r w:rsidRPr="00427E82">
        <w:t xml:space="preserve">Art. </w:t>
      </w:r>
      <w:r w:rsidR="00ED565F" w:rsidRPr="00427E82">
        <w:t>2</w:t>
      </w:r>
      <w:r w:rsidR="0088184C" w:rsidRPr="00427E82">
        <w:t xml:space="preserve">º </w:t>
      </w:r>
      <w:r w:rsidR="007A2D3F" w:rsidRPr="00427E82">
        <w:t xml:space="preserve">Estabelecer que o </w:t>
      </w:r>
      <w:r w:rsidRPr="00427E82">
        <w:t xml:space="preserve">não cumprimento das disposições contidas na presente </w:t>
      </w:r>
      <w:r w:rsidR="008F7DC9" w:rsidRPr="00427E82">
        <w:t>Resolução</w:t>
      </w:r>
      <w:r w:rsidRPr="00427E82">
        <w:t xml:space="preserve"> sujeita</w:t>
      </w:r>
      <w:r w:rsidR="007A2D3F" w:rsidRPr="00427E82">
        <w:t>rá</w:t>
      </w:r>
      <w:r w:rsidRPr="00427E82">
        <w:t xml:space="preserve"> o infrator às penalidades previstas na Lei nº 9.847, de 26 de outubro de 1999,</w:t>
      </w:r>
      <w:r w:rsidR="007A2D3F" w:rsidRPr="00427E82">
        <w:t xml:space="preserve"> </w:t>
      </w:r>
      <w:r w:rsidRPr="00427E82">
        <w:t>e em legislação complementar.</w:t>
      </w:r>
    </w:p>
    <w:p w:rsidR="00A2433C" w:rsidRPr="00427E82" w:rsidRDefault="00A2433C" w:rsidP="004E3798">
      <w:pPr>
        <w:ind w:firstLine="708"/>
        <w:jc w:val="both"/>
      </w:pPr>
      <w:r w:rsidRPr="00427E82">
        <w:tab/>
      </w:r>
      <w:r w:rsidRPr="00427E82">
        <w:tab/>
      </w:r>
    </w:p>
    <w:p w:rsidR="00A2433C" w:rsidRPr="00427E82" w:rsidRDefault="00A2433C" w:rsidP="004E3798">
      <w:pPr>
        <w:ind w:firstLine="708"/>
        <w:jc w:val="both"/>
      </w:pPr>
      <w:r w:rsidRPr="00427E82">
        <w:t xml:space="preserve">Art. </w:t>
      </w:r>
      <w:r w:rsidR="00ED565F" w:rsidRPr="00427E82">
        <w:t>3</w:t>
      </w:r>
      <w:r w:rsidR="0088184C" w:rsidRPr="00427E82">
        <w:t xml:space="preserve">º </w:t>
      </w:r>
      <w:r w:rsidR="00C93298" w:rsidRPr="00427E82">
        <w:t xml:space="preserve">Estabelecer </w:t>
      </w:r>
      <w:r w:rsidR="007A2D3F" w:rsidRPr="00427E82">
        <w:t>que o</w:t>
      </w:r>
      <w:r w:rsidRPr="00427E82">
        <w:t xml:space="preserve">s casos omissos, bem como </w:t>
      </w:r>
      <w:r w:rsidR="007A2D3F" w:rsidRPr="00427E82">
        <w:t xml:space="preserve">as </w:t>
      </w:r>
      <w:r w:rsidRPr="00427E82">
        <w:t>disposições complement</w:t>
      </w:r>
      <w:r w:rsidR="004E3798" w:rsidRPr="00427E82">
        <w:t>ares que se fizerem necessárias</w:t>
      </w:r>
      <w:r w:rsidR="007D7296">
        <w:t>,</w:t>
      </w:r>
      <w:r w:rsidRPr="00427E82">
        <w:t xml:space="preserve"> serão resolvidos pela ANP.</w:t>
      </w:r>
    </w:p>
    <w:p w:rsidR="00A2433C" w:rsidRPr="00427E82" w:rsidRDefault="00A2433C" w:rsidP="004E3798">
      <w:pPr>
        <w:ind w:firstLine="708"/>
        <w:jc w:val="both"/>
        <w:rPr>
          <w:sz w:val="16"/>
        </w:rPr>
      </w:pPr>
    </w:p>
    <w:p w:rsidR="006A37B4" w:rsidRPr="00427E82" w:rsidRDefault="00A2433C" w:rsidP="00C93298">
      <w:pPr>
        <w:ind w:firstLine="708"/>
        <w:jc w:val="both"/>
      </w:pPr>
      <w:r w:rsidRPr="00427E82">
        <w:t xml:space="preserve">Art. </w:t>
      </w:r>
      <w:r w:rsidR="00ED565F" w:rsidRPr="00427E82">
        <w:t>4</w:t>
      </w:r>
      <w:r w:rsidR="0088184C" w:rsidRPr="00427E82">
        <w:t xml:space="preserve">º </w:t>
      </w:r>
      <w:r w:rsidRPr="00427E82">
        <w:t xml:space="preserve">Esta </w:t>
      </w:r>
      <w:r w:rsidR="008F7DC9" w:rsidRPr="00427E82">
        <w:t>Resolução</w:t>
      </w:r>
      <w:r w:rsidRPr="00427E82">
        <w:t xml:space="preserve"> entrará em vigor </w:t>
      </w:r>
      <w:r w:rsidR="00210420">
        <w:t>90 dias após a sua publicação no Diário Oficial da União</w:t>
      </w:r>
      <w:r w:rsidRPr="00427E82">
        <w:t>.</w:t>
      </w:r>
    </w:p>
    <w:p w:rsidR="008D7AE7" w:rsidRPr="00427E82" w:rsidRDefault="008D7AE7" w:rsidP="00C93298">
      <w:pPr>
        <w:ind w:firstLine="708"/>
        <w:jc w:val="both"/>
      </w:pPr>
    </w:p>
    <w:p w:rsidR="00425949" w:rsidRPr="00427E82" w:rsidRDefault="00425949" w:rsidP="00C93298">
      <w:pPr>
        <w:ind w:firstLine="708"/>
        <w:jc w:val="both"/>
      </w:pPr>
    </w:p>
    <w:p w:rsidR="00E42C9F" w:rsidRPr="00427E82" w:rsidRDefault="00E42C9F" w:rsidP="00C93298">
      <w:pPr>
        <w:ind w:firstLine="708"/>
        <w:jc w:val="both"/>
      </w:pPr>
    </w:p>
    <w:p w:rsidR="008D7AE7" w:rsidRPr="00427E82" w:rsidRDefault="008D7AE7" w:rsidP="00C93298">
      <w:pPr>
        <w:ind w:firstLine="708"/>
        <w:jc w:val="both"/>
      </w:pPr>
    </w:p>
    <w:p w:rsidR="006A37B4" w:rsidRPr="00427E82" w:rsidRDefault="00071963" w:rsidP="004E3798">
      <w:pPr>
        <w:jc w:val="center"/>
        <w:rPr>
          <w:sz w:val="22"/>
        </w:rPr>
      </w:pPr>
      <w:r w:rsidRPr="00427E82">
        <w:rPr>
          <w:sz w:val="22"/>
        </w:rPr>
        <w:t>MAGDA MARIA DE REGINA CHAMBRIARD</w:t>
      </w:r>
    </w:p>
    <w:p w:rsidR="006A37B4" w:rsidRPr="00427E82" w:rsidRDefault="006A37B4" w:rsidP="004E3798">
      <w:pPr>
        <w:jc w:val="center"/>
        <w:rPr>
          <w:sz w:val="22"/>
        </w:rPr>
      </w:pPr>
      <w:r w:rsidRPr="00427E82">
        <w:rPr>
          <w:sz w:val="22"/>
        </w:rPr>
        <w:t>Diretor</w:t>
      </w:r>
      <w:r w:rsidR="00071963" w:rsidRPr="00427E82">
        <w:rPr>
          <w:sz w:val="22"/>
        </w:rPr>
        <w:t>a</w:t>
      </w:r>
      <w:r w:rsidRPr="00427E82">
        <w:rPr>
          <w:sz w:val="22"/>
        </w:rPr>
        <w:t xml:space="preserve"> Geral da ANP</w:t>
      </w:r>
    </w:p>
    <w:p w:rsidR="002D43E6" w:rsidRPr="00427E82" w:rsidRDefault="00C917DA" w:rsidP="007B6822">
      <w:pPr>
        <w:jc w:val="both"/>
      </w:pPr>
      <w:r w:rsidRPr="00427E82">
        <w:br w:type="page"/>
      </w:r>
      <w:r w:rsidR="002D43E6" w:rsidRPr="00427E82">
        <w:lastRenderedPageBreak/>
        <w:t xml:space="preserve">REGULAMENTO TÉCNICO </w:t>
      </w:r>
      <w:r w:rsidR="005D466A" w:rsidRPr="00427E82">
        <w:t xml:space="preserve">DE NOTIFICAÇÃO DE FALHAS DE SISTEMAS DE MEDIÇÃO DE PETRÓLEO E GÁS NATURAL E FALHAS DE ENQUADRAMENTO DO PETRÓLEO </w:t>
      </w:r>
      <w:r w:rsidR="002D43E6" w:rsidRPr="00427E82">
        <w:t xml:space="preserve">A QUE SE REFERE </w:t>
      </w:r>
      <w:r w:rsidR="00947D05" w:rsidRPr="00427E82">
        <w:t>À</w:t>
      </w:r>
      <w:r w:rsidR="007751AC" w:rsidRPr="00427E82">
        <w:t xml:space="preserve"> </w:t>
      </w:r>
      <w:r w:rsidR="002E3D71" w:rsidRPr="00427E82">
        <w:t>RESOLUÇÃO</w:t>
      </w:r>
      <w:r w:rsidR="002D43E6" w:rsidRPr="00427E82">
        <w:t xml:space="preserve"> ANP Nº.          </w:t>
      </w:r>
      <w:r w:rsidR="007751AC" w:rsidRPr="00427E82">
        <w:t>,</w:t>
      </w:r>
      <w:proofErr w:type="gramStart"/>
      <w:r w:rsidR="002D43E6" w:rsidRPr="00427E82">
        <w:t xml:space="preserve">   </w:t>
      </w:r>
      <w:proofErr w:type="gramEnd"/>
      <w:r w:rsidR="002D43E6" w:rsidRPr="00427E82">
        <w:t xml:space="preserve">DE           </w:t>
      </w:r>
      <w:proofErr w:type="spellStart"/>
      <w:r w:rsidR="002D43E6" w:rsidRPr="00427E82">
        <w:t>DE</w:t>
      </w:r>
      <w:proofErr w:type="spellEnd"/>
      <w:r w:rsidR="002D43E6" w:rsidRPr="00427E82">
        <w:t xml:space="preserve">                       </w:t>
      </w:r>
      <w:proofErr w:type="spellStart"/>
      <w:r w:rsidR="002D43E6" w:rsidRPr="00427E82">
        <w:t>DE</w:t>
      </w:r>
      <w:proofErr w:type="spellEnd"/>
      <w:r w:rsidR="002D43E6" w:rsidRPr="00427E82">
        <w:t xml:space="preserve"> 2013.</w:t>
      </w:r>
    </w:p>
    <w:p w:rsidR="00C917DA" w:rsidRPr="00427E82" w:rsidRDefault="00C917DA" w:rsidP="00C917DA">
      <w:pPr>
        <w:pStyle w:val="Recuodecorpodetexto2"/>
        <w:spacing w:before="220"/>
        <w:ind w:left="0"/>
        <w:jc w:val="both"/>
        <w:rPr>
          <w:rFonts w:ascii="Times New Roman" w:hAnsi="Times New Roman" w:cs="Times New Roman"/>
          <w:color w:val="auto"/>
          <w:sz w:val="28"/>
          <w:szCs w:val="28"/>
        </w:rPr>
      </w:pPr>
      <w:r w:rsidRPr="00427E82">
        <w:rPr>
          <w:rFonts w:ascii="Times New Roman" w:hAnsi="Times New Roman" w:cs="Times New Roman"/>
          <w:color w:val="auto"/>
          <w:sz w:val="28"/>
          <w:szCs w:val="28"/>
        </w:rPr>
        <w:t>Conteúdo</w:t>
      </w:r>
    </w:p>
    <w:p w:rsidR="00E70671" w:rsidRPr="00427E82" w:rsidRDefault="00E70671" w:rsidP="00C917DA">
      <w:pPr>
        <w:pStyle w:val="Recuodecorpodetexto2"/>
        <w:ind w:left="0"/>
        <w:jc w:val="both"/>
        <w:rPr>
          <w:rFonts w:ascii="Times New Roman" w:hAnsi="Times New Roman" w:cs="Times New Roman"/>
          <w:color w:val="auto"/>
          <w:sz w:val="28"/>
          <w:szCs w:val="28"/>
        </w:rPr>
      </w:pPr>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r w:rsidRPr="00427E82">
        <w:rPr>
          <w:color w:val="FF0000"/>
          <w:lang w:val="pt-BR"/>
        </w:rPr>
        <w:fldChar w:fldCharType="begin"/>
      </w:r>
      <w:r w:rsidR="00C917DA" w:rsidRPr="00427E82">
        <w:rPr>
          <w:color w:val="FF0000"/>
          <w:lang w:val="pt-BR"/>
        </w:rPr>
        <w:instrText xml:space="preserve"> TOC \o "1-3" \h \z \u </w:instrText>
      </w:r>
      <w:r w:rsidRPr="00427E82">
        <w:rPr>
          <w:color w:val="FF0000"/>
          <w:lang w:val="pt-BR"/>
        </w:rPr>
        <w:fldChar w:fldCharType="separate"/>
      </w:r>
      <w:hyperlink w:anchor="_Toc370881504" w:history="1">
        <w:r w:rsidR="002E6BD3" w:rsidRPr="0033483B">
          <w:rPr>
            <w:rStyle w:val="Hyperlink"/>
            <w:noProof/>
          </w:rPr>
          <w:t>1.</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OBJETIVO E CAMPO DE APLICAÇÃO</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_Toc370881504 \h </w:instrText>
        </w:r>
        <w:r>
          <w:rPr>
            <w:noProof/>
            <w:webHidden/>
          </w:rPr>
        </w:r>
        <w:r>
          <w:rPr>
            <w:noProof/>
            <w:webHidden/>
          </w:rPr>
          <w:fldChar w:fldCharType="separate"/>
        </w:r>
        <w:r w:rsidR="002D11F1">
          <w:rPr>
            <w:noProof/>
            <w:webHidden/>
          </w:rPr>
          <w:t>3</w:t>
        </w:r>
        <w:r>
          <w:rPr>
            <w:noProof/>
            <w:webHidden/>
          </w:rPr>
          <w:fldChar w:fldCharType="end"/>
        </w:r>
      </w:hyperlink>
    </w:p>
    <w:p w:rsidR="002E6BD3" w:rsidRPr="002E6BD3" w:rsidRDefault="008004E3" w:rsidP="002E6BD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07" w:history="1">
        <w:r w:rsidR="002E6BD3" w:rsidRPr="0033483B">
          <w:rPr>
            <w:rStyle w:val="Hyperlink"/>
            <w:noProof/>
          </w:rPr>
          <w:t>2.</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DEFINIÇÕES</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_Toc370881507 \h </w:instrText>
        </w:r>
        <w:r>
          <w:rPr>
            <w:noProof/>
            <w:webHidden/>
          </w:rPr>
        </w:r>
        <w:r>
          <w:rPr>
            <w:noProof/>
            <w:webHidden/>
          </w:rPr>
          <w:fldChar w:fldCharType="separate"/>
        </w:r>
        <w:r w:rsidR="002D11F1">
          <w:rPr>
            <w:noProof/>
            <w:webHidden/>
          </w:rPr>
          <w:t>3</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09" w:history="1">
        <w:r w:rsidR="002E6BD3" w:rsidRPr="0033483B">
          <w:rPr>
            <w:rStyle w:val="Hyperlink"/>
            <w:noProof/>
          </w:rPr>
          <w:t>3.</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UNIDADES DE MEDIDA</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_Toc370881509 \h </w:instrText>
        </w:r>
        <w:r>
          <w:rPr>
            <w:noProof/>
            <w:webHidden/>
          </w:rPr>
        </w:r>
        <w:r>
          <w:rPr>
            <w:noProof/>
            <w:webHidden/>
          </w:rPr>
          <w:fldChar w:fldCharType="separate"/>
        </w:r>
        <w:r w:rsidR="002D11F1">
          <w:rPr>
            <w:noProof/>
            <w:webHidden/>
          </w:rPr>
          <w:t>4</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12" w:history="1">
        <w:r w:rsidR="002E6BD3" w:rsidRPr="0033483B">
          <w:rPr>
            <w:rStyle w:val="Hyperlink"/>
            <w:noProof/>
          </w:rPr>
          <w:t>4.</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CRITÉRIOS GERAIS</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_Toc370881512 \h </w:instrText>
        </w:r>
        <w:r>
          <w:rPr>
            <w:noProof/>
            <w:webHidden/>
          </w:rPr>
        </w:r>
        <w:r>
          <w:rPr>
            <w:noProof/>
            <w:webHidden/>
          </w:rPr>
          <w:fldChar w:fldCharType="separate"/>
        </w:r>
        <w:r w:rsidR="002D11F1">
          <w:rPr>
            <w:noProof/>
            <w:webHidden/>
          </w:rPr>
          <w:t>4</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21" w:history="1">
        <w:r w:rsidR="002E6BD3" w:rsidRPr="0033483B">
          <w:rPr>
            <w:rStyle w:val="Hyperlink"/>
            <w:noProof/>
          </w:rPr>
          <w:t>5.</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NOTIFICAÇÃO DE EVENTOS DE FALHA</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_Toc370881521 \h </w:instrText>
        </w:r>
        <w:r>
          <w:rPr>
            <w:noProof/>
            <w:webHidden/>
          </w:rPr>
        </w:r>
        <w:r>
          <w:rPr>
            <w:noProof/>
            <w:webHidden/>
          </w:rPr>
          <w:fldChar w:fldCharType="separate"/>
        </w:r>
        <w:r w:rsidR="002D11F1">
          <w:rPr>
            <w:noProof/>
            <w:webHidden/>
          </w:rPr>
          <w:t>4</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25" w:history="1">
        <w:r w:rsidR="002E6BD3" w:rsidRPr="0033483B">
          <w:rPr>
            <w:rStyle w:val="Hyperlink"/>
            <w:noProof/>
          </w:rPr>
          <w:t>6.</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ENVIO DAS NOTIFICAÇÕES DE EVENTOS DE FALHA</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_Toc370881525 \h </w:instrText>
        </w:r>
        <w:r>
          <w:rPr>
            <w:noProof/>
            <w:webHidden/>
          </w:rPr>
        </w:r>
        <w:r>
          <w:rPr>
            <w:noProof/>
            <w:webHidden/>
          </w:rPr>
          <w:fldChar w:fldCharType="separate"/>
        </w:r>
        <w:r w:rsidR="002D11F1">
          <w:rPr>
            <w:noProof/>
            <w:webHidden/>
          </w:rPr>
          <w:t>6</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29" w:history="1">
        <w:r w:rsidR="002E6BD3" w:rsidRPr="0033483B">
          <w:rPr>
            <w:rStyle w:val="Hyperlink"/>
            <w:noProof/>
          </w:rPr>
          <w:t>7.</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METODOLOGIAS DE ESTIMATIVA DOS VOLUMES</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Pr>
            <w:noProof/>
            <w:webHidden/>
          </w:rPr>
          <w:fldChar w:fldCharType="begin"/>
        </w:r>
        <w:r w:rsidR="002E6BD3">
          <w:rPr>
            <w:noProof/>
            <w:webHidden/>
          </w:rPr>
          <w:instrText xml:space="preserve"> PAGEREF _Toc370881529 \h </w:instrText>
        </w:r>
        <w:r>
          <w:rPr>
            <w:noProof/>
            <w:webHidden/>
          </w:rPr>
        </w:r>
        <w:r>
          <w:rPr>
            <w:noProof/>
            <w:webHidden/>
          </w:rPr>
          <w:fldChar w:fldCharType="separate"/>
        </w:r>
        <w:r w:rsidR="002D11F1">
          <w:rPr>
            <w:noProof/>
            <w:webHidden/>
          </w:rPr>
          <w:t>6</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40" w:history="1">
        <w:r w:rsidR="002E6BD3" w:rsidRPr="0033483B">
          <w:rPr>
            <w:rStyle w:val="Hyperlink"/>
            <w:noProof/>
          </w:rPr>
          <w:t>8.</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TEMPO DE PERMANÊNCIA EM EVENTO DE FALHA</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sidRPr="002E6BD3">
          <w:rPr>
            <w:noProof/>
            <w:webHidden/>
            <w:sz w:val="40"/>
          </w:rPr>
          <w:t xml:space="preserve"> </w:t>
        </w:r>
        <w:r w:rsidR="002E6BD3">
          <w:rPr>
            <w:noProof/>
            <w:webHidden/>
          </w:rPr>
          <w:t xml:space="preserve">   </w:t>
        </w:r>
        <w:r w:rsidR="002D11F1">
          <w:rPr>
            <w:noProof/>
            <w:webHidden/>
          </w:rPr>
          <w:t xml:space="preserve">  </w:t>
        </w:r>
        <w:r w:rsidR="002E6BD3" w:rsidRPr="002E6BD3">
          <w:rPr>
            <w:noProof/>
            <w:webHidden/>
            <w:sz w:val="28"/>
          </w:rPr>
          <w:t xml:space="preserve"> </w:t>
        </w:r>
        <w:r w:rsidR="002E6BD3" w:rsidRPr="002E6BD3">
          <w:rPr>
            <w:noProof/>
            <w:webHidden/>
          </w:rPr>
          <w:t xml:space="preserve">    </w:t>
        </w:r>
        <w:r>
          <w:rPr>
            <w:noProof/>
            <w:webHidden/>
          </w:rPr>
          <w:fldChar w:fldCharType="begin"/>
        </w:r>
        <w:r w:rsidR="002E6BD3">
          <w:rPr>
            <w:noProof/>
            <w:webHidden/>
          </w:rPr>
          <w:instrText xml:space="preserve"> PAGEREF _Toc370881540 \h </w:instrText>
        </w:r>
        <w:r>
          <w:rPr>
            <w:noProof/>
            <w:webHidden/>
          </w:rPr>
        </w:r>
        <w:r>
          <w:rPr>
            <w:noProof/>
            <w:webHidden/>
          </w:rPr>
          <w:fldChar w:fldCharType="separate"/>
        </w:r>
        <w:r w:rsidR="002D11F1">
          <w:rPr>
            <w:noProof/>
            <w:webHidden/>
          </w:rPr>
          <w:t>9</w:t>
        </w:r>
        <w:r>
          <w:rPr>
            <w:noProof/>
            <w:webHidden/>
          </w:rPr>
          <w:fldChar w:fldCharType="end"/>
        </w:r>
      </w:hyperlink>
    </w:p>
    <w:p w:rsidR="002E6BD3" w:rsidRDefault="008004E3">
      <w:pPr>
        <w:pStyle w:val="Sumrio1"/>
        <w:tabs>
          <w:tab w:val="left" w:pos="440"/>
        </w:tabs>
        <w:rPr>
          <w:rFonts w:asciiTheme="minorHAnsi" w:eastAsiaTheme="minorEastAsia" w:hAnsiTheme="minorHAnsi" w:cstheme="minorBidi"/>
          <w:noProof/>
          <w:color w:val="auto"/>
          <w:sz w:val="22"/>
          <w:szCs w:val="22"/>
          <w:lang w:val="pt-BR" w:eastAsia="pt-BR"/>
        </w:rPr>
      </w:pPr>
      <w:hyperlink w:anchor="_Toc370881544" w:history="1">
        <w:r w:rsidR="002E6BD3" w:rsidRPr="0033483B">
          <w:rPr>
            <w:rStyle w:val="Hyperlink"/>
            <w:noProof/>
          </w:rPr>
          <w:t>9.</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PROCEDIMENTO DURANTE CALIBRAÇÕES</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t xml:space="preserve">      </w:t>
        </w:r>
        <w:r w:rsidR="002D11F1">
          <w:rPr>
            <w:noProof/>
            <w:webHidden/>
          </w:rPr>
          <w:t xml:space="preserve">  </w:t>
        </w:r>
        <w:r w:rsidR="002E6BD3" w:rsidRPr="002E6BD3">
          <w:rPr>
            <w:noProof/>
            <w:webHidden/>
            <w:sz w:val="36"/>
          </w:rPr>
          <w:t xml:space="preserve">  </w:t>
        </w:r>
        <w:r w:rsidR="002E6BD3">
          <w:rPr>
            <w:noProof/>
            <w:webHidden/>
          </w:rPr>
          <w:t xml:space="preserve"> </w:t>
        </w:r>
        <w:r>
          <w:rPr>
            <w:noProof/>
            <w:webHidden/>
          </w:rPr>
          <w:fldChar w:fldCharType="begin"/>
        </w:r>
        <w:r w:rsidR="002E6BD3">
          <w:rPr>
            <w:noProof/>
            <w:webHidden/>
          </w:rPr>
          <w:instrText xml:space="preserve"> PAGEREF _Toc370881544 \h </w:instrText>
        </w:r>
        <w:r>
          <w:rPr>
            <w:noProof/>
            <w:webHidden/>
          </w:rPr>
        </w:r>
        <w:r>
          <w:rPr>
            <w:noProof/>
            <w:webHidden/>
          </w:rPr>
          <w:fldChar w:fldCharType="separate"/>
        </w:r>
        <w:r w:rsidR="002D11F1">
          <w:rPr>
            <w:noProof/>
            <w:webHidden/>
          </w:rPr>
          <w:t>9</w:t>
        </w:r>
        <w:r>
          <w:rPr>
            <w:noProof/>
            <w:webHidden/>
          </w:rPr>
          <w:fldChar w:fldCharType="end"/>
        </w:r>
      </w:hyperlink>
    </w:p>
    <w:p w:rsidR="002E6BD3" w:rsidRDefault="008004E3">
      <w:pPr>
        <w:pStyle w:val="Sumrio1"/>
        <w:tabs>
          <w:tab w:val="left" w:pos="660"/>
        </w:tabs>
        <w:rPr>
          <w:rFonts w:asciiTheme="minorHAnsi" w:eastAsiaTheme="minorEastAsia" w:hAnsiTheme="minorHAnsi" w:cstheme="minorBidi"/>
          <w:noProof/>
          <w:color w:val="auto"/>
          <w:sz w:val="22"/>
          <w:szCs w:val="22"/>
          <w:lang w:val="pt-BR" w:eastAsia="pt-BR"/>
        </w:rPr>
      </w:pPr>
      <w:hyperlink w:anchor="_Toc370881549" w:history="1">
        <w:r w:rsidR="002E6BD3" w:rsidRPr="0033483B">
          <w:rPr>
            <w:rStyle w:val="Hyperlink"/>
            <w:noProof/>
          </w:rPr>
          <w:t>10.</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ANÁLISE DAS NOTIFICAÇÕES DE EVENTOS DE FALHAS</w:t>
        </w:r>
        <w:r w:rsidR="002E6BD3">
          <w:rPr>
            <w:noProof/>
            <w:webHidden/>
          </w:rPr>
          <w:tab/>
        </w:r>
        <w:r w:rsidR="002E6BD3">
          <w:rPr>
            <w:noProof/>
            <w:webHidden/>
          </w:rPr>
          <w:tab/>
        </w:r>
        <w:r w:rsidR="002E6BD3">
          <w:rPr>
            <w:noProof/>
            <w:webHidden/>
          </w:rPr>
          <w:tab/>
        </w:r>
        <w:r w:rsidR="002E6BD3">
          <w:rPr>
            <w:noProof/>
            <w:webHidden/>
          </w:rPr>
          <w:tab/>
          <w:t xml:space="preserve">     </w:t>
        </w:r>
        <w:r w:rsidR="002E6BD3" w:rsidRPr="002E6BD3">
          <w:rPr>
            <w:noProof/>
            <w:webHidden/>
            <w:sz w:val="36"/>
          </w:rPr>
          <w:t xml:space="preserve">  </w:t>
        </w:r>
        <w:r w:rsidR="002E6BD3">
          <w:rPr>
            <w:noProof/>
            <w:webHidden/>
          </w:rPr>
          <w:t xml:space="preserve">  </w:t>
        </w:r>
        <w:r>
          <w:rPr>
            <w:noProof/>
            <w:webHidden/>
          </w:rPr>
          <w:fldChar w:fldCharType="begin"/>
        </w:r>
        <w:r w:rsidR="002E6BD3">
          <w:rPr>
            <w:noProof/>
            <w:webHidden/>
          </w:rPr>
          <w:instrText xml:space="preserve"> PAGEREF _Toc370881549 \h </w:instrText>
        </w:r>
        <w:r>
          <w:rPr>
            <w:noProof/>
            <w:webHidden/>
          </w:rPr>
        </w:r>
        <w:r>
          <w:rPr>
            <w:noProof/>
            <w:webHidden/>
          </w:rPr>
          <w:fldChar w:fldCharType="separate"/>
        </w:r>
        <w:r w:rsidR="002D11F1">
          <w:rPr>
            <w:noProof/>
            <w:webHidden/>
          </w:rPr>
          <w:t>10</w:t>
        </w:r>
        <w:r>
          <w:rPr>
            <w:noProof/>
            <w:webHidden/>
          </w:rPr>
          <w:fldChar w:fldCharType="end"/>
        </w:r>
      </w:hyperlink>
    </w:p>
    <w:p w:rsidR="002E6BD3" w:rsidRDefault="008004E3">
      <w:pPr>
        <w:pStyle w:val="Sumrio1"/>
        <w:tabs>
          <w:tab w:val="left" w:pos="660"/>
        </w:tabs>
        <w:rPr>
          <w:rFonts w:asciiTheme="minorHAnsi" w:eastAsiaTheme="minorEastAsia" w:hAnsiTheme="minorHAnsi" w:cstheme="minorBidi"/>
          <w:noProof/>
          <w:color w:val="auto"/>
          <w:sz w:val="22"/>
          <w:szCs w:val="22"/>
          <w:lang w:val="pt-BR" w:eastAsia="pt-BR"/>
        </w:rPr>
      </w:pPr>
      <w:hyperlink w:anchor="_Toc370881552" w:history="1">
        <w:r w:rsidR="002E6BD3" w:rsidRPr="0033483B">
          <w:rPr>
            <w:rStyle w:val="Hyperlink"/>
            <w:noProof/>
          </w:rPr>
          <w:t>11.</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GESTÃO DOS EVENTOS DE FALHAS</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t xml:space="preserve">     </w:t>
        </w:r>
        <w:r w:rsidR="002E6BD3" w:rsidRPr="002E6BD3">
          <w:rPr>
            <w:noProof/>
            <w:webHidden/>
            <w:sz w:val="44"/>
          </w:rPr>
          <w:t xml:space="preserve"> </w:t>
        </w:r>
        <w:r w:rsidR="002E6BD3">
          <w:rPr>
            <w:noProof/>
            <w:webHidden/>
          </w:rPr>
          <w:t xml:space="preserve">   </w:t>
        </w:r>
        <w:r>
          <w:rPr>
            <w:noProof/>
            <w:webHidden/>
          </w:rPr>
          <w:fldChar w:fldCharType="begin"/>
        </w:r>
        <w:r w:rsidR="002E6BD3">
          <w:rPr>
            <w:noProof/>
            <w:webHidden/>
          </w:rPr>
          <w:instrText xml:space="preserve"> PAGEREF _Toc370881552 \h </w:instrText>
        </w:r>
        <w:r>
          <w:rPr>
            <w:noProof/>
            <w:webHidden/>
          </w:rPr>
        </w:r>
        <w:r>
          <w:rPr>
            <w:noProof/>
            <w:webHidden/>
          </w:rPr>
          <w:fldChar w:fldCharType="separate"/>
        </w:r>
        <w:r w:rsidR="002D11F1">
          <w:rPr>
            <w:noProof/>
            <w:webHidden/>
          </w:rPr>
          <w:t>10</w:t>
        </w:r>
        <w:r>
          <w:rPr>
            <w:noProof/>
            <w:webHidden/>
          </w:rPr>
          <w:fldChar w:fldCharType="end"/>
        </w:r>
      </w:hyperlink>
    </w:p>
    <w:p w:rsidR="002E6BD3" w:rsidRDefault="008004E3">
      <w:pPr>
        <w:pStyle w:val="Sumrio1"/>
        <w:tabs>
          <w:tab w:val="left" w:pos="660"/>
        </w:tabs>
        <w:rPr>
          <w:rFonts w:asciiTheme="minorHAnsi" w:eastAsiaTheme="minorEastAsia" w:hAnsiTheme="minorHAnsi" w:cstheme="minorBidi"/>
          <w:noProof/>
          <w:color w:val="auto"/>
          <w:sz w:val="22"/>
          <w:szCs w:val="22"/>
          <w:lang w:val="pt-BR" w:eastAsia="pt-BR"/>
        </w:rPr>
      </w:pPr>
      <w:hyperlink w:anchor="_Toc370881556" w:history="1">
        <w:r w:rsidR="002E6BD3" w:rsidRPr="0033483B">
          <w:rPr>
            <w:rStyle w:val="Hyperlink"/>
            <w:noProof/>
          </w:rPr>
          <w:t>12.</w:t>
        </w:r>
        <w:r w:rsidR="002E6BD3">
          <w:rPr>
            <w:rFonts w:asciiTheme="minorHAnsi" w:eastAsiaTheme="minorEastAsia" w:hAnsiTheme="minorHAnsi" w:cstheme="minorBidi"/>
            <w:noProof/>
            <w:color w:val="auto"/>
            <w:sz w:val="22"/>
            <w:szCs w:val="22"/>
            <w:lang w:val="pt-BR" w:eastAsia="pt-BR"/>
          </w:rPr>
          <w:tab/>
        </w:r>
        <w:r w:rsidR="002E6BD3" w:rsidRPr="0033483B">
          <w:rPr>
            <w:rStyle w:val="Hyperlink"/>
            <w:noProof/>
          </w:rPr>
          <w:t>FISCALIZAÇÃO</w:t>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r>
        <w:r w:rsidR="002E6BD3">
          <w:rPr>
            <w:noProof/>
            <w:webHidden/>
          </w:rPr>
          <w:tab/>
          <w:t xml:space="preserve">       </w:t>
        </w:r>
        <w:r w:rsidR="002E6BD3" w:rsidRPr="002E6BD3">
          <w:rPr>
            <w:noProof/>
            <w:webHidden/>
            <w:sz w:val="48"/>
          </w:rPr>
          <w:t xml:space="preserve"> </w:t>
        </w:r>
        <w:r w:rsidR="002E6BD3">
          <w:rPr>
            <w:noProof/>
            <w:webHidden/>
          </w:rPr>
          <w:t xml:space="preserve"> </w:t>
        </w:r>
        <w:r>
          <w:rPr>
            <w:noProof/>
            <w:webHidden/>
          </w:rPr>
          <w:fldChar w:fldCharType="begin"/>
        </w:r>
        <w:r w:rsidR="002E6BD3">
          <w:rPr>
            <w:noProof/>
            <w:webHidden/>
          </w:rPr>
          <w:instrText xml:space="preserve"> PAGEREF _Toc370881556 \h </w:instrText>
        </w:r>
        <w:r>
          <w:rPr>
            <w:noProof/>
            <w:webHidden/>
          </w:rPr>
        </w:r>
        <w:r>
          <w:rPr>
            <w:noProof/>
            <w:webHidden/>
          </w:rPr>
          <w:fldChar w:fldCharType="separate"/>
        </w:r>
        <w:r w:rsidR="002D11F1">
          <w:rPr>
            <w:noProof/>
            <w:webHidden/>
          </w:rPr>
          <w:t>11</w:t>
        </w:r>
        <w:r>
          <w:rPr>
            <w:noProof/>
            <w:webHidden/>
          </w:rPr>
          <w:fldChar w:fldCharType="end"/>
        </w:r>
      </w:hyperlink>
    </w:p>
    <w:p w:rsidR="00C917DA" w:rsidRPr="00427E82" w:rsidRDefault="008004E3" w:rsidP="00AB5136">
      <w:pPr>
        <w:pStyle w:val="Sumrio2"/>
        <w:tabs>
          <w:tab w:val="left" w:pos="880"/>
          <w:tab w:val="right" w:pos="10196"/>
        </w:tabs>
      </w:pPr>
      <w:r w:rsidRPr="00427E82">
        <w:rPr>
          <w:color w:val="FF0000"/>
        </w:rPr>
        <w:fldChar w:fldCharType="end"/>
      </w:r>
    </w:p>
    <w:p w:rsidR="00C917DA" w:rsidRPr="00427E82" w:rsidRDefault="00C917DA" w:rsidP="00806689">
      <w:pPr>
        <w:pStyle w:val="Recuodecorpodetexto2"/>
        <w:spacing w:before="220"/>
        <w:ind w:left="0" w:firstLine="1418"/>
        <w:jc w:val="both"/>
        <w:rPr>
          <w:rFonts w:ascii="Times New Roman" w:hAnsi="Times New Roman" w:cs="Times New Roman"/>
          <w:color w:val="auto"/>
          <w:sz w:val="24"/>
        </w:rPr>
      </w:pPr>
    </w:p>
    <w:p w:rsidR="005D466A" w:rsidRPr="00427E82" w:rsidRDefault="00C917DA" w:rsidP="005D466A">
      <w:pPr>
        <w:jc w:val="both"/>
      </w:pPr>
      <w:r w:rsidRPr="00427E82">
        <w:br w:type="page"/>
      </w:r>
      <w:r w:rsidR="005D466A" w:rsidRPr="00427E82">
        <w:t>REGULAMENTO TÉCNICO DE NOTIFICAÇÃO DE FALHAS DE SISTEMAS DE MEDIÇÃO DE PETRÓLEO E GÁS NATURAL E FALHAS DE ENQUADRAMENTO DO PETRÓLEO A QUE SE REFERE À RESOLUÇÃO ANP Nº.          ,</w:t>
      </w:r>
      <w:proofErr w:type="gramStart"/>
      <w:r w:rsidR="005D466A" w:rsidRPr="00427E82">
        <w:t xml:space="preserve">   </w:t>
      </w:r>
      <w:proofErr w:type="gramEnd"/>
      <w:r w:rsidR="005D466A" w:rsidRPr="00427E82">
        <w:t xml:space="preserve">DE           </w:t>
      </w:r>
      <w:proofErr w:type="spellStart"/>
      <w:r w:rsidR="005D466A" w:rsidRPr="00427E82">
        <w:t>DE</w:t>
      </w:r>
      <w:proofErr w:type="spellEnd"/>
      <w:r w:rsidR="005D466A" w:rsidRPr="00427E82">
        <w:t xml:space="preserve">                       </w:t>
      </w:r>
      <w:proofErr w:type="spellStart"/>
      <w:r w:rsidR="005D466A" w:rsidRPr="00427E82">
        <w:t>DE</w:t>
      </w:r>
      <w:proofErr w:type="spellEnd"/>
      <w:r w:rsidR="005D466A" w:rsidRPr="00427E82">
        <w:t xml:space="preserve"> 2013.</w:t>
      </w:r>
    </w:p>
    <w:p w:rsidR="00A2433C" w:rsidRPr="00427E82" w:rsidRDefault="00A2433C" w:rsidP="005D466A">
      <w:pPr>
        <w:jc w:val="both"/>
        <w:rPr>
          <w:b/>
          <w:snapToGrid w:val="0"/>
          <w:lang w:eastAsia="zh-CN"/>
        </w:rPr>
      </w:pPr>
    </w:p>
    <w:p w:rsidR="00683115" w:rsidRDefault="00A2433C" w:rsidP="001D1E05">
      <w:pPr>
        <w:pStyle w:val="anp1"/>
        <w:ind w:left="0"/>
        <w:rPr>
          <w:color w:val="auto"/>
        </w:rPr>
      </w:pPr>
      <w:bookmarkStart w:id="0" w:name="_Toc259555070"/>
      <w:bookmarkStart w:id="1" w:name="_Toc259555823"/>
      <w:bookmarkStart w:id="2" w:name="_Toc259556576"/>
      <w:bookmarkStart w:id="3" w:name="_Toc259557328"/>
      <w:bookmarkStart w:id="4" w:name="_Toc259558086"/>
      <w:bookmarkStart w:id="5" w:name="_Toc259555071"/>
      <w:bookmarkStart w:id="6" w:name="_Toc259555824"/>
      <w:bookmarkStart w:id="7" w:name="_Toc259556577"/>
      <w:bookmarkStart w:id="8" w:name="_Toc259557329"/>
      <w:bookmarkStart w:id="9" w:name="_Toc259558087"/>
      <w:bookmarkStart w:id="10" w:name="_Ref259552189"/>
      <w:bookmarkStart w:id="11" w:name="_Toc370881504"/>
      <w:bookmarkEnd w:id="0"/>
      <w:bookmarkEnd w:id="1"/>
      <w:bookmarkEnd w:id="2"/>
      <w:bookmarkEnd w:id="3"/>
      <w:bookmarkEnd w:id="4"/>
      <w:bookmarkEnd w:id="5"/>
      <w:bookmarkEnd w:id="6"/>
      <w:bookmarkEnd w:id="7"/>
      <w:bookmarkEnd w:id="8"/>
      <w:bookmarkEnd w:id="9"/>
      <w:r w:rsidRPr="00427E82">
        <w:rPr>
          <w:color w:val="auto"/>
        </w:rPr>
        <w:t>OBJETIVO E CAMPO DE APLICAÇÃO</w:t>
      </w:r>
      <w:bookmarkEnd w:id="10"/>
      <w:bookmarkEnd w:id="11"/>
    </w:p>
    <w:p w:rsidR="00E642A0" w:rsidRPr="00427E82" w:rsidRDefault="00E642A0" w:rsidP="00E642A0">
      <w:pPr>
        <w:pStyle w:val="anp1"/>
        <w:numPr>
          <w:ilvl w:val="0"/>
          <w:numId w:val="0"/>
        </w:numPr>
        <w:rPr>
          <w:color w:val="auto"/>
        </w:rPr>
      </w:pPr>
    </w:p>
    <w:p w:rsidR="00683115" w:rsidRPr="00B4114A" w:rsidRDefault="00A2433C" w:rsidP="00B4114A">
      <w:pPr>
        <w:pStyle w:val="anp2"/>
        <w:ind w:left="0"/>
        <w:rPr>
          <w:rFonts w:cs="Times New Roman"/>
          <w:b w:val="0"/>
          <w:color w:val="auto"/>
        </w:rPr>
      </w:pPr>
      <w:bookmarkStart w:id="12" w:name="_Toc351551870"/>
      <w:bookmarkStart w:id="13" w:name="_Toc352135414"/>
      <w:bookmarkStart w:id="14" w:name="_Toc367991303"/>
      <w:bookmarkStart w:id="15" w:name="_Toc368329075"/>
      <w:bookmarkStart w:id="16" w:name="_Toc368901758"/>
      <w:bookmarkStart w:id="17" w:name="_Toc369006622"/>
      <w:bookmarkStart w:id="18" w:name="_Toc369099604"/>
      <w:bookmarkStart w:id="19" w:name="_Toc370881505"/>
      <w:r w:rsidRPr="00B4114A">
        <w:rPr>
          <w:rFonts w:cs="Times New Roman"/>
          <w:b w:val="0"/>
          <w:color w:val="auto"/>
        </w:rPr>
        <w:t>Objetivo</w:t>
      </w:r>
      <w:bookmarkEnd w:id="12"/>
      <w:bookmarkEnd w:id="13"/>
      <w:bookmarkEnd w:id="14"/>
      <w:bookmarkEnd w:id="15"/>
      <w:bookmarkEnd w:id="16"/>
      <w:bookmarkEnd w:id="17"/>
      <w:bookmarkEnd w:id="18"/>
      <w:bookmarkEnd w:id="19"/>
    </w:p>
    <w:p w:rsidR="00A4244C" w:rsidRDefault="00A2433C" w:rsidP="00772576">
      <w:pPr>
        <w:pStyle w:val="anp3"/>
        <w:ind w:left="0" w:firstLine="567"/>
      </w:pPr>
      <w:r w:rsidRPr="00427E82">
        <w:t>Este Regulamento</w:t>
      </w:r>
      <w:r w:rsidR="001063B1" w:rsidRPr="00427E82">
        <w:t xml:space="preserve"> tem por objetivo </w:t>
      </w:r>
      <w:r w:rsidR="007D7296">
        <w:t>regulamentar</w:t>
      </w:r>
      <w:r w:rsidR="001063B1" w:rsidRPr="00427E82">
        <w:t xml:space="preserve"> o disposto no</w:t>
      </w:r>
      <w:r w:rsidR="00F53091" w:rsidRPr="00427E82">
        <w:t>s</w:t>
      </w:r>
      <w:r w:rsidR="001063B1" w:rsidRPr="00427E82">
        <w:t xml:space="preserve"> ite</w:t>
      </w:r>
      <w:r w:rsidR="00F53091" w:rsidRPr="00427E82">
        <w:t>ns</w:t>
      </w:r>
      <w:r w:rsidR="003E57F2" w:rsidRPr="00427E82">
        <w:t xml:space="preserve"> </w:t>
      </w:r>
      <w:r w:rsidR="0099218F" w:rsidRPr="00427E82">
        <w:t>5.4.3</w:t>
      </w:r>
      <w:r w:rsidR="00F53091" w:rsidRPr="00427E82">
        <w:t xml:space="preserve"> e </w:t>
      </w:r>
      <w:r w:rsidR="0099218F" w:rsidRPr="00427E82">
        <w:t>5.4.4</w:t>
      </w:r>
      <w:r w:rsidR="001063B1" w:rsidRPr="00427E82">
        <w:t xml:space="preserve"> do Regulamento Técnico de Medição, aprovado pela Resolução Conjunta ANP/Inmetro nº 1/2013,</w:t>
      </w:r>
      <w:r w:rsidRPr="00427E82">
        <w:t xml:space="preserve"> estabelece</w:t>
      </w:r>
      <w:r w:rsidR="001063B1" w:rsidRPr="00427E82">
        <w:t>ndo</w:t>
      </w:r>
      <w:r w:rsidRPr="00427E82">
        <w:t xml:space="preserve"> </w:t>
      </w:r>
      <w:r w:rsidR="00A4244C" w:rsidRPr="00427E82">
        <w:t xml:space="preserve">os prazos </w:t>
      </w:r>
      <w:r w:rsidR="004E48CF" w:rsidRPr="00427E82">
        <w:t xml:space="preserve">e procedimentos que deverão ser observados </w:t>
      </w:r>
      <w:r w:rsidR="0032662D" w:rsidRPr="00427E82">
        <w:t>na notificação de falhas de sistemas de medição de petróleo e gás natural, e falhas de enquadramento de petróleo</w:t>
      </w:r>
      <w:r w:rsidR="004E48CF" w:rsidRPr="00427E82">
        <w:t>.</w:t>
      </w:r>
    </w:p>
    <w:p w:rsidR="00960763" w:rsidRPr="00427E82" w:rsidRDefault="00960763" w:rsidP="00960763">
      <w:pPr>
        <w:pStyle w:val="anp3"/>
        <w:numPr>
          <w:ilvl w:val="0"/>
          <w:numId w:val="0"/>
        </w:numPr>
        <w:ind w:left="567"/>
      </w:pPr>
    </w:p>
    <w:p w:rsidR="00A2433C" w:rsidRPr="00B4114A" w:rsidRDefault="00A2433C" w:rsidP="00B4114A">
      <w:pPr>
        <w:pStyle w:val="anp2"/>
        <w:ind w:left="0"/>
        <w:rPr>
          <w:rFonts w:cs="Times New Roman"/>
          <w:b w:val="0"/>
          <w:color w:val="auto"/>
        </w:rPr>
      </w:pPr>
      <w:bookmarkStart w:id="20" w:name="_Toc351551871"/>
      <w:bookmarkStart w:id="21" w:name="_Toc352135415"/>
      <w:bookmarkStart w:id="22" w:name="_Toc367991304"/>
      <w:bookmarkStart w:id="23" w:name="_Toc368329076"/>
      <w:bookmarkStart w:id="24" w:name="_Toc368901759"/>
      <w:bookmarkStart w:id="25" w:name="_Toc369006623"/>
      <w:bookmarkStart w:id="26" w:name="_Toc369099605"/>
      <w:bookmarkStart w:id="27" w:name="_Toc370881506"/>
      <w:r w:rsidRPr="00B4114A">
        <w:rPr>
          <w:rFonts w:cs="Times New Roman"/>
          <w:b w:val="0"/>
          <w:color w:val="auto"/>
        </w:rPr>
        <w:t>Campo de Aplicação</w:t>
      </w:r>
      <w:bookmarkEnd w:id="20"/>
      <w:bookmarkEnd w:id="21"/>
      <w:bookmarkEnd w:id="22"/>
      <w:bookmarkEnd w:id="23"/>
      <w:bookmarkEnd w:id="24"/>
      <w:bookmarkEnd w:id="25"/>
      <w:bookmarkEnd w:id="26"/>
      <w:bookmarkEnd w:id="27"/>
    </w:p>
    <w:p w:rsidR="00A2433C" w:rsidRPr="00427E82" w:rsidRDefault="004E48CF" w:rsidP="00772576">
      <w:pPr>
        <w:pStyle w:val="anp3"/>
        <w:ind w:left="0" w:firstLine="567"/>
      </w:pPr>
      <w:bookmarkStart w:id="28" w:name="_Ref259551535"/>
      <w:r w:rsidRPr="00427E82">
        <w:t xml:space="preserve">Este Regulamento se aplica </w:t>
      </w:r>
      <w:r w:rsidR="005F47FA" w:rsidRPr="00427E82">
        <w:t>aos eventos de falhas de sistemas de medição de petróleo e gás natural, e falhas de enquadramento de petróleo</w:t>
      </w:r>
      <w:r w:rsidRPr="00427E82">
        <w:t xml:space="preserve"> </w:t>
      </w:r>
      <w:r w:rsidR="005F47FA" w:rsidRPr="00427E82">
        <w:t>n</w:t>
      </w:r>
      <w:r w:rsidRPr="00427E82">
        <w:t>as medições de petróleo e gás natural</w:t>
      </w:r>
      <w:r w:rsidR="005F47FA" w:rsidRPr="00427E82">
        <w:t xml:space="preserve"> que venham a ser utilizada</w:t>
      </w:r>
      <w:r w:rsidR="00A2433C" w:rsidRPr="00427E82">
        <w:t>s para:</w:t>
      </w:r>
      <w:bookmarkEnd w:id="28"/>
    </w:p>
    <w:p w:rsidR="00EE353B" w:rsidRPr="00427E82" w:rsidRDefault="00EE353B" w:rsidP="00EE353B">
      <w:pPr>
        <w:pStyle w:val="anp4"/>
        <w:numPr>
          <w:ilvl w:val="0"/>
          <w:numId w:val="0"/>
        </w:numPr>
        <w:ind w:left="567"/>
        <w:rPr>
          <w:color w:val="auto"/>
        </w:rPr>
      </w:pPr>
      <w:bookmarkStart w:id="29" w:name="_Ref259559069"/>
    </w:p>
    <w:p w:rsidR="004D7ADD" w:rsidRPr="00427E82" w:rsidRDefault="004D7ADD" w:rsidP="004D7ADD">
      <w:pPr>
        <w:pStyle w:val="anp4"/>
        <w:ind w:left="567"/>
        <w:rPr>
          <w:color w:val="auto"/>
        </w:rPr>
      </w:pPr>
      <w:bookmarkStart w:id="30" w:name="_Ref368559510"/>
      <w:bookmarkEnd w:id="29"/>
      <w:r w:rsidRPr="00427E82">
        <w:rPr>
          <w:color w:val="auto"/>
        </w:rPr>
        <w:t>Medição fiscal da produção de petróleo e gás natural na fase de produção do campo ou em Testes de Longa Duração (TLD);</w:t>
      </w:r>
      <w:bookmarkEnd w:id="30"/>
    </w:p>
    <w:p w:rsidR="004D7ADD" w:rsidRPr="00427E82" w:rsidRDefault="004D7ADD" w:rsidP="004D7ADD">
      <w:pPr>
        <w:pStyle w:val="anp4"/>
        <w:numPr>
          <w:ilvl w:val="0"/>
          <w:numId w:val="0"/>
        </w:numPr>
        <w:ind w:left="567"/>
        <w:rPr>
          <w:color w:val="auto"/>
        </w:rPr>
      </w:pPr>
    </w:p>
    <w:p w:rsidR="004D7ADD" w:rsidRPr="00427E82" w:rsidRDefault="004D7ADD" w:rsidP="004D7ADD">
      <w:pPr>
        <w:pStyle w:val="anp4"/>
        <w:ind w:left="567"/>
        <w:rPr>
          <w:color w:val="auto"/>
        </w:rPr>
      </w:pPr>
      <w:bookmarkStart w:id="31" w:name="_Ref259559077"/>
      <w:r w:rsidRPr="00427E82">
        <w:rPr>
          <w:color w:val="auto"/>
        </w:rPr>
        <w:t>Medição para apropriação dos volumes produzidos aos poços e ao campo produtor;</w:t>
      </w:r>
      <w:bookmarkEnd w:id="31"/>
    </w:p>
    <w:p w:rsidR="004D7ADD" w:rsidRPr="00427E82" w:rsidRDefault="004D7ADD" w:rsidP="004D7ADD">
      <w:pPr>
        <w:pStyle w:val="PargrafodaLista"/>
      </w:pPr>
    </w:p>
    <w:p w:rsidR="004D7ADD" w:rsidRDefault="004D7ADD" w:rsidP="004D7ADD">
      <w:pPr>
        <w:pStyle w:val="anp4"/>
        <w:ind w:left="567"/>
        <w:rPr>
          <w:color w:val="auto"/>
        </w:rPr>
      </w:pPr>
      <w:bookmarkStart w:id="32" w:name="_Ref329790475"/>
      <w:r w:rsidRPr="00427E82">
        <w:rPr>
          <w:color w:val="auto"/>
        </w:rPr>
        <w:t xml:space="preserve">Medição para controle operacional </w:t>
      </w:r>
      <w:r w:rsidR="00B4114A">
        <w:rPr>
          <w:color w:val="auto"/>
        </w:rPr>
        <w:t xml:space="preserve">do gás </w:t>
      </w:r>
      <w:r w:rsidR="00713008">
        <w:rPr>
          <w:color w:val="auto"/>
        </w:rPr>
        <w:t xml:space="preserve">natural </w:t>
      </w:r>
      <w:r w:rsidR="00B4114A">
        <w:rPr>
          <w:color w:val="auto"/>
        </w:rPr>
        <w:t>queimado/</w:t>
      </w:r>
      <w:r>
        <w:rPr>
          <w:color w:val="auto"/>
        </w:rPr>
        <w:t>ventilado;</w:t>
      </w:r>
    </w:p>
    <w:p w:rsidR="004D7ADD" w:rsidRDefault="004D7ADD" w:rsidP="004D7ADD">
      <w:pPr>
        <w:pStyle w:val="PargrafodaLista"/>
      </w:pPr>
    </w:p>
    <w:p w:rsidR="004D7ADD" w:rsidRDefault="004D7ADD" w:rsidP="004D7ADD">
      <w:pPr>
        <w:pStyle w:val="anp4"/>
        <w:ind w:left="567"/>
        <w:rPr>
          <w:color w:val="auto"/>
        </w:rPr>
      </w:pPr>
      <w:r>
        <w:rPr>
          <w:color w:val="auto"/>
        </w:rPr>
        <w:t xml:space="preserve">Outros medidores </w:t>
      </w:r>
      <w:r w:rsidR="00030D1D">
        <w:rPr>
          <w:color w:val="auto"/>
        </w:rPr>
        <w:t xml:space="preserve">operacionais </w:t>
      </w:r>
      <w:r w:rsidRPr="00427E82">
        <w:rPr>
          <w:color w:val="auto"/>
        </w:rPr>
        <w:t xml:space="preserve">não classificados nos subitens </w:t>
      </w:r>
      <w:r w:rsidR="008004E3">
        <w:rPr>
          <w:color w:val="auto"/>
        </w:rPr>
        <w:fldChar w:fldCharType="begin"/>
      </w:r>
      <w:r>
        <w:rPr>
          <w:color w:val="auto"/>
        </w:rPr>
        <w:instrText xml:space="preserve"> REF _Ref368559510 \r \h </w:instrText>
      </w:r>
      <w:r w:rsidR="008004E3">
        <w:rPr>
          <w:color w:val="auto"/>
        </w:rPr>
      </w:r>
      <w:r w:rsidR="008004E3">
        <w:rPr>
          <w:color w:val="auto"/>
        </w:rPr>
        <w:fldChar w:fldCharType="separate"/>
      </w:r>
      <w:r w:rsidR="004A0360">
        <w:rPr>
          <w:color w:val="auto"/>
        </w:rPr>
        <w:t>1.2.1.1</w:t>
      </w:r>
      <w:r w:rsidR="008004E3">
        <w:rPr>
          <w:color w:val="auto"/>
        </w:rPr>
        <w:fldChar w:fldCharType="end"/>
      </w:r>
      <w:r w:rsidR="00030D1D">
        <w:rPr>
          <w:color w:val="auto"/>
        </w:rPr>
        <w:t>,</w:t>
      </w:r>
      <w:r w:rsidRPr="00427E82">
        <w:rPr>
          <w:color w:val="auto"/>
        </w:rPr>
        <w:t xml:space="preserve"> </w:t>
      </w:r>
      <w:fldSimple w:instr=" REF _Ref259559077 \r \h  \* MERGEFORMAT ">
        <w:r w:rsidR="004A0360" w:rsidRPr="004A0360">
          <w:rPr>
            <w:color w:val="auto"/>
          </w:rPr>
          <w:t>1.2.1.2</w:t>
        </w:r>
      </w:fldSimple>
      <w:r w:rsidR="00030D1D">
        <w:t xml:space="preserve"> e 1.2.1.3</w:t>
      </w:r>
      <w:r>
        <w:t>, quando solicitados pela ANP</w:t>
      </w:r>
      <w:bookmarkEnd w:id="32"/>
      <w:r w:rsidR="00713008">
        <w:rPr>
          <w:color w:val="auto"/>
        </w:rPr>
        <w:t>.</w:t>
      </w:r>
    </w:p>
    <w:p w:rsidR="00052036" w:rsidRDefault="00052036" w:rsidP="00052036">
      <w:pPr>
        <w:pStyle w:val="PargrafodaLista"/>
      </w:pPr>
    </w:p>
    <w:p w:rsidR="00052036" w:rsidRPr="00427E82" w:rsidRDefault="00052036" w:rsidP="00052036">
      <w:pPr>
        <w:pStyle w:val="anp4"/>
        <w:numPr>
          <w:ilvl w:val="0"/>
          <w:numId w:val="0"/>
        </w:numPr>
        <w:ind w:left="567"/>
        <w:rPr>
          <w:color w:val="auto"/>
        </w:rPr>
      </w:pPr>
    </w:p>
    <w:p w:rsidR="00A2433C" w:rsidRDefault="00A2433C" w:rsidP="001D1E05">
      <w:pPr>
        <w:pStyle w:val="anp1"/>
        <w:ind w:left="0"/>
        <w:rPr>
          <w:color w:val="auto"/>
        </w:rPr>
      </w:pPr>
      <w:bookmarkStart w:id="33" w:name="_Toc259555073"/>
      <w:bookmarkStart w:id="34" w:name="_Toc259555826"/>
      <w:bookmarkStart w:id="35" w:name="_Toc259556579"/>
      <w:bookmarkStart w:id="36" w:name="_Toc259557331"/>
      <w:bookmarkStart w:id="37" w:name="_Toc259558089"/>
      <w:bookmarkStart w:id="38" w:name="_Toc259555074"/>
      <w:bookmarkStart w:id="39" w:name="_Toc259555827"/>
      <w:bookmarkStart w:id="40" w:name="_Toc259556580"/>
      <w:bookmarkStart w:id="41" w:name="_Toc259557332"/>
      <w:bookmarkStart w:id="42" w:name="_Toc259558090"/>
      <w:bookmarkStart w:id="43" w:name="_Toc259555075"/>
      <w:bookmarkStart w:id="44" w:name="_Toc259555828"/>
      <w:bookmarkStart w:id="45" w:name="_Toc259556581"/>
      <w:bookmarkStart w:id="46" w:name="_Toc259557333"/>
      <w:bookmarkStart w:id="47" w:name="_Toc259558091"/>
      <w:bookmarkStart w:id="48" w:name="_Toc259555076"/>
      <w:bookmarkStart w:id="49" w:name="_Toc259555829"/>
      <w:bookmarkStart w:id="50" w:name="_Toc259556582"/>
      <w:bookmarkStart w:id="51" w:name="_Toc259557334"/>
      <w:bookmarkStart w:id="52" w:name="_Toc259558092"/>
      <w:bookmarkStart w:id="53" w:name="_Toc259555077"/>
      <w:bookmarkStart w:id="54" w:name="_Toc259555830"/>
      <w:bookmarkStart w:id="55" w:name="_Toc259556583"/>
      <w:bookmarkStart w:id="56" w:name="_Toc259557335"/>
      <w:bookmarkStart w:id="57" w:name="_Toc259558093"/>
      <w:bookmarkStart w:id="58" w:name="_Toc259555078"/>
      <w:bookmarkStart w:id="59" w:name="_Toc259555831"/>
      <w:bookmarkStart w:id="60" w:name="_Toc259556584"/>
      <w:bookmarkStart w:id="61" w:name="_Toc259557336"/>
      <w:bookmarkStart w:id="62" w:name="_Toc259558094"/>
      <w:bookmarkStart w:id="63" w:name="_Toc259555079"/>
      <w:bookmarkStart w:id="64" w:name="_Toc259555832"/>
      <w:bookmarkStart w:id="65" w:name="_Toc259556585"/>
      <w:bookmarkStart w:id="66" w:name="_Toc259557337"/>
      <w:bookmarkStart w:id="67" w:name="_Toc259558095"/>
      <w:bookmarkStart w:id="68" w:name="_Toc259555080"/>
      <w:bookmarkStart w:id="69" w:name="_Toc259555833"/>
      <w:bookmarkStart w:id="70" w:name="_Toc259556586"/>
      <w:bookmarkStart w:id="71" w:name="_Toc259557338"/>
      <w:bookmarkStart w:id="72" w:name="_Toc259558096"/>
      <w:bookmarkStart w:id="73" w:name="_Toc259555081"/>
      <w:bookmarkStart w:id="74" w:name="_Toc259555834"/>
      <w:bookmarkStart w:id="75" w:name="_Toc259556587"/>
      <w:bookmarkStart w:id="76" w:name="_Toc259557339"/>
      <w:bookmarkStart w:id="77" w:name="_Toc259558097"/>
      <w:bookmarkStart w:id="78" w:name="_Toc259555082"/>
      <w:bookmarkStart w:id="79" w:name="_Toc259555835"/>
      <w:bookmarkStart w:id="80" w:name="_Toc259556588"/>
      <w:bookmarkStart w:id="81" w:name="_Toc259557340"/>
      <w:bookmarkStart w:id="82" w:name="_Toc259558098"/>
      <w:bookmarkStart w:id="83" w:name="_Toc259555083"/>
      <w:bookmarkStart w:id="84" w:name="_Toc259555836"/>
      <w:bookmarkStart w:id="85" w:name="_Toc259556589"/>
      <w:bookmarkStart w:id="86" w:name="_Toc259557341"/>
      <w:bookmarkStart w:id="87" w:name="_Toc259558099"/>
      <w:bookmarkStart w:id="88" w:name="_Toc259555084"/>
      <w:bookmarkStart w:id="89" w:name="_Toc259555837"/>
      <w:bookmarkStart w:id="90" w:name="_Toc259556590"/>
      <w:bookmarkStart w:id="91" w:name="_Toc259557342"/>
      <w:bookmarkStart w:id="92" w:name="_Toc259558100"/>
      <w:bookmarkStart w:id="93" w:name="_Toc259555085"/>
      <w:bookmarkStart w:id="94" w:name="_Toc259555838"/>
      <w:bookmarkStart w:id="95" w:name="_Toc259556591"/>
      <w:bookmarkStart w:id="96" w:name="_Toc259557343"/>
      <w:bookmarkStart w:id="97" w:name="_Toc259558101"/>
      <w:bookmarkStart w:id="98" w:name="_Toc259555086"/>
      <w:bookmarkStart w:id="99" w:name="_Toc259555839"/>
      <w:bookmarkStart w:id="100" w:name="_Toc259556592"/>
      <w:bookmarkStart w:id="101" w:name="_Toc259557344"/>
      <w:bookmarkStart w:id="102" w:name="_Toc259558102"/>
      <w:bookmarkStart w:id="103" w:name="_Toc259555087"/>
      <w:bookmarkStart w:id="104" w:name="_Toc259555840"/>
      <w:bookmarkStart w:id="105" w:name="_Toc259556593"/>
      <w:bookmarkStart w:id="106" w:name="_Toc259557345"/>
      <w:bookmarkStart w:id="107" w:name="_Toc259558103"/>
      <w:bookmarkStart w:id="108" w:name="_Toc259555088"/>
      <w:bookmarkStart w:id="109" w:name="_Toc259555841"/>
      <w:bookmarkStart w:id="110" w:name="_Toc259556594"/>
      <w:bookmarkStart w:id="111" w:name="_Toc259557346"/>
      <w:bookmarkStart w:id="112" w:name="_Toc259558104"/>
      <w:bookmarkStart w:id="113" w:name="_Toc259555089"/>
      <w:bookmarkStart w:id="114" w:name="_Toc259555842"/>
      <w:bookmarkStart w:id="115" w:name="_Toc259556595"/>
      <w:bookmarkStart w:id="116" w:name="_Toc259557347"/>
      <w:bookmarkStart w:id="117" w:name="_Toc259558105"/>
      <w:bookmarkStart w:id="118" w:name="_Toc259555090"/>
      <w:bookmarkStart w:id="119" w:name="_Toc259555843"/>
      <w:bookmarkStart w:id="120" w:name="_Toc259556596"/>
      <w:bookmarkStart w:id="121" w:name="_Toc259557348"/>
      <w:bookmarkStart w:id="122" w:name="_Toc259558106"/>
      <w:bookmarkStart w:id="123" w:name="_Toc259555091"/>
      <w:bookmarkStart w:id="124" w:name="_Toc259555844"/>
      <w:bookmarkStart w:id="125" w:name="_Toc259556597"/>
      <w:bookmarkStart w:id="126" w:name="_Toc259557349"/>
      <w:bookmarkStart w:id="127" w:name="_Toc259558107"/>
      <w:bookmarkStart w:id="128" w:name="_Toc259555092"/>
      <w:bookmarkStart w:id="129" w:name="_Toc259555845"/>
      <w:bookmarkStart w:id="130" w:name="_Toc259556598"/>
      <w:bookmarkStart w:id="131" w:name="_Toc259557350"/>
      <w:bookmarkStart w:id="132" w:name="_Toc259558108"/>
      <w:bookmarkStart w:id="133" w:name="_Toc259555093"/>
      <w:bookmarkStart w:id="134" w:name="_Toc259555846"/>
      <w:bookmarkStart w:id="135" w:name="_Toc259556599"/>
      <w:bookmarkStart w:id="136" w:name="_Toc259557351"/>
      <w:bookmarkStart w:id="137" w:name="_Toc259558109"/>
      <w:bookmarkStart w:id="138" w:name="_Toc256690448"/>
      <w:bookmarkStart w:id="139" w:name="_Toc256758214"/>
      <w:bookmarkStart w:id="140" w:name="_Toc256758971"/>
      <w:bookmarkStart w:id="141" w:name="_Toc256759737"/>
      <w:bookmarkStart w:id="142" w:name="_Toc256759836"/>
      <w:bookmarkStart w:id="143" w:name="_Toc256759934"/>
      <w:bookmarkStart w:id="144" w:name="_Toc256760313"/>
      <w:bookmarkStart w:id="145" w:name="_Toc256760411"/>
      <w:bookmarkStart w:id="146" w:name="_Toc256761714"/>
      <w:bookmarkStart w:id="147" w:name="_Toc256761809"/>
      <w:bookmarkStart w:id="148" w:name="_Toc256761903"/>
      <w:bookmarkStart w:id="149" w:name="_Toc256761991"/>
      <w:bookmarkStart w:id="150" w:name="_Toc256762076"/>
      <w:bookmarkStart w:id="151" w:name="_Toc256762612"/>
      <w:bookmarkStart w:id="152" w:name="_Toc256763021"/>
      <w:bookmarkStart w:id="153" w:name="_Toc256763223"/>
      <w:bookmarkStart w:id="154" w:name="_Toc256763305"/>
      <w:bookmarkStart w:id="155" w:name="_Toc256763600"/>
      <w:bookmarkStart w:id="156" w:name="_Toc256763937"/>
      <w:bookmarkStart w:id="157" w:name="_Toc256764051"/>
      <w:bookmarkStart w:id="158" w:name="_Toc256764307"/>
      <w:bookmarkStart w:id="159" w:name="_Toc256764471"/>
      <w:bookmarkStart w:id="160" w:name="_Toc256764552"/>
      <w:bookmarkStart w:id="161" w:name="_Toc256764657"/>
      <w:bookmarkStart w:id="162" w:name="_Toc256764980"/>
      <w:bookmarkStart w:id="163" w:name="_Toc256892908"/>
      <w:bookmarkStart w:id="164" w:name="_Toc257102388"/>
      <w:bookmarkStart w:id="165" w:name="_Toc257351754"/>
      <w:bookmarkStart w:id="166" w:name="_Toc257352069"/>
      <w:bookmarkStart w:id="167" w:name="_Toc257352166"/>
      <w:bookmarkStart w:id="168" w:name="_Toc257352906"/>
      <w:bookmarkStart w:id="169" w:name="_Toc257353044"/>
      <w:bookmarkStart w:id="170" w:name="_Toc259458938"/>
      <w:bookmarkStart w:id="171" w:name="_Toc259459068"/>
      <w:bookmarkStart w:id="172" w:name="_Toc259459571"/>
      <w:bookmarkStart w:id="173" w:name="_Toc259468673"/>
      <w:bookmarkStart w:id="174" w:name="_Toc259475938"/>
      <w:bookmarkStart w:id="175" w:name="_Toc259521549"/>
      <w:bookmarkStart w:id="176" w:name="_Toc259548076"/>
      <w:bookmarkStart w:id="177" w:name="_Toc259551290"/>
      <w:bookmarkStart w:id="178" w:name="_Toc259551921"/>
      <w:bookmarkStart w:id="179" w:name="_Toc259555101"/>
      <w:bookmarkStart w:id="180" w:name="_Toc259555854"/>
      <w:bookmarkStart w:id="181" w:name="_Toc259556607"/>
      <w:bookmarkStart w:id="182" w:name="_Toc259557359"/>
      <w:bookmarkStart w:id="183" w:name="_Toc259558117"/>
      <w:bookmarkStart w:id="184" w:name="_Toc256690449"/>
      <w:bookmarkStart w:id="185" w:name="_Toc256758215"/>
      <w:bookmarkStart w:id="186" w:name="_Toc256758972"/>
      <w:bookmarkStart w:id="187" w:name="_Toc256759738"/>
      <w:bookmarkStart w:id="188" w:name="_Toc256759837"/>
      <w:bookmarkStart w:id="189" w:name="_Toc256759935"/>
      <w:bookmarkStart w:id="190" w:name="_Toc256760314"/>
      <w:bookmarkStart w:id="191" w:name="_Toc256760412"/>
      <w:bookmarkStart w:id="192" w:name="_Toc256761715"/>
      <w:bookmarkStart w:id="193" w:name="_Toc256761810"/>
      <w:bookmarkStart w:id="194" w:name="_Toc256761904"/>
      <w:bookmarkStart w:id="195" w:name="_Toc256761992"/>
      <w:bookmarkStart w:id="196" w:name="_Toc256762077"/>
      <w:bookmarkStart w:id="197" w:name="_Toc256762613"/>
      <w:bookmarkStart w:id="198" w:name="_Toc256763022"/>
      <w:bookmarkStart w:id="199" w:name="_Toc256763224"/>
      <w:bookmarkStart w:id="200" w:name="_Toc256763306"/>
      <w:bookmarkStart w:id="201" w:name="_Toc256763601"/>
      <w:bookmarkStart w:id="202" w:name="_Toc256763938"/>
      <w:bookmarkStart w:id="203" w:name="_Toc256764052"/>
      <w:bookmarkStart w:id="204" w:name="_Toc256764308"/>
      <w:bookmarkStart w:id="205" w:name="_Toc256764472"/>
      <w:bookmarkStart w:id="206" w:name="_Toc256764553"/>
      <w:bookmarkStart w:id="207" w:name="_Toc256764658"/>
      <w:bookmarkStart w:id="208" w:name="_Toc256764981"/>
      <w:bookmarkStart w:id="209" w:name="_Toc256892909"/>
      <w:bookmarkStart w:id="210" w:name="_Toc257102389"/>
      <w:bookmarkStart w:id="211" w:name="_Toc257351755"/>
      <w:bookmarkStart w:id="212" w:name="_Toc257352070"/>
      <w:bookmarkStart w:id="213" w:name="_Toc257352167"/>
      <w:bookmarkStart w:id="214" w:name="_Toc257352907"/>
      <w:bookmarkStart w:id="215" w:name="_Toc257353045"/>
      <w:bookmarkStart w:id="216" w:name="_Toc259458939"/>
      <w:bookmarkStart w:id="217" w:name="_Toc259459069"/>
      <w:bookmarkStart w:id="218" w:name="_Toc259459572"/>
      <w:bookmarkStart w:id="219" w:name="_Toc259468674"/>
      <w:bookmarkStart w:id="220" w:name="_Toc259475939"/>
      <w:bookmarkStart w:id="221" w:name="_Toc259521550"/>
      <w:bookmarkStart w:id="222" w:name="_Toc259548077"/>
      <w:bookmarkStart w:id="223" w:name="_Toc259551291"/>
      <w:bookmarkStart w:id="224" w:name="_Toc259551922"/>
      <w:bookmarkStart w:id="225" w:name="_Toc259555102"/>
      <w:bookmarkStart w:id="226" w:name="_Toc259555855"/>
      <w:bookmarkStart w:id="227" w:name="_Toc259556608"/>
      <w:bookmarkStart w:id="228" w:name="_Toc259557360"/>
      <w:bookmarkStart w:id="229" w:name="_Toc259558118"/>
      <w:bookmarkStart w:id="230" w:name="_Toc256690450"/>
      <w:bookmarkStart w:id="231" w:name="_Toc256758216"/>
      <w:bookmarkStart w:id="232" w:name="_Toc256758973"/>
      <w:bookmarkStart w:id="233" w:name="_Toc256759739"/>
      <w:bookmarkStart w:id="234" w:name="_Toc256759838"/>
      <w:bookmarkStart w:id="235" w:name="_Toc256759936"/>
      <w:bookmarkStart w:id="236" w:name="_Toc256760315"/>
      <w:bookmarkStart w:id="237" w:name="_Toc256760413"/>
      <w:bookmarkStart w:id="238" w:name="_Toc256761716"/>
      <w:bookmarkStart w:id="239" w:name="_Toc256761811"/>
      <w:bookmarkStart w:id="240" w:name="_Toc256761905"/>
      <w:bookmarkStart w:id="241" w:name="_Toc256761993"/>
      <w:bookmarkStart w:id="242" w:name="_Toc256762078"/>
      <w:bookmarkStart w:id="243" w:name="_Toc256762614"/>
      <w:bookmarkStart w:id="244" w:name="_Toc256763023"/>
      <w:bookmarkStart w:id="245" w:name="_Toc256763225"/>
      <w:bookmarkStart w:id="246" w:name="_Toc256763307"/>
      <w:bookmarkStart w:id="247" w:name="_Toc256763602"/>
      <w:bookmarkStart w:id="248" w:name="_Toc256763939"/>
      <w:bookmarkStart w:id="249" w:name="_Toc256764053"/>
      <w:bookmarkStart w:id="250" w:name="_Toc256764309"/>
      <w:bookmarkStart w:id="251" w:name="_Toc256764473"/>
      <w:bookmarkStart w:id="252" w:name="_Toc256764554"/>
      <w:bookmarkStart w:id="253" w:name="_Toc256764659"/>
      <w:bookmarkStart w:id="254" w:name="_Toc256764982"/>
      <w:bookmarkStart w:id="255" w:name="_Toc256892910"/>
      <w:bookmarkStart w:id="256" w:name="_Toc257102390"/>
      <w:bookmarkStart w:id="257" w:name="_Toc257351756"/>
      <w:bookmarkStart w:id="258" w:name="_Toc257352071"/>
      <w:bookmarkStart w:id="259" w:name="_Toc257352168"/>
      <w:bookmarkStart w:id="260" w:name="_Toc257352908"/>
      <w:bookmarkStart w:id="261" w:name="_Toc257353046"/>
      <w:bookmarkStart w:id="262" w:name="_Toc259458940"/>
      <w:bookmarkStart w:id="263" w:name="_Toc259459070"/>
      <w:bookmarkStart w:id="264" w:name="_Toc259459573"/>
      <w:bookmarkStart w:id="265" w:name="_Toc259468675"/>
      <w:bookmarkStart w:id="266" w:name="_Toc259475940"/>
      <w:bookmarkStart w:id="267" w:name="_Toc259521551"/>
      <w:bookmarkStart w:id="268" w:name="_Toc259548078"/>
      <w:bookmarkStart w:id="269" w:name="_Toc259551292"/>
      <w:bookmarkStart w:id="270" w:name="_Toc259551923"/>
      <w:bookmarkStart w:id="271" w:name="_Toc259555103"/>
      <w:bookmarkStart w:id="272" w:name="_Toc259555856"/>
      <w:bookmarkStart w:id="273" w:name="_Toc259556609"/>
      <w:bookmarkStart w:id="274" w:name="_Toc259557361"/>
      <w:bookmarkStart w:id="275" w:name="_Toc259558119"/>
      <w:bookmarkStart w:id="276" w:name="_Toc256690451"/>
      <w:bookmarkStart w:id="277" w:name="_Toc256758217"/>
      <w:bookmarkStart w:id="278" w:name="_Toc256758974"/>
      <w:bookmarkStart w:id="279" w:name="_Toc256759740"/>
      <w:bookmarkStart w:id="280" w:name="_Toc256759839"/>
      <w:bookmarkStart w:id="281" w:name="_Toc256759937"/>
      <w:bookmarkStart w:id="282" w:name="_Toc256760316"/>
      <w:bookmarkStart w:id="283" w:name="_Toc256760414"/>
      <w:bookmarkStart w:id="284" w:name="_Toc256761717"/>
      <w:bookmarkStart w:id="285" w:name="_Toc256761812"/>
      <w:bookmarkStart w:id="286" w:name="_Toc256761906"/>
      <w:bookmarkStart w:id="287" w:name="_Toc256761994"/>
      <w:bookmarkStart w:id="288" w:name="_Toc256762079"/>
      <w:bookmarkStart w:id="289" w:name="_Toc256762615"/>
      <w:bookmarkStart w:id="290" w:name="_Toc256763024"/>
      <w:bookmarkStart w:id="291" w:name="_Toc256763226"/>
      <w:bookmarkStart w:id="292" w:name="_Toc256763308"/>
      <w:bookmarkStart w:id="293" w:name="_Toc256763603"/>
      <w:bookmarkStart w:id="294" w:name="_Toc256763940"/>
      <w:bookmarkStart w:id="295" w:name="_Toc256764054"/>
      <w:bookmarkStart w:id="296" w:name="_Toc256764310"/>
      <w:bookmarkStart w:id="297" w:name="_Toc256764474"/>
      <w:bookmarkStart w:id="298" w:name="_Toc256764555"/>
      <w:bookmarkStart w:id="299" w:name="_Toc256764660"/>
      <w:bookmarkStart w:id="300" w:name="_Toc256764983"/>
      <w:bookmarkStart w:id="301" w:name="_Toc256892911"/>
      <w:bookmarkStart w:id="302" w:name="_Toc257102391"/>
      <w:bookmarkStart w:id="303" w:name="_Toc257351757"/>
      <w:bookmarkStart w:id="304" w:name="_Toc257352072"/>
      <w:bookmarkStart w:id="305" w:name="_Toc257352169"/>
      <w:bookmarkStart w:id="306" w:name="_Toc257352909"/>
      <w:bookmarkStart w:id="307" w:name="_Toc257353047"/>
      <w:bookmarkStart w:id="308" w:name="_Toc259458941"/>
      <w:bookmarkStart w:id="309" w:name="_Toc259459071"/>
      <w:bookmarkStart w:id="310" w:name="_Toc259459574"/>
      <w:bookmarkStart w:id="311" w:name="_Toc259468676"/>
      <w:bookmarkStart w:id="312" w:name="_Toc259475941"/>
      <w:bookmarkStart w:id="313" w:name="_Toc259521552"/>
      <w:bookmarkStart w:id="314" w:name="_Toc259548079"/>
      <w:bookmarkStart w:id="315" w:name="_Toc259551293"/>
      <w:bookmarkStart w:id="316" w:name="_Toc259551924"/>
      <w:bookmarkStart w:id="317" w:name="_Toc259555104"/>
      <w:bookmarkStart w:id="318" w:name="_Toc259555857"/>
      <w:bookmarkStart w:id="319" w:name="_Toc259556610"/>
      <w:bookmarkStart w:id="320" w:name="_Toc259557362"/>
      <w:bookmarkStart w:id="321" w:name="_Toc259558120"/>
      <w:bookmarkStart w:id="322" w:name="_Toc256690452"/>
      <w:bookmarkStart w:id="323" w:name="_Toc256758218"/>
      <w:bookmarkStart w:id="324" w:name="_Toc256758975"/>
      <w:bookmarkStart w:id="325" w:name="_Toc256759741"/>
      <w:bookmarkStart w:id="326" w:name="_Toc256759840"/>
      <w:bookmarkStart w:id="327" w:name="_Toc256759938"/>
      <w:bookmarkStart w:id="328" w:name="_Toc256760317"/>
      <w:bookmarkStart w:id="329" w:name="_Toc256760415"/>
      <w:bookmarkStart w:id="330" w:name="_Toc256761718"/>
      <w:bookmarkStart w:id="331" w:name="_Toc256761813"/>
      <w:bookmarkStart w:id="332" w:name="_Toc256761907"/>
      <w:bookmarkStart w:id="333" w:name="_Toc256761995"/>
      <w:bookmarkStart w:id="334" w:name="_Toc256762080"/>
      <w:bookmarkStart w:id="335" w:name="_Toc256762616"/>
      <w:bookmarkStart w:id="336" w:name="_Toc256763025"/>
      <w:bookmarkStart w:id="337" w:name="_Toc256763227"/>
      <w:bookmarkStart w:id="338" w:name="_Toc256763309"/>
      <w:bookmarkStart w:id="339" w:name="_Toc256763604"/>
      <w:bookmarkStart w:id="340" w:name="_Toc256763941"/>
      <w:bookmarkStart w:id="341" w:name="_Toc256764055"/>
      <w:bookmarkStart w:id="342" w:name="_Toc256764311"/>
      <w:bookmarkStart w:id="343" w:name="_Toc256764475"/>
      <w:bookmarkStart w:id="344" w:name="_Toc256764556"/>
      <w:bookmarkStart w:id="345" w:name="_Toc256764661"/>
      <w:bookmarkStart w:id="346" w:name="_Toc256764984"/>
      <w:bookmarkStart w:id="347" w:name="_Toc256892912"/>
      <w:bookmarkStart w:id="348" w:name="_Toc257102392"/>
      <w:bookmarkStart w:id="349" w:name="_Toc257351758"/>
      <w:bookmarkStart w:id="350" w:name="_Toc257352073"/>
      <w:bookmarkStart w:id="351" w:name="_Toc257352170"/>
      <w:bookmarkStart w:id="352" w:name="_Toc257352910"/>
      <w:bookmarkStart w:id="353" w:name="_Toc257353048"/>
      <w:bookmarkStart w:id="354" w:name="_Toc259458942"/>
      <w:bookmarkStart w:id="355" w:name="_Toc259459072"/>
      <w:bookmarkStart w:id="356" w:name="_Toc259459575"/>
      <w:bookmarkStart w:id="357" w:name="_Toc259468677"/>
      <w:bookmarkStart w:id="358" w:name="_Toc259475942"/>
      <w:bookmarkStart w:id="359" w:name="_Toc259521553"/>
      <w:bookmarkStart w:id="360" w:name="_Toc259548080"/>
      <w:bookmarkStart w:id="361" w:name="_Toc259551294"/>
      <w:bookmarkStart w:id="362" w:name="_Toc259551925"/>
      <w:bookmarkStart w:id="363" w:name="_Toc259555105"/>
      <w:bookmarkStart w:id="364" w:name="_Toc259555858"/>
      <w:bookmarkStart w:id="365" w:name="_Toc259556611"/>
      <w:bookmarkStart w:id="366" w:name="_Toc259557363"/>
      <w:bookmarkStart w:id="367" w:name="_Toc259558121"/>
      <w:bookmarkStart w:id="368" w:name="_Toc256690453"/>
      <w:bookmarkStart w:id="369" w:name="_Toc256758219"/>
      <w:bookmarkStart w:id="370" w:name="_Toc256758976"/>
      <w:bookmarkStart w:id="371" w:name="_Toc256759742"/>
      <w:bookmarkStart w:id="372" w:name="_Toc256759841"/>
      <w:bookmarkStart w:id="373" w:name="_Toc256759939"/>
      <w:bookmarkStart w:id="374" w:name="_Toc256760318"/>
      <w:bookmarkStart w:id="375" w:name="_Toc256760416"/>
      <w:bookmarkStart w:id="376" w:name="_Toc256761719"/>
      <w:bookmarkStart w:id="377" w:name="_Toc256761814"/>
      <w:bookmarkStart w:id="378" w:name="_Toc256761908"/>
      <w:bookmarkStart w:id="379" w:name="_Toc256761996"/>
      <w:bookmarkStart w:id="380" w:name="_Toc256762081"/>
      <w:bookmarkStart w:id="381" w:name="_Toc256762617"/>
      <w:bookmarkStart w:id="382" w:name="_Toc256763026"/>
      <w:bookmarkStart w:id="383" w:name="_Toc256763228"/>
      <w:bookmarkStart w:id="384" w:name="_Toc256763310"/>
      <w:bookmarkStart w:id="385" w:name="_Toc256763605"/>
      <w:bookmarkStart w:id="386" w:name="_Toc256763942"/>
      <w:bookmarkStart w:id="387" w:name="_Toc256764056"/>
      <w:bookmarkStart w:id="388" w:name="_Toc256764312"/>
      <w:bookmarkStart w:id="389" w:name="_Toc256764476"/>
      <w:bookmarkStart w:id="390" w:name="_Toc256764557"/>
      <w:bookmarkStart w:id="391" w:name="_Toc256764662"/>
      <w:bookmarkStart w:id="392" w:name="_Toc256764985"/>
      <w:bookmarkStart w:id="393" w:name="_Toc256892913"/>
      <w:bookmarkStart w:id="394" w:name="_Toc257102393"/>
      <w:bookmarkStart w:id="395" w:name="_Toc257351759"/>
      <w:bookmarkStart w:id="396" w:name="_Toc257352074"/>
      <w:bookmarkStart w:id="397" w:name="_Toc257352171"/>
      <w:bookmarkStart w:id="398" w:name="_Toc257352911"/>
      <w:bookmarkStart w:id="399" w:name="_Toc257353049"/>
      <w:bookmarkStart w:id="400" w:name="_Toc259458943"/>
      <w:bookmarkStart w:id="401" w:name="_Toc259459073"/>
      <w:bookmarkStart w:id="402" w:name="_Toc259459576"/>
      <w:bookmarkStart w:id="403" w:name="_Toc259468678"/>
      <w:bookmarkStart w:id="404" w:name="_Toc259475943"/>
      <w:bookmarkStart w:id="405" w:name="_Toc259521554"/>
      <w:bookmarkStart w:id="406" w:name="_Toc259548081"/>
      <w:bookmarkStart w:id="407" w:name="_Toc259551295"/>
      <w:bookmarkStart w:id="408" w:name="_Toc259551926"/>
      <w:bookmarkStart w:id="409" w:name="_Toc259555106"/>
      <w:bookmarkStart w:id="410" w:name="_Toc259555859"/>
      <w:bookmarkStart w:id="411" w:name="_Toc259556612"/>
      <w:bookmarkStart w:id="412" w:name="_Toc259557364"/>
      <w:bookmarkStart w:id="413" w:name="_Toc259558122"/>
      <w:bookmarkStart w:id="414" w:name="_Toc256690454"/>
      <w:bookmarkStart w:id="415" w:name="_Toc256758220"/>
      <w:bookmarkStart w:id="416" w:name="_Toc256758977"/>
      <w:bookmarkStart w:id="417" w:name="_Toc256759743"/>
      <w:bookmarkStart w:id="418" w:name="_Toc256759842"/>
      <w:bookmarkStart w:id="419" w:name="_Toc256759940"/>
      <w:bookmarkStart w:id="420" w:name="_Toc256760319"/>
      <w:bookmarkStart w:id="421" w:name="_Toc256760417"/>
      <w:bookmarkStart w:id="422" w:name="_Toc256761720"/>
      <w:bookmarkStart w:id="423" w:name="_Toc256761815"/>
      <w:bookmarkStart w:id="424" w:name="_Toc256761909"/>
      <w:bookmarkStart w:id="425" w:name="_Toc256761997"/>
      <w:bookmarkStart w:id="426" w:name="_Toc256762082"/>
      <w:bookmarkStart w:id="427" w:name="_Toc256762618"/>
      <w:bookmarkStart w:id="428" w:name="_Toc256763027"/>
      <w:bookmarkStart w:id="429" w:name="_Toc256763229"/>
      <w:bookmarkStart w:id="430" w:name="_Toc256763311"/>
      <w:bookmarkStart w:id="431" w:name="_Toc256763606"/>
      <w:bookmarkStart w:id="432" w:name="_Toc256763943"/>
      <w:bookmarkStart w:id="433" w:name="_Toc256764057"/>
      <w:bookmarkStart w:id="434" w:name="_Toc256764313"/>
      <w:bookmarkStart w:id="435" w:name="_Toc256764477"/>
      <w:bookmarkStart w:id="436" w:name="_Toc256764558"/>
      <w:bookmarkStart w:id="437" w:name="_Toc256764663"/>
      <w:bookmarkStart w:id="438" w:name="_Toc256764986"/>
      <w:bookmarkStart w:id="439" w:name="_Toc256892914"/>
      <w:bookmarkStart w:id="440" w:name="_Toc257102394"/>
      <w:bookmarkStart w:id="441" w:name="_Toc257351760"/>
      <w:bookmarkStart w:id="442" w:name="_Toc257352075"/>
      <w:bookmarkStart w:id="443" w:name="_Toc257352172"/>
      <w:bookmarkStart w:id="444" w:name="_Toc257352912"/>
      <w:bookmarkStart w:id="445" w:name="_Toc257353050"/>
      <w:bookmarkStart w:id="446" w:name="_Toc259458944"/>
      <w:bookmarkStart w:id="447" w:name="_Toc259459074"/>
      <w:bookmarkStart w:id="448" w:name="_Toc259459577"/>
      <w:bookmarkStart w:id="449" w:name="_Toc259468679"/>
      <w:bookmarkStart w:id="450" w:name="_Toc259475944"/>
      <w:bookmarkStart w:id="451" w:name="_Toc259521555"/>
      <w:bookmarkStart w:id="452" w:name="_Toc259548082"/>
      <w:bookmarkStart w:id="453" w:name="_Toc259551296"/>
      <w:bookmarkStart w:id="454" w:name="_Toc259551927"/>
      <w:bookmarkStart w:id="455" w:name="_Toc259555107"/>
      <w:bookmarkStart w:id="456" w:name="_Toc259555860"/>
      <w:bookmarkStart w:id="457" w:name="_Toc259556613"/>
      <w:bookmarkStart w:id="458" w:name="_Toc259557365"/>
      <w:bookmarkStart w:id="459" w:name="_Toc259558123"/>
      <w:bookmarkStart w:id="460" w:name="_Toc256690455"/>
      <w:bookmarkStart w:id="461" w:name="_Toc256758221"/>
      <w:bookmarkStart w:id="462" w:name="_Toc256758978"/>
      <w:bookmarkStart w:id="463" w:name="_Toc256759744"/>
      <w:bookmarkStart w:id="464" w:name="_Toc256759843"/>
      <w:bookmarkStart w:id="465" w:name="_Toc256759941"/>
      <w:bookmarkStart w:id="466" w:name="_Toc256760320"/>
      <w:bookmarkStart w:id="467" w:name="_Toc256760418"/>
      <w:bookmarkStart w:id="468" w:name="_Toc256761721"/>
      <w:bookmarkStart w:id="469" w:name="_Toc256761816"/>
      <w:bookmarkStart w:id="470" w:name="_Toc256761910"/>
      <w:bookmarkStart w:id="471" w:name="_Toc256761998"/>
      <w:bookmarkStart w:id="472" w:name="_Toc256762083"/>
      <w:bookmarkStart w:id="473" w:name="_Toc256762619"/>
      <w:bookmarkStart w:id="474" w:name="_Toc256763028"/>
      <w:bookmarkStart w:id="475" w:name="_Toc256763230"/>
      <w:bookmarkStart w:id="476" w:name="_Toc256763312"/>
      <w:bookmarkStart w:id="477" w:name="_Toc256763607"/>
      <w:bookmarkStart w:id="478" w:name="_Toc256763944"/>
      <w:bookmarkStart w:id="479" w:name="_Toc256764058"/>
      <w:bookmarkStart w:id="480" w:name="_Toc256764314"/>
      <w:bookmarkStart w:id="481" w:name="_Toc256764478"/>
      <w:bookmarkStart w:id="482" w:name="_Toc256764559"/>
      <w:bookmarkStart w:id="483" w:name="_Toc256764664"/>
      <w:bookmarkStart w:id="484" w:name="_Toc256764987"/>
      <w:bookmarkStart w:id="485" w:name="_Toc256892915"/>
      <w:bookmarkStart w:id="486" w:name="_Toc257102395"/>
      <w:bookmarkStart w:id="487" w:name="_Toc257351761"/>
      <w:bookmarkStart w:id="488" w:name="_Toc257352076"/>
      <w:bookmarkStart w:id="489" w:name="_Toc257352173"/>
      <w:bookmarkStart w:id="490" w:name="_Toc257352913"/>
      <w:bookmarkStart w:id="491" w:name="_Toc257353051"/>
      <w:bookmarkStart w:id="492" w:name="_Toc259458945"/>
      <w:bookmarkStart w:id="493" w:name="_Toc259459075"/>
      <w:bookmarkStart w:id="494" w:name="_Toc259459578"/>
      <w:bookmarkStart w:id="495" w:name="_Toc259468680"/>
      <w:bookmarkStart w:id="496" w:name="_Toc259475945"/>
      <w:bookmarkStart w:id="497" w:name="_Toc259521556"/>
      <w:bookmarkStart w:id="498" w:name="_Toc259548083"/>
      <w:bookmarkStart w:id="499" w:name="_Toc259551297"/>
      <w:bookmarkStart w:id="500" w:name="_Toc259551928"/>
      <w:bookmarkStart w:id="501" w:name="_Toc259555108"/>
      <w:bookmarkStart w:id="502" w:name="_Toc259555861"/>
      <w:bookmarkStart w:id="503" w:name="_Toc259556614"/>
      <w:bookmarkStart w:id="504" w:name="_Toc259557366"/>
      <w:bookmarkStart w:id="505" w:name="_Toc259558124"/>
      <w:bookmarkStart w:id="506" w:name="_Toc256690456"/>
      <w:bookmarkStart w:id="507" w:name="_Toc256758222"/>
      <w:bookmarkStart w:id="508" w:name="_Toc256758979"/>
      <w:bookmarkStart w:id="509" w:name="_Toc256759745"/>
      <w:bookmarkStart w:id="510" w:name="_Toc256759844"/>
      <w:bookmarkStart w:id="511" w:name="_Toc256759942"/>
      <w:bookmarkStart w:id="512" w:name="_Toc256760321"/>
      <w:bookmarkStart w:id="513" w:name="_Toc256760419"/>
      <w:bookmarkStart w:id="514" w:name="_Toc256761722"/>
      <w:bookmarkStart w:id="515" w:name="_Toc256761817"/>
      <w:bookmarkStart w:id="516" w:name="_Toc256761911"/>
      <w:bookmarkStart w:id="517" w:name="_Toc256761999"/>
      <w:bookmarkStart w:id="518" w:name="_Toc256762084"/>
      <w:bookmarkStart w:id="519" w:name="_Toc256762620"/>
      <w:bookmarkStart w:id="520" w:name="_Toc256763029"/>
      <w:bookmarkStart w:id="521" w:name="_Toc256763231"/>
      <w:bookmarkStart w:id="522" w:name="_Toc256763313"/>
      <w:bookmarkStart w:id="523" w:name="_Toc256763608"/>
      <w:bookmarkStart w:id="524" w:name="_Toc256763945"/>
      <w:bookmarkStart w:id="525" w:name="_Toc256764059"/>
      <w:bookmarkStart w:id="526" w:name="_Toc256764315"/>
      <w:bookmarkStart w:id="527" w:name="_Toc256764479"/>
      <w:bookmarkStart w:id="528" w:name="_Toc256764560"/>
      <w:bookmarkStart w:id="529" w:name="_Toc256764665"/>
      <w:bookmarkStart w:id="530" w:name="_Toc256764988"/>
      <w:bookmarkStart w:id="531" w:name="_Toc256892916"/>
      <w:bookmarkStart w:id="532" w:name="_Toc257102396"/>
      <w:bookmarkStart w:id="533" w:name="_Toc257351762"/>
      <w:bookmarkStart w:id="534" w:name="_Toc257352077"/>
      <w:bookmarkStart w:id="535" w:name="_Toc257352174"/>
      <w:bookmarkStart w:id="536" w:name="_Toc257352914"/>
      <w:bookmarkStart w:id="537" w:name="_Toc257353052"/>
      <w:bookmarkStart w:id="538" w:name="_Toc259458946"/>
      <w:bookmarkStart w:id="539" w:name="_Toc259459076"/>
      <w:bookmarkStart w:id="540" w:name="_Toc259459579"/>
      <w:bookmarkStart w:id="541" w:name="_Toc259468681"/>
      <w:bookmarkStart w:id="542" w:name="_Toc259475946"/>
      <w:bookmarkStart w:id="543" w:name="_Toc259521557"/>
      <w:bookmarkStart w:id="544" w:name="_Toc259548084"/>
      <w:bookmarkStart w:id="545" w:name="_Toc259551298"/>
      <w:bookmarkStart w:id="546" w:name="_Toc259551929"/>
      <w:bookmarkStart w:id="547" w:name="_Toc259555109"/>
      <w:bookmarkStart w:id="548" w:name="_Toc259555862"/>
      <w:bookmarkStart w:id="549" w:name="_Toc259556615"/>
      <w:bookmarkStart w:id="550" w:name="_Toc259557367"/>
      <w:bookmarkStart w:id="551" w:name="_Toc259558125"/>
      <w:bookmarkStart w:id="552" w:name="_Toc256690457"/>
      <w:bookmarkStart w:id="553" w:name="_Toc256758223"/>
      <w:bookmarkStart w:id="554" w:name="_Toc256758980"/>
      <w:bookmarkStart w:id="555" w:name="_Toc256759746"/>
      <w:bookmarkStart w:id="556" w:name="_Toc256759845"/>
      <w:bookmarkStart w:id="557" w:name="_Toc256759943"/>
      <w:bookmarkStart w:id="558" w:name="_Toc256760322"/>
      <w:bookmarkStart w:id="559" w:name="_Toc256760420"/>
      <w:bookmarkStart w:id="560" w:name="_Toc256761723"/>
      <w:bookmarkStart w:id="561" w:name="_Toc256761818"/>
      <w:bookmarkStart w:id="562" w:name="_Toc256761912"/>
      <w:bookmarkStart w:id="563" w:name="_Toc256762000"/>
      <w:bookmarkStart w:id="564" w:name="_Toc256762085"/>
      <w:bookmarkStart w:id="565" w:name="_Toc256762621"/>
      <w:bookmarkStart w:id="566" w:name="_Toc256763030"/>
      <w:bookmarkStart w:id="567" w:name="_Toc256763232"/>
      <w:bookmarkStart w:id="568" w:name="_Toc256763314"/>
      <w:bookmarkStart w:id="569" w:name="_Toc256763609"/>
      <w:bookmarkStart w:id="570" w:name="_Toc256763946"/>
      <w:bookmarkStart w:id="571" w:name="_Toc256764060"/>
      <w:bookmarkStart w:id="572" w:name="_Toc256764316"/>
      <w:bookmarkStart w:id="573" w:name="_Toc256764480"/>
      <w:bookmarkStart w:id="574" w:name="_Toc256764561"/>
      <w:bookmarkStart w:id="575" w:name="_Toc256764666"/>
      <w:bookmarkStart w:id="576" w:name="_Toc256764989"/>
      <w:bookmarkStart w:id="577" w:name="_Toc256892917"/>
      <w:bookmarkStart w:id="578" w:name="_Toc257102397"/>
      <w:bookmarkStart w:id="579" w:name="_Toc257351763"/>
      <w:bookmarkStart w:id="580" w:name="_Toc257352078"/>
      <w:bookmarkStart w:id="581" w:name="_Toc257352175"/>
      <w:bookmarkStart w:id="582" w:name="_Toc257352915"/>
      <w:bookmarkStart w:id="583" w:name="_Toc257353053"/>
      <w:bookmarkStart w:id="584" w:name="_Toc259458947"/>
      <w:bookmarkStart w:id="585" w:name="_Toc259459077"/>
      <w:bookmarkStart w:id="586" w:name="_Toc259459580"/>
      <w:bookmarkStart w:id="587" w:name="_Toc259468682"/>
      <w:bookmarkStart w:id="588" w:name="_Toc259475947"/>
      <w:bookmarkStart w:id="589" w:name="_Toc259521558"/>
      <w:bookmarkStart w:id="590" w:name="_Toc259548085"/>
      <w:bookmarkStart w:id="591" w:name="_Toc259551299"/>
      <w:bookmarkStart w:id="592" w:name="_Toc259551930"/>
      <w:bookmarkStart w:id="593" w:name="_Toc259555110"/>
      <w:bookmarkStart w:id="594" w:name="_Toc259555863"/>
      <w:bookmarkStart w:id="595" w:name="_Toc259556616"/>
      <w:bookmarkStart w:id="596" w:name="_Toc259557368"/>
      <w:bookmarkStart w:id="597" w:name="_Toc259558126"/>
      <w:bookmarkStart w:id="598" w:name="_Toc259555112"/>
      <w:bookmarkStart w:id="599" w:name="_Toc259555865"/>
      <w:bookmarkStart w:id="600" w:name="_Toc259556618"/>
      <w:bookmarkStart w:id="601" w:name="_Toc259557370"/>
      <w:bookmarkStart w:id="602" w:name="_Toc259558128"/>
      <w:bookmarkStart w:id="603" w:name="_Toc259555113"/>
      <w:bookmarkStart w:id="604" w:name="_Toc259555866"/>
      <w:bookmarkStart w:id="605" w:name="_Toc259556619"/>
      <w:bookmarkStart w:id="606" w:name="_Toc259557371"/>
      <w:bookmarkStart w:id="607" w:name="_Toc259558129"/>
      <w:bookmarkStart w:id="608" w:name="_Toc37088150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427E82">
        <w:rPr>
          <w:color w:val="auto"/>
        </w:rPr>
        <w:t>DEFINIÇÕES</w:t>
      </w:r>
      <w:bookmarkEnd w:id="608"/>
    </w:p>
    <w:p w:rsidR="00E642A0" w:rsidRPr="00427E82" w:rsidRDefault="00E642A0" w:rsidP="00E642A0">
      <w:pPr>
        <w:pStyle w:val="anp1"/>
        <w:numPr>
          <w:ilvl w:val="0"/>
          <w:numId w:val="0"/>
        </w:numPr>
        <w:rPr>
          <w:color w:val="auto"/>
        </w:rPr>
      </w:pPr>
    </w:p>
    <w:p w:rsidR="00A2433C" w:rsidRDefault="00E34F48" w:rsidP="00806689">
      <w:pPr>
        <w:pStyle w:val="Normal12"/>
        <w:tabs>
          <w:tab w:val="clear" w:pos="360"/>
          <w:tab w:val="left" w:pos="142"/>
        </w:tabs>
        <w:spacing w:before="20" w:after="20"/>
        <w:ind w:left="0" w:firstLine="0"/>
        <w:jc w:val="both"/>
        <w:rPr>
          <w:rFonts w:eastAsia="MS Mincho"/>
          <w:lang w:val="pt-BR"/>
        </w:rPr>
      </w:pPr>
      <w:bookmarkStart w:id="609" w:name="_Toc256690459"/>
      <w:bookmarkStart w:id="610" w:name="_Toc256758225"/>
      <w:bookmarkStart w:id="611" w:name="_Toc256758982"/>
      <w:bookmarkStart w:id="612" w:name="_Toc256759748"/>
      <w:bookmarkStart w:id="613" w:name="_Toc256759847"/>
      <w:bookmarkStart w:id="614" w:name="_Toc256759945"/>
      <w:bookmarkStart w:id="615" w:name="_Toc256760324"/>
      <w:bookmarkStart w:id="616" w:name="_Toc256760422"/>
      <w:bookmarkStart w:id="617" w:name="_Toc256761725"/>
      <w:bookmarkStart w:id="618" w:name="_Toc256761820"/>
      <w:bookmarkStart w:id="619" w:name="_Toc256761914"/>
      <w:bookmarkEnd w:id="609"/>
      <w:bookmarkEnd w:id="610"/>
      <w:bookmarkEnd w:id="611"/>
      <w:bookmarkEnd w:id="612"/>
      <w:bookmarkEnd w:id="613"/>
      <w:bookmarkEnd w:id="614"/>
      <w:bookmarkEnd w:id="615"/>
      <w:bookmarkEnd w:id="616"/>
      <w:bookmarkEnd w:id="617"/>
      <w:bookmarkEnd w:id="618"/>
      <w:bookmarkEnd w:id="619"/>
      <w:r w:rsidRPr="00427E82">
        <w:rPr>
          <w:rFonts w:eastAsia="MS Mincho"/>
          <w:lang w:val="pt-BR"/>
        </w:rPr>
        <w:tab/>
      </w:r>
      <w:r w:rsidRPr="00427E82">
        <w:rPr>
          <w:rFonts w:eastAsia="MS Mincho"/>
          <w:lang w:val="pt-BR"/>
        </w:rPr>
        <w:tab/>
      </w:r>
      <w:r w:rsidR="00A2433C" w:rsidRPr="00427E82">
        <w:rPr>
          <w:rFonts w:eastAsia="MS Mincho"/>
          <w:lang w:val="pt-BR"/>
        </w:rPr>
        <w:t>Para efeito deste Regulamento são consideradas as definições, além daquelas constantes da Lei n.º 9.478/</w:t>
      </w:r>
      <w:r w:rsidRPr="00427E82">
        <w:rPr>
          <w:rFonts w:eastAsia="MS Mincho"/>
          <w:lang w:val="pt-BR"/>
        </w:rPr>
        <w:t>19</w:t>
      </w:r>
      <w:r w:rsidR="00A2433C" w:rsidRPr="00427E82">
        <w:rPr>
          <w:rFonts w:eastAsia="MS Mincho"/>
          <w:lang w:val="pt-BR"/>
        </w:rPr>
        <w:t>97</w:t>
      </w:r>
      <w:r w:rsidR="00A2433C" w:rsidRPr="00427E82">
        <w:rPr>
          <w:lang w:val="pt-BR"/>
        </w:rPr>
        <w:t>, modificada pelas Leis</w:t>
      </w:r>
      <w:r w:rsidR="00A2433C" w:rsidRPr="00427E82">
        <w:rPr>
          <w:rFonts w:eastAsia="MS Mincho"/>
          <w:lang w:val="pt-BR"/>
        </w:rPr>
        <w:t xml:space="preserve"> n.º </w:t>
      </w:r>
      <w:r w:rsidR="00A2433C" w:rsidRPr="00427E82">
        <w:rPr>
          <w:lang w:val="pt-BR"/>
        </w:rPr>
        <w:t>11.097/</w:t>
      </w:r>
      <w:r w:rsidRPr="00427E82">
        <w:rPr>
          <w:lang w:val="pt-BR"/>
        </w:rPr>
        <w:t>20</w:t>
      </w:r>
      <w:r w:rsidR="00A2433C" w:rsidRPr="00427E82">
        <w:rPr>
          <w:lang w:val="pt-BR"/>
        </w:rPr>
        <w:t xml:space="preserve">05 e </w:t>
      </w:r>
      <w:r w:rsidR="00A2433C" w:rsidRPr="00427E82">
        <w:rPr>
          <w:rFonts w:eastAsia="MS Mincho"/>
          <w:lang w:val="pt-BR"/>
        </w:rPr>
        <w:t xml:space="preserve">n.º </w:t>
      </w:r>
      <w:r w:rsidR="00A2433C" w:rsidRPr="00427E82">
        <w:rPr>
          <w:lang w:val="pt-BR"/>
        </w:rPr>
        <w:t>11.909/</w:t>
      </w:r>
      <w:r w:rsidRPr="00427E82">
        <w:rPr>
          <w:lang w:val="pt-BR"/>
        </w:rPr>
        <w:t>20</w:t>
      </w:r>
      <w:r w:rsidR="00A2433C" w:rsidRPr="00427E82">
        <w:rPr>
          <w:lang w:val="pt-BR"/>
        </w:rPr>
        <w:t xml:space="preserve">09, </w:t>
      </w:r>
      <w:r w:rsidR="00DD6E35" w:rsidRPr="00427E82">
        <w:rPr>
          <w:lang w:val="pt-BR"/>
        </w:rPr>
        <w:t>da Lei n.° 12.351/</w:t>
      </w:r>
      <w:r w:rsidRPr="00427E82">
        <w:rPr>
          <w:lang w:val="pt-BR"/>
        </w:rPr>
        <w:t>20</w:t>
      </w:r>
      <w:r w:rsidR="00DD6E35" w:rsidRPr="00427E82">
        <w:rPr>
          <w:lang w:val="pt-BR"/>
        </w:rPr>
        <w:t>10, do Decreto n.° 2.705/</w:t>
      </w:r>
      <w:r w:rsidRPr="00427E82">
        <w:rPr>
          <w:lang w:val="pt-BR"/>
        </w:rPr>
        <w:t>19</w:t>
      </w:r>
      <w:r w:rsidR="00DD6E35" w:rsidRPr="00427E82">
        <w:rPr>
          <w:lang w:val="pt-BR"/>
        </w:rPr>
        <w:t xml:space="preserve">98, </w:t>
      </w:r>
      <w:r w:rsidR="00230BD8" w:rsidRPr="00427E82">
        <w:rPr>
          <w:lang w:val="pt-BR"/>
        </w:rPr>
        <w:t xml:space="preserve">do Decreto </w:t>
      </w:r>
      <w:r w:rsidR="00973A4D" w:rsidRPr="00427E82">
        <w:rPr>
          <w:lang w:val="pt-BR"/>
        </w:rPr>
        <w:t>n.º 7.382/</w:t>
      </w:r>
      <w:r w:rsidRPr="00427E82">
        <w:rPr>
          <w:lang w:val="pt-BR"/>
        </w:rPr>
        <w:t>20</w:t>
      </w:r>
      <w:r w:rsidR="00973A4D" w:rsidRPr="00427E82">
        <w:rPr>
          <w:lang w:val="pt-BR"/>
        </w:rPr>
        <w:t xml:space="preserve">10, </w:t>
      </w:r>
      <w:r w:rsidR="00A2433C" w:rsidRPr="00427E82">
        <w:rPr>
          <w:rFonts w:eastAsia="MS Mincho"/>
          <w:lang w:val="pt-BR"/>
        </w:rPr>
        <w:t xml:space="preserve">do Contrato de Concessão para Exploração, Desenvolvimento e Produção de Petróleo e Gás Natural e </w:t>
      </w:r>
      <w:r w:rsidR="00C5765A" w:rsidRPr="00427E82">
        <w:rPr>
          <w:rFonts w:eastAsia="MS Mincho"/>
          <w:lang w:val="pt-BR"/>
        </w:rPr>
        <w:t xml:space="preserve">da </w:t>
      </w:r>
      <w:r w:rsidR="00BD4E54" w:rsidRPr="00427E82">
        <w:rPr>
          <w:rFonts w:eastAsia="MS Mincho"/>
          <w:lang w:val="pt-BR"/>
        </w:rPr>
        <w:t>Resolução Conjunta ANP/Inmetro n° 1/2013</w:t>
      </w:r>
      <w:r w:rsidR="00A2433C" w:rsidRPr="00427E82">
        <w:rPr>
          <w:rFonts w:eastAsia="MS Mincho"/>
          <w:lang w:val="pt-BR"/>
        </w:rPr>
        <w:t>:</w:t>
      </w:r>
    </w:p>
    <w:p w:rsidR="001D1E05" w:rsidRDefault="001D1E05" w:rsidP="004D7ADD">
      <w:pPr>
        <w:pStyle w:val="anp2"/>
        <w:ind w:left="0"/>
        <w:rPr>
          <w:rFonts w:cs="Times New Roman"/>
          <w:b w:val="0"/>
          <w:color w:val="auto"/>
        </w:rPr>
      </w:pPr>
      <w:bookmarkStart w:id="620" w:name="_Toc368901761"/>
      <w:bookmarkStart w:id="621" w:name="_Toc369006625"/>
      <w:bookmarkStart w:id="622" w:name="_Toc369099607"/>
      <w:bookmarkStart w:id="623" w:name="_Toc370881508"/>
      <w:r w:rsidRPr="00427E82">
        <w:rPr>
          <w:rFonts w:cs="Times New Roman"/>
          <w:b w:val="0"/>
          <w:color w:val="auto"/>
        </w:rPr>
        <w:t>Notificação de Eventos de Falhas – Documento que deve ser enviado para a ANP em atendimento aos itens 5.4.3 e 5.4.4</w:t>
      </w:r>
      <w:r>
        <w:rPr>
          <w:rFonts w:cs="Times New Roman"/>
          <w:b w:val="0"/>
          <w:color w:val="auto"/>
        </w:rPr>
        <w:t>, e com as informações mínimas do item 10.1.13</w:t>
      </w:r>
      <w:r w:rsidRPr="00427E82">
        <w:rPr>
          <w:rFonts w:cs="Times New Roman"/>
          <w:b w:val="0"/>
          <w:color w:val="auto"/>
        </w:rPr>
        <w:t xml:space="preserve"> do Regulamento Técnico de Medição, aprovado pela Resolução Conjunta ANP/Inmetro nº 1/2013, nos casos de eventos de falha de sistema, falha presumida e falha de enquadramento de petróleo.</w:t>
      </w:r>
      <w:bookmarkEnd w:id="620"/>
      <w:bookmarkEnd w:id="621"/>
      <w:bookmarkEnd w:id="622"/>
      <w:bookmarkEnd w:id="623"/>
    </w:p>
    <w:p w:rsidR="00052036" w:rsidRPr="00052036" w:rsidRDefault="00052036" w:rsidP="006A1800">
      <w:pPr>
        <w:pStyle w:val="anp4"/>
        <w:numPr>
          <w:ilvl w:val="0"/>
          <w:numId w:val="0"/>
        </w:numPr>
        <w:rPr>
          <w:color w:val="auto"/>
        </w:rPr>
      </w:pPr>
    </w:p>
    <w:p w:rsidR="001D1E05" w:rsidRDefault="001D1E05" w:rsidP="001D1E05">
      <w:pPr>
        <w:pStyle w:val="anp1"/>
        <w:ind w:left="0"/>
        <w:rPr>
          <w:color w:val="auto"/>
        </w:rPr>
      </w:pPr>
      <w:bookmarkStart w:id="624" w:name="_Toc370881509"/>
      <w:r w:rsidRPr="00427E82">
        <w:rPr>
          <w:color w:val="auto"/>
        </w:rPr>
        <w:t>UNIDADES DE MEDIDA</w:t>
      </w:r>
      <w:bookmarkEnd w:id="624"/>
    </w:p>
    <w:p w:rsidR="00E642A0" w:rsidRPr="00427E82" w:rsidRDefault="00E642A0" w:rsidP="00E642A0">
      <w:pPr>
        <w:pStyle w:val="anp1"/>
        <w:numPr>
          <w:ilvl w:val="0"/>
          <w:numId w:val="0"/>
        </w:numPr>
        <w:rPr>
          <w:color w:val="auto"/>
        </w:rPr>
      </w:pPr>
    </w:p>
    <w:p w:rsidR="001D1E05" w:rsidRPr="004034F0" w:rsidRDefault="001D1E05" w:rsidP="004D7ADD">
      <w:pPr>
        <w:pStyle w:val="anp2"/>
        <w:ind w:left="0"/>
        <w:rPr>
          <w:rFonts w:cs="Times New Roman"/>
          <w:b w:val="0"/>
          <w:color w:val="auto"/>
        </w:rPr>
      </w:pPr>
      <w:bookmarkStart w:id="625" w:name="_Toc368901763"/>
      <w:bookmarkStart w:id="626" w:name="_Toc369006627"/>
      <w:bookmarkStart w:id="627" w:name="_Toc369099609"/>
      <w:bookmarkStart w:id="628" w:name="_Toc370881510"/>
      <w:r w:rsidRPr="004034F0">
        <w:rPr>
          <w:rFonts w:cs="Times New Roman"/>
          <w:b w:val="0"/>
          <w:color w:val="auto"/>
        </w:rPr>
        <w:t>As grandezas das Notificações de Eventos de Falhas devem ser expressas em unidades do Sistema Internacional de Unidades – SI.</w:t>
      </w:r>
      <w:bookmarkEnd w:id="625"/>
      <w:bookmarkEnd w:id="626"/>
      <w:bookmarkEnd w:id="627"/>
      <w:bookmarkEnd w:id="628"/>
      <w:r w:rsidRPr="004034F0">
        <w:rPr>
          <w:rFonts w:cs="Times New Roman"/>
          <w:b w:val="0"/>
          <w:color w:val="auto"/>
        </w:rPr>
        <w:t xml:space="preserve"> </w:t>
      </w:r>
    </w:p>
    <w:p w:rsidR="001D1E05" w:rsidRPr="004034F0" w:rsidRDefault="001D1E05" w:rsidP="004D7ADD">
      <w:pPr>
        <w:pStyle w:val="anp2"/>
        <w:ind w:left="0"/>
        <w:rPr>
          <w:rFonts w:cs="Times New Roman"/>
          <w:b w:val="0"/>
          <w:color w:val="auto"/>
        </w:rPr>
      </w:pPr>
      <w:bookmarkStart w:id="629" w:name="_Toc368901764"/>
      <w:bookmarkStart w:id="630" w:name="_Toc369006628"/>
      <w:bookmarkStart w:id="631" w:name="_Toc369099610"/>
      <w:bookmarkStart w:id="632" w:name="_Toc370881511"/>
      <w:r w:rsidRPr="004034F0">
        <w:rPr>
          <w:rFonts w:cs="Times New Roman"/>
          <w:b w:val="0"/>
          <w:color w:val="auto"/>
        </w:rPr>
        <w:t xml:space="preserve">As indicações volumétricas de petróleo ou de gás natural </w:t>
      </w:r>
      <w:r w:rsidR="00E642A0">
        <w:rPr>
          <w:rFonts w:cs="Times New Roman"/>
          <w:b w:val="0"/>
          <w:color w:val="auto"/>
        </w:rPr>
        <w:t xml:space="preserve">das Notificações de Eventos de Falha </w:t>
      </w:r>
      <w:r w:rsidRPr="004034F0">
        <w:rPr>
          <w:rFonts w:cs="Times New Roman"/>
          <w:b w:val="0"/>
          <w:color w:val="auto"/>
        </w:rPr>
        <w:t>devem ser referidas às condições padrão de medição.</w:t>
      </w:r>
      <w:bookmarkEnd w:id="629"/>
      <w:bookmarkEnd w:id="630"/>
      <w:bookmarkEnd w:id="631"/>
      <w:bookmarkEnd w:id="632"/>
    </w:p>
    <w:p w:rsidR="001D1E05" w:rsidRPr="00052036" w:rsidRDefault="001D1E05" w:rsidP="00052036">
      <w:pPr>
        <w:pStyle w:val="anp4"/>
        <w:numPr>
          <w:ilvl w:val="0"/>
          <w:numId w:val="0"/>
        </w:numPr>
        <w:ind w:left="567"/>
        <w:rPr>
          <w:color w:val="auto"/>
        </w:rPr>
      </w:pPr>
    </w:p>
    <w:p w:rsidR="00427E82" w:rsidRDefault="00427E82" w:rsidP="001D1E05">
      <w:pPr>
        <w:pStyle w:val="anp1"/>
        <w:ind w:left="0"/>
        <w:rPr>
          <w:color w:val="auto"/>
        </w:rPr>
      </w:pPr>
      <w:bookmarkStart w:id="633" w:name="_Toc259551933"/>
      <w:bookmarkStart w:id="634" w:name="_Toc259555115"/>
      <w:bookmarkStart w:id="635" w:name="_Toc259555868"/>
      <w:bookmarkStart w:id="636" w:name="_Toc259556621"/>
      <w:bookmarkStart w:id="637" w:name="_Toc259557373"/>
      <w:bookmarkStart w:id="638" w:name="_Toc259558131"/>
      <w:bookmarkStart w:id="639" w:name="_Toc259551934"/>
      <w:bookmarkStart w:id="640" w:name="_Toc259555116"/>
      <w:bookmarkStart w:id="641" w:name="_Toc259555869"/>
      <w:bookmarkStart w:id="642" w:name="_Toc259556622"/>
      <w:bookmarkStart w:id="643" w:name="_Toc259557374"/>
      <w:bookmarkStart w:id="644" w:name="_Toc259558132"/>
      <w:bookmarkStart w:id="645" w:name="_Toc259551935"/>
      <w:bookmarkStart w:id="646" w:name="_Toc259555117"/>
      <w:bookmarkStart w:id="647" w:name="_Toc259555870"/>
      <w:bookmarkStart w:id="648" w:name="_Toc259556623"/>
      <w:bookmarkStart w:id="649" w:name="_Toc259557375"/>
      <w:bookmarkStart w:id="650" w:name="_Toc259558133"/>
      <w:bookmarkStart w:id="651" w:name="_Toc259551936"/>
      <w:bookmarkStart w:id="652" w:name="_Toc259555118"/>
      <w:bookmarkStart w:id="653" w:name="_Toc259555871"/>
      <w:bookmarkStart w:id="654" w:name="_Toc259556624"/>
      <w:bookmarkStart w:id="655" w:name="_Toc259557376"/>
      <w:bookmarkStart w:id="656" w:name="_Toc259558134"/>
      <w:bookmarkStart w:id="657" w:name="_Toc259555119"/>
      <w:bookmarkStart w:id="658" w:name="_Toc259555872"/>
      <w:bookmarkStart w:id="659" w:name="_Toc259556625"/>
      <w:bookmarkStart w:id="660" w:name="_Toc259557377"/>
      <w:bookmarkStart w:id="661" w:name="_Toc259558135"/>
      <w:bookmarkStart w:id="662" w:name="_Toc259551944"/>
      <w:bookmarkStart w:id="663" w:name="_Toc259555128"/>
      <w:bookmarkStart w:id="664" w:name="_Toc259555881"/>
      <w:bookmarkStart w:id="665" w:name="_Toc259556634"/>
      <w:bookmarkStart w:id="666" w:name="_Toc259557386"/>
      <w:bookmarkStart w:id="667" w:name="_Toc259558144"/>
      <w:bookmarkStart w:id="668" w:name="_Toc259551945"/>
      <w:bookmarkStart w:id="669" w:name="_Toc259555129"/>
      <w:bookmarkStart w:id="670" w:name="_Toc259555882"/>
      <w:bookmarkStart w:id="671" w:name="_Toc259556635"/>
      <w:bookmarkStart w:id="672" w:name="_Toc259557387"/>
      <w:bookmarkStart w:id="673" w:name="_Toc259558145"/>
      <w:bookmarkStart w:id="674" w:name="_Toc259551946"/>
      <w:bookmarkStart w:id="675" w:name="_Toc259555130"/>
      <w:bookmarkStart w:id="676" w:name="_Toc259555883"/>
      <w:bookmarkStart w:id="677" w:name="_Toc259556636"/>
      <w:bookmarkStart w:id="678" w:name="_Toc259557388"/>
      <w:bookmarkStart w:id="679" w:name="_Toc259558146"/>
      <w:bookmarkStart w:id="680" w:name="_Toc259555131"/>
      <w:bookmarkStart w:id="681" w:name="_Toc259555884"/>
      <w:bookmarkStart w:id="682" w:name="_Toc259556637"/>
      <w:bookmarkStart w:id="683" w:name="_Toc259557389"/>
      <w:bookmarkStart w:id="684" w:name="_Toc259558147"/>
      <w:bookmarkStart w:id="685" w:name="_Toc256690152"/>
      <w:bookmarkStart w:id="686" w:name="_Toc256690470"/>
      <w:bookmarkStart w:id="687" w:name="_Toc256758236"/>
      <w:bookmarkStart w:id="688" w:name="_Toc256758993"/>
      <w:bookmarkStart w:id="689" w:name="_Toc256759759"/>
      <w:bookmarkStart w:id="690" w:name="_Toc256759858"/>
      <w:bookmarkStart w:id="691" w:name="_Toc256759956"/>
      <w:bookmarkStart w:id="692" w:name="_Toc256760335"/>
      <w:bookmarkStart w:id="693" w:name="_Toc256760433"/>
      <w:bookmarkStart w:id="694" w:name="_Toc256761736"/>
      <w:bookmarkStart w:id="695" w:name="_Toc256761831"/>
      <w:bookmarkStart w:id="696" w:name="_Toc256761925"/>
      <w:bookmarkStart w:id="697" w:name="_Toc256762010"/>
      <w:bookmarkStart w:id="698" w:name="_Toc256762096"/>
      <w:bookmarkStart w:id="699" w:name="_Toc256762632"/>
      <w:bookmarkStart w:id="700" w:name="_Toc256763041"/>
      <w:bookmarkStart w:id="701" w:name="_Toc256763243"/>
      <w:bookmarkStart w:id="702" w:name="_Toc256763325"/>
      <w:bookmarkStart w:id="703" w:name="_Toc256763620"/>
      <w:bookmarkStart w:id="704" w:name="_Toc256763957"/>
      <w:bookmarkStart w:id="705" w:name="_Toc256764071"/>
      <w:bookmarkStart w:id="706" w:name="_Toc256764327"/>
      <w:bookmarkStart w:id="707" w:name="_Toc256764491"/>
      <w:bookmarkStart w:id="708" w:name="_Toc256764572"/>
      <w:bookmarkStart w:id="709" w:name="_Toc256764677"/>
      <w:bookmarkStart w:id="710" w:name="_Toc256765000"/>
      <w:bookmarkStart w:id="711" w:name="_Toc256892928"/>
      <w:bookmarkStart w:id="712" w:name="_Toc257102408"/>
      <w:bookmarkStart w:id="713" w:name="_Toc257351774"/>
      <w:bookmarkStart w:id="714" w:name="_Toc257352089"/>
      <w:bookmarkStart w:id="715" w:name="_Toc257352186"/>
      <w:bookmarkStart w:id="716" w:name="_Toc257352926"/>
      <w:bookmarkStart w:id="717" w:name="_Toc257353064"/>
      <w:bookmarkStart w:id="718" w:name="_Toc259458958"/>
      <w:bookmarkStart w:id="719" w:name="_Toc259459088"/>
      <w:bookmarkStart w:id="720" w:name="_Toc259459591"/>
      <w:bookmarkStart w:id="721" w:name="_Toc259468693"/>
      <w:bookmarkStart w:id="722" w:name="_Toc259475958"/>
      <w:bookmarkStart w:id="723" w:name="_Toc259521569"/>
      <w:bookmarkStart w:id="724" w:name="_Toc259548096"/>
      <w:bookmarkStart w:id="725" w:name="_Toc259551310"/>
      <w:bookmarkStart w:id="726" w:name="_Toc259551948"/>
      <w:bookmarkStart w:id="727" w:name="_Toc37088151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427E82">
        <w:rPr>
          <w:color w:val="auto"/>
        </w:rPr>
        <w:t>CRITÉRIOS GERAIS</w:t>
      </w:r>
      <w:bookmarkEnd w:id="727"/>
    </w:p>
    <w:p w:rsidR="00E642A0" w:rsidRPr="00427E82" w:rsidRDefault="00E642A0" w:rsidP="00E642A0">
      <w:pPr>
        <w:pStyle w:val="anp1"/>
        <w:numPr>
          <w:ilvl w:val="0"/>
          <w:numId w:val="0"/>
        </w:numPr>
        <w:rPr>
          <w:color w:val="auto"/>
        </w:rPr>
      </w:pPr>
    </w:p>
    <w:p w:rsidR="00427E82" w:rsidRPr="00430CAB" w:rsidRDefault="00430CAB" w:rsidP="004D7ADD">
      <w:pPr>
        <w:pStyle w:val="anp2"/>
        <w:ind w:left="0"/>
        <w:rPr>
          <w:rFonts w:cs="Times New Roman"/>
          <w:b w:val="0"/>
          <w:color w:val="auto"/>
        </w:rPr>
      </w:pPr>
      <w:bookmarkStart w:id="728" w:name="_Toc367991312"/>
      <w:bookmarkStart w:id="729" w:name="_Toc368329083"/>
      <w:bookmarkStart w:id="730" w:name="_Toc368901766"/>
      <w:bookmarkStart w:id="731" w:name="_Toc369006630"/>
      <w:bookmarkStart w:id="732" w:name="_Toc369099612"/>
      <w:bookmarkStart w:id="733" w:name="_Toc370881513"/>
      <w:r w:rsidRPr="00430CAB">
        <w:rPr>
          <w:rFonts w:cs="Times New Roman"/>
          <w:b w:val="0"/>
          <w:color w:val="auto"/>
        </w:rPr>
        <w:t>São considerados eventos de falha de sistemas e falhas presumidas de medição de petróleo e gás natural, eventos sem previsibilidade que impactem nos resultados das medições fiscais</w:t>
      </w:r>
      <w:r w:rsidR="009137DA">
        <w:rPr>
          <w:rFonts w:cs="Times New Roman"/>
          <w:b w:val="0"/>
          <w:color w:val="auto"/>
        </w:rPr>
        <w:t xml:space="preserve"> e </w:t>
      </w:r>
      <w:r w:rsidRPr="00430CAB">
        <w:rPr>
          <w:rFonts w:cs="Times New Roman"/>
          <w:b w:val="0"/>
          <w:color w:val="auto"/>
        </w:rPr>
        <w:t>de apropriação</w:t>
      </w:r>
      <w:r w:rsidR="009137DA">
        <w:rPr>
          <w:rFonts w:cs="Times New Roman"/>
          <w:b w:val="0"/>
          <w:color w:val="auto"/>
        </w:rPr>
        <w:t>,</w:t>
      </w:r>
      <w:r w:rsidR="003F2593">
        <w:rPr>
          <w:rFonts w:cs="Times New Roman"/>
          <w:b w:val="0"/>
          <w:color w:val="auto"/>
        </w:rPr>
        <w:t xml:space="preserve"> ou operacionais quando determinados pela ANP</w:t>
      </w:r>
      <w:r>
        <w:rPr>
          <w:rFonts w:cs="Times New Roman"/>
          <w:b w:val="0"/>
          <w:color w:val="auto"/>
        </w:rPr>
        <w:t>.</w:t>
      </w:r>
      <w:bookmarkEnd w:id="728"/>
      <w:bookmarkEnd w:id="729"/>
      <w:bookmarkEnd w:id="730"/>
      <w:bookmarkEnd w:id="731"/>
      <w:bookmarkEnd w:id="732"/>
      <w:bookmarkEnd w:id="733"/>
    </w:p>
    <w:p w:rsidR="002D240E" w:rsidRDefault="002D240E" w:rsidP="004D7ADD">
      <w:pPr>
        <w:pStyle w:val="anp2"/>
        <w:ind w:left="0"/>
        <w:rPr>
          <w:rFonts w:cs="Times New Roman"/>
          <w:b w:val="0"/>
          <w:color w:val="auto"/>
        </w:rPr>
      </w:pPr>
      <w:bookmarkStart w:id="734" w:name="_Toc367991313"/>
      <w:bookmarkStart w:id="735" w:name="_Toc368329084"/>
      <w:bookmarkStart w:id="736" w:name="_Toc368901767"/>
      <w:bookmarkStart w:id="737" w:name="_Toc369006631"/>
      <w:bookmarkStart w:id="738" w:name="_Toc369099613"/>
      <w:bookmarkStart w:id="739" w:name="_Toc370881514"/>
      <w:r w:rsidRPr="002529BA">
        <w:rPr>
          <w:rFonts w:cs="Times New Roman"/>
          <w:b w:val="0"/>
          <w:color w:val="auto"/>
        </w:rPr>
        <w:t>São considerados eventos de falhas de enquadramento do petróleo, eventos sem previsibilidade em que o teor de água e sedimentos nos pontos de medição fiscais de petróleo é superior ao valor máximo autorizado pela ANP.</w:t>
      </w:r>
      <w:bookmarkEnd w:id="734"/>
      <w:bookmarkEnd w:id="735"/>
      <w:bookmarkEnd w:id="736"/>
      <w:bookmarkEnd w:id="737"/>
      <w:bookmarkEnd w:id="738"/>
      <w:bookmarkEnd w:id="739"/>
    </w:p>
    <w:p w:rsidR="002529BA" w:rsidRDefault="002529BA" w:rsidP="004D7ADD">
      <w:pPr>
        <w:pStyle w:val="anp2"/>
        <w:ind w:left="0"/>
        <w:rPr>
          <w:rFonts w:cs="Times New Roman"/>
          <w:b w:val="0"/>
          <w:color w:val="auto"/>
        </w:rPr>
      </w:pPr>
      <w:bookmarkStart w:id="740" w:name="_Toc367991314"/>
      <w:bookmarkStart w:id="741" w:name="_Toc368329085"/>
      <w:bookmarkStart w:id="742" w:name="_Toc368901768"/>
      <w:bookmarkStart w:id="743" w:name="_Toc369006632"/>
      <w:bookmarkStart w:id="744" w:name="_Toc369099614"/>
      <w:bookmarkStart w:id="745" w:name="_Toc370881515"/>
      <w:r w:rsidRPr="002529BA">
        <w:rPr>
          <w:rFonts w:cs="Times New Roman"/>
          <w:b w:val="0"/>
          <w:color w:val="auto"/>
        </w:rPr>
        <w:t xml:space="preserve">Eventos com previsibilidade devem ser </w:t>
      </w:r>
      <w:r w:rsidR="006C3876">
        <w:rPr>
          <w:rFonts w:cs="Times New Roman"/>
          <w:b w:val="0"/>
          <w:color w:val="auto"/>
        </w:rPr>
        <w:t>precedidos de autorização, mediante solicitação formal à ANP, realizada com a antecedência necessária à análise do requerido.</w:t>
      </w:r>
      <w:bookmarkEnd w:id="740"/>
      <w:bookmarkEnd w:id="741"/>
      <w:bookmarkEnd w:id="742"/>
      <w:bookmarkEnd w:id="743"/>
      <w:bookmarkEnd w:id="744"/>
      <w:bookmarkEnd w:id="745"/>
    </w:p>
    <w:p w:rsidR="0025588B" w:rsidRDefault="0025588B" w:rsidP="004D7ADD">
      <w:pPr>
        <w:pStyle w:val="anp2"/>
        <w:ind w:left="0"/>
        <w:rPr>
          <w:rFonts w:cs="Times New Roman"/>
          <w:b w:val="0"/>
          <w:color w:val="auto"/>
        </w:rPr>
      </w:pPr>
      <w:bookmarkStart w:id="746" w:name="_Toc368901769"/>
      <w:bookmarkStart w:id="747" w:name="_Toc369006633"/>
      <w:bookmarkStart w:id="748" w:name="_Toc369099615"/>
      <w:bookmarkStart w:id="749" w:name="_Toc370881516"/>
      <w:r>
        <w:rPr>
          <w:rFonts w:cs="Times New Roman"/>
          <w:b w:val="0"/>
          <w:color w:val="auto"/>
        </w:rPr>
        <w:t>O não atendimento aos prazos estabelecidos no Regulamento Técnico de Medição, aprovado pela Resolução Conjunta ANP/Inmetro n° 1/2013, não constitui um evento de falha.</w:t>
      </w:r>
      <w:bookmarkEnd w:id="746"/>
      <w:bookmarkEnd w:id="747"/>
      <w:bookmarkEnd w:id="748"/>
      <w:bookmarkEnd w:id="749"/>
      <w:r>
        <w:rPr>
          <w:rFonts w:cs="Times New Roman"/>
          <w:b w:val="0"/>
          <w:color w:val="auto"/>
        </w:rPr>
        <w:t xml:space="preserve"> </w:t>
      </w:r>
    </w:p>
    <w:p w:rsidR="000B69B9" w:rsidRDefault="000B69B9" w:rsidP="004D7ADD">
      <w:pPr>
        <w:pStyle w:val="anp2"/>
        <w:ind w:left="0"/>
        <w:rPr>
          <w:rFonts w:cs="Times New Roman"/>
          <w:b w:val="0"/>
          <w:color w:val="auto"/>
        </w:rPr>
      </w:pPr>
      <w:bookmarkStart w:id="750" w:name="_Toc368329086"/>
      <w:bookmarkStart w:id="751" w:name="_Toc368901770"/>
      <w:bookmarkStart w:id="752" w:name="_Toc369006634"/>
      <w:bookmarkStart w:id="753" w:name="_Toc369099616"/>
      <w:bookmarkStart w:id="754" w:name="_Toc370881517"/>
      <w:r w:rsidRPr="000B69B9">
        <w:rPr>
          <w:rFonts w:cs="Times New Roman"/>
          <w:b w:val="0"/>
          <w:color w:val="auto"/>
        </w:rPr>
        <w:t>As estimativas de volume presentes na notificação devem referir-se sempre a datas passadas</w:t>
      </w:r>
      <w:r w:rsidR="006C3876">
        <w:rPr>
          <w:rFonts w:cs="Times New Roman"/>
          <w:b w:val="0"/>
          <w:color w:val="auto"/>
        </w:rPr>
        <w:t xml:space="preserve">, observando o disposto no item </w:t>
      </w:r>
      <w:proofErr w:type="gramStart"/>
      <w:r w:rsidR="006C3876">
        <w:rPr>
          <w:rFonts w:cs="Times New Roman"/>
          <w:b w:val="0"/>
          <w:color w:val="auto"/>
        </w:rPr>
        <w:t>7</w:t>
      </w:r>
      <w:proofErr w:type="gramEnd"/>
      <w:r w:rsidR="006C3876">
        <w:rPr>
          <w:rFonts w:cs="Times New Roman"/>
          <w:b w:val="0"/>
          <w:color w:val="auto"/>
        </w:rPr>
        <w:t xml:space="preserve"> deste Regulamento</w:t>
      </w:r>
      <w:r>
        <w:rPr>
          <w:rFonts w:cs="Times New Roman"/>
          <w:b w:val="0"/>
          <w:color w:val="auto"/>
        </w:rPr>
        <w:t>.</w:t>
      </w:r>
      <w:bookmarkEnd w:id="750"/>
      <w:bookmarkEnd w:id="751"/>
      <w:bookmarkEnd w:id="752"/>
      <w:bookmarkEnd w:id="753"/>
      <w:bookmarkEnd w:id="754"/>
    </w:p>
    <w:p w:rsidR="000B69B9" w:rsidRDefault="000B69B9" w:rsidP="004D7ADD">
      <w:pPr>
        <w:pStyle w:val="anp2"/>
        <w:ind w:left="0"/>
        <w:rPr>
          <w:rFonts w:cs="Times New Roman"/>
          <w:b w:val="0"/>
          <w:color w:val="auto"/>
        </w:rPr>
      </w:pPr>
      <w:bookmarkStart w:id="755" w:name="_Toc368329087"/>
      <w:bookmarkStart w:id="756" w:name="_Toc368901771"/>
      <w:bookmarkStart w:id="757" w:name="_Toc369006635"/>
      <w:bookmarkStart w:id="758" w:name="_Toc369099617"/>
      <w:bookmarkStart w:id="759" w:name="_Toc370881518"/>
      <w:r w:rsidRPr="000B69B9">
        <w:rPr>
          <w:rFonts w:cs="Times New Roman"/>
          <w:b w:val="0"/>
          <w:color w:val="auto"/>
        </w:rPr>
        <w:t xml:space="preserve">A calibração dos elementos primários </w:t>
      </w:r>
      <w:r>
        <w:rPr>
          <w:rFonts w:cs="Times New Roman"/>
          <w:b w:val="0"/>
          <w:color w:val="auto"/>
        </w:rPr>
        <w:t xml:space="preserve">de medição </w:t>
      </w:r>
      <w:r w:rsidRPr="000B69B9">
        <w:rPr>
          <w:rFonts w:cs="Times New Roman"/>
          <w:b w:val="0"/>
          <w:color w:val="auto"/>
        </w:rPr>
        <w:t>não deve acarretar em paralisação das medições, não devendo, portanto, ser notificada como falha de medição</w:t>
      </w:r>
      <w:r>
        <w:rPr>
          <w:rFonts w:cs="Times New Roman"/>
          <w:b w:val="0"/>
          <w:color w:val="auto"/>
        </w:rPr>
        <w:t>.</w:t>
      </w:r>
      <w:bookmarkEnd w:id="755"/>
      <w:bookmarkEnd w:id="756"/>
      <w:bookmarkEnd w:id="757"/>
      <w:bookmarkEnd w:id="758"/>
      <w:bookmarkEnd w:id="759"/>
    </w:p>
    <w:p w:rsidR="002529BA" w:rsidRDefault="002529BA" w:rsidP="004D7ADD">
      <w:pPr>
        <w:pStyle w:val="anp2"/>
        <w:ind w:left="0"/>
        <w:rPr>
          <w:rFonts w:cs="Times New Roman"/>
          <w:b w:val="0"/>
          <w:color w:val="auto"/>
        </w:rPr>
      </w:pPr>
      <w:bookmarkStart w:id="760" w:name="_Toc367991315"/>
      <w:bookmarkStart w:id="761" w:name="_Toc368329088"/>
      <w:bookmarkStart w:id="762" w:name="_Toc368901772"/>
      <w:bookmarkStart w:id="763" w:name="_Toc369006636"/>
      <w:bookmarkStart w:id="764" w:name="_Toc369099618"/>
      <w:bookmarkStart w:id="765" w:name="_Toc370881519"/>
      <w:r w:rsidRPr="002529BA">
        <w:rPr>
          <w:rFonts w:cs="Times New Roman"/>
          <w:b w:val="0"/>
          <w:color w:val="auto"/>
        </w:rPr>
        <w:t>Qualquer evento que gere divergência entre os volumes medidos e os efetivamente declarados nos boletins de medição deve ser notificado como falha de sistemas de medição de petróleo e gás natural</w:t>
      </w:r>
      <w:r>
        <w:rPr>
          <w:rFonts w:cs="Times New Roman"/>
          <w:b w:val="0"/>
          <w:color w:val="auto"/>
        </w:rPr>
        <w:t>.</w:t>
      </w:r>
      <w:bookmarkEnd w:id="760"/>
      <w:bookmarkEnd w:id="761"/>
      <w:bookmarkEnd w:id="762"/>
      <w:bookmarkEnd w:id="763"/>
      <w:bookmarkEnd w:id="764"/>
      <w:bookmarkEnd w:id="765"/>
    </w:p>
    <w:p w:rsidR="00EB3227" w:rsidRDefault="00EB3227" w:rsidP="004D7ADD">
      <w:pPr>
        <w:pStyle w:val="anp2"/>
        <w:ind w:left="0"/>
        <w:rPr>
          <w:rFonts w:cs="Times New Roman"/>
          <w:b w:val="0"/>
          <w:color w:val="auto"/>
        </w:rPr>
      </w:pPr>
      <w:bookmarkStart w:id="766" w:name="_Toc368329090"/>
      <w:bookmarkStart w:id="767" w:name="_Toc368901774"/>
      <w:bookmarkStart w:id="768" w:name="_Toc369006637"/>
      <w:bookmarkStart w:id="769" w:name="_Toc369099619"/>
      <w:bookmarkStart w:id="770" w:name="_Toc370881520"/>
      <w:r>
        <w:rPr>
          <w:rFonts w:cs="Times New Roman"/>
          <w:b w:val="0"/>
          <w:color w:val="auto"/>
        </w:rPr>
        <w:t>Em casos de eventos de falhas na m</w:t>
      </w:r>
      <w:r w:rsidR="008B3F38">
        <w:rPr>
          <w:rFonts w:cs="Times New Roman"/>
          <w:b w:val="0"/>
          <w:color w:val="auto"/>
        </w:rPr>
        <w:t>edição dos volumes produzidos, a</w:t>
      </w:r>
      <w:r>
        <w:rPr>
          <w:rFonts w:cs="Times New Roman"/>
          <w:b w:val="0"/>
          <w:color w:val="auto"/>
        </w:rPr>
        <w:t xml:space="preserve"> ANP sempre buscará a adoção de metodologia de estimativa dos volumes produzidos que preserve os interesses da União e demais entes federativos.</w:t>
      </w:r>
      <w:bookmarkEnd w:id="766"/>
      <w:bookmarkEnd w:id="767"/>
      <w:bookmarkEnd w:id="768"/>
      <w:bookmarkEnd w:id="769"/>
      <w:bookmarkEnd w:id="770"/>
    </w:p>
    <w:p w:rsidR="00CF46A8" w:rsidRDefault="00CF46A8" w:rsidP="00CF46A8">
      <w:pPr>
        <w:pStyle w:val="anp2"/>
        <w:numPr>
          <w:ilvl w:val="0"/>
          <w:numId w:val="0"/>
        </w:numPr>
        <w:rPr>
          <w:rFonts w:cs="Times New Roman"/>
          <w:b w:val="0"/>
          <w:color w:val="auto"/>
        </w:rPr>
      </w:pPr>
    </w:p>
    <w:p w:rsidR="00A2433C" w:rsidRDefault="00772576" w:rsidP="001D1E05">
      <w:pPr>
        <w:pStyle w:val="anp1"/>
        <w:ind w:left="0"/>
        <w:rPr>
          <w:color w:val="auto"/>
        </w:rPr>
      </w:pPr>
      <w:bookmarkStart w:id="771" w:name="_Toc370881521"/>
      <w:r w:rsidRPr="00427E82">
        <w:rPr>
          <w:color w:val="auto"/>
        </w:rPr>
        <w:t>NOTIFICAÇ</w:t>
      </w:r>
      <w:r w:rsidR="000B16A1">
        <w:rPr>
          <w:color w:val="auto"/>
        </w:rPr>
        <w:t>ÃO DE EVENTOS DE FALHA</w:t>
      </w:r>
      <w:bookmarkEnd w:id="771"/>
    </w:p>
    <w:p w:rsidR="00053D74" w:rsidRDefault="00053D74" w:rsidP="00053D74">
      <w:pPr>
        <w:pStyle w:val="anp1"/>
        <w:numPr>
          <w:ilvl w:val="0"/>
          <w:numId w:val="0"/>
        </w:numPr>
        <w:rPr>
          <w:color w:val="auto"/>
        </w:rPr>
      </w:pPr>
    </w:p>
    <w:p w:rsidR="00E642A0" w:rsidRPr="004A13FB" w:rsidRDefault="004A13FB" w:rsidP="004A13FB">
      <w:pPr>
        <w:pStyle w:val="anp2"/>
        <w:ind w:left="0"/>
        <w:rPr>
          <w:rFonts w:cs="Times New Roman"/>
          <w:b w:val="0"/>
          <w:color w:val="auto"/>
        </w:rPr>
      </w:pPr>
      <w:bookmarkStart w:id="772" w:name="_Toc369099621"/>
      <w:bookmarkStart w:id="773" w:name="_Toc370881522"/>
      <w:r>
        <w:rPr>
          <w:rFonts w:cs="Times New Roman"/>
          <w:b w:val="0"/>
          <w:color w:val="auto"/>
        </w:rPr>
        <w:t>Padrão da Notificação de Evento de Falha</w:t>
      </w:r>
      <w:bookmarkEnd w:id="772"/>
      <w:bookmarkEnd w:id="773"/>
    </w:p>
    <w:p w:rsidR="00A21ECE" w:rsidRDefault="00A21ECE" w:rsidP="004A13FB">
      <w:pPr>
        <w:pStyle w:val="Estilo2"/>
        <w:ind w:left="0"/>
        <w:rPr>
          <w:rFonts w:ascii="Times New Roman" w:hAnsi="Times New Roman"/>
          <w:sz w:val="24"/>
        </w:rPr>
      </w:pPr>
      <w:bookmarkStart w:id="774" w:name="_Toc369006639"/>
      <w:bookmarkStart w:id="775" w:name="_Toc367991317"/>
      <w:bookmarkStart w:id="776" w:name="_Toc368329092"/>
      <w:bookmarkStart w:id="777" w:name="_Toc368901776"/>
      <w:r w:rsidRPr="004A13FB">
        <w:rPr>
          <w:rFonts w:ascii="Times New Roman" w:hAnsi="Times New Roman"/>
          <w:sz w:val="24"/>
        </w:rPr>
        <w:t xml:space="preserve">A ANP disponibilizará no endereço eletrônico </w:t>
      </w:r>
      <w:hyperlink r:id="rId8" w:history="1">
        <w:r w:rsidRPr="004A13FB">
          <w:rPr>
            <w:rFonts w:ascii="Times New Roman" w:hAnsi="Times New Roman"/>
            <w:sz w:val="24"/>
          </w:rPr>
          <w:t>www.anp.gov.br</w:t>
        </w:r>
      </w:hyperlink>
      <w:r w:rsidRPr="004A13FB">
        <w:rPr>
          <w:rFonts w:ascii="Times New Roman" w:hAnsi="Times New Roman"/>
          <w:sz w:val="24"/>
        </w:rPr>
        <w:t xml:space="preserve"> o padrão de notificação de evento de falha de sistema de medição e de falha de enquadramento de petróleo.</w:t>
      </w:r>
      <w:bookmarkEnd w:id="774"/>
    </w:p>
    <w:p w:rsidR="004A13FB" w:rsidRPr="004A13FB" w:rsidRDefault="004A13FB" w:rsidP="004A13FB">
      <w:pPr>
        <w:pStyle w:val="Estilo2"/>
        <w:numPr>
          <w:ilvl w:val="0"/>
          <w:numId w:val="0"/>
        </w:numPr>
        <w:rPr>
          <w:rFonts w:ascii="Times New Roman" w:hAnsi="Times New Roman"/>
          <w:sz w:val="24"/>
        </w:rPr>
      </w:pPr>
    </w:p>
    <w:p w:rsidR="00A21ECE" w:rsidRPr="00053D74" w:rsidRDefault="00A21ECE" w:rsidP="00053D74">
      <w:pPr>
        <w:pStyle w:val="anp4"/>
        <w:ind w:left="567"/>
        <w:rPr>
          <w:color w:val="auto"/>
        </w:rPr>
      </w:pPr>
      <w:r w:rsidRPr="00053D74">
        <w:rPr>
          <w:color w:val="auto"/>
        </w:rPr>
        <w:t xml:space="preserve">Será disponibilizado o padrão de arquivo XML, a ser enviado por </w:t>
      </w:r>
      <w:r w:rsidRPr="00053D74">
        <w:rPr>
          <w:i/>
          <w:color w:val="auto"/>
        </w:rPr>
        <w:t>WebService</w:t>
      </w:r>
      <w:r w:rsidRPr="00053D74">
        <w:rPr>
          <w:color w:val="auto"/>
        </w:rPr>
        <w:t>, e o padrão de arquivo, a ser enviado por correio eletrônico, bem como os manuais dos mesmos.</w:t>
      </w:r>
    </w:p>
    <w:p w:rsidR="00A21ECE" w:rsidRDefault="00A21ECE" w:rsidP="00A21ECE">
      <w:pPr>
        <w:pStyle w:val="Estilo2"/>
        <w:numPr>
          <w:ilvl w:val="0"/>
          <w:numId w:val="0"/>
        </w:numPr>
        <w:rPr>
          <w:rFonts w:ascii="Times New Roman" w:hAnsi="Times New Roman"/>
          <w:sz w:val="24"/>
        </w:rPr>
      </w:pPr>
    </w:p>
    <w:p w:rsidR="00CF46A8" w:rsidRPr="00053D74" w:rsidRDefault="00CF46A8" w:rsidP="00053D74">
      <w:pPr>
        <w:pStyle w:val="anp4"/>
        <w:ind w:left="567"/>
        <w:rPr>
          <w:color w:val="auto"/>
        </w:rPr>
      </w:pPr>
      <w:r w:rsidRPr="00053D74">
        <w:rPr>
          <w:color w:val="auto"/>
        </w:rPr>
        <w:t>Qualquer alteração do padrão dos arquivos XML</w:t>
      </w:r>
      <w:r w:rsidR="00A21ECE" w:rsidRPr="00053D74">
        <w:rPr>
          <w:color w:val="auto"/>
        </w:rPr>
        <w:t>, ou do arquivo a ser enviado por correio eletrônico,</w:t>
      </w:r>
      <w:r w:rsidRPr="00053D74">
        <w:rPr>
          <w:color w:val="auto"/>
        </w:rPr>
        <w:t xml:space="preserve"> será informada ao agente regulado com antecedência mínima de 90 dias.</w:t>
      </w:r>
    </w:p>
    <w:p w:rsidR="00960763" w:rsidRDefault="00960763" w:rsidP="00960763">
      <w:pPr>
        <w:pStyle w:val="Estilo2"/>
        <w:numPr>
          <w:ilvl w:val="0"/>
          <w:numId w:val="0"/>
        </w:numPr>
        <w:rPr>
          <w:rFonts w:ascii="Times New Roman" w:hAnsi="Times New Roman"/>
          <w:sz w:val="24"/>
        </w:rPr>
      </w:pPr>
    </w:p>
    <w:p w:rsidR="00772576" w:rsidRPr="00B4114A" w:rsidRDefault="00736A24" w:rsidP="004D7ADD">
      <w:pPr>
        <w:pStyle w:val="anp2"/>
        <w:ind w:left="0"/>
        <w:rPr>
          <w:rFonts w:cs="Times New Roman"/>
          <w:b w:val="0"/>
          <w:color w:val="auto"/>
        </w:rPr>
      </w:pPr>
      <w:bookmarkStart w:id="778" w:name="_Toc369006640"/>
      <w:bookmarkStart w:id="779" w:name="_Toc369099622"/>
      <w:bookmarkStart w:id="780" w:name="_Toc370881523"/>
      <w:r w:rsidRPr="00B4114A">
        <w:rPr>
          <w:rFonts w:cs="Times New Roman"/>
          <w:b w:val="0"/>
          <w:color w:val="auto"/>
        </w:rPr>
        <w:t>Classificação</w:t>
      </w:r>
      <w:r w:rsidR="002529BA" w:rsidRPr="00B4114A">
        <w:rPr>
          <w:rFonts w:cs="Times New Roman"/>
          <w:b w:val="0"/>
          <w:color w:val="auto"/>
        </w:rPr>
        <w:t xml:space="preserve"> d</w:t>
      </w:r>
      <w:r w:rsidRPr="00B4114A">
        <w:rPr>
          <w:rFonts w:cs="Times New Roman"/>
          <w:b w:val="0"/>
          <w:color w:val="auto"/>
        </w:rPr>
        <w:t>as</w:t>
      </w:r>
      <w:r w:rsidR="009F26A2" w:rsidRPr="00B4114A">
        <w:rPr>
          <w:rFonts w:cs="Times New Roman"/>
          <w:b w:val="0"/>
          <w:color w:val="auto"/>
        </w:rPr>
        <w:t xml:space="preserve"> Notificações</w:t>
      </w:r>
      <w:r w:rsidR="000B16A1" w:rsidRPr="00B4114A">
        <w:rPr>
          <w:rFonts w:cs="Times New Roman"/>
          <w:b w:val="0"/>
          <w:color w:val="auto"/>
        </w:rPr>
        <w:t xml:space="preserve"> de Eventos de Falha</w:t>
      </w:r>
      <w:bookmarkEnd w:id="775"/>
      <w:bookmarkEnd w:id="776"/>
      <w:bookmarkEnd w:id="777"/>
      <w:bookmarkEnd w:id="778"/>
      <w:bookmarkEnd w:id="779"/>
      <w:bookmarkEnd w:id="780"/>
    </w:p>
    <w:p w:rsidR="00772576" w:rsidRDefault="000B16A1" w:rsidP="000B16A1">
      <w:pPr>
        <w:pStyle w:val="Estilo2"/>
        <w:ind w:left="0"/>
        <w:rPr>
          <w:rFonts w:ascii="Times New Roman" w:hAnsi="Times New Roman"/>
          <w:sz w:val="24"/>
        </w:rPr>
      </w:pPr>
      <w:r>
        <w:rPr>
          <w:rFonts w:ascii="Times New Roman" w:hAnsi="Times New Roman"/>
          <w:sz w:val="24"/>
        </w:rPr>
        <w:t>As notificações de eventos de falha podem ser classificad</w:t>
      </w:r>
      <w:r w:rsidR="00563198">
        <w:rPr>
          <w:rFonts w:ascii="Times New Roman" w:hAnsi="Times New Roman"/>
          <w:sz w:val="24"/>
        </w:rPr>
        <w:t>as como:</w:t>
      </w:r>
    </w:p>
    <w:p w:rsidR="000B16A1" w:rsidRDefault="000B16A1" w:rsidP="000B16A1">
      <w:pPr>
        <w:pStyle w:val="Estilo2"/>
        <w:numPr>
          <w:ilvl w:val="0"/>
          <w:numId w:val="0"/>
        </w:numPr>
        <w:rPr>
          <w:rFonts w:ascii="Times New Roman" w:hAnsi="Times New Roman"/>
          <w:sz w:val="24"/>
        </w:rPr>
      </w:pPr>
    </w:p>
    <w:p w:rsidR="000B16A1" w:rsidRPr="003D4573" w:rsidRDefault="00586B1A" w:rsidP="000B16A1">
      <w:pPr>
        <w:pStyle w:val="anp4"/>
        <w:ind w:left="567"/>
        <w:rPr>
          <w:color w:val="auto"/>
        </w:rPr>
      </w:pPr>
      <w:r>
        <w:rPr>
          <w:color w:val="auto"/>
        </w:rPr>
        <w:t xml:space="preserve">Inicial: </w:t>
      </w:r>
      <w:r w:rsidR="000B16A1">
        <w:rPr>
          <w:color w:val="auto"/>
        </w:rPr>
        <w:t xml:space="preserve">ocorre nos casos </w:t>
      </w:r>
      <w:r w:rsidR="000B16A1">
        <w:rPr>
          <w:szCs w:val="24"/>
        </w:rPr>
        <w:t>em que a falha é declarada antes que a mesma possa ser corrigida</w:t>
      </w:r>
      <w:r w:rsidR="002866DB">
        <w:rPr>
          <w:szCs w:val="24"/>
        </w:rPr>
        <w:t>,</w:t>
      </w:r>
      <w:r w:rsidR="009353C4">
        <w:rPr>
          <w:szCs w:val="24"/>
        </w:rPr>
        <w:t xml:space="preserve"> </w:t>
      </w:r>
      <w:r w:rsidR="002866DB">
        <w:rPr>
          <w:szCs w:val="24"/>
        </w:rPr>
        <w:t xml:space="preserve">respeitado </w:t>
      </w:r>
      <w:r w:rsidR="009353C4">
        <w:rPr>
          <w:szCs w:val="24"/>
        </w:rPr>
        <w:t>o prazo legal de envio</w:t>
      </w:r>
      <w:r w:rsidR="00D5314C">
        <w:rPr>
          <w:szCs w:val="24"/>
        </w:rPr>
        <w:t xml:space="preserve"> à ANP</w:t>
      </w:r>
      <w:r w:rsidR="000B16A1">
        <w:rPr>
          <w:szCs w:val="24"/>
        </w:rPr>
        <w:t>.</w:t>
      </w:r>
    </w:p>
    <w:p w:rsidR="003D4573" w:rsidRPr="000B16A1" w:rsidRDefault="003D4573" w:rsidP="003D4573">
      <w:pPr>
        <w:pStyle w:val="anp4"/>
        <w:numPr>
          <w:ilvl w:val="0"/>
          <w:numId w:val="0"/>
        </w:numPr>
        <w:ind w:left="567"/>
        <w:rPr>
          <w:color w:val="auto"/>
        </w:rPr>
      </w:pPr>
    </w:p>
    <w:p w:rsidR="000B16A1" w:rsidRPr="003D4573" w:rsidRDefault="00197F94" w:rsidP="000B16A1">
      <w:pPr>
        <w:pStyle w:val="anp4"/>
        <w:ind w:left="567"/>
        <w:rPr>
          <w:color w:val="auto"/>
        </w:rPr>
      </w:pPr>
      <w:r>
        <w:rPr>
          <w:color w:val="auto"/>
        </w:rPr>
        <w:t xml:space="preserve">Intermediária: </w:t>
      </w:r>
      <w:r w:rsidR="000B16A1">
        <w:rPr>
          <w:color w:val="auto"/>
        </w:rPr>
        <w:t xml:space="preserve">ocorre nos casos onde </w:t>
      </w:r>
      <w:r w:rsidR="000B16A1">
        <w:rPr>
          <w:szCs w:val="24"/>
        </w:rPr>
        <w:t xml:space="preserve">o mês se encerra, e o evento de falha persiste. </w:t>
      </w:r>
    </w:p>
    <w:p w:rsidR="003D4573" w:rsidRDefault="003D4573" w:rsidP="003D4573">
      <w:pPr>
        <w:pStyle w:val="PargrafodaLista"/>
      </w:pPr>
    </w:p>
    <w:p w:rsidR="000B16A1" w:rsidRPr="003D4573" w:rsidRDefault="00197F94" w:rsidP="000B16A1">
      <w:pPr>
        <w:pStyle w:val="anp4"/>
        <w:ind w:left="567"/>
        <w:rPr>
          <w:color w:val="auto"/>
        </w:rPr>
      </w:pPr>
      <w:r>
        <w:rPr>
          <w:color w:val="auto"/>
        </w:rPr>
        <w:t xml:space="preserve">Final: </w:t>
      </w:r>
      <w:r w:rsidR="000B16A1">
        <w:rPr>
          <w:color w:val="auto"/>
        </w:rPr>
        <w:t xml:space="preserve">ocorre nos casos </w:t>
      </w:r>
      <w:r w:rsidR="000B16A1">
        <w:rPr>
          <w:szCs w:val="24"/>
        </w:rPr>
        <w:t>em que a falha é declarada após a sua correção</w:t>
      </w:r>
      <w:r w:rsidR="00D5314C">
        <w:rPr>
          <w:szCs w:val="24"/>
        </w:rPr>
        <w:t>, respeitado o prazo legal de envio à ANP</w:t>
      </w:r>
      <w:r w:rsidR="00131CB1">
        <w:rPr>
          <w:szCs w:val="24"/>
        </w:rPr>
        <w:t>, ou àquela enviada após retorno à normalidade do evento de falha</w:t>
      </w:r>
      <w:r w:rsidR="000B16A1">
        <w:rPr>
          <w:szCs w:val="24"/>
        </w:rPr>
        <w:t>.</w:t>
      </w:r>
    </w:p>
    <w:p w:rsidR="003D4573" w:rsidRDefault="003D4573" w:rsidP="003D4573">
      <w:pPr>
        <w:pStyle w:val="PargrafodaLista"/>
      </w:pPr>
    </w:p>
    <w:p w:rsidR="000B16A1" w:rsidRDefault="00D5314C" w:rsidP="000B16A1">
      <w:pPr>
        <w:pStyle w:val="anp4"/>
        <w:ind w:left="567"/>
        <w:rPr>
          <w:color w:val="auto"/>
        </w:rPr>
      </w:pPr>
      <w:r>
        <w:rPr>
          <w:color w:val="auto"/>
        </w:rPr>
        <w:t>R</w:t>
      </w:r>
      <w:r w:rsidR="000B16A1">
        <w:rPr>
          <w:color w:val="auto"/>
        </w:rPr>
        <w:t>etificação</w:t>
      </w:r>
      <w:r>
        <w:rPr>
          <w:color w:val="auto"/>
        </w:rPr>
        <w:t>:</w:t>
      </w:r>
      <w:r w:rsidR="000B16A1">
        <w:rPr>
          <w:color w:val="auto"/>
        </w:rPr>
        <w:t xml:space="preserve"> é aquela enviada para retificação de outra notificação de evento de falha enviada anteriormente</w:t>
      </w:r>
      <w:r w:rsidR="00563198">
        <w:rPr>
          <w:color w:val="auto"/>
        </w:rPr>
        <w:t>, independente de sua classificação original.</w:t>
      </w:r>
    </w:p>
    <w:p w:rsidR="003714D2" w:rsidRDefault="003714D2" w:rsidP="003714D2">
      <w:pPr>
        <w:pStyle w:val="PargrafodaLista"/>
      </w:pPr>
    </w:p>
    <w:p w:rsidR="003714D2" w:rsidRDefault="002866DB" w:rsidP="000B16A1">
      <w:pPr>
        <w:pStyle w:val="anp4"/>
        <w:ind w:left="567"/>
        <w:rPr>
          <w:color w:val="auto"/>
        </w:rPr>
      </w:pPr>
      <w:r>
        <w:rPr>
          <w:color w:val="auto"/>
        </w:rPr>
        <w:t>C</w:t>
      </w:r>
      <w:r w:rsidR="003714D2">
        <w:rPr>
          <w:color w:val="auto"/>
        </w:rPr>
        <w:t>omplemento</w:t>
      </w:r>
      <w:r>
        <w:rPr>
          <w:color w:val="auto"/>
        </w:rPr>
        <w:t>:</w:t>
      </w:r>
      <w:r w:rsidR="003714D2">
        <w:rPr>
          <w:color w:val="auto"/>
        </w:rPr>
        <w:t xml:space="preserve"> é aquela enviada para complementação de outra notificação de evento de falha enviada anteriormente, independente de sua classificação original.</w:t>
      </w:r>
    </w:p>
    <w:p w:rsidR="00960763" w:rsidRPr="000B16A1" w:rsidRDefault="00960763" w:rsidP="00E52A24">
      <w:pPr>
        <w:pStyle w:val="anp4"/>
        <w:numPr>
          <w:ilvl w:val="0"/>
          <w:numId w:val="0"/>
        </w:numPr>
        <w:ind w:left="567"/>
        <w:rPr>
          <w:color w:val="auto"/>
        </w:rPr>
      </w:pPr>
    </w:p>
    <w:p w:rsidR="000B16A1" w:rsidRPr="00B4114A" w:rsidRDefault="00736A24" w:rsidP="004D7ADD">
      <w:pPr>
        <w:pStyle w:val="anp2"/>
        <w:ind w:left="0"/>
        <w:rPr>
          <w:rFonts w:cs="Times New Roman"/>
          <w:b w:val="0"/>
          <w:color w:val="auto"/>
        </w:rPr>
      </w:pPr>
      <w:bookmarkStart w:id="781" w:name="_Toc367991318"/>
      <w:bookmarkStart w:id="782" w:name="_Toc368329093"/>
      <w:bookmarkStart w:id="783" w:name="_Toc368901777"/>
      <w:bookmarkStart w:id="784" w:name="_Toc369006641"/>
      <w:bookmarkStart w:id="785" w:name="_Toc369099623"/>
      <w:bookmarkStart w:id="786" w:name="_Toc370881524"/>
      <w:r w:rsidRPr="00B4114A">
        <w:rPr>
          <w:rFonts w:cs="Times New Roman"/>
          <w:b w:val="0"/>
          <w:color w:val="auto"/>
        </w:rPr>
        <w:t>Classificação</w:t>
      </w:r>
      <w:r w:rsidR="000B16A1" w:rsidRPr="00B4114A">
        <w:rPr>
          <w:rFonts w:cs="Times New Roman"/>
          <w:b w:val="0"/>
          <w:color w:val="auto"/>
        </w:rPr>
        <w:t xml:space="preserve"> d</w:t>
      </w:r>
      <w:r w:rsidRPr="00B4114A">
        <w:rPr>
          <w:rFonts w:cs="Times New Roman"/>
          <w:b w:val="0"/>
          <w:color w:val="auto"/>
        </w:rPr>
        <w:t>os</w:t>
      </w:r>
      <w:r w:rsidR="000B16A1" w:rsidRPr="00B4114A">
        <w:rPr>
          <w:rFonts w:cs="Times New Roman"/>
          <w:b w:val="0"/>
          <w:color w:val="auto"/>
        </w:rPr>
        <w:t xml:space="preserve"> Eventos de Falha</w:t>
      </w:r>
      <w:bookmarkEnd w:id="781"/>
      <w:bookmarkEnd w:id="782"/>
      <w:bookmarkEnd w:id="783"/>
      <w:bookmarkEnd w:id="784"/>
      <w:bookmarkEnd w:id="785"/>
      <w:bookmarkEnd w:id="786"/>
    </w:p>
    <w:p w:rsidR="000B16A1" w:rsidRDefault="009137DA" w:rsidP="009137DA">
      <w:pPr>
        <w:pStyle w:val="Estilo2"/>
        <w:ind w:left="0"/>
        <w:rPr>
          <w:rFonts w:ascii="Times New Roman" w:hAnsi="Times New Roman"/>
          <w:sz w:val="24"/>
        </w:rPr>
      </w:pPr>
      <w:r>
        <w:rPr>
          <w:rFonts w:ascii="Times New Roman" w:hAnsi="Times New Roman"/>
          <w:sz w:val="24"/>
        </w:rPr>
        <w:t>Os eventos</w:t>
      </w:r>
      <w:r w:rsidR="008B08E8">
        <w:rPr>
          <w:rFonts w:ascii="Times New Roman" w:hAnsi="Times New Roman"/>
          <w:sz w:val="24"/>
        </w:rPr>
        <w:t xml:space="preserve"> de falha podem ser classificado</w:t>
      </w:r>
      <w:r>
        <w:rPr>
          <w:rFonts w:ascii="Times New Roman" w:hAnsi="Times New Roman"/>
          <w:sz w:val="24"/>
        </w:rPr>
        <w:t>s como:</w:t>
      </w:r>
    </w:p>
    <w:p w:rsidR="00D00A56" w:rsidRDefault="00D00A56" w:rsidP="00D00A56">
      <w:pPr>
        <w:pStyle w:val="Estilo2"/>
        <w:numPr>
          <w:ilvl w:val="0"/>
          <w:numId w:val="0"/>
        </w:numPr>
        <w:rPr>
          <w:rFonts w:ascii="Times New Roman" w:hAnsi="Times New Roman"/>
          <w:sz w:val="24"/>
        </w:rPr>
      </w:pPr>
    </w:p>
    <w:p w:rsidR="008B08E8" w:rsidRDefault="00D00A56" w:rsidP="00D00A56">
      <w:pPr>
        <w:pStyle w:val="anp4"/>
        <w:ind w:left="567"/>
        <w:rPr>
          <w:color w:val="auto"/>
        </w:rPr>
      </w:pPr>
      <w:r>
        <w:rPr>
          <w:color w:val="auto"/>
        </w:rPr>
        <w:t>Erro de configuração</w:t>
      </w:r>
      <w:r w:rsidR="00A61AD0">
        <w:rPr>
          <w:color w:val="auto"/>
        </w:rPr>
        <w:t xml:space="preserve"> – evento de falha a ser declarado caso seja detectada configuração errônea dos computadores de vazão ou medidores;</w:t>
      </w:r>
    </w:p>
    <w:p w:rsidR="00A61AD0" w:rsidRDefault="00A61AD0" w:rsidP="00A61AD0">
      <w:pPr>
        <w:pStyle w:val="anp4"/>
        <w:numPr>
          <w:ilvl w:val="0"/>
          <w:numId w:val="0"/>
        </w:numPr>
        <w:ind w:left="567"/>
        <w:rPr>
          <w:color w:val="auto"/>
        </w:rPr>
      </w:pPr>
    </w:p>
    <w:p w:rsidR="00D00A56" w:rsidRDefault="00D00A56" w:rsidP="00D00A56">
      <w:pPr>
        <w:pStyle w:val="anp4"/>
        <w:ind w:left="567"/>
        <w:rPr>
          <w:color w:val="auto"/>
        </w:rPr>
      </w:pPr>
      <w:r>
        <w:rPr>
          <w:color w:val="auto"/>
        </w:rPr>
        <w:t>Impossibilidade de calibração</w:t>
      </w:r>
      <w:r w:rsidR="00A61AD0">
        <w:rPr>
          <w:color w:val="auto"/>
        </w:rPr>
        <w:t xml:space="preserve"> – evento de falha a ser declarado quando não for possível realizar calibração do medidor sem antes fazer a manutenção do mesmo.</w:t>
      </w:r>
    </w:p>
    <w:p w:rsidR="00A61AD0" w:rsidRDefault="00A61AD0" w:rsidP="00A61AD0">
      <w:pPr>
        <w:pStyle w:val="anp4"/>
        <w:numPr>
          <w:ilvl w:val="0"/>
          <w:numId w:val="0"/>
        </w:numPr>
        <w:ind w:left="567"/>
        <w:rPr>
          <w:color w:val="auto"/>
        </w:rPr>
      </w:pPr>
    </w:p>
    <w:p w:rsidR="00D00A56" w:rsidRDefault="00D00A56" w:rsidP="00D00A56">
      <w:pPr>
        <w:pStyle w:val="anp4"/>
        <w:ind w:left="567"/>
        <w:rPr>
          <w:color w:val="auto"/>
        </w:rPr>
      </w:pPr>
      <w:r>
        <w:rPr>
          <w:color w:val="auto"/>
        </w:rPr>
        <w:t>Diferença elevada entre calibrações</w:t>
      </w:r>
      <w:r w:rsidR="00A61AD0">
        <w:rPr>
          <w:color w:val="auto"/>
        </w:rPr>
        <w:t xml:space="preserve"> – evento de falha a ser declarado quando os limites entre os fatores de calibração do medidor forem superiores ao estabelecido no Regulamento Técnico de Medição, aprovado pela Resolução Conjunta ANP/Inmetro n° 1/2013;</w:t>
      </w:r>
    </w:p>
    <w:p w:rsidR="00A61AD0" w:rsidRDefault="00A61AD0" w:rsidP="00A61AD0">
      <w:pPr>
        <w:pStyle w:val="anp4"/>
        <w:numPr>
          <w:ilvl w:val="0"/>
          <w:numId w:val="0"/>
        </w:numPr>
        <w:ind w:left="567"/>
        <w:rPr>
          <w:color w:val="auto"/>
        </w:rPr>
      </w:pPr>
    </w:p>
    <w:p w:rsidR="00D00A56" w:rsidRDefault="00D00A56" w:rsidP="00D00A56">
      <w:pPr>
        <w:pStyle w:val="anp4"/>
        <w:ind w:left="567"/>
        <w:rPr>
          <w:color w:val="auto"/>
        </w:rPr>
      </w:pPr>
      <w:r>
        <w:rPr>
          <w:color w:val="auto"/>
        </w:rPr>
        <w:t>Ausência de Medição</w:t>
      </w:r>
      <w:r w:rsidR="00396DD8">
        <w:rPr>
          <w:color w:val="auto"/>
        </w:rPr>
        <w:t xml:space="preserve"> – evento de falha a ser declarado em caso de perda de comunicação ou outra situação onde não ocorra medição através do ponto de medição por algum período ao longo do dia de produção;</w:t>
      </w:r>
    </w:p>
    <w:p w:rsidR="00396DD8" w:rsidRDefault="00396DD8" w:rsidP="00396DD8">
      <w:pPr>
        <w:pStyle w:val="anp4"/>
        <w:numPr>
          <w:ilvl w:val="0"/>
          <w:numId w:val="0"/>
        </w:numPr>
        <w:ind w:left="567"/>
        <w:rPr>
          <w:color w:val="auto"/>
        </w:rPr>
      </w:pPr>
    </w:p>
    <w:p w:rsidR="00D00A56" w:rsidRDefault="00D00A56" w:rsidP="00D00A56">
      <w:pPr>
        <w:pStyle w:val="anp4"/>
        <w:ind w:left="567"/>
        <w:rPr>
          <w:color w:val="auto"/>
        </w:rPr>
      </w:pPr>
      <w:r>
        <w:rPr>
          <w:color w:val="auto"/>
        </w:rPr>
        <w:t>BSW superior ao autorizado</w:t>
      </w:r>
      <w:r w:rsidR="00396DD8">
        <w:rPr>
          <w:color w:val="auto"/>
        </w:rPr>
        <w:t xml:space="preserve"> – evento de falha a ser declarado quando o BSW médio do dia, utilizado nas medições fiscais para determinação do volume líquido de petróleo, for superior ao autorizado pela ANP;</w:t>
      </w:r>
    </w:p>
    <w:p w:rsidR="00396DD8" w:rsidRDefault="00396DD8" w:rsidP="00396DD8">
      <w:pPr>
        <w:pStyle w:val="anp4"/>
        <w:numPr>
          <w:ilvl w:val="0"/>
          <w:numId w:val="0"/>
        </w:numPr>
        <w:ind w:left="567"/>
        <w:rPr>
          <w:color w:val="auto"/>
        </w:rPr>
      </w:pPr>
    </w:p>
    <w:p w:rsidR="00E405ED" w:rsidRDefault="00E405ED" w:rsidP="00D00A56">
      <w:pPr>
        <w:pStyle w:val="anp4"/>
        <w:ind w:left="567"/>
        <w:rPr>
          <w:color w:val="auto"/>
        </w:rPr>
      </w:pPr>
      <w:r>
        <w:rPr>
          <w:color w:val="auto"/>
        </w:rPr>
        <w:t>Medição Incorreta</w:t>
      </w:r>
      <w:r w:rsidR="00396DD8">
        <w:rPr>
          <w:color w:val="auto"/>
        </w:rPr>
        <w:t xml:space="preserve"> – evento de falha a ser declarado quando os valores medidos não correspondem aos </w:t>
      </w:r>
      <w:r w:rsidR="00A61AD0">
        <w:rPr>
          <w:color w:val="auto"/>
        </w:rPr>
        <w:t>possíveis volumes reais;</w:t>
      </w:r>
    </w:p>
    <w:p w:rsidR="00A61AD0" w:rsidRDefault="00A61AD0" w:rsidP="00A61AD0">
      <w:pPr>
        <w:pStyle w:val="PargrafodaLista"/>
      </w:pPr>
    </w:p>
    <w:p w:rsidR="00E405ED" w:rsidRDefault="00E405ED" w:rsidP="00D00A56">
      <w:pPr>
        <w:pStyle w:val="anp4"/>
        <w:ind w:left="567"/>
        <w:rPr>
          <w:color w:val="auto"/>
        </w:rPr>
      </w:pPr>
      <w:r>
        <w:rPr>
          <w:color w:val="auto"/>
        </w:rPr>
        <w:t>Falha no arquivo XML</w:t>
      </w:r>
      <w:r w:rsidR="00A61AD0">
        <w:rPr>
          <w:color w:val="auto"/>
        </w:rPr>
        <w:t xml:space="preserve"> – evento de falha a ser declarada quando o arquivo XML contendo os dados de produção de algum ponto de medição tenha sido enviado para ANP com informações incorretas.</w:t>
      </w:r>
    </w:p>
    <w:p w:rsidR="00960763" w:rsidRDefault="00960763" w:rsidP="00960763">
      <w:pPr>
        <w:pStyle w:val="PargrafodaLista"/>
      </w:pPr>
    </w:p>
    <w:p w:rsidR="00960763" w:rsidRDefault="00960763" w:rsidP="00960763">
      <w:pPr>
        <w:pStyle w:val="anp4"/>
        <w:numPr>
          <w:ilvl w:val="0"/>
          <w:numId w:val="0"/>
        </w:numPr>
        <w:ind w:left="567"/>
        <w:rPr>
          <w:color w:val="auto"/>
        </w:rPr>
      </w:pPr>
    </w:p>
    <w:p w:rsidR="00AA501E" w:rsidRDefault="00AA501E" w:rsidP="001D1E05">
      <w:pPr>
        <w:pStyle w:val="anp1"/>
        <w:ind w:left="0"/>
        <w:rPr>
          <w:color w:val="auto"/>
        </w:rPr>
      </w:pPr>
      <w:bookmarkStart w:id="787" w:name="_Toc367991319"/>
      <w:bookmarkStart w:id="788" w:name="_Toc370881525"/>
      <w:bookmarkEnd w:id="787"/>
      <w:r>
        <w:rPr>
          <w:color w:val="auto"/>
        </w:rPr>
        <w:t>ENVIO DAS NOTIFICAÇÕES DE EVENTOS DE FALHA</w:t>
      </w:r>
      <w:bookmarkEnd w:id="788"/>
    </w:p>
    <w:p w:rsidR="00E642A0" w:rsidRPr="00736A24" w:rsidRDefault="00E642A0" w:rsidP="00E642A0">
      <w:pPr>
        <w:pStyle w:val="anp1"/>
        <w:numPr>
          <w:ilvl w:val="0"/>
          <w:numId w:val="0"/>
        </w:numPr>
        <w:rPr>
          <w:color w:val="auto"/>
        </w:rPr>
      </w:pPr>
    </w:p>
    <w:p w:rsidR="00AA501E" w:rsidRDefault="00AA501E" w:rsidP="004D7ADD">
      <w:pPr>
        <w:pStyle w:val="anp2"/>
        <w:ind w:left="0"/>
        <w:rPr>
          <w:rFonts w:cs="Times New Roman"/>
          <w:b w:val="0"/>
          <w:color w:val="auto"/>
        </w:rPr>
      </w:pPr>
      <w:bookmarkStart w:id="789" w:name="_Toc367991321"/>
      <w:bookmarkStart w:id="790" w:name="_Toc368329095"/>
      <w:bookmarkStart w:id="791" w:name="_Toc368901779"/>
      <w:bookmarkStart w:id="792" w:name="_Toc369006643"/>
      <w:bookmarkStart w:id="793" w:name="_Toc369099625"/>
      <w:bookmarkStart w:id="794" w:name="_Toc370881526"/>
      <w:r w:rsidRPr="004D7ADD">
        <w:rPr>
          <w:rFonts w:cs="Times New Roman"/>
          <w:b w:val="0"/>
          <w:color w:val="auto"/>
        </w:rPr>
        <w:t xml:space="preserve">O agente regulado deve enviar as notificações de eventos de falha para ANP através de </w:t>
      </w:r>
      <w:r w:rsidRPr="00B54D9F">
        <w:rPr>
          <w:rFonts w:cs="Times New Roman"/>
          <w:b w:val="0"/>
          <w:i/>
          <w:color w:val="auto"/>
        </w:rPr>
        <w:t>WebService</w:t>
      </w:r>
      <w:r w:rsidRPr="004D7ADD">
        <w:rPr>
          <w:rFonts w:cs="Times New Roman"/>
          <w:b w:val="0"/>
          <w:color w:val="auto"/>
        </w:rPr>
        <w:t>, em arquivos no formato XML.</w:t>
      </w:r>
      <w:bookmarkEnd w:id="789"/>
      <w:bookmarkEnd w:id="790"/>
      <w:bookmarkEnd w:id="791"/>
      <w:bookmarkEnd w:id="792"/>
      <w:bookmarkEnd w:id="793"/>
      <w:bookmarkEnd w:id="794"/>
    </w:p>
    <w:p w:rsidR="00AA501E" w:rsidRPr="009F26A2" w:rsidRDefault="00AA501E" w:rsidP="00AA501E">
      <w:pPr>
        <w:pStyle w:val="Estilo2"/>
        <w:ind w:left="0"/>
        <w:rPr>
          <w:rFonts w:ascii="Times New Roman" w:hAnsi="Times New Roman"/>
          <w:sz w:val="24"/>
        </w:rPr>
      </w:pPr>
      <w:r>
        <w:rPr>
          <w:rFonts w:ascii="Times New Roman" w:hAnsi="Times New Roman"/>
          <w:sz w:val="24"/>
        </w:rPr>
        <w:t>O envio das notificações de eventos de falha deve atender os requisitos mínimos de segurança da informação exigidos pela ANP.</w:t>
      </w:r>
    </w:p>
    <w:p w:rsidR="00AA501E" w:rsidRDefault="00AA501E" w:rsidP="004D7ADD">
      <w:pPr>
        <w:pStyle w:val="anp2"/>
        <w:ind w:left="0"/>
        <w:rPr>
          <w:rFonts w:cs="Times New Roman"/>
          <w:b w:val="0"/>
          <w:color w:val="auto"/>
        </w:rPr>
      </w:pPr>
      <w:bookmarkStart w:id="795" w:name="_Toc367991322"/>
      <w:bookmarkStart w:id="796" w:name="_Toc368329096"/>
      <w:bookmarkStart w:id="797" w:name="_Toc368901780"/>
      <w:bookmarkStart w:id="798" w:name="_Toc369006644"/>
      <w:bookmarkStart w:id="799" w:name="_Toc369099626"/>
      <w:bookmarkStart w:id="800" w:name="_Toc370881527"/>
      <w:r>
        <w:rPr>
          <w:rFonts w:cs="Times New Roman"/>
          <w:b w:val="0"/>
          <w:color w:val="auto"/>
        </w:rPr>
        <w:t xml:space="preserve">Os campos marginais de petróleo e gás </w:t>
      </w:r>
      <w:proofErr w:type="gramStart"/>
      <w:r>
        <w:rPr>
          <w:rFonts w:cs="Times New Roman"/>
          <w:b w:val="0"/>
          <w:color w:val="auto"/>
        </w:rPr>
        <w:t>natural operados</w:t>
      </w:r>
      <w:proofErr w:type="gramEnd"/>
      <w:r>
        <w:rPr>
          <w:rFonts w:cs="Times New Roman"/>
          <w:b w:val="0"/>
          <w:color w:val="auto"/>
        </w:rPr>
        <w:t xml:space="preserve"> por empresas de pequeno e </w:t>
      </w:r>
      <w:r w:rsidR="00971684">
        <w:rPr>
          <w:rFonts w:cs="Times New Roman"/>
          <w:b w:val="0"/>
          <w:color w:val="auto"/>
        </w:rPr>
        <w:t xml:space="preserve">de </w:t>
      </w:r>
      <w:r>
        <w:rPr>
          <w:rFonts w:cs="Times New Roman"/>
          <w:b w:val="0"/>
          <w:color w:val="auto"/>
        </w:rPr>
        <w:t xml:space="preserve">médio porte, de acordo com a legislação aplicável, poderão enviar as notificações de eventos de falha por </w:t>
      </w:r>
      <w:r w:rsidR="00A21ECE">
        <w:rPr>
          <w:rFonts w:cs="Times New Roman"/>
          <w:b w:val="0"/>
          <w:color w:val="auto"/>
        </w:rPr>
        <w:t>correio</w:t>
      </w:r>
      <w:r w:rsidR="00971684">
        <w:rPr>
          <w:rFonts w:cs="Times New Roman"/>
          <w:b w:val="0"/>
          <w:color w:val="auto"/>
        </w:rPr>
        <w:t xml:space="preserve"> eletrônico, em formato padronizado</w:t>
      </w:r>
      <w:r>
        <w:rPr>
          <w:rFonts w:cs="Times New Roman"/>
          <w:b w:val="0"/>
          <w:color w:val="auto"/>
        </w:rPr>
        <w:t>, desde que previamente autorizado pela ANP.</w:t>
      </w:r>
      <w:bookmarkEnd w:id="795"/>
      <w:bookmarkEnd w:id="796"/>
      <w:bookmarkEnd w:id="797"/>
      <w:bookmarkEnd w:id="798"/>
      <w:bookmarkEnd w:id="799"/>
      <w:bookmarkEnd w:id="800"/>
    </w:p>
    <w:p w:rsidR="00AA501E" w:rsidRDefault="00AA501E" w:rsidP="00AA501E">
      <w:pPr>
        <w:pStyle w:val="Estilo2"/>
        <w:ind w:left="0"/>
        <w:rPr>
          <w:rFonts w:ascii="Times New Roman" w:hAnsi="Times New Roman"/>
          <w:sz w:val="24"/>
        </w:rPr>
      </w:pPr>
      <w:r w:rsidRPr="00177BA7">
        <w:rPr>
          <w:rFonts w:ascii="Times New Roman" w:hAnsi="Times New Roman"/>
          <w:sz w:val="24"/>
        </w:rPr>
        <w:t>A</w:t>
      </w:r>
      <w:r w:rsidR="00220E0C">
        <w:rPr>
          <w:rFonts w:ascii="Times New Roman" w:hAnsi="Times New Roman"/>
          <w:sz w:val="24"/>
        </w:rPr>
        <w:t xml:space="preserve"> </w:t>
      </w:r>
      <w:r w:rsidRPr="00177BA7">
        <w:rPr>
          <w:rFonts w:ascii="Times New Roman" w:hAnsi="Times New Roman"/>
          <w:sz w:val="24"/>
        </w:rPr>
        <w:t xml:space="preserve">solicitação </w:t>
      </w:r>
      <w:r w:rsidR="00220E0C">
        <w:rPr>
          <w:rFonts w:ascii="Times New Roman" w:hAnsi="Times New Roman"/>
          <w:sz w:val="24"/>
        </w:rPr>
        <w:t xml:space="preserve">de autorização descrita no item 6.2, deve </w:t>
      </w:r>
      <w:r>
        <w:rPr>
          <w:rFonts w:ascii="Times New Roman" w:hAnsi="Times New Roman"/>
          <w:sz w:val="24"/>
        </w:rPr>
        <w:t>conte</w:t>
      </w:r>
      <w:r w:rsidR="00220E0C">
        <w:rPr>
          <w:rFonts w:ascii="Times New Roman" w:hAnsi="Times New Roman"/>
          <w:sz w:val="24"/>
        </w:rPr>
        <w:t>r</w:t>
      </w:r>
      <w:r>
        <w:rPr>
          <w:rFonts w:ascii="Times New Roman" w:hAnsi="Times New Roman"/>
          <w:sz w:val="24"/>
        </w:rPr>
        <w:t xml:space="preserve"> </w:t>
      </w:r>
      <w:r w:rsidRPr="00177BA7">
        <w:rPr>
          <w:rFonts w:ascii="Times New Roman" w:hAnsi="Times New Roman"/>
          <w:sz w:val="24"/>
        </w:rPr>
        <w:t>justificativa</w:t>
      </w:r>
      <w:r w:rsidR="00220E0C">
        <w:rPr>
          <w:rFonts w:ascii="Times New Roman" w:hAnsi="Times New Roman"/>
          <w:sz w:val="24"/>
        </w:rPr>
        <w:t xml:space="preserve"> e demonstração</w:t>
      </w:r>
      <w:r w:rsidR="00563198">
        <w:rPr>
          <w:rFonts w:ascii="Times New Roman" w:hAnsi="Times New Roman"/>
          <w:sz w:val="24"/>
        </w:rPr>
        <w:t xml:space="preserve"> </w:t>
      </w:r>
      <w:r w:rsidR="00220E0C">
        <w:rPr>
          <w:rFonts w:ascii="Times New Roman" w:hAnsi="Times New Roman"/>
          <w:sz w:val="24"/>
        </w:rPr>
        <w:t>da inviabilidade econômica de</w:t>
      </w:r>
      <w:r w:rsidRPr="00177BA7">
        <w:rPr>
          <w:rFonts w:ascii="Times New Roman" w:hAnsi="Times New Roman"/>
          <w:sz w:val="24"/>
        </w:rPr>
        <w:t xml:space="preserve"> </w:t>
      </w:r>
      <w:proofErr w:type="gramStart"/>
      <w:r w:rsidRPr="00177BA7">
        <w:rPr>
          <w:rFonts w:ascii="Times New Roman" w:hAnsi="Times New Roman"/>
          <w:sz w:val="24"/>
        </w:rPr>
        <w:t>implementação</w:t>
      </w:r>
      <w:proofErr w:type="gramEnd"/>
      <w:r w:rsidRPr="00177BA7">
        <w:rPr>
          <w:rFonts w:ascii="Times New Roman" w:hAnsi="Times New Roman"/>
          <w:sz w:val="24"/>
        </w:rPr>
        <w:t xml:space="preserve"> do</w:t>
      </w:r>
      <w:r>
        <w:rPr>
          <w:rFonts w:ascii="Times New Roman" w:hAnsi="Times New Roman"/>
          <w:sz w:val="24"/>
        </w:rPr>
        <w:t xml:space="preserve"> envio de </w:t>
      </w:r>
      <w:r w:rsidR="00220E0C">
        <w:rPr>
          <w:rFonts w:ascii="Times New Roman" w:hAnsi="Times New Roman"/>
          <w:sz w:val="24"/>
        </w:rPr>
        <w:t>nos termos</w:t>
      </w:r>
      <w:r>
        <w:rPr>
          <w:rFonts w:ascii="Times New Roman" w:hAnsi="Times New Roman"/>
          <w:sz w:val="24"/>
        </w:rPr>
        <w:t xml:space="preserve"> </w:t>
      </w:r>
      <w:r w:rsidR="00220E0C">
        <w:rPr>
          <w:rFonts w:ascii="Times New Roman" w:hAnsi="Times New Roman"/>
          <w:sz w:val="24"/>
        </w:rPr>
        <w:t>d</w:t>
      </w:r>
      <w:r>
        <w:rPr>
          <w:rFonts w:ascii="Times New Roman" w:hAnsi="Times New Roman"/>
          <w:sz w:val="24"/>
        </w:rPr>
        <w:t>o item 6</w:t>
      </w:r>
      <w:r w:rsidRPr="00177BA7">
        <w:rPr>
          <w:rFonts w:ascii="Times New Roman" w:hAnsi="Times New Roman"/>
          <w:sz w:val="24"/>
        </w:rPr>
        <w:t>.1 deste Regulamento</w:t>
      </w:r>
      <w:r>
        <w:rPr>
          <w:rFonts w:ascii="Times New Roman" w:hAnsi="Times New Roman"/>
          <w:sz w:val="24"/>
        </w:rPr>
        <w:t>.</w:t>
      </w:r>
      <w:r w:rsidRPr="00177BA7">
        <w:rPr>
          <w:rFonts w:ascii="Times New Roman" w:hAnsi="Times New Roman"/>
          <w:sz w:val="24"/>
        </w:rPr>
        <w:t xml:space="preserve"> </w:t>
      </w:r>
    </w:p>
    <w:p w:rsidR="00654D3F" w:rsidRDefault="00345238" w:rsidP="004D7ADD">
      <w:pPr>
        <w:pStyle w:val="anp2"/>
        <w:ind w:left="0"/>
        <w:rPr>
          <w:rFonts w:cs="Times New Roman"/>
          <w:b w:val="0"/>
          <w:color w:val="auto"/>
        </w:rPr>
      </w:pPr>
      <w:r>
        <w:rPr>
          <w:rFonts w:cs="Times New Roman"/>
          <w:b w:val="0"/>
          <w:color w:val="auto"/>
        </w:rPr>
        <w:t xml:space="preserve">Para </w:t>
      </w:r>
      <w:r w:rsidR="0011185F">
        <w:rPr>
          <w:rFonts w:cs="Times New Roman"/>
          <w:b w:val="0"/>
          <w:color w:val="auto"/>
        </w:rPr>
        <w:t xml:space="preserve">os </w:t>
      </w:r>
      <w:r>
        <w:rPr>
          <w:rFonts w:cs="Times New Roman"/>
          <w:b w:val="0"/>
          <w:color w:val="auto"/>
        </w:rPr>
        <w:t xml:space="preserve">casos </w:t>
      </w:r>
      <w:r w:rsidR="0011185F">
        <w:rPr>
          <w:rFonts w:cs="Times New Roman"/>
          <w:b w:val="0"/>
          <w:color w:val="auto"/>
        </w:rPr>
        <w:t>de</w:t>
      </w:r>
      <w:r>
        <w:rPr>
          <w:rFonts w:cs="Times New Roman"/>
          <w:b w:val="0"/>
          <w:color w:val="auto"/>
        </w:rPr>
        <w:t xml:space="preserve"> envio de notificação do tipo inicial, o agente regulado deve enviar notificação final em até 2 (dois) dias úteis após o retorno à normalidade.</w:t>
      </w:r>
    </w:p>
    <w:p w:rsidR="00CF46A8" w:rsidRPr="00CF46A8" w:rsidRDefault="00CF46A8" w:rsidP="00CF46A8">
      <w:pPr>
        <w:pStyle w:val="anp4"/>
        <w:numPr>
          <w:ilvl w:val="0"/>
          <w:numId w:val="0"/>
        </w:numPr>
        <w:ind w:left="567"/>
        <w:rPr>
          <w:color w:val="auto"/>
        </w:rPr>
      </w:pPr>
    </w:p>
    <w:p w:rsidR="009F26A2" w:rsidRDefault="00177BA7" w:rsidP="001D1E05">
      <w:pPr>
        <w:pStyle w:val="anp1"/>
        <w:ind w:left="0"/>
        <w:rPr>
          <w:color w:val="auto"/>
        </w:rPr>
      </w:pPr>
      <w:bookmarkStart w:id="801" w:name="_Toc370881529"/>
      <w:r>
        <w:rPr>
          <w:color w:val="auto"/>
        </w:rPr>
        <w:t>METODOLOGIAS DE ESTIMATIVA DOS VOLUMES</w:t>
      </w:r>
      <w:bookmarkEnd w:id="801"/>
    </w:p>
    <w:p w:rsidR="00E642A0" w:rsidRPr="00177BA7" w:rsidRDefault="00E642A0" w:rsidP="00E642A0">
      <w:pPr>
        <w:pStyle w:val="anp1"/>
        <w:numPr>
          <w:ilvl w:val="0"/>
          <w:numId w:val="0"/>
        </w:numPr>
        <w:rPr>
          <w:color w:val="auto"/>
        </w:rPr>
      </w:pPr>
    </w:p>
    <w:p w:rsidR="00D9464C" w:rsidRDefault="00D9464C" w:rsidP="00491655">
      <w:pPr>
        <w:pStyle w:val="anp2"/>
        <w:ind w:left="0"/>
        <w:rPr>
          <w:rFonts w:cs="Times New Roman"/>
          <w:b w:val="0"/>
          <w:color w:val="auto"/>
        </w:rPr>
      </w:pPr>
      <w:bookmarkStart w:id="802" w:name="_Toc367991326"/>
      <w:bookmarkStart w:id="803" w:name="_Toc368901784"/>
      <w:bookmarkStart w:id="804" w:name="_Toc369006647"/>
      <w:bookmarkStart w:id="805" w:name="_Toc369099629"/>
      <w:bookmarkStart w:id="806" w:name="_Toc370881530"/>
      <w:bookmarkEnd w:id="802"/>
      <w:r>
        <w:rPr>
          <w:rFonts w:cs="Times New Roman"/>
          <w:b w:val="0"/>
          <w:color w:val="auto"/>
        </w:rPr>
        <w:t>Sistemas de Medição Fiscal de Petróleo e Gás Natural</w:t>
      </w:r>
      <w:bookmarkEnd w:id="803"/>
      <w:bookmarkEnd w:id="804"/>
      <w:bookmarkEnd w:id="805"/>
      <w:bookmarkEnd w:id="806"/>
    </w:p>
    <w:p w:rsidR="00A62A63" w:rsidRDefault="00A62A63" w:rsidP="00D9464C">
      <w:pPr>
        <w:pStyle w:val="Estilo2"/>
        <w:ind w:left="0"/>
        <w:rPr>
          <w:rFonts w:ascii="Times New Roman" w:hAnsi="Times New Roman"/>
          <w:sz w:val="24"/>
        </w:rPr>
      </w:pPr>
      <w:bookmarkStart w:id="807" w:name="_Ref370840979"/>
      <w:r>
        <w:rPr>
          <w:rFonts w:ascii="Times New Roman" w:hAnsi="Times New Roman"/>
          <w:sz w:val="24"/>
        </w:rPr>
        <w:t>Estimativa por médias horárias:</w:t>
      </w:r>
      <w:bookmarkEnd w:id="807"/>
    </w:p>
    <w:p w:rsidR="00A62A63" w:rsidRDefault="00A62A63" w:rsidP="00A62A63">
      <w:pPr>
        <w:pStyle w:val="Estilo2"/>
        <w:numPr>
          <w:ilvl w:val="0"/>
          <w:numId w:val="0"/>
        </w:numPr>
        <w:rPr>
          <w:rFonts w:ascii="Times New Roman" w:hAnsi="Times New Roman"/>
          <w:sz w:val="24"/>
        </w:rPr>
      </w:pPr>
    </w:p>
    <w:p w:rsidR="00177BA7" w:rsidRPr="00A62A63" w:rsidRDefault="00EB3227" w:rsidP="00A62A63">
      <w:pPr>
        <w:pStyle w:val="anp4"/>
        <w:ind w:left="567"/>
        <w:rPr>
          <w:color w:val="auto"/>
        </w:rPr>
      </w:pPr>
      <w:r w:rsidRPr="00A62A63">
        <w:rPr>
          <w:color w:val="auto"/>
        </w:rPr>
        <w:t>Em casos de eventos de falhas de sistemas de medição fiscal</w:t>
      </w:r>
      <w:r w:rsidR="0059246F" w:rsidRPr="00A62A63">
        <w:rPr>
          <w:color w:val="auto"/>
        </w:rPr>
        <w:t xml:space="preserve"> </w:t>
      </w:r>
      <w:r w:rsidR="00CB70A7" w:rsidRPr="00A62A63">
        <w:rPr>
          <w:color w:val="auto"/>
        </w:rPr>
        <w:t xml:space="preserve">de petróleo e gás natural </w:t>
      </w:r>
      <w:r w:rsidR="0059246F" w:rsidRPr="00A62A63">
        <w:rPr>
          <w:color w:val="auto"/>
        </w:rPr>
        <w:t>que tiverem duração máxima de 48 horas,</w:t>
      </w:r>
      <w:r w:rsidRPr="00A62A63">
        <w:rPr>
          <w:color w:val="auto"/>
        </w:rPr>
        <w:t xml:space="preserve"> deve ser </w:t>
      </w:r>
      <w:proofErr w:type="gramStart"/>
      <w:r w:rsidRPr="00A62A63">
        <w:rPr>
          <w:color w:val="auto"/>
        </w:rPr>
        <w:t xml:space="preserve">adotado como volume </w:t>
      </w:r>
      <w:r w:rsidR="00A62A63">
        <w:rPr>
          <w:color w:val="auto"/>
        </w:rPr>
        <w:t>medido</w:t>
      </w:r>
      <w:r w:rsidRPr="00A62A63">
        <w:rPr>
          <w:color w:val="auto"/>
        </w:rPr>
        <w:t xml:space="preserve"> </w:t>
      </w:r>
      <w:r w:rsidR="0059246F" w:rsidRPr="00A62A63">
        <w:rPr>
          <w:color w:val="auto"/>
        </w:rPr>
        <w:t xml:space="preserve">a </w:t>
      </w:r>
      <w:r w:rsidR="00971684" w:rsidRPr="00A62A63">
        <w:rPr>
          <w:color w:val="auto"/>
        </w:rPr>
        <w:t>vazão horária máxima</w:t>
      </w:r>
      <w:r w:rsidR="0059246F" w:rsidRPr="00A62A63">
        <w:rPr>
          <w:color w:val="auto"/>
        </w:rPr>
        <w:t xml:space="preserve"> das últimas 72 horas</w:t>
      </w:r>
      <w:proofErr w:type="gramEnd"/>
      <w:r w:rsidR="0059246F" w:rsidRPr="00A62A63">
        <w:rPr>
          <w:color w:val="auto"/>
        </w:rPr>
        <w:t xml:space="preserve"> </w:t>
      </w:r>
      <w:r w:rsidR="005B16C5" w:rsidRPr="00A62A63">
        <w:rPr>
          <w:color w:val="auto"/>
        </w:rPr>
        <w:t xml:space="preserve">anteriores ao evento de falha </w:t>
      </w:r>
      <w:r w:rsidR="0059246F" w:rsidRPr="00A62A63">
        <w:rPr>
          <w:color w:val="auto"/>
        </w:rPr>
        <w:t>de medição do ponto de medição.</w:t>
      </w:r>
    </w:p>
    <w:p w:rsidR="00D9464C" w:rsidRPr="00D9464C" w:rsidRDefault="00D9464C" w:rsidP="00D9464C">
      <w:pPr>
        <w:pStyle w:val="Estilo2"/>
        <w:numPr>
          <w:ilvl w:val="0"/>
          <w:numId w:val="0"/>
        </w:numPr>
        <w:rPr>
          <w:rFonts w:ascii="Times New Roman" w:hAnsi="Times New Roman"/>
          <w:sz w:val="24"/>
        </w:rPr>
      </w:pPr>
    </w:p>
    <w:p w:rsidR="0059246F" w:rsidRDefault="00A62A63" w:rsidP="00A62A63">
      <w:pPr>
        <w:pStyle w:val="anp4"/>
        <w:ind w:left="567"/>
        <w:rPr>
          <w:color w:val="auto"/>
        </w:rPr>
      </w:pPr>
      <w:r>
        <w:rPr>
          <w:color w:val="auto"/>
        </w:rPr>
        <w:t>Nos casos do item 7.1.1.1, e q</w:t>
      </w:r>
      <w:r w:rsidR="0025588B" w:rsidRPr="00D9464C">
        <w:rPr>
          <w:color w:val="auto"/>
        </w:rPr>
        <w:t xml:space="preserve">uando no cálculo da produção de petróleo ou gás natural, o ponto de medição em falha </w:t>
      </w:r>
      <w:r w:rsidR="0006430D">
        <w:rPr>
          <w:color w:val="auto"/>
        </w:rPr>
        <w:t>contribuir com</w:t>
      </w:r>
      <w:r w:rsidR="0025588B" w:rsidRPr="00D9464C">
        <w:rPr>
          <w:color w:val="auto"/>
        </w:rPr>
        <w:t xml:space="preserve"> volume </w:t>
      </w:r>
      <w:r w:rsidR="0006430D">
        <w:rPr>
          <w:color w:val="auto"/>
        </w:rPr>
        <w:t xml:space="preserve">a ser </w:t>
      </w:r>
      <w:r w:rsidR="0025588B" w:rsidRPr="00D9464C">
        <w:rPr>
          <w:color w:val="auto"/>
        </w:rPr>
        <w:t>subtraído</w:t>
      </w:r>
      <w:r w:rsidR="0006430D">
        <w:rPr>
          <w:color w:val="auto"/>
        </w:rPr>
        <w:t xml:space="preserve"> do volume total de produção</w:t>
      </w:r>
      <w:r w:rsidR="0025588B" w:rsidRPr="00D9464C">
        <w:rPr>
          <w:color w:val="auto"/>
        </w:rPr>
        <w:t xml:space="preserve">, deve ser adotado como volume </w:t>
      </w:r>
      <w:r w:rsidR="0006430D">
        <w:rPr>
          <w:color w:val="auto"/>
        </w:rPr>
        <w:t>medido</w:t>
      </w:r>
      <w:r w:rsidR="0025588B" w:rsidRPr="00D9464C">
        <w:rPr>
          <w:color w:val="auto"/>
        </w:rPr>
        <w:t xml:space="preserve"> a vazão horária mínima das últimas 72 horas </w:t>
      </w:r>
      <w:r w:rsidR="005B16C5" w:rsidRPr="00A62A63">
        <w:rPr>
          <w:color w:val="auto"/>
        </w:rPr>
        <w:t xml:space="preserve">anteriores ao evento de falha </w:t>
      </w:r>
      <w:r w:rsidR="0025588B" w:rsidRPr="00D9464C">
        <w:rPr>
          <w:color w:val="auto"/>
        </w:rPr>
        <w:t>de medição do ponto de medição em falha.</w:t>
      </w:r>
    </w:p>
    <w:p w:rsidR="00D9464C" w:rsidRPr="00D9464C" w:rsidRDefault="00D9464C" w:rsidP="00D9464C">
      <w:pPr>
        <w:pStyle w:val="anp4"/>
        <w:numPr>
          <w:ilvl w:val="0"/>
          <w:numId w:val="0"/>
        </w:numPr>
        <w:ind w:left="567"/>
        <w:rPr>
          <w:color w:val="auto"/>
        </w:rPr>
      </w:pPr>
    </w:p>
    <w:p w:rsidR="0059246F" w:rsidRPr="00A62A63" w:rsidRDefault="0059246F" w:rsidP="00A62A63">
      <w:pPr>
        <w:pStyle w:val="anp4"/>
        <w:ind w:left="567"/>
        <w:rPr>
          <w:color w:val="auto"/>
        </w:rPr>
      </w:pPr>
      <w:r w:rsidRPr="00A62A63">
        <w:rPr>
          <w:color w:val="auto"/>
        </w:rPr>
        <w:t xml:space="preserve">Em casos de eventos de falhas de sistemas de medição fiscal </w:t>
      </w:r>
      <w:r w:rsidR="00CB70A7" w:rsidRPr="00A62A63">
        <w:rPr>
          <w:color w:val="auto"/>
        </w:rPr>
        <w:t xml:space="preserve">de petróleo e gás natural </w:t>
      </w:r>
      <w:r w:rsidRPr="00A62A63">
        <w:rPr>
          <w:color w:val="auto"/>
        </w:rPr>
        <w:t xml:space="preserve">que tiverem duração superior a 48 horas e inferior a 120 horas, deve ser adotado como volume </w:t>
      </w:r>
      <w:r w:rsidR="00A62A63">
        <w:rPr>
          <w:color w:val="auto"/>
        </w:rPr>
        <w:t>medido</w:t>
      </w:r>
      <w:r w:rsidRPr="00A62A63">
        <w:rPr>
          <w:color w:val="auto"/>
        </w:rPr>
        <w:t xml:space="preserve"> </w:t>
      </w:r>
      <w:r w:rsidR="00971684" w:rsidRPr="00A62A63">
        <w:rPr>
          <w:color w:val="auto"/>
        </w:rPr>
        <w:t>a vazão horária máxima</w:t>
      </w:r>
      <w:r w:rsidRPr="00A62A63">
        <w:rPr>
          <w:color w:val="auto"/>
        </w:rPr>
        <w:t xml:space="preserve"> dos últimos 90 dias de medição </w:t>
      </w:r>
      <w:r w:rsidR="005B16C5" w:rsidRPr="00A62A63">
        <w:rPr>
          <w:color w:val="auto"/>
        </w:rPr>
        <w:t xml:space="preserve">anteriores ao evento de falha </w:t>
      </w:r>
      <w:r w:rsidRPr="00A62A63">
        <w:rPr>
          <w:color w:val="auto"/>
        </w:rPr>
        <w:t>do ponto de medição.</w:t>
      </w:r>
    </w:p>
    <w:p w:rsidR="00D9464C" w:rsidRPr="00D9464C" w:rsidRDefault="00D9464C" w:rsidP="00D9464C">
      <w:pPr>
        <w:pStyle w:val="Estilo2"/>
        <w:numPr>
          <w:ilvl w:val="0"/>
          <w:numId w:val="0"/>
        </w:numPr>
        <w:rPr>
          <w:rFonts w:ascii="Times New Roman" w:hAnsi="Times New Roman"/>
          <w:sz w:val="24"/>
        </w:rPr>
      </w:pPr>
    </w:p>
    <w:p w:rsidR="0025588B" w:rsidRDefault="00A62A63" w:rsidP="00D9464C">
      <w:pPr>
        <w:pStyle w:val="anp4"/>
        <w:ind w:left="567"/>
        <w:rPr>
          <w:color w:val="auto"/>
        </w:rPr>
      </w:pPr>
      <w:r>
        <w:rPr>
          <w:color w:val="auto"/>
        </w:rPr>
        <w:t>Nos casos do item 7.1.1.3, e q</w:t>
      </w:r>
      <w:r w:rsidR="0025588B" w:rsidRPr="00D9464C">
        <w:rPr>
          <w:color w:val="auto"/>
        </w:rPr>
        <w:t xml:space="preserve">uando no cálculo da produção de petróleo ou gás natural, o ponto de medição em falha </w:t>
      </w:r>
      <w:r w:rsidR="0006430D">
        <w:rPr>
          <w:color w:val="auto"/>
        </w:rPr>
        <w:t>contribuir com volume a ser subtraído do montante total de produção</w:t>
      </w:r>
      <w:r w:rsidR="0025588B" w:rsidRPr="00D9464C">
        <w:rPr>
          <w:color w:val="auto"/>
        </w:rPr>
        <w:t xml:space="preserve">, deve </w:t>
      </w:r>
      <w:r w:rsidR="0006430D">
        <w:rPr>
          <w:color w:val="auto"/>
        </w:rPr>
        <w:t>ser adotado como volume medid</w:t>
      </w:r>
      <w:r w:rsidR="0025588B" w:rsidRPr="00D9464C">
        <w:rPr>
          <w:color w:val="auto"/>
        </w:rPr>
        <w:t xml:space="preserve">o a vazão horária mínima dos últimos 90 dias de medição </w:t>
      </w:r>
      <w:r w:rsidR="005B16C5">
        <w:t xml:space="preserve">anteriores ao evento de falha </w:t>
      </w:r>
      <w:r w:rsidR="0025588B" w:rsidRPr="00D9464C">
        <w:rPr>
          <w:color w:val="auto"/>
        </w:rPr>
        <w:t>do ponto de medição em falha.</w:t>
      </w:r>
    </w:p>
    <w:p w:rsidR="00D9464C" w:rsidRPr="00D9464C" w:rsidRDefault="00D9464C" w:rsidP="00D9464C">
      <w:pPr>
        <w:pStyle w:val="anp4"/>
        <w:numPr>
          <w:ilvl w:val="0"/>
          <w:numId w:val="0"/>
        </w:numPr>
        <w:ind w:left="567"/>
        <w:rPr>
          <w:color w:val="auto"/>
        </w:rPr>
      </w:pPr>
    </w:p>
    <w:p w:rsidR="00D9464C" w:rsidRPr="00A62A63" w:rsidRDefault="00D9464C" w:rsidP="00A62A63">
      <w:pPr>
        <w:pStyle w:val="anp4"/>
        <w:ind w:left="567"/>
        <w:rPr>
          <w:color w:val="auto"/>
        </w:rPr>
      </w:pPr>
      <w:r w:rsidRPr="00A62A63">
        <w:rPr>
          <w:color w:val="auto"/>
        </w:rPr>
        <w:t xml:space="preserve">Em casos de eventos de falhas de sistemas de medição fiscal de petróleo e gás natural que tiverem duração superior a 120 horas e inferior a 240 horas, deve ser adotado como volume </w:t>
      </w:r>
      <w:r w:rsidR="00A62A63">
        <w:rPr>
          <w:color w:val="auto"/>
        </w:rPr>
        <w:t>medido</w:t>
      </w:r>
      <w:r w:rsidRPr="00A62A63">
        <w:rPr>
          <w:color w:val="auto"/>
        </w:rPr>
        <w:t xml:space="preserve"> a vazão horária máxima dos últimos 180 dias de medição </w:t>
      </w:r>
      <w:r w:rsidR="005B16C5" w:rsidRPr="00A62A63">
        <w:rPr>
          <w:color w:val="auto"/>
        </w:rPr>
        <w:t xml:space="preserve">anteriores ao evento de falha </w:t>
      </w:r>
      <w:r w:rsidR="0006430D" w:rsidRPr="00A62A63">
        <w:rPr>
          <w:color w:val="auto"/>
        </w:rPr>
        <w:t>do ponto de medição</w:t>
      </w:r>
      <w:r w:rsidRPr="00A62A63">
        <w:rPr>
          <w:color w:val="auto"/>
        </w:rPr>
        <w:t>.</w:t>
      </w:r>
    </w:p>
    <w:p w:rsidR="00D9464C" w:rsidRDefault="00D9464C" w:rsidP="00D9464C">
      <w:pPr>
        <w:pStyle w:val="Estilo2"/>
        <w:numPr>
          <w:ilvl w:val="0"/>
          <w:numId w:val="0"/>
        </w:numPr>
        <w:rPr>
          <w:rFonts w:ascii="Times New Roman" w:hAnsi="Times New Roman"/>
          <w:sz w:val="24"/>
        </w:rPr>
      </w:pPr>
    </w:p>
    <w:p w:rsidR="00D9464C" w:rsidRDefault="00A62A63" w:rsidP="00D9464C">
      <w:pPr>
        <w:pStyle w:val="anp4"/>
        <w:ind w:left="567"/>
        <w:rPr>
          <w:color w:val="auto"/>
        </w:rPr>
      </w:pPr>
      <w:r>
        <w:rPr>
          <w:color w:val="auto"/>
        </w:rPr>
        <w:t>Nos casos do item 7.1.1.5, e q</w:t>
      </w:r>
      <w:r w:rsidR="00D9464C" w:rsidRPr="00D9464C">
        <w:rPr>
          <w:color w:val="auto"/>
        </w:rPr>
        <w:t xml:space="preserve">uando no cálculo da produção de petróleo ou gás natural, o ponto de medição em falha </w:t>
      </w:r>
      <w:r w:rsidR="00A27799">
        <w:rPr>
          <w:color w:val="auto"/>
        </w:rPr>
        <w:t>contribuir com volume a ser subtraído do montante total de produção</w:t>
      </w:r>
      <w:r w:rsidR="00D9464C" w:rsidRPr="00D9464C">
        <w:rPr>
          <w:color w:val="auto"/>
        </w:rPr>
        <w:t xml:space="preserve">, deve ser adotado como volume </w:t>
      </w:r>
      <w:r w:rsidR="00A27799">
        <w:rPr>
          <w:color w:val="auto"/>
        </w:rPr>
        <w:t>medido</w:t>
      </w:r>
      <w:r w:rsidR="00D9464C" w:rsidRPr="00D9464C">
        <w:rPr>
          <w:color w:val="auto"/>
        </w:rPr>
        <w:t xml:space="preserve"> a vazão horária mínima dos últimos </w:t>
      </w:r>
      <w:r w:rsidR="00D9464C">
        <w:rPr>
          <w:color w:val="auto"/>
        </w:rPr>
        <w:t>18</w:t>
      </w:r>
      <w:r w:rsidR="005B16C5">
        <w:rPr>
          <w:color w:val="auto"/>
        </w:rPr>
        <w:t>0 dias</w:t>
      </w:r>
      <w:r w:rsidR="00D9464C" w:rsidRPr="00D9464C">
        <w:rPr>
          <w:color w:val="auto"/>
        </w:rPr>
        <w:t xml:space="preserve"> de medição </w:t>
      </w:r>
      <w:r w:rsidR="005B16C5">
        <w:t xml:space="preserve">anteriores ao evento de falha </w:t>
      </w:r>
      <w:r w:rsidR="00D9464C" w:rsidRPr="00D9464C">
        <w:rPr>
          <w:color w:val="auto"/>
        </w:rPr>
        <w:t>do ponto de medição em falha.</w:t>
      </w:r>
    </w:p>
    <w:p w:rsidR="00D9464C" w:rsidRDefault="00D9464C" w:rsidP="00D9464C">
      <w:pPr>
        <w:pStyle w:val="Estilo2"/>
        <w:numPr>
          <w:ilvl w:val="0"/>
          <w:numId w:val="0"/>
        </w:numPr>
        <w:rPr>
          <w:rFonts w:ascii="Times New Roman" w:hAnsi="Times New Roman"/>
          <w:sz w:val="24"/>
        </w:rPr>
      </w:pPr>
    </w:p>
    <w:p w:rsidR="00AE5D34" w:rsidRDefault="00AE5D34" w:rsidP="00D9464C">
      <w:pPr>
        <w:pStyle w:val="Estilo2"/>
        <w:ind w:left="0"/>
        <w:rPr>
          <w:rFonts w:ascii="Times New Roman" w:hAnsi="Times New Roman"/>
          <w:kern w:val="0"/>
          <w:sz w:val="24"/>
        </w:rPr>
      </w:pPr>
      <w:bookmarkStart w:id="808" w:name="_Ref370840983"/>
      <w:r w:rsidRPr="00BF1964">
        <w:rPr>
          <w:rFonts w:ascii="Times New Roman" w:hAnsi="Times New Roman"/>
          <w:kern w:val="0"/>
          <w:sz w:val="24"/>
        </w:rPr>
        <w:t>Estimativa por Balanço Volumétrico</w:t>
      </w:r>
      <w:bookmarkEnd w:id="808"/>
    </w:p>
    <w:p w:rsidR="00BF1964" w:rsidRPr="00BF1964" w:rsidRDefault="00BF1964" w:rsidP="00BF1964">
      <w:pPr>
        <w:pStyle w:val="Ttulo2"/>
        <w:numPr>
          <w:ilvl w:val="0"/>
          <w:numId w:val="0"/>
        </w:numPr>
      </w:pPr>
    </w:p>
    <w:p w:rsidR="006A1CE7" w:rsidRDefault="006A1CE7" w:rsidP="006A1CE7">
      <w:pPr>
        <w:pStyle w:val="anp4"/>
        <w:ind w:left="567"/>
        <w:rPr>
          <w:color w:val="auto"/>
        </w:rPr>
      </w:pPr>
      <w:bookmarkStart w:id="809" w:name="_Ref370836116"/>
      <w:r w:rsidRPr="00A62A63">
        <w:rPr>
          <w:color w:val="auto"/>
        </w:rPr>
        <w:t>Em casos de eventos de falhas de sistemas de medição fiscal de petróleo e gás natural</w:t>
      </w:r>
      <w:r>
        <w:rPr>
          <w:color w:val="auto"/>
        </w:rPr>
        <w:t xml:space="preserve"> onde for possível estimar o volume através de balanço volumétrico composto por pontos de medição operacionais</w:t>
      </w:r>
      <w:r w:rsidR="008B61C3">
        <w:rPr>
          <w:color w:val="auto"/>
        </w:rPr>
        <w:t>, de apropriação</w:t>
      </w:r>
      <w:r>
        <w:rPr>
          <w:color w:val="auto"/>
        </w:rPr>
        <w:t xml:space="preserve"> ou fiscais, a estimativa deve ser feita levando em consideração a incerteza das medições operacionais, como segue:</w:t>
      </w:r>
      <w:bookmarkEnd w:id="809"/>
    </w:p>
    <w:p w:rsidR="006A1CE7" w:rsidRDefault="006A1CE7" w:rsidP="006A1CE7">
      <w:pPr>
        <w:pStyle w:val="anp4"/>
        <w:numPr>
          <w:ilvl w:val="0"/>
          <w:numId w:val="0"/>
        </w:numPr>
        <w:ind w:left="567"/>
        <w:rPr>
          <w:color w:val="auto"/>
        </w:rPr>
      </w:pPr>
    </w:p>
    <w:p w:rsidR="006A1CE7" w:rsidRPr="00DF04BB" w:rsidRDefault="008004E3" w:rsidP="006A1CE7">
      <w:pPr>
        <w:pStyle w:val="Ttulo2"/>
        <w:numPr>
          <w:ilvl w:val="0"/>
          <w:numId w:val="0"/>
        </w:numPr>
        <w:rPr>
          <w:rFonts w:ascii="Times New Roman" w:eastAsia="+mn-ea" w:hAnsi="Times New Roman" w:cs="Times New Roman"/>
          <w:b w:val="0"/>
          <w:bCs w:val="0"/>
          <w:sz w:val="24"/>
          <w:szCs w:val="22"/>
          <w:lang w:eastAsia="zh-CN"/>
        </w:rPr>
      </w:pPr>
      <m:oMathPara>
        <m:oMath>
          <w:bookmarkStart w:id="810" w:name="_Toc370881531"/>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E</m:t>
              </m:r>
            </m:e>
            <m:sub>
              <m:r>
                <m:rPr>
                  <m:sty m:val="b"/>
                </m:rPr>
                <w:rPr>
                  <w:rFonts w:ascii="Cambria Math" w:eastAsia="+mn-ea" w:hAnsi="Cambria Math" w:cs="Times New Roman"/>
                  <w:sz w:val="24"/>
                  <w:szCs w:val="22"/>
                  <w:lang w:eastAsia="zh-CN"/>
                </w:rPr>
                <m:t>PMF</m:t>
              </m:r>
            </m:sub>
          </m:sSub>
          <m:r>
            <m:rPr>
              <m:sty m:val="b"/>
            </m:rPr>
            <w:rPr>
              <w:rFonts w:ascii="Cambria Math" w:eastAsia="+mn-ea" w:hAnsi="Cambria Math" w:cs="Times New Roman"/>
              <w:sz w:val="24"/>
              <w:szCs w:val="22"/>
              <w:lang w:eastAsia="zh-CN"/>
            </w:rPr>
            <m:t>=</m:t>
          </m:r>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PMO</m:t>
              </m:r>
            </m:sub>
          </m:sSub>
          <m:r>
            <m:rPr>
              <m:sty m:val="b"/>
            </m:rPr>
            <w:rPr>
              <w:rFonts w:ascii="Cambria Math" w:eastAsia="+mn-ea" w:hAnsi="Cambria Math" w:cs="Times New Roman"/>
              <w:sz w:val="24"/>
              <w:szCs w:val="22"/>
              <w:lang w:eastAsia="zh-CN"/>
            </w:rPr>
            <m:t>+U</m:t>
          </m:r>
          <m:d>
            <m:dPr>
              <m:ctrlPr>
                <w:rPr>
                  <w:rFonts w:ascii="Cambria Math" w:eastAsia="+mn-ea" w:hAnsi="Cambria Math" w:cs="Times New Roman"/>
                  <w:b w:val="0"/>
                  <w:bCs w:val="0"/>
                  <w:sz w:val="24"/>
                  <w:szCs w:val="22"/>
                  <w:lang w:eastAsia="zh-CN"/>
                </w:rPr>
              </m:ctrlPr>
            </m:dPr>
            <m:e>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PMO</m:t>
                  </m:r>
                </m:sub>
              </m:sSub>
            </m:e>
          </m:d>
          <m:r>
            <m:rPr>
              <m:sty m:val="b"/>
            </m:rPr>
            <w:rPr>
              <w:rFonts w:ascii="Cambria Math" w:eastAsia="+mn-ea" w:hAnsi="Cambria Math" w:cs="Times New Roman"/>
              <w:sz w:val="24"/>
              <w:szCs w:val="22"/>
              <w:lang w:eastAsia="zh-CN"/>
            </w:rPr>
            <m:t>-</m:t>
          </m:r>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PMF</m:t>
              </m:r>
            </m:sub>
          </m:sSub>
          <w:bookmarkEnd w:id="810"/>
          <m:r>
            <m:rPr>
              <m:sty m:val="b"/>
            </m:rPr>
            <w:rPr>
              <w:rFonts w:ascii="Cambria Math" w:eastAsia="+mn-ea" w:hAnsi="Cambria Math" w:cs="Times New Roman"/>
              <w:sz w:val="24"/>
              <w:szCs w:val="22"/>
              <w:lang w:eastAsia="zh-CN"/>
            </w:rPr>
            <m:t xml:space="preserve"> </m:t>
          </m:r>
        </m:oMath>
      </m:oMathPara>
    </w:p>
    <w:p w:rsidR="00DA0835" w:rsidRPr="00DF04BB" w:rsidRDefault="00DA0835" w:rsidP="001C669B">
      <w:pPr>
        <w:pStyle w:val="T11"/>
        <w:ind w:left="1416" w:firstLine="708"/>
        <w:rPr>
          <w:rFonts w:ascii="Times New Roman" w:eastAsia="+mn-ea" w:hAnsi="Times New Roman"/>
          <w:b w:val="0"/>
          <w:kern w:val="0"/>
          <w:sz w:val="24"/>
          <w:szCs w:val="22"/>
          <w:lang w:eastAsia="zh-CN"/>
        </w:rPr>
      </w:pPr>
      <w:bookmarkStart w:id="811" w:name="_Toc370881532"/>
      <w:proofErr w:type="gramStart"/>
      <w:r w:rsidRPr="00DF04BB">
        <w:rPr>
          <w:rFonts w:ascii="Times New Roman" w:eastAsia="+mn-ea" w:hAnsi="Times New Roman"/>
          <w:b w:val="0"/>
          <w:kern w:val="0"/>
          <w:sz w:val="24"/>
          <w:szCs w:val="22"/>
          <w:lang w:eastAsia="zh-CN"/>
        </w:rPr>
        <w:t>e</w:t>
      </w:r>
      <w:bookmarkEnd w:id="811"/>
      <w:proofErr w:type="gramEnd"/>
    </w:p>
    <w:p w:rsidR="00EF1882" w:rsidRPr="00DF04BB" w:rsidRDefault="00EF1882" w:rsidP="00DF04BB">
      <w:pPr>
        <w:pStyle w:val="Ttulo2"/>
        <w:numPr>
          <w:ilvl w:val="0"/>
          <w:numId w:val="0"/>
        </w:numPr>
        <w:rPr>
          <w:rFonts w:ascii="Cambria Math" w:eastAsia="+mn-ea" w:hAnsi="Cambria Math" w:cs="Times New Roman"/>
          <w:b w:val="0"/>
          <w:bCs w:val="0"/>
          <w:sz w:val="24"/>
          <w:szCs w:val="22"/>
          <w:lang w:eastAsia="zh-CN"/>
        </w:rPr>
      </w:pPr>
      <m:oMathPara>
        <m:oMath>
          <w:bookmarkStart w:id="812" w:name="_Toc370881533"/>
          <m:r>
            <m:rPr>
              <m:sty m:val="b"/>
            </m:rPr>
            <w:rPr>
              <w:rFonts w:ascii="Cambria Math" w:eastAsia="+mn-ea" w:hAnsi="Cambria Math" w:cs="Times New Roman"/>
              <w:sz w:val="24"/>
              <w:szCs w:val="22"/>
              <w:lang w:eastAsia="zh-CN"/>
            </w:rPr>
            <m:t>U</m:t>
          </m:r>
          <m:d>
            <m:dPr>
              <m:ctrlPr>
                <w:rPr>
                  <w:rFonts w:ascii="Cambria Math" w:eastAsia="+mn-ea" w:hAnsi="Cambria Math" w:cs="Times New Roman"/>
                  <w:b w:val="0"/>
                  <w:bCs w:val="0"/>
                  <w:sz w:val="24"/>
                  <w:szCs w:val="22"/>
                  <w:lang w:eastAsia="zh-CN"/>
                </w:rPr>
              </m:ctrlPr>
            </m:dPr>
            <m:e>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PMO</m:t>
                  </m:r>
                </m:sub>
              </m:sSub>
            </m:e>
          </m:d>
          <m:r>
            <m:rPr>
              <m:sty m:val="b"/>
            </m:rPr>
            <w:rPr>
              <w:rFonts w:ascii="Cambria Math" w:eastAsia="+mn-ea" w:hAnsi="Cambria Math" w:cs="Times New Roman"/>
              <w:sz w:val="24"/>
              <w:szCs w:val="22"/>
              <w:lang w:eastAsia="zh-CN"/>
            </w:rPr>
            <m:t xml:space="preserve">= </m:t>
          </m:r>
          <m:rad>
            <m:radPr>
              <m:degHide m:val="on"/>
              <m:ctrlPr>
                <w:rPr>
                  <w:rFonts w:ascii="Cambria Math" w:eastAsia="+mn-ea" w:hAnsi="Cambria Math" w:cs="Times New Roman"/>
                  <w:b w:val="0"/>
                  <w:bCs w:val="0"/>
                  <w:sz w:val="24"/>
                  <w:szCs w:val="22"/>
                  <w:lang w:eastAsia="zh-CN"/>
                </w:rPr>
              </m:ctrlPr>
            </m:radPr>
            <m:deg/>
            <m:e>
              <m:nary>
                <m:naryPr>
                  <m:chr m:val="∑"/>
                  <m:limLoc m:val="undOvr"/>
                  <m:subHide m:val="on"/>
                  <m:supHide m:val="on"/>
                  <m:ctrlPr>
                    <w:rPr>
                      <w:rFonts w:ascii="Cambria Math" w:eastAsia="+mn-ea" w:hAnsi="Cambria Math" w:cs="Times New Roman"/>
                      <w:b w:val="0"/>
                      <w:bCs w:val="0"/>
                      <w:sz w:val="24"/>
                      <w:szCs w:val="22"/>
                      <w:lang w:eastAsia="zh-CN"/>
                    </w:rPr>
                  </m:ctrlPr>
                </m:naryPr>
                <m:sub/>
                <m:sup/>
                <m:e>
                  <m:sSup>
                    <m:sSupPr>
                      <m:ctrlPr>
                        <w:rPr>
                          <w:rFonts w:ascii="Cambria Math" w:eastAsia="+mn-ea" w:hAnsi="Cambria Math" w:cs="Times New Roman"/>
                          <w:b w:val="0"/>
                          <w:bCs w:val="0"/>
                          <w:sz w:val="24"/>
                          <w:szCs w:val="22"/>
                          <w:lang w:eastAsia="zh-CN"/>
                        </w:rPr>
                      </m:ctrlPr>
                    </m:sSupPr>
                    <m:e>
                      <m:d>
                        <m:dPr>
                          <m:ctrlPr>
                            <w:rPr>
                              <w:rFonts w:ascii="Cambria Math" w:eastAsia="+mn-ea" w:hAnsi="Cambria Math" w:cs="Times New Roman"/>
                              <w:b w:val="0"/>
                              <w:bCs w:val="0"/>
                              <w:sz w:val="24"/>
                              <w:szCs w:val="22"/>
                              <w:lang w:eastAsia="zh-CN"/>
                            </w:rPr>
                          </m:ctrlPr>
                        </m:dPr>
                        <m:e>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Y</m:t>
                              </m:r>
                            </m:e>
                            <m:sub>
                              <m:r>
                                <m:rPr>
                                  <m:sty m:val="b"/>
                                </m:rPr>
                                <w:rPr>
                                  <w:rFonts w:ascii="Cambria Math" w:eastAsia="+mn-ea" w:hAnsi="Cambria Math" w:cs="Times New Roman"/>
                                  <w:sz w:val="24"/>
                                  <w:szCs w:val="22"/>
                                  <w:lang w:eastAsia="zh-CN"/>
                                </w:rPr>
                                <m:t>i</m:t>
                              </m:r>
                            </m:sub>
                          </m:sSub>
                        </m:e>
                      </m:d>
                    </m:e>
                    <m:sup>
                      <m:r>
                        <m:rPr>
                          <m:sty m:val="b"/>
                        </m:rPr>
                        <w:rPr>
                          <w:rFonts w:ascii="Cambria Math" w:eastAsia="+mn-ea" w:hAnsi="Cambria Math" w:cs="Times New Roman"/>
                          <w:sz w:val="24"/>
                          <w:szCs w:val="22"/>
                          <w:lang w:eastAsia="zh-CN"/>
                        </w:rPr>
                        <m:t>2</m:t>
                      </m:r>
                    </m:sup>
                  </m:sSup>
                </m:e>
              </m:nary>
            </m:e>
          </m:rad>
          <m:r>
            <m:rPr>
              <m:sty m:val="b"/>
            </m:rPr>
            <w:rPr>
              <w:rFonts w:ascii="Cambria Math" w:eastAsia="+mn-ea" w:hAnsi="Cambria Math" w:cs="Times New Roman"/>
              <w:sz w:val="24"/>
              <w:szCs w:val="22"/>
              <w:lang w:eastAsia="zh-CN"/>
            </w:rPr>
            <m:t>*IMPO</m:t>
          </m:r>
        </m:oMath>
      </m:oMathPara>
      <w:bookmarkEnd w:id="812"/>
    </w:p>
    <w:p w:rsidR="008B61C3" w:rsidRDefault="008B61C3" w:rsidP="00DF04BB">
      <w:pPr>
        <w:pStyle w:val="anp4"/>
        <w:numPr>
          <w:ilvl w:val="0"/>
          <w:numId w:val="0"/>
        </w:numPr>
        <w:ind w:left="567"/>
      </w:pPr>
    </w:p>
    <w:p w:rsidR="006A1CE7" w:rsidRDefault="00EF1882" w:rsidP="00DF04BB">
      <w:pPr>
        <w:pStyle w:val="anp4"/>
        <w:numPr>
          <w:ilvl w:val="0"/>
          <w:numId w:val="0"/>
        </w:numPr>
        <w:ind w:left="567"/>
      </w:pPr>
      <w:r>
        <w:t>Onde:</w:t>
      </w:r>
    </w:p>
    <w:p w:rsidR="00EF1882" w:rsidRPr="00DF04BB" w:rsidRDefault="008004E3" w:rsidP="00DF04BB">
      <w:pPr>
        <w:pStyle w:val="anp4"/>
        <w:numPr>
          <w:ilvl w:val="0"/>
          <w:numId w:val="0"/>
        </w:numPr>
        <w:ind w:left="567"/>
        <w:rPr>
          <w:oMath/>
          <w:sz w:val="20"/>
        </w:rPr>
      </w:pPr>
      <m:oMathPara>
        <m:oMathParaPr>
          <m:jc m:val="left"/>
        </m:oMathParaPr>
        <m:oMath>
          <m:sSub>
            <m:sSubPr>
              <m:ctrlPr>
                <w:rPr>
                  <w:rFonts w:ascii="Cambria Math" w:hAnsi="Cambria Math"/>
                  <w:b/>
                  <w:sz w:val="20"/>
                </w:rPr>
              </m:ctrlPr>
            </m:sSubPr>
            <m:e>
              <m:r>
                <m:rPr>
                  <m:nor/>
                </m:rPr>
                <w:rPr>
                  <w:b/>
                  <w:sz w:val="20"/>
                </w:rPr>
                <m:t>E</m:t>
              </m:r>
            </m:e>
            <m:sub>
              <m:r>
                <m:rPr>
                  <m:nor/>
                </m:rPr>
                <w:rPr>
                  <w:b/>
                  <w:sz w:val="20"/>
                </w:rPr>
                <m:t>PMF</m:t>
              </m:r>
            </m:sub>
          </m:sSub>
          <m:r>
            <m:rPr>
              <m:nor/>
            </m:rPr>
            <w:rPr>
              <w:sz w:val="20"/>
            </w:rPr>
            <m:t>=Estimativa de Volume para o Ponto de Medição Fiscal em Falha</m:t>
          </m:r>
          <m:r>
            <m:rPr>
              <m:nor/>
            </m:rPr>
            <w:rPr>
              <w:rFonts w:ascii="Cambria Math"/>
              <w:sz w:val="20"/>
            </w:rPr>
            <m:t>.</m:t>
          </m:r>
        </m:oMath>
      </m:oMathPara>
    </w:p>
    <w:p w:rsidR="00EF1882" w:rsidRPr="00DF04BB" w:rsidRDefault="008004E3" w:rsidP="00DF04BB">
      <w:pPr>
        <w:pStyle w:val="anp4"/>
        <w:numPr>
          <w:ilvl w:val="0"/>
          <w:numId w:val="0"/>
        </w:numPr>
        <w:ind w:left="567"/>
        <w:rPr>
          <w:oMath/>
          <w:sz w:val="20"/>
        </w:rPr>
      </w:pPr>
      <m:oMathPara>
        <m:oMathParaPr>
          <m:jc m:val="left"/>
        </m:oMathParaPr>
        <m:oMath>
          <m:sSub>
            <m:sSubPr>
              <m:ctrlPr>
                <w:rPr>
                  <w:rFonts w:ascii="Cambria Math" w:hAnsi="Cambria Math"/>
                  <w:b/>
                  <w:sz w:val="20"/>
                </w:rPr>
              </m:ctrlPr>
            </m:sSubPr>
            <m:e>
              <m:r>
                <m:rPr>
                  <m:nor/>
                </m:rPr>
                <w:rPr>
                  <w:b/>
                  <w:sz w:val="20"/>
                </w:rPr>
                <m:t>Prod</m:t>
              </m:r>
            </m:e>
            <m:sub>
              <m:r>
                <m:rPr>
                  <m:nor/>
                </m:rPr>
                <w:rPr>
                  <w:b/>
                  <w:sz w:val="20"/>
                </w:rPr>
                <m:t>PMO</m:t>
              </m:r>
            </m:sub>
          </m:sSub>
          <m:r>
            <m:rPr>
              <m:nor/>
            </m:rPr>
            <w:rPr>
              <w:sz w:val="20"/>
            </w:rPr>
            <m:t>=Produção Calculada através dos pontos de medição operacionais</m:t>
          </m:r>
          <m:r>
            <m:rPr>
              <m:nor/>
            </m:rPr>
            <w:rPr>
              <w:rFonts w:ascii="Cambria Math"/>
              <w:sz w:val="20"/>
            </w:rPr>
            <m:t>.</m:t>
          </m:r>
        </m:oMath>
      </m:oMathPara>
    </w:p>
    <w:p w:rsidR="00AE5D34" w:rsidRPr="00DF04BB" w:rsidRDefault="00EF1882" w:rsidP="00DF04BB">
      <w:pPr>
        <w:pStyle w:val="anp4"/>
        <w:numPr>
          <w:ilvl w:val="0"/>
          <w:numId w:val="0"/>
        </w:numPr>
        <w:ind w:left="567"/>
        <w:rPr>
          <w:oMath/>
          <w:sz w:val="20"/>
        </w:rPr>
      </w:pPr>
      <m:oMathPara>
        <m:oMathParaPr>
          <m:jc m:val="left"/>
        </m:oMathParaPr>
        <m:oMath>
          <m:r>
            <m:rPr>
              <m:nor/>
            </m:rPr>
            <w:rPr>
              <w:b/>
              <w:sz w:val="20"/>
            </w:rPr>
            <m:t>U</m:t>
          </m:r>
          <m:d>
            <m:dPr>
              <m:ctrlPr>
                <w:rPr>
                  <w:rFonts w:ascii="Cambria Math" w:hAnsi="Cambria Math"/>
                  <w:b/>
                  <w:sz w:val="20"/>
                </w:rPr>
              </m:ctrlPr>
            </m:dPr>
            <m:e>
              <m:sSub>
                <m:sSubPr>
                  <m:ctrlPr>
                    <w:rPr>
                      <w:rFonts w:ascii="Cambria Math" w:hAnsi="Cambria Math"/>
                      <w:b/>
                      <w:sz w:val="20"/>
                    </w:rPr>
                  </m:ctrlPr>
                </m:sSubPr>
                <m:e>
                  <m:r>
                    <m:rPr>
                      <m:nor/>
                    </m:rPr>
                    <w:rPr>
                      <w:b/>
                      <w:sz w:val="20"/>
                    </w:rPr>
                    <m:t>Prod</m:t>
                  </m:r>
                </m:e>
                <m:sub>
                  <m:r>
                    <m:rPr>
                      <m:nor/>
                    </m:rPr>
                    <w:rPr>
                      <w:b/>
                      <w:sz w:val="20"/>
                    </w:rPr>
                    <m:t>PMO</m:t>
                  </m:r>
                </m:sub>
              </m:sSub>
            </m:e>
          </m:d>
          <m:r>
            <m:rPr>
              <m:nor/>
            </m:rPr>
            <w:rPr>
              <w:sz w:val="20"/>
            </w:rPr>
            <m:t xml:space="preserve">=Incerteza relativa à </m:t>
          </m:r>
          <m:sSub>
            <m:sSubPr>
              <m:ctrlPr>
                <w:rPr>
                  <w:rFonts w:ascii="Cambria Math" w:hAnsi="Cambria Math"/>
                  <w:b/>
                  <w:sz w:val="20"/>
                </w:rPr>
              </m:ctrlPr>
            </m:sSubPr>
            <m:e>
              <m:r>
                <m:rPr>
                  <m:nor/>
                </m:rPr>
                <w:rPr>
                  <w:b/>
                  <w:sz w:val="20"/>
                </w:rPr>
                <m:t>Prod</m:t>
              </m:r>
            </m:e>
            <m:sub>
              <m:r>
                <m:rPr>
                  <m:nor/>
                </m:rPr>
                <w:rPr>
                  <w:b/>
                  <w:sz w:val="20"/>
                </w:rPr>
                <m:t>PMO</m:t>
              </m:r>
            </m:sub>
          </m:sSub>
          <m:r>
            <m:rPr>
              <m:sty m:val="p"/>
            </m:rPr>
            <w:rPr>
              <w:rFonts w:ascii="Cambria Math"/>
              <w:sz w:val="20"/>
            </w:rPr>
            <m:t>.</m:t>
          </m:r>
        </m:oMath>
      </m:oMathPara>
    </w:p>
    <w:p w:rsidR="00EF1882" w:rsidRPr="00DF04BB" w:rsidRDefault="008004E3" w:rsidP="00DF04BB">
      <w:pPr>
        <w:pStyle w:val="anp4"/>
        <w:numPr>
          <w:ilvl w:val="0"/>
          <w:numId w:val="0"/>
        </w:numPr>
        <w:ind w:left="567"/>
        <w:rPr>
          <w:sz w:val="20"/>
        </w:rPr>
      </w:pPr>
      <m:oMathPara>
        <m:oMathParaPr>
          <m:jc m:val="left"/>
        </m:oMathParaPr>
        <m:oMath>
          <m:sSub>
            <m:sSubPr>
              <m:ctrlPr>
                <w:rPr>
                  <w:rFonts w:ascii="Cambria Math" w:hAnsi="Cambria Math"/>
                  <w:b/>
                  <w:sz w:val="20"/>
                </w:rPr>
              </m:ctrlPr>
            </m:sSubPr>
            <m:e>
              <m:r>
                <m:rPr>
                  <m:nor/>
                </m:rPr>
                <w:rPr>
                  <w:b/>
                  <w:sz w:val="20"/>
                </w:rPr>
                <m:t>Prod</m:t>
              </m:r>
            </m:e>
            <m:sub>
              <m:r>
                <m:rPr>
                  <m:nor/>
                </m:rPr>
                <w:rPr>
                  <w:b/>
                  <w:sz w:val="20"/>
                </w:rPr>
                <m:t>PMF</m:t>
              </m:r>
            </m:sub>
          </m:sSub>
          <m:r>
            <m:rPr>
              <m:nor/>
            </m:rPr>
            <w:rPr>
              <w:sz w:val="20"/>
            </w:rPr>
            <m:t>=Produção calculada através dos pontos de medição fiscais excluindo-se o ponto da estimativa</m:t>
          </m:r>
          <m:r>
            <m:rPr>
              <m:nor/>
            </m:rPr>
            <w:rPr>
              <w:rFonts w:ascii="Cambria Math"/>
              <w:sz w:val="20"/>
            </w:rPr>
            <m:t>.</m:t>
          </m:r>
        </m:oMath>
      </m:oMathPara>
    </w:p>
    <w:p w:rsidR="00DA0835" w:rsidRPr="001C669B" w:rsidRDefault="008004E3" w:rsidP="00DF04BB">
      <w:pPr>
        <w:pStyle w:val="anp4"/>
        <w:numPr>
          <w:ilvl w:val="0"/>
          <w:numId w:val="0"/>
        </w:numPr>
        <w:ind w:left="567"/>
        <w:rPr>
          <w:b/>
          <w:sz w:val="20"/>
          <w:lang w:val="en-US"/>
        </w:rPr>
      </w:pPr>
      <m:oMathPara>
        <m:oMathParaPr>
          <m:jc m:val="left"/>
        </m:oMathParaPr>
        <m:oMath>
          <m:sSub>
            <m:sSubPr>
              <m:ctrlPr>
                <w:rPr>
                  <w:rFonts w:ascii="Cambria Math" w:hAnsi="Cambria Math"/>
                  <w:b/>
                  <w:sz w:val="20"/>
                </w:rPr>
              </m:ctrlPr>
            </m:sSubPr>
            <m:e>
              <m:r>
                <m:rPr>
                  <m:sty m:val="b"/>
                </m:rPr>
                <w:rPr>
                  <w:rFonts w:ascii="Cambria Math" w:hAnsi="Cambria Math"/>
                  <w:sz w:val="20"/>
                </w:rPr>
                <m:t>Y</m:t>
              </m:r>
            </m:e>
            <m:sub>
              <m:r>
                <m:rPr>
                  <m:sty m:val="b"/>
                </m:rPr>
                <w:rPr>
                  <w:rFonts w:ascii="Cambria Math" w:hAnsi="Cambria Math"/>
                  <w:sz w:val="20"/>
                </w:rPr>
                <m:t>i</m:t>
              </m:r>
            </m:sub>
          </m:sSub>
          <m:r>
            <m:rPr>
              <m:sty m:val="b"/>
            </m:rPr>
            <w:rPr>
              <w:rFonts w:ascii="Cambria Math"/>
              <w:sz w:val="20"/>
              <w:lang w:val="en-US"/>
            </w:rPr>
            <m:t>=</m:t>
          </m:r>
          <m:r>
            <m:rPr>
              <m:sty m:val="p"/>
            </m:rPr>
            <w:rPr>
              <w:rFonts w:ascii="Cambria Math" w:hAnsi="Cambria Math"/>
              <w:sz w:val="20"/>
              <w:lang w:val="en-US"/>
            </w:rPr>
            <m:t>Volume</m:t>
          </m:r>
          <m:r>
            <m:rPr>
              <m:sty m:val="p"/>
            </m:rPr>
            <w:rPr>
              <w:rFonts w:ascii="Cambria Math"/>
              <w:sz w:val="20"/>
              <w:lang w:val="en-US"/>
            </w:rPr>
            <m:t xml:space="preserve"> </m:t>
          </m:r>
          <m:r>
            <m:rPr>
              <m:sty m:val="p"/>
            </m:rPr>
            <w:rPr>
              <w:rFonts w:ascii="Cambria Math" w:hAnsi="Cambria Math"/>
              <w:sz w:val="20"/>
              <w:lang w:val="en-US"/>
            </w:rPr>
            <m:t>do</m:t>
          </m:r>
          <m:r>
            <m:rPr>
              <m:sty m:val="p"/>
            </m:rPr>
            <w:rPr>
              <w:rFonts w:ascii="Cambria Math"/>
              <w:sz w:val="20"/>
              <w:lang w:val="en-US"/>
            </w:rPr>
            <m:t xml:space="preserve"> </m:t>
          </m:r>
          <m:r>
            <m:rPr>
              <m:sty m:val="p"/>
            </m:rPr>
            <w:rPr>
              <w:rFonts w:ascii="Cambria Math" w:hAnsi="Cambria Math"/>
              <w:sz w:val="20"/>
              <w:lang w:val="en-US"/>
            </w:rPr>
            <m:t>ponto</m:t>
          </m:r>
          <m:r>
            <m:rPr>
              <m:sty m:val="p"/>
            </m:rPr>
            <w:rPr>
              <w:rFonts w:ascii="Cambria Math"/>
              <w:sz w:val="20"/>
              <w:lang w:val="en-US"/>
            </w:rPr>
            <m:t xml:space="preserve"> </m:t>
          </m:r>
          <m:r>
            <m:rPr>
              <m:sty m:val="p"/>
            </m:rPr>
            <w:rPr>
              <w:rFonts w:ascii="Cambria Math" w:hAnsi="Cambria Math"/>
              <w:sz w:val="20"/>
              <w:lang w:val="en-US"/>
            </w:rPr>
            <m:t>de</m:t>
          </m:r>
          <m:r>
            <m:rPr>
              <m:sty m:val="p"/>
            </m:rPr>
            <w:rPr>
              <w:rFonts w:ascii="Cambria Math"/>
              <w:sz w:val="20"/>
              <w:lang w:val="en-US"/>
            </w:rPr>
            <m:t xml:space="preserve"> </m:t>
          </m:r>
          <m:r>
            <m:rPr>
              <m:sty m:val="p"/>
            </m:rPr>
            <w:rPr>
              <w:rFonts w:ascii="Cambria Math" w:hAnsi="Cambria Math"/>
              <w:sz w:val="20"/>
              <w:lang w:val="en-US"/>
            </w:rPr>
            <m:t>medição</m:t>
          </m:r>
          <m:r>
            <m:rPr>
              <m:sty m:val="p"/>
            </m:rPr>
            <w:rPr>
              <w:rFonts w:ascii="Cambria Math"/>
              <w:sz w:val="20"/>
              <w:lang w:val="en-US"/>
            </w:rPr>
            <m:t xml:space="preserve"> </m:t>
          </m:r>
          <m:r>
            <m:rPr>
              <m:sty m:val="p"/>
            </m:rPr>
            <w:rPr>
              <w:rFonts w:ascii="Cambria Math" w:hAnsi="Cambria Math"/>
              <w:sz w:val="20"/>
              <w:lang w:val="en-US"/>
            </w:rPr>
            <m:t>operacional</m:t>
          </m:r>
          <m:r>
            <m:rPr>
              <m:sty m:val="p"/>
            </m:rPr>
            <w:rPr>
              <w:rFonts w:ascii="Cambria Math"/>
              <w:sz w:val="20"/>
              <w:lang w:val="en-US"/>
            </w:rPr>
            <m:t xml:space="preserve"> </m:t>
          </m:r>
          <m:r>
            <m:rPr>
              <m:sty m:val="p"/>
            </m:rPr>
            <w:rPr>
              <w:rFonts w:ascii="Cambria Math" w:hAnsi="Cambria Math"/>
              <w:sz w:val="20"/>
              <w:lang w:val="en-US"/>
            </w:rPr>
            <m:t>utilizado</m:t>
          </m:r>
          <m:r>
            <m:rPr>
              <m:sty m:val="p"/>
            </m:rPr>
            <w:rPr>
              <w:rFonts w:ascii="Cambria Math"/>
              <w:sz w:val="20"/>
              <w:lang w:val="en-US"/>
            </w:rPr>
            <m:t xml:space="preserve"> </m:t>
          </m:r>
          <m:r>
            <m:rPr>
              <m:sty m:val="p"/>
            </m:rPr>
            <w:rPr>
              <w:rFonts w:ascii="Cambria Math" w:hAnsi="Cambria Math"/>
              <w:sz w:val="20"/>
              <w:lang w:val="en-US"/>
            </w:rPr>
            <m:t>no</m:t>
          </m:r>
          <m:r>
            <m:rPr>
              <m:sty m:val="p"/>
            </m:rPr>
            <w:rPr>
              <w:rFonts w:ascii="Cambria Math"/>
              <w:sz w:val="20"/>
              <w:lang w:val="en-US"/>
            </w:rPr>
            <m:t xml:space="preserve"> </m:t>
          </m:r>
          <m:r>
            <m:rPr>
              <m:sty m:val="p"/>
            </m:rPr>
            <w:rPr>
              <w:rFonts w:ascii="Cambria Math" w:hAnsi="Cambria Math"/>
              <w:sz w:val="20"/>
              <w:lang w:val="en-US"/>
            </w:rPr>
            <m:t>cálculo</m:t>
          </m:r>
          <m:r>
            <m:rPr>
              <m:sty m:val="p"/>
            </m:rPr>
            <w:rPr>
              <w:rFonts w:ascii="Cambria Math"/>
              <w:sz w:val="20"/>
              <w:lang w:val="en-US"/>
            </w:rPr>
            <m:t xml:space="preserve"> </m:t>
          </m:r>
          <m:r>
            <m:rPr>
              <m:sty m:val="p"/>
            </m:rPr>
            <w:rPr>
              <w:rFonts w:ascii="Cambria Math" w:hAnsi="Cambria Math"/>
              <w:sz w:val="20"/>
              <w:lang w:val="en-US"/>
            </w:rPr>
            <m:t>da</m:t>
          </m:r>
          <m:r>
            <m:rPr>
              <m:sty m:val="p"/>
            </m:rPr>
            <w:rPr>
              <w:rFonts w:ascii="Cambria Math"/>
              <w:sz w:val="20"/>
              <w:lang w:val="en-US"/>
            </w:rPr>
            <m:t xml:space="preserve"> </m:t>
          </m:r>
          <m:r>
            <m:rPr>
              <m:sty m:val="p"/>
            </m:rPr>
            <w:rPr>
              <w:rFonts w:ascii="Cambria Math" w:hAnsi="Cambria Math"/>
              <w:sz w:val="20"/>
              <w:lang w:val="en-US"/>
            </w:rPr>
            <m:t>produção</m:t>
          </m:r>
          <m:r>
            <m:rPr>
              <m:sty m:val="p"/>
            </m:rPr>
            <w:rPr>
              <w:rFonts w:ascii="Cambria Math"/>
              <w:sz w:val="20"/>
              <w:lang w:val="en-US"/>
            </w:rPr>
            <m:t xml:space="preserve"> </m:t>
          </m:r>
          <m:sSub>
            <m:sSubPr>
              <m:ctrlPr>
                <w:rPr>
                  <w:rFonts w:ascii="Cambria Math" w:hAnsi="Cambria Math"/>
                  <w:b/>
                  <w:sz w:val="20"/>
                </w:rPr>
              </m:ctrlPr>
            </m:sSubPr>
            <m:e>
              <m:r>
                <m:rPr>
                  <m:nor/>
                </m:rPr>
                <w:rPr>
                  <w:b/>
                  <w:sz w:val="20"/>
                  <w:lang w:val="en-US"/>
                </w:rPr>
                <m:t>Prod</m:t>
              </m:r>
            </m:e>
            <m:sub>
              <m:r>
                <m:rPr>
                  <m:nor/>
                </m:rPr>
                <w:rPr>
                  <w:b/>
                  <w:sz w:val="20"/>
                  <w:lang w:val="en-US"/>
                </w:rPr>
                <m:t>PMO</m:t>
              </m:r>
              <m:r>
                <m:rPr>
                  <m:nor/>
                </m:rPr>
                <w:rPr>
                  <w:rFonts w:ascii="Cambria Math"/>
                  <w:b/>
                  <w:sz w:val="20"/>
                  <w:lang w:val="en-US"/>
                </w:rPr>
                <m:t>.</m:t>
              </m:r>
            </m:sub>
          </m:sSub>
          <m:r>
            <m:rPr>
              <m:sty m:val="b"/>
            </m:rPr>
            <w:rPr>
              <w:rFonts w:ascii="Cambria Math"/>
              <w:sz w:val="20"/>
              <w:lang w:val="en-US"/>
            </w:rPr>
            <m:t xml:space="preserve"> </m:t>
          </m:r>
        </m:oMath>
      </m:oMathPara>
    </w:p>
    <w:p w:rsidR="00DA0835" w:rsidRPr="00DF04BB" w:rsidRDefault="00DA0835" w:rsidP="00DF04BB">
      <w:pPr>
        <w:pStyle w:val="anp4"/>
        <w:numPr>
          <w:ilvl w:val="0"/>
          <w:numId w:val="0"/>
        </w:numPr>
        <w:ind w:left="567"/>
        <w:rPr>
          <w:b/>
          <w:sz w:val="20"/>
        </w:rPr>
      </w:pPr>
      <m:oMathPara>
        <m:oMathParaPr>
          <m:jc m:val="left"/>
        </m:oMathParaPr>
        <m:oMath>
          <m:r>
            <m:rPr>
              <m:sty m:val="b"/>
            </m:rPr>
            <w:rPr>
              <w:rFonts w:ascii="Cambria Math" w:hAnsi="Cambria Math"/>
              <w:sz w:val="20"/>
            </w:rPr>
            <m:t>IMPO</m:t>
          </m:r>
          <m:r>
            <m:rPr>
              <m:sty m:val="b"/>
            </m:rPr>
            <w:rPr>
              <w:rFonts w:ascii="Cambria Math"/>
              <w:sz w:val="20"/>
            </w:rPr>
            <m:t>=</m:t>
          </m:r>
          <m:r>
            <m:rPr>
              <m:sty m:val="p"/>
            </m:rPr>
            <w:rPr>
              <w:rFonts w:ascii="Cambria Math" w:hAnsi="Cambria Math"/>
              <w:sz w:val="20"/>
            </w:rPr>
            <m:t>incerteza</m:t>
          </m:r>
          <m:r>
            <m:rPr>
              <m:sty m:val="p"/>
            </m:rPr>
            <w:rPr>
              <w:rFonts w:ascii="Cambria Math"/>
              <w:sz w:val="20"/>
            </w:rPr>
            <m:t xml:space="preserve"> </m:t>
          </m:r>
          <m:r>
            <m:rPr>
              <m:sty m:val="p"/>
            </m:rPr>
            <w:rPr>
              <w:rFonts w:ascii="Cambria Math" w:hAnsi="Cambria Math"/>
              <w:sz w:val="20"/>
            </w:rPr>
            <m:t>m</m:t>
          </m:r>
          <m:r>
            <m:rPr>
              <m:sty m:val="p"/>
            </m:rPr>
            <w:rPr>
              <w:rFonts w:ascii="Cambria Math"/>
              <w:sz w:val="20"/>
            </w:rPr>
            <m:t>á</m:t>
          </m:r>
          <m:r>
            <m:rPr>
              <m:sty m:val="p"/>
            </m:rPr>
            <w:rPr>
              <w:rFonts w:ascii="Cambria Math" w:hAnsi="Cambria Math"/>
              <w:sz w:val="20"/>
            </w:rPr>
            <m:t>xima</m:t>
          </m:r>
          <m:r>
            <m:rPr>
              <m:sty m:val="p"/>
            </m:rPr>
            <w:rPr>
              <w:rFonts w:ascii="Cambria Math"/>
              <w:sz w:val="20"/>
            </w:rPr>
            <m:t xml:space="preserve"> </m:t>
          </m:r>
          <m:r>
            <m:rPr>
              <m:sty m:val="p"/>
            </m:rPr>
            <w:rPr>
              <w:rFonts w:ascii="Cambria Math" w:hAnsi="Cambria Math"/>
              <w:sz w:val="20"/>
            </w:rPr>
            <m:t>permitida</m:t>
          </m:r>
          <m:r>
            <m:rPr>
              <m:sty m:val="p"/>
            </m:rPr>
            <w:rPr>
              <w:rFonts w:ascii="Cambria Math"/>
              <w:sz w:val="20"/>
            </w:rPr>
            <m:t xml:space="preserve"> </m:t>
          </m:r>
          <m:r>
            <m:rPr>
              <m:sty m:val="p"/>
            </m:rPr>
            <w:rPr>
              <w:rFonts w:ascii="Cambria Math" w:hAnsi="Cambria Math"/>
              <w:sz w:val="20"/>
            </w:rPr>
            <m:t>para</m:t>
          </m:r>
          <m:r>
            <m:rPr>
              <m:sty m:val="p"/>
            </m:rPr>
            <w:rPr>
              <w:rFonts w:ascii="Cambria Math"/>
              <w:sz w:val="20"/>
            </w:rPr>
            <m:t xml:space="preserve"> </m:t>
          </m:r>
          <m:r>
            <m:rPr>
              <m:sty m:val="p"/>
            </m:rPr>
            <w:rPr>
              <w:rFonts w:ascii="Cambria Math" w:hAnsi="Cambria Math"/>
              <w:sz w:val="20"/>
            </w:rPr>
            <m:t>a</m:t>
          </m:r>
          <m:r>
            <m:rPr>
              <m:sty m:val="p"/>
            </m:rPr>
            <w:rPr>
              <w:rFonts w:ascii="Cambria Math"/>
              <w:sz w:val="20"/>
            </w:rPr>
            <m:t xml:space="preserve"> </m:t>
          </m:r>
          <m:r>
            <m:rPr>
              <m:sty m:val="p"/>
            </m:rPr>
            <w:rPr>
              <w:rFonts w:ascii="Cambria Math" w:hAnsi="Cambria Math"/>
              <w:sz w:val="20"/>
            </w:rPr>
            <m:t>medi</m:t>
          </m:r>
          <m:r>
            <m:rPr>
              <m:sty m:val="p"/>
            </m:rPr>
            <w:rPr>
              <w:rFonts w:ascii="Cambria Math"/>
              <w:sz w:val="20"/>
            </w:rPr>
            <m:t>çã</m:t>
          </m:r>
          <m:r>
            <m:rPr>
              <m:sty m:val="p"/>
            </m:rPr>
            <w:rPr>
              <w:rFonts w:ascii="Cambria Math" w:hAnsi="Cambria Math"/>
              <w:sz w:val="20"/>
            </w:rPr>
            <m:t>o</m:t>
          </m:r>
          <m:r>
            <m:rPr>
              <m:sty m:val="p"/>
            </m:rPr>
            <w:rPr>
              <w:rFonts w:ascii="Cambria Math"/>
              <w:sz w:val="20"/>
            </w:rPr>
            <m:t xml:space="preserve"> </m:t>
          </m:r>
          <m:r>
            <m:rPr>
              <m:sty m:val="p"/>
            </m:rPr>
            <w:rPr>
              <w:rFonts w:ascii="Cambria Math" w:hAnsi="Cambria Math"/>
              <w:sz w:val="20"/>
            </w:rPr>
            <m:t>operacional</m:t>
          </m:r>
          <m:r>
            <m:rPr>
              <m:sty m:val="p"/>
            </m:rPr>
            <w:rPr>
              <w:rFonts w:ascii="Cambria Math"/>
              <w:sz w:val="20"/>
            </w:rPr>
            <m:t xml:space="preserve"> </m:t>
          </m:r>
          <m:d>
            <m:dPr>
              <m:ctrlPr>
                <w:rPr>
                  <w:rFonts w:ascii="Cambria Math" w:hAnsi="Cambria Math"/>
                  <w:sz w:val="20"/>
                </w:rPr>
              </m:ctrlPr>
            </m:dPr>
            <m:e>
              <m:r>
                <m:rPr>
                  <m:sty m:val="p"/>
                </m:rPr>
                <w:rPr>
                  <w:rFonts w:ascii="Cambria Math"/>
                  <w:sz w:val="20"/>
                </w:rPr>
                <m:t xml:space="preserve">2% </m:t>
              </m:r>
              <m:r>
                <m:rPr>
                  <m:sty m:val="p"/>
                </m:rPr>
                <w:rPr>
                  <w:rFonts w:ascii="Cambria Math" w:hAnsi="Cambria Math"/>
                  <w:sz w:val="20"/>
                </w:rPr>
                <m:t>para</m:t>
              </m:r>
              <m:r>
                <m:rPr>
                  <m:sty m:val="p"/>
                </m:rPr>
                <w:rPr>
                  <w:rFonts w:ascii="Cambria Math"/>
                  <w:sz w:val="20"/>
                </w:rPr>
                <m:t xml:space="preserve"> petr</m:t>
              </m:r>
              <m:r>
                <m:rPr>
                  <m:sty m:val="p"/>
                </m:rPr>
                <w:rPr>
                  <w:rFonts w:ascii="Cambria Math"/>
                  <w:sz w:val="20"/>
                </w:rPr>
                <m:t>ó</m:t>
              </m:r>
              <m:r>
                <m:rPr>
                  <m:sty m:val="p"/>
                </m:rPr>
                <w:rPr>
                  <w:rFonts w:ascii="Cambria Math" w:hAnsi="Cambria Math"/>
                  <w:sz w:val="20"/>
                </w:rPr>
                <m:t>leo</m:t>
              </m:r>
              <m:r>
                <m:rPr>
                  <m:sty m:val="p"/>
                </m:rPr>
                <w:rPr>
                  <w:rFonts w:ascii="Cambria Math"/>
                  <w:sz w:val="20"/>
                </w:rPr>
                <m:t xml:space="preserve"> </m:t>
              </m:r>
              <m:r>
                <m:rPr>
                  <m:sty m:val="p"/>
                </m:rPr>
                <w:rPr>
                  <w:rFonts w:ascii="Cambria Math" w:hAnsi="Cambria Math"/>
                  <w:sz w:val="20"/>
                </w:rPr>
                <m:t>e</m:t>
              </m:r>
              <m:r>
                <m:rPr>
                  <m:sty m:val="p"/>
                </m:rPr>
                <w:rPr>
                  <w:rFonts w:ascii="Cambria Math"/>
                  <w:sz w:val="20"/>
                </w:rPr>
                <m:t xml:space="preserve"> 3% </m:t>
              </m:r>
              <m:r>
                <m:rPr>
                  <m:sty m:val="p"/>
                </m:rPr>
                <w:rPr>
                  <w:rFonts w:ascii="Cambria Math" w:hAnsi="Cambria Math"/>
                  <w:sz w:val="20"/>
                </w:rPr>
                <m:t>para</m:t>
              </m:r>
              <m:r>
                <m:rPr>
                  <m:sty m:val="p"/>
                </m:rPr>
                <w:rPr>
                  <w:rFonts w:ascii="Cambria Math"/>
                  <w:sz w:val="20"/>
                </w:rPr>
                <m:t xml:space="preserve"> </m:t>
              </m:r>
              <m:r>
                <m:rPr>
                  <m:sty m:val="p"/>
                </m:rPr>
                <w:rPr>
                  <w:rFonts w:ascii="Cambria Math" w:hAnsi="Cambria Math"/>
                  <w:sz w:val="20"/>
                </w:rPr>
                <m:t>g</m:t>
              </m:r>
              <m:r>
                <m:rPr>
                  <m:sty m:val="p"/>
                </m:rPr>
                <w:rPr>
                  <w:rFonts w:ascii="Cambria Math"/>
                  <w:sz w:val="20"/>
                </w:rPr>
                <m:t>á</m:t>
              </m:r>
              <m:r>
                <m:rPr>
                  <m:sty m:val="p"/>
                </m:rPr>
                <w:rPr>
                  <w:rFonts w:ascii="Cambria Math" w:hAnsi="Cambria Math"/>
                  <w:sz w:val="20"/>
                </w:rPr>
                <m:t>s natural</m:t>
              </m:r>
            </m:e>
          </m:d>
          <m:r>
            <m:rPr>
              <m:sty m:val="p"/>
            </m:rPr>
            <w:rPr>
              <w:rFonts w:ascii="Cambria Math"/>
              <w:sz w:val="20"/>
            </w:rPr>
            <m:t>.</m:t>
          </m:r>
        </m:oMath>
      </m:oMathPara>
    </w:p>
    <w:p w:rsidR="00EF1882" w:rsidRDefault="00EF1882" w:rsidP="00DA0835">
      <w:pPr>
        <w:pStyle w:val="Estilo2"/>
        <w:numPr>
          <w:ilvl w:val="0"/>
          <w:numId w:val="0"/>
        </w:numPr>
        <w:spacing w:before="0"/>
        <w:rPr>
          <w:rFonts w:eastAsia="Times New Roman"/>
          <w:bCs/>
          <w:kern w:val="0"/>
          <w:sz w:val="18"/>
          <w:szCs w:val="18"/>
          <w:lang w:val="en-US" w:eastAsia="pt-BR"/>
        </w:rPr>
      </w:pPr>
    </w:p>
    <w:p w:rsidR="00B03985" w:rsidRDefault="00B03985" w:rsidP="00693F2D">
      <w:pPr>
        <w:pStyle w:val="anp4"/>
        <w:ind w:left="567"/>
        <w:rPr>
          <w:color w:val="auto"/>
        </w:rPr>
      </w:pPr>
      <w:r w:rsidRPr="00693F2D">
        <w:rPr>
          <w:color w:val="auto"/>
        </w:rPr>
        <w:t xml:space="preserve">Os volumes das medições operacionais não devem ser corrigidos por fatores como de encolhimento ou outros que venham a </w:t>
      </w:r>
      <w:r w:rsidR="00F87903">
        <w:rPr>
          <w:color w:val="auto"/>
        </w:rPr>
        <w:t>diminuir a p</w:t>
      </w:r>
      <w:r w:rsidRPr="00693F2D">
        <w:rPr>
          <w:color w:val="auto"/>
        </w:rPr>
        <w:t xml:space="preserve">rodução </w:t>
      </w:r>
      <w:r w:rsidR="00F87903">
        <w:rPr>
          <w:color w:val="auto"/>
        </w:rPr>
        <w:t>c</w:t>
      </w:r>
      <w:r w:rsidRPr="00693F2D">
        <w:rPr>
          <w:color w:val="auto"/>
        </w:rPr>
        <w:t>alculada através dos</w:t>
      </w:r>
      <w:r w:rsidR="00693F2D" w:rsidRPr="00693F2D">
        <w:rPr>
          <w:color w:val="auto"/>
        </w:rPr>
        <w:t xml:space="preserve"> pontos de medição operacionais.</w:t>
      </w:r>
    </w:p>
    <w:p w:rsidR="00F70994" w:rsidRDefault="00F70994" w:rsidP="00F70994">
      <w:pPr>
        <w:pStyle w:val="anp4"/>
        <w:numPr>
          <w:ilvl w:val="0"/>
          <w:numId w:val="0"/>
        </w:numPr>
        <w:ind w:left="567"/>
        <w:rPr>
          <w:color w:val="auto"/>
        </w:rPr>
      </w:pPr>
    </w:p>
    <w:p w:rsidR="00F70994" w:rsidRDefault="00F70994" w:rsidP="00F70994">
      <w:pPr>
        <w:pStyle w:val="anp4"/>
        <w:ind w:left="567"/>
        <w:rPr>
          <w:color w:val="auto"/>
        </w:rPr>
      </w:pPr>
      <w:r>
        <w:rPr>
          <w:color w:val="auto"/>
        </w:rPr>
        <w:t>Para medição fiscal de gás</w:t>
      </w:r>
      <w:r w:rsidR="00AC4B3F">
        <w:rPr>
          <w:color w:val="auto"/>
        </w:rPr>
        <w:t xml:space="preserve"> natural</w:t>
      </w:r>
      <w:r>
        <w:rPr>
          <w:color w:val="auto"/>
        </w:rPr>
        <w:t>, q</w:t>
      </w:r>
      <w:r w:rsidR="00DF04BB">
        <w:rPr>
          <w:color w:val="auto"/>
        </w:rPr>
        <w:t>uando não houver mediç</w:t>
      </w:r>
      <w:r w:rsidR="006B3541">
        <w:rPr>
          <w:color w:val="auto"/>
        </w:rPr>
        <w:t>ão</w:t>
      </w:r>
      <w:r w:rsidR="00DF04BB">
        <w:rPr>
          <w:color w:val="auto"/>
        </w:rPr>
        <w:t xml:space="preserve"> operaciona</w:t>
      </w:r>
      <w:r w:rsidR="006B3541">
        <w:rPr>
          <w:color w:val="auto"/>
        </w:rPr>
        <w:t>l</w:t>
      </w:r>
      <w:r w:rsidR="00DF04BB">
        <w:rPr>
          <w:color w:val="auto"/>
        </w:rPr>
        <w:t xml:space="preserve"> disponíve</w:t>
      </w:r>
      <w:r w:rsidR="006B3541">
        <w:rPr>
          <w:color w:val="auto"/>
        </w:rPr>
        <w:t>l</w:t>
      </w:r>
      <w:r w:rsidR="00DF04BB">
        <w:rPr>
          <w:color w:val="auto"/>
        </w:rPr>
        <w:t xml:space="preserve"> para efetuar o </w:t>
      </w:r>
      <w:r>
        <w:rPr>
          <w:color w:val="auto"/>
        </w:rPr>
        <w:t xml:space="preserve">balanço nos termos de </w:t>
      </w:r>
      <w:fldSimple w:instr=" REF _Ref370836116 \r \h  \* MERGEFORMAT ">
        <w:r>
          <w:rPr>
            <w:color w:val="auto"/>
          </w:rPr>
          <w:t>7.1.2.1</w:t>
        </w:r>
      </w:fldSimple>
      <w:r>
        <w:rPr>
          <w:color w:val="auto"/>
        </w:rPr>
        <w:t>, deverá ser utilizado o cômputo da produção através d</w:t>
      </w:r>
      <w:r w:rsidR="006B3541">
        <w:rPr>
          <w:color w:val="auto"/>
        </w:rPr>
        <w:t>a</w:t>
      </w:r>
      <w:r>
        <w:rPr>
          <w:color w:val="auto"/>
        </w:rPr>
        <w:t xml:space="preserve"> RGO dos poços da instalação, desde que estas RGO se mostrem estáveis. Desta maneira a estimativa de volume será:</w:t>
      </w:r>
    </w:p>
    <w:p w:rsidR="00F70994" w:rsidRPr="00F70994" w:rsidRDefault="00F70994" w:rsidP="00F70994">
      <w:pPr>
        <w:pStyle w:val="anp4"/>
        <w:numPr>
          <w:ilvl w:val="0"/>
          <w:numId w:val="0"/>
        </w:numPr>
        <w:ind w:left="567"/>
        <w:rPr>
          <w:color w:val="auto"/>
        </w:rPr>
      </w:pPr>
    </w:p>
    <w:p w:rsidR="00F70994" w:rsidRPr="00DF04BB" w:rsidRDefault="008004E3" w:rsidP="00F70994">
      <w:pPr>
        <w:pStyle w:val="Ttulo2"/>
        <w:numPr>
          <w:ilvl w:val="0"/>
          <w:numId w:val="0"/>
        </w:numPr>
        <w:rPr>
          <w:rFonts w:ascii="Times New Roman" w:eastAsia="+mn-ea" w:hAnsi="Times New Roman" w:cs="Times New Roman"/>
          <w:b w:val="0"/>
          <w:bCs w:val="0"/>
          <w:sz w:val="24"/>
          <w:szCs w:val="22"/>
          <w:lang w:eastAsia="zh-CN"/>
        </w:rPr>
      </w:pPr>
      <m:oMathPara>
        <m:oMath>
          <w:bookmarkStart w:id="813" w:name="_Toc370881534"/>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E</m:t>
              </m:r>
            </m:e>
            <m:sub>
              <m:r>
                <m:rPr>
                  <m:sty m:val="b"/>
                </m:rPr>
                <w:rPr>
                  <w:rFonts w:ascii="Cambria Math" w:eastAsia="+mn-ea" w:hAnsi="Cambria Math" w:cs="Times New Roman"/>
                  <w:sz w:val="24"/>
                  <w:szCs w:val="22"/>
                  <w:lang w:eastAsia="zh-CN"/>
                </w:rPr>
                <m:t>PMF</m:t>
              </m:r>
            </m:sub>
          </m:sSub>
          <m:r>
            <m:rPr>
              <m:sty m:val="b"/>
            </m:rPr>
            <w:rPr>
              <w:rFonts w:ascii="Cambria Math" w:eastAsia="+mn-ea" w:hAnsi="Cambria Math" w:cs="Times New Roman"/>
              <w:sz w:val="24"/>
              <w:szCs w:val="22"/>
              <w:lang w:eastAsia="zh-CN"/>
            </w:rPr>
            <m:t>=</m:t>
          </m:r>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RGO</m:t>
              </m:r>
            </m:sub>
          </m:sSub>
          <m:r>
            <m:rPr>
              <m:sty m:val="b"/>
            </m:rPr>
            <w:rPr>
              <w:rFonts w:ascii="Cambria Math" w:eastAsia="+mn-ea" w:hAnsi="Cambria Math" w:cs="Times New Roman"/>
              <w:sz w:val="24"/>
              <w:szCs w:val="22"/>
              <w:lang w:eastAsia="zh-CN"/>
            </w:rPr>
            <m:t>*1,03-</m:t>
          </m:r>
          <m:sSub>
            <m:sSubPr>
              <m:ctrlPr>
                <w:rPr>
                  <w:rFonts w:ascii="Cambria Math" w:eastAsia="+mn-ea" w:hAnsi="Cambria Math" w:cs="Times New Roman"/>
                  <w:b w:val="0"/>
                  <w:bCs w:val="0"/>
                  <w:sz w:val="24"/>
                  <w:szCs w:val="22"/>
                  <w:lang w:eastAsia="zh-CN"/>
                </w:rPr>
              </m:ctrlPr>
            </m:sSubPr>
            <m:e>
              <m:r>
                <m:rPr>
                  <m:sty m:val="b"/>
                </m:rPr>
                <w:rPr>
                  <w:rFonts w:ascii="Cambria Math" w:eastAsia="+mn-ea" w:hAnsi="Cambria Math" w:cs="Times New Roman"/>
                  <w:sz w:val="24"/>
                  <w:szCs w:val="22"/>
                  <w:lang w:eastAsia="zh-CN"/>
                </w:rPr>
                <m:t>Prod</m:t>
              </m:r>
            </m:e>
            <m:sub>
              <m:r>
                <m:rPr>
                  <m:sty m:val="b"/>
                </m:rPr>
                <w:rPr>
                  <w:rFonts w:ascii="Cambria Math" w:eastAsia="+mn-ea" w:hAnsi="Cambria Math" w:cs="Times New Roman"/>
                  <w:sz w:val="24"/>
                  <w:szCs w:val="22"/>
                  <w:lang w:eastAsia="zh-CN"/>
                </w:rPr>
                <m:t>PMF</m:t>
              </m:r>
            </m:sub>
          </m:sSub>
          <w:bookmarkEnd w:id="813"/>
          <m:r>
            <m:rPr>
              <m:sty m:val="b"/>
            </m:rPr>
            <w:rPr>
              <w:rFonts w:ascii="Cambria Math" w:eastAsia="+mn-ea" w:hAnsi="Cambria Math" w:cs="Times New Roman"/>
              <w:sz w:val="24"/>
              <w:szCs w:val="22"/>
              <w:lang w:eastAsia="zh-CN"/>
            </w:rPr>
            <m:t xml:space="preserve"> </m:t>
          </m:r>
        </m:oMath>
      </m:oMathPara>
    </w:p>
    <w:p w:rsidR="00F70994" w:rsidRDefault="00F70994" w:rsidP="00F70994">
      <w:pPr>
        <w:pStyle w:val="anp4"/>
        <w:numPr>
          <w:ilvl w:val="0"/>
          <w:numId w:val="0"/>
        </w:numPr>
        <w:ind w:left="567"/>
      </w:pPr>
    </w:p>
    <w:p w:rsidR="00F70994" w:rsidRDefault="00F70994" w:rsidP="00F70994">
      <w:pPr>
        <w:pStyle w:val="anp4"/>
        <w:numPr>
          <w:ilvl w:val="0"/>
          <w:numId w:val="0"/>
        </w:numPr>
        <w:ind w:left="567"/>
      </w:pPr>
      <w:r>
        <w:t>Onde:</w:t>
      </w:r>
    </w:p>
    <w:p w:rsidR="001C669B" w:rsidRPr="00DF04BB" w:rsidRDefault="008004E3" w:rsidP="001C669B">
      <w:pPr>
        <w:pStyle w:val="anp4"/>
        <w:numPr>
          <w:ilvl w:val="0"/>
          <w:numId w:val="0"/>
        </w:numPr>
        <w:ind w:left="567"/>
        <w:rPr>
          <w:oMath/>
          <w:sz w:val="20"/>
        </w:rPr>
      </w:pPr>
      <m:oMathPara>
        <m:oMathParaPr>
          <m:jc m:val="left"/>
        </m:oMathParaPr>
        <m:oMath>
          <m:sSub>
            <m:sSubPr>
              <m:ctrlPr>
                <w:rPr>
                  <w:rFonts w:ascii="Cambria Math" w:hAnsi="Cambria Math"/>
                  <w:b/>
                  <w:sz w:val="20"/>
                </w:rPr>
              </m:ctrlPr>
            </m:sSubPr>
            <m:e>
              <m:r>
                <m:rPr>
                  <m:nor/>
                </m:rPr>
                <w:rPr>
                  <w:b/>
                  <w:sz w:val="20"/>
                </w:rPr>
                <m:t>E</m:t>
              </m:r>
            </m:e>
            <m:sub>
              <m:r>
                <m:rPr>
                  <m:nor/>
                </m:rPr>
                <w:rPr>
                  <w:b/>
                  <w:sz w:val="20"/>
                </w:rPr>
                <m:t>PMF</m:t>
              </m:r>
            </m:sub>
          </m:sSub>
          <m:r>
            <m:rPr>
              <m:nor/>
            </m:rPr>
            <w:rPr>
              <w:sz w:val="20"/>
            </w:rPr>
            <m:t>=Estimativa de Volume para o Ponto de Medição Fiscal em Falha</m:t>
          </m:r>
          <m:r>
            <m:rPr>
              <m:nor/>
            </m:rPr>
            <w:rPr>
              <w:rFonts w:ascii="Cambria Math"/>
              <w:sz w:val="20"/>
            </w:rPr>
            <m:t>.</m:t>
          </m:r>
        </m:oMath>
      </m:oMathPara>
    </w:p>
    <w:p w:rsidR="00F70994" w:rsidRPr="00DF04BB" w:rsidRDefault="008004E3" w:rsidP="00F70994">
      <w:pPr>
        <w:pStyle w:val="anp4"/>
        <w:numPr>
          <w:ilvl w:val="0"/>
          <w:numId w:val="0"/>
        </w:numPr>
        <w:ind w:left="567"/>
        <w:rPr>
          <w:oMath/>
          <w:sz w:val="20"/>
        </w:rPr>
      </w:pPr>
      <m:oMathPara>
        <m:oMathParaPr>
          <m:jc m:val="left"/>
        </m:oMathParaPr>
        <m:oMath>
          <m:sSub>
            <m:sSubPr>
              <m:ctrlPr>
                <w:rPr>
                  <w:rFonts w:ascii="Cambria Math" w:hAnsi="Cambria Math"/>
                  <w:b/>
                  <w:bCs/>
                  <w:sz w:val="20"/>
                </w:rPr>
              </m:ctrlPr>
            </m:sSubPr>
            <m:e>
              <m:r>
                <m:rPr>
                  <m:sty m:val="b"/>
                </m:rPr>
                <w:rPr>
                  <w:rFonts w:ascii="Cambria Math" w:hAnsi="Cambria Math"/>
                  <w:sz w:val="20"/>
                </w:rPr>
                <m:t>Prod</m:t>
              </m:r>
            </m:e>
            <m:sub>
              <m:r>
                <m:rPr>
                  <m:sty m:val="b"/>
                </m:rPr>
                <w:rPr>
                  <w:rFonts w:ascii="Cambria Math" w:hAnsi="Cambria Math"/>
                  <w:sz w:val="20"/>
                </w:rPr>
                <m:t>RGO</m:t>
              </m:r>
            </m:sub>
          </m:sSub>
          <m:r>
            <m:rPr>
              <m:nor/>
            </m:rPr>
            <w:rPr>
              <w:sz w:val="20"/>
            </w:rPr>
            <m:t>=</m:t>
          </m:r>
          <m:r>
            <m:rPr>
              <m:nor/>
            </m:rPr>
            <w:rPr>
              <w:rFonts w:ascii="Cambria Math"/>
              <w:sz w:val="20"/>
            </w:rPr>
            <m:t xml:space="preserve"> </m:t>
          </m:r>
          <m:r>
            <m:rPr>
              <m:nor/>
            </m:rPr>
            <w:rPr>
              <w:sz w:val="20"/>
            </w:rPr>
            <m:t>Produção Calculada através da maior RGO registrada nos últimos 3 testes de cada poço da instalação.</m:t>
          </m:r>
        </m:oMath>
      </m:oMathPara>
    </w:p>
    <w:p w:rsidR="001C669B" w:rsidRPr="00DF04BB" w:rsidRDefault="008004E3" w:rsidP="001C669B">
      <w:pPr>
        <w:pStyle w:val="anp4"/>
        <w:numPr>
          <w:ilvl w:val="0"/>
          <w:numId w:val="0"/>
        </w:numPr>
        <w:ind w:left="567"/>
        <w:rPr>
          <w:sz w:val="20"/>
        </w:rPr>
      </w:pPr>
      <m:oMathPara>
        <m:oMathParaPr>
          <m:jc m:val="left"/>
        </m:oMathParaPr>
        <m:oMath>
          <m:sSub>
            <m:sSubPr>
              <m:ctrlPr>
                <w:rPr>
                  <w:rFonts w:ascii="Cambria Math" w:hAnsi="Cambria Math"/>
                  <w:b/>
                  <w:sz w:val="20"/>
                </w:rPr>
              </m:ctrlPr>
            </m:sSubPr>
            <m:e>
              <m:r>
                <m:rPr>
                  <m:nor/>
                </m:rPr>
                <w:rPr>
                  <w:b/>
                  <w:sz w:val="20"/>
                </w:rPr>
                <m:t>Prod</m:t>
              </m:r>
            </m:e>
            <m:sub>
              <m:r>
                <m:rPr>
                  <m:nor/>
                </m:rPr>
                <w:rPr>
                  <w:b/>
                  <w:sz w:val="20"/>
                </w:rPr>
                <m:t>PMF</m:t>
              </m:r>
            </m:sub>
          </m:sSub>
          <m:r>
            <m:rPr>
              <m:nor/>
            </m:rPr>
            <w:rPr>
              <w:sz w:val="20"/>
            </w:rPr>
            <m:t>=Produção calculada através dos pontos de medição fiscais excluindo-se o ponto da estimativa</m:t>
          </m:r>
          <m:r>
            <m:rPr>
              <m:nor/>
            </m:rPr>
            <w:rPr>
              <w:rFonts w:ascii="Cambria Math"/>
              <w:sz w:val="20"/>
            </w:rPr>
            <m:t>.</m:t>
          </m:r>
        </m:oMath>
      </m:oMathPara>
    </w:p>
    <w:p w:rsidR="00F70994" w:rsidRPr="00693F2D" w:rsidRDefault="00F70994" w:rsidP="00F70994">
      <w:pPr>
        <w:pStyle w:val="anp4"/>
        <w:numPr>
          <w:ilvl w:val="0"/>
          <w:numId w:val="0"/>
        </w:numPr>
        <w:ind w:left="567"/>
        <w:rPr>
          <w:color w:val="auto"/>
        </w:rPr>
      </w:pPr>
    </w:p>
    <w:p w:rsidR="00AE5D34" w:rsidRDefault="00AE5D34" w:rsidP="00D9464C">
      <w:pPr>
        <w:pStyle w:val="Estilo2"/>
        <w:ind w:left="0"/>
        <w:rPr>
          <w:rFonts w:ascii="Times New Roman" w:hAnsi="Times New Roman"/>
          <w:sz w:val="24"/>
        </w:rPr>
      </w:pPr>
      <w:bookmarkStart w:id="814" w:name="_Ref370840986"/>
      <w:r>
        <w:rPr>
          <w:rFonts w:ascii="Times New Roman" w:hAnsi="Times New Roman"/>
          <w:sz w:val="24"/>
        </w:rPr>
        <w:t>Estimativa Medição Corrigida</w:t>
      </w:r>
      <w:bookmarkEnd w:id="814"/>
    </w:p>
    <w:p w:rsidR="00693F2D" w:rsidRDefault="00693F2D" w:rsidP="00693F2D">
      <w:pPr>
        <w:pStyle w:val="Estilo2"/>
        <w:numPr>
          <w:ilvl w:val="0"/>
          <w:numId w:val="0"/>
        </w:numPr>
        <w:rPr>
          <w:rFonts w:ascii="Times New Roman" w:hAnsi="Times New Roman"/>
          <w:sz w:val="24"/>
        </w:rPr>
      </w:pPr>
    </w:p>
    <w:p w:rsidR="00693F2D" w:rsidRDefault="00704C1A" w:rsidP="00693F2D">
      <w:pPr>
        <w:pStyle w:val="Estilo3"/>
        <w:rPr>
          <w:rFonts w:ascii="Times New Roman" w:hAnsi="Times New Roman"/>
          <w:sz w:val="24"/>
        </w:rPr>
      </w:pPr>
      <w:r w:rsidRPr="00704C1A">
        <w:rPr>
          <w:rFonts w:ascii="Times New Roman" w:hAnsi="Times New Roman"/>
          <w:sz w:val="24"/>
        </w:rPr>
        <w:t>Em casos de eventos de falhas de sistemas de medição fiscal de petróleo e gás natural onde for possível</w:t>
      </w:r>
      <w:r w:rsidR="00C03187">
        <w:rPr>
          <w:rFonts w:ascii="Times New Roman" w:hAnsi="Times New Roman"/>
          <w:sz w:val="24"/>
        </w:rPr>
        <w:t xml:space="preserve"> determinar a incerteza de medição, e esta for superior ao limite estabelecido, os volumes deverão ser corrigidos com base na incerteza adicional, que excede ao limite.</w:t>
      </w:r>
    </w:p>
    <w:p w:rsidR="00AE5D34" w:rsidRDefault="00AE5D34" w:rsidP="00AE5D34">
      <w:pPr>
        <w:pStyle w:val="PargrafodaLista"/>
      </w:pPr>
    </w:p>
    <w:p w:rsidR="001A1488" w:rsidRPr="001A1488" w:rsidRDefault="00E52A24" w:rsidP="00D9464C">
      <w:pPr>
        <w:pStyle w:val="Estilo2"/>
        <w:ind w:left="0"/>
        <w:rPr>
          <w:rFonts w:ascii="Times New Roman" w:hAnsi="Times New Roman"/>
          <w:sz w:val="24"/>
        </w:rPr>
      </w:pPr>
      <w:r w:rsidRPr="00D9464C">
        <w:rPr>
          <w:rFonts w:ascii="Times New Roman" w:hAnsi="Times New Roman"/>
          <w:kern w:val="0"/>
          <w:sz w:val="24"/>
        </w:rPr>
        <w:t>Em casos de eventos de falhas presumidas por eleva</w:t>
      </w:r>
      <w:r w:rsidR="001A1488">
        <w:rPr>
          <w:rFonts w:ascii="Times New Roman" w:hAnsi="Times New Roman"/>
          <w:kern w:val="0"/>
          <w:sz w:val="24"/>
        </w:rPr>
        <w:t>da variação do fator do medidor</w:t>
      </w:r>
      <w:r w:rsidR="007A4491">
        <w:rPr>
          <w:rFonts w:ascii="Times New Roman" w:hAnsi="Times New Roman"/>
          <w:kern w:val="0"/>
          <w:sz w:val="24"/>
        </w:rPr>
        <w:t>, considerando que</w:t>
      </w:r>
      <w:r w:rsidR="007A4491" w:rsidRPr="007A4491">
        <w:t xml:space="preserve"> </w:t>
      </w:r>
      <w:r w:rsidR="007A4491" w:rsidRPr="007A4491">
        <w:rPr>
          <w:rFonts w:ascii="Times New Roman" w:hAnsi="Times New Roman"/>
          <w:kern w:val="0"/>
          <w:sz w:val="24"/>
        </w:rPr>
        <w:t>FCN é o Fator de Calibração Atual, FCO é o Fator de Calibração Anterior, e FC é o Fator de correção</w:t>
      </w:r>
      <w:r w:rsidR="007A4491">
        <w:rPr>
          <w:rFonts w:ascii="Times New Roman" w:hAnsi="Times New Roman"/>
          <w:kern w:val="0"/>
          <w:sz w:val="24"/>
        </w:rPr>
        <w:t>,</w:t>
      </w:r>
      <w:r w:rsidR="001A1488">
        <w:rPr>
          <w:rFonts w:ascii="Times New Roman" w:hAnsi="Times New Roman"/>
          <w:kern w:val="0"/>
          <w:sz w:val="24"/>
        </w:rPr>
        <w:t xml:space="preserve"> teremos as seguintes situações:</w:t>
      </w:r>
    </w:p>
    <w:p w:rsidR="001A1488" w:rsidRDefault="001A1488" w:rsidP="001A1488">
      <w:pPr>
        <w:pStyle w:val="PargrafodaLista"/>
      </w:pPr>
    </w:p>
    <w:p w:rsidR="001A1488" w:rsidRDefault="001A1488" w:rsidP="001A1488">
      <w:pPr>
        <w:pStyle w:val="anp4"/>
        <w:ind w:left="567"/>
        <w:rPr>
          <w:color w:val="auto"/>
        </w:rPr>
      </w:pPr>
      <w:r w:rsidRPr="00D9464C">
        <w:rPr>
          <w:color w:val="auto"/>
        </w:rPr>
        <w:t>Quando FCN &gt; FCO, será calculado</w:t>
      </w:r>
      <w:r w:rsidRPr="001A1488">
        <w:rPr>
          <w:color w:val="auto"/>
        </w:rPr>
        <w:t xml:space="preserve"> </w:t>
      </w:r>
      <w:r>
        <w:rPr>
          <w:color w:val="auto"/>
        </w:rPr>
        <w:t xml:space="preserve">o </w:t>
      </w:r>
      <w:r w:rsidR="007A4491">
        <w:rPr>
          <w:color w:val="auto"/>
        </w:rPr>
        <w:t>FC através da seguinte equação</w:t>
      </w:r>
      <w:r w:rsidRPr="00D9464C">
        <w:rPr>
          <w:color w:val="auto"/>
        </w:rPr>
        <w:t>, FC = FCN/</w:t>
      </w:r>
      <w:r w:rsidR="00383702">
        <w:rPr>
          <w:color w:val="auto"/>
        </w:rPr>
        <w:t xml:space="preserve"> </w:t>
      </w:r>
      <w:r w:rsidRPr="00D9464C">
        <w:rPr>
          <w:color w:val="auto"/>
        </w:rPr>
        <w:t>FCO</w:t>
      </w:r>
      <w:r>
        <w:rPr>
          <w:color w:val="auto"/>
        </w:rPr>
        <w:t xml:space="preserve">, e </w:t>
      </w:r>
      <w:r w:rsidRPr="00D9464C">
        <w:rPr>
          <w:color w:val="auto"/>
        </w:rPr>
        <w:t>os volumes do período compreendido entre a aplicação do FCN e aplicação do FCO devem ser corrigidos</w:t>
      </w:r>
      <w:r>
        <w:rPr>
          <w:color w:val="auto"/>
        </w:rPr>
        <w:t xml:space="preserve"> multiplicando os mesmos pelo FC</w:t>
      </w:r>
      <w:r w:rsidR="00383702">
        <w:rPr>
          <w:color w:val="auto"/>
        </w:rPr>
        <w:t>.</w:t>
      </w:r>
    </w:p>
    <w:p w:rsidR="001A1488" w:rsidRDefault="001A1488" w:rsidP="001A1488">
      <w:pPr>
        <w:pStyle w:val="PargrafodaLista"/>
      </w:pPr>
    </w:p>
    <w:p w:rsidR="001A1488" w:rsidRDefault="001A1488" w:rsidP="001A1488">
      <w:pPr>
        <w:pStyle w:val="anp4"/>
        <w:ind w:left="567"/>
        <w:rPr>
          <w:color w:val="auto"/>
        </w:rPr>
      </w:pPr>
      <w:r>
        <w:rPr>
          <w:color w:val="auto"/>
        </w:rPr>
        <w:t>Quando FCN</w:t>
      </w:r>
      <w:r w:rsidR="00383702">
        <w:rPr>
          <w:color w:val="auto"/>
        </w:rPr>
        <w:t xml:space="preserve"> </w:t>
      </w:r>
      <w:r>
        <w:rPr>
          <w:color w:val="auto"/>
        </w:rPr>
        <w:t>&lt;</w:t>
      </w:r>
      <w:r w:rsidR="00383702">
        <w:rPr>
          <w:color w:val="auto"/>
        </w:rPr>
        <w:t xml:space="preserve"> </w:t>
      </w:r>
      <w:r>
        <w:rPr>
          <w:color w:val="auto"/>
        </w:rPr>
        <w:t xml:space="preserve">FCO, </w:t>
      </w:r>
      <w:r w:rsidR="00383702" w:rsidRPr="00D9464C">
        <w:rPr>
          <w:color w:val="auto"/>
        </w:rPr>
        <w:t xml:space="preserve">os volumes do período compreendido entre a aplicação do </w:t>
      </w:r>
      <w:r w:rsidR="007A4491">
        <w:rPr>
          <w:color w:val="auto"/>
        </w:rPr>
        <w:t>FCN</w:t>
      </w:r>
      <w:r w:rsidR="00383702" w:rsidRPr="00D9464C">
        <w:rPr>
          <w:color w:val="auto"/>
        </w:rPr>
        <w:t xml:space="preserve"> e aplicação do FCO não devem ser corrigidos</w:t>
      </w:r>
      <w:r w:rsidR="00383702">
        <w:rPr>
          <w:color w:val="auto"/>
        </w:rPr>
        <w:t>.</w:t>
      </w:r>
    </w:p>
    <w:p w:rsidR="00343334" w:rsidRDefault="00343334" w:rsidP="00343334">
      <w:pPr>
        <w:pStyle w:val="PargrafodaLista"/>
      </w:pPr>
    </w:p>
    <w:p w:rsidR="00343334" w:rsidRDefault="00343334" w:rsidP="00343334">
      <w:pPr>
        <w:pStyle w:val="anp4"/>
        <w:numPr>
          <w:ilvl w:val="0"/>
          <w:numId w:val="0"/>
        </w:numPr>
        <w:ind w:left="567"/>
        <w:rPr>
          <w:color w:val="auto"/>
        </w:rPr>
      </w:pPr>
    </w:p>
    <w:p w:rsidR="00A8609E" w:rsidRPr="00343334" w:rsidRDefault="00A8609E" w:rsidP="00343334">
      <w:pPr>
        <w:pStyle w:val="Estilo2"/>
        <w:ind w:left="0"/>
        <w:rPr>
          <w:rFonts w:ascii="Times New Roman" w:hAnsi="Times New Roman"/>
          <w:kern w:val="0"/>
          <w:sz w:val="24"/>
        </w:rPr>
      </w:pPr>
      <w:r w:rsidRPr="00343334">
        <w:rPr>
          <w:rFonts w:ascii="Times New Roman" w:hAnsi="Times New Roman"/>
          <w:kern w:val="0"/>
          <w:sz w:val="24"/>
        </w:rPr>
        <w:t xml:space="preserve">Em casos de falha de enquadramento do petróleo, onde o BSW médio do dia é superior </w:t>
      </w:r>
      <w:proofErr w:type="gramStart"/>
      <w:r w:rsidRPr="00343334">
        <w:rPr>
          <w:rFonts w:ascii="Times New Roman" w:hAnsi="Times New Roman"/>
          <w:kern w:val="0"/>
          <w:sz w:val="24"/>
        </w:rPr>
        <w:t>à</w:t>
      </w:r>
      <w:proofErr w:type="gramEnd"/>
      <w:r w:rsidRPr="00343334">
        <w:rPr>
          <w:rFonts w:ascii="Times New Roman" w:hAnsi="Times New Roman"/>
          <w:kern w:val="0"/>
          <w:sz w:val="24"/>
        </w:rPr>
        <w:t xml:space="preserve"> 1%, o volume líquido de petróleo deverá ser corrigido nos termos da tabela a seguir, a fim de se minimizar os efeitos do aumento da incerteza de medição decorrente do não enquadramento do petróleo:</w:t>
      </w:r>
    </w:p>
    <w:p w:rsidR="00343334" w:rsidRPr="0009191E" w:rsidRDefault="00343334" w:rsidP="00A8609E">
      <w:pPr>
        <w:pStyle w:val="Estilo2"/>
        <w:numPr>
          <w:ilvl w:val="0"/>
          <w:numId w:val="0"/>
        </w:numPr>
        <w:rPr>
          <w:rFonts w:ascii="Times New Roman" w:eastAsia="Times New Roman" w:hAnsi="Times New Roman"/>
          <w:kern w:val="0"/>
          <w:sz w:val="24"/>
          <w:szCs w:val="24"/>
          <w:lang w:eastAsia="pt-BR"/>
        </w:rPr>
      </w:pPr>
    </w:p>
    <w:tbl>
      <w:tblPr>
        <w:tblStyle w:val="Tabelacomgrade"/>
        <w:tblW w:w="0" w:type="auto"/>
        <w:jc w:val="center"/>
        <w:tblLook w:val="04A0"/>
      </w:tblPr>
      <w:tblGrid>
        <w:gridCol w:w="3416"/>
        <w:gridCol w:w="1738"/>
      </w:tblGrid>
      <w:tr w:rsidR="00A8609E" w:rsidRPr="0009191E" w:rsidTr="00343334">
        <w:trPr>
          <w:jc w:val="center"/>
        </w:trPr>
        <w:tc>
          <w:tcPr>
            <w:tcW w:w="0" w:type="auto"/>
            <w:vAlign w:val="center"/>
          </w:tcPr>
          <w:p w:rsidR="00A8609E" w:rsidRPr="0009191E" w:rsidRDefault="00A8609E" w:rsidP="00343334">
            <w:pPr>
              <w:pStyle w:val="Estilo2"/>
              <w:numPr>
                <w:ilvl w:val="0"/>
                <w:numId w:val="0"/>
              </w:numPr>
              <w:jc w:val="center"/>
              <w:rPr>
                <w:rFonts w:ascii="Times New Roman" w:hAnsi="Times New Roman" w:cs="Times New Roman"/>
                <w:b/>
              </w:rPr>
            </w:pPr>
            <w:r w:rsidRPr="0009191E">
              <w:rPr>
                <w:rFonts w:ascii="Times New Roman" w:hAnsi="Times New Roman" w:cs="Times New Roman"/>
                <w:b/>
              </w:rPr>
              <w:t>Faixa de BSW</w:t>
            </w:r>
          </w:p>
        </w:tc>
        <w:tc>
          <w:tcPr>
            <w:tcW w:w="0" w:type="auto"/>
            <w:vAlign w:val="center"/>
          </w:tcPr>
          <w:p w:rsidR="00A8609E" w:rsidRPr="0009191E" w:rsidRDefault="00A8609E" w:rsidP="00343334">
            <w:pPr>
              <w:pStyle w:val="Estilo2"/>
              <w:numPr>
                <w:ilvl w:val="0"/>
                <w:numId w:val="0"/>
              </w:numPr>
              <w:jc w:val="center"/>
              <w:rPr>
                <w:rFonts w:ascii="Times New Roman" w:hAnsi="Times New Roman" w:cs="Times New Roman"/>
                <w:b/>
              </w:rPr>
            </w:pPr>
            <w:r w:rsidRPr="0009191E">
              <w:rPr>
                <w:rFonts w:ascii="Times New Roman" w:hAnsi="Times New Roman" w:cs="Times New Roman"/>
                <w:b/>
              </w:rPr>
              <w:t>Fator de correção</w:t>
            </w:r>
          </w:p>
        </w:tc>
      </w:tr>
      <w:tr w:rsidR="00A8609E" w:rsidRPr="0009191E" w:rsidTr="00343334">
        <w:trPr>
          <w:jc w:val="center"/>
        </w:trPr>
        <w:tc>
          <w:tcPr>
            <w:tcW w:w="0" w:type="auto"/>
            <w:vAlign w:val="center"/>
          </w:tcPr>
          <w:p w:rsidR="00A8609E"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Maior</w:t>
            </w:r>
            <w:r w:rsidR="00A8609E" w:rsidRPr="0009191E">
              <w:rPr>
                <w:rFonts w:ascii="Times New Roman" w:hAnsi="Times New Roman" w:cs="Times New Roman"/>
              </w:rPr>
              <w:t xml:space="preserve"> que 1% e menor ou igual a 5%</w:t>
            </w:r>
          </w:p>
        </w:tc>
        <w:tc>
          <w:tcPr>
            <w:tcW w:w="0" w:type="auto"/>
            <w:vAlign w:val="center"/>
          </w:tcPr>
          <w:p w:rsidR="00A8609E"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1,005</w:t>
            </w:r>
          </w:p>
        </w:tc>
      </w:tr>
      <w:tr w:rsidR="00343334" w:rsidRPr="0009191E" w:rsidTr="00343334">
        <w:trPr>
          <w:jc w:val="center"/>
        </w:trPr>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Maior que 5% e menor ou igual a 10%</w:t>
            </w:r>
          </w:p>
        </w:tc>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1,016</w:t>
            </w:r>
          </w:p>
        </w:tc>
      </w:tr>
      <w:tr w:rsidR="00343334" w:rsidRPr="0009191E" w:rsidTr="00343334">
        <w:trPr>
          <w:jc w:val="center"/>
        </w:trPr>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Maior que 10% e menor ou igual a 15%</w:t>
            </w:r>
          </w:p>
        </w:tc>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1,026</w:t>
            </w:r>
          </w:p>
        </w:tc>
      </w:tr>
      <w:tr w:rsidR="00343334" w:rsidRPr="0009191E" w:rsidTr="00343334">
        <w:trPr>
          <w:jc w:val="center"/>
        </w:trPr>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Maior que 15% e menor ou igual a 20%</w:t>
            </w:r>
          </w:p>
        </w:tc>
        <w:tc>
          <w:tcPr>
            <w:tcW w:w="0" w:type="auto"/>
            <w:vAlign w:val="center"/>
          </w:tcPr>
          <w:p w:rsidR="00343334" w:rsidRPr="0009191E" w:rsidRDefault="00343334" w:rsidP="00343334">
            <w:pPr>
              <w:pStyle w:val="Estilo2"/>
              <w:numPr>
                <w:ilvl w:val="0"/>
                <w:numId w:val="0"/>
              </w:numPr>
              <w:jc w:val="center"/>
              <w:rPr>
                <w:rFonts w:ascii="Times New Roman" w:hAnsi="Times New Roman" w:cs="Times New Roman"/>
              </w:rPr>
            </w:pPr>
            <w:r w:rsidRPr="0009191E">
              <w:rPr>
                <w:rFonts w:ascii="Times New Roman" w:hAnsi="Times New Roman" w:cs="Times New Roman"/>
              </w:rPr>
              <w:t>1,038</w:t>
            </w:r>
          </w:p>
        </w:tc>
      </w:tr>
    </w:tbl>
    <w:p w:rsidR="00D9464C" w:rsidRDefault="00D9464C" w:rsidP="00D9464C">
      <w:pPr>
        <w:pStyle w:val="anp2"/>
        <w:ind w:left="0"/>
        <w:rPr>
          <w:rFonts w:cs="Times New Roman"/>
          <w:b w:val="0"/>
          <w:color w:val="auto"/>
        </w:rPr>
      </w:pPr>
      <w:bookmarkStart w:id="815" w:name="_Toc368901785"/>
      <w:bookmarkStart w:id="816" w:name="_Toc369006648"/>
      <w:bookmarkStart w:id="817" w:name="_Toc369099630"/>
      <w:bookmarkStart w:id="818" w:name="_Toc370881535"/>
      <w:r>
        <w:rPr>
          <w:rFonts w:cs="Times New Roman"/>
          <w:b w:val="0"/>
          <w:color w:val="auto"/>
        </w:rPr>
        <w:t>Sistemas de Medição de Apropriação Contínua de Petróleo e Gás Natural</w:t>
      </w:r>
      <w:bookmarkEnd w:id="815"/>
      <w:bookmarkEnd w:id="816"/>
      <w:bookmarkEnd w:id="817"/>
      <w:bookmarkEnd w:id="818"/>
    </w:p>
    <w:p w:rsidR="00CB70A7" w:rsidRDefault="00CB70A7" w:rsidP="00D9464C">
      <w:pPr>
        <w:pStyle w:val="Estilo2"/>
        <w:ind w:left="0"/>
        <w:rPr>
          <w:rFonts w:ascii="Times New Roman" w:hAnsi="Times New Roman"/>
          <w:sz w:val="24"/>
        </w:rPr>
      </w:pPr>
      <w:r w:rsidRPr="00D9464C">
        <w:rPr>
          <w:rFonts w:ascii="Times New Roman" w:hAnsi="Times New Roman"/>
          <w:sz w:val="24"/>
        </w:rPr>
        <w:t xml:space="preserve">Em casos de eventos de falhas de sistemas de medição de apropriação contínua que tiverem duração máxima de 48 horas, deve ser </w:t>
      </w:r>
      <w:proofErr w:type="gramStart"/>
      <w:r w:rsidRPr="00D9464C">
        <w:rPr>
          <w:rFonts w:ascii="Times New Roman" w:hAnsi="Times New Roman"/>
          <w:sz w:val="24"/>
        </w:rPr>
        <w:t xml:space="preserve">adotado como volume produzido a </w:t>
      </w:r>
      <w:r w:rsidR="00F758C7">
        <w:rPr>
          <w:rFonts w:ascii="Times New Roman" w:hAnsi="Times New Roman"/>
          <w:sz w:val="24"/>
        </w:rPr>
        <w:t xml:space="preserve">média da </w:t>
      </w:r>
      <w:r w:rsidRPr="00D9464C">
        <w:rPr>
          <w:rFonts w:ascii="Times New Roman" w:hAnsi="Times New Roman"/>
          <w:sz w:val="24"/>
        </w:rPr>
        <w:t>vazão horária das últimas 72</w:t>
      </w:r>
      <w:proofErr w:type="gramEnd"/>
      <w:r w:rsidRPr="00D9464C">
        <w:rPr>
          <w:rFonts w:ascii="Times New Roman" w:hAnsi="Times New Roman"/>
          <w:sz w:val="24"/>
        </w:rPr>
        <w:t xml:space="preserve"> horas de medição do ponto de medição em falha.</w:t>
      </w:r>
    </w:p>
    <w:p w:rsidR="00D9464C" w:rsidRPr="00D9464C" w:rsidRDefault="00D9464C" w:rsidP="00D9464C">
      <w:pPr>
        <w:pStyle w:val="Estilo2"/>
        <w:numPr>
          <w:ilvl w:val="0"/>
          <w:numId w:val="0"/>
        </w:numPr>
        <w:rPr>
          <w:rFonts w:ascii="Times New Roman" w:hAnsi="Times New Roman"/>
          <w:sz w:val="24"/>
        </w:rPr>
      </w:pPr>
    </w:p>
    <w:p w:rsidR="00CB70A7" w:rsidRDefault="00CB70A7" w:rsidP="00D9464C">
      <w:pPr>
        <w:pStyle w:val="Estilo2"/>
        <w:ind w:left="0"/>
        <w:rPr>
          <w:rFonts w:ascii="Times New Roman" w:hAnsi="Times New Roman"/>
          <w:sz w:val="24"/>
        </w:rPr>
      </w:pPr>
      <w:r w:rsidRPr="00D9464C">
        <w:rPr>
          <w:rFonts w:ascii="Times New Roman" w:hAnsi="Times New Roman"/>
          <w:sz w:val="24"/>
        </w:rPr>
        <w:t xml:space="preserve">Em casos de eventos de falhas de sistemas de medição de apropriação contínua que tiverem duração superior a 48 horas e inferior a 120 horas, deve ser adotado como volume produzido a </w:t>
      </w:r>
      <w:r w:rsidR="00F758C7">
        <w:rPr>
          <w:rFonts w:ascii="Times New Roman" w:hAnsi="Times New Roman"/>
          <w:sz w:val="24"/>
        </w:rPr>
        <w:t xml:space="preserve">média da </w:t>
      </w:r>
      <w:r w:rsidRPr="00D9464C">
        <w:rPr>
          <w:rFonts w:ascii="Times New Roman" w:hAnsi="Times New Roman"/>
          <w:sz w:val="24"/>
        </w:rPr>
        <w:t>vazão horária dos últimos 90 dias representativos de medição do ponto de medição em falha.</w:t>
      </w:r>
    </w:p>
    <w:p w:rsidR="00D9464C" w:rsidRDefault="00D9464C" w:rsidP="00D9464C">
      <w:pPr>
        <w:pStyle w:val="PargrafodaLista"/>
      </w:pPr>
    </w:p>
    <w:p w:rsidR="00D9464C" w:rsidRDefault="00D9464C" w:rsidP="00D9464C">
      <w:pPr>
        <w:pStyle w:val="Estilo2"/>
        <w:ind w:left="0"/>
        <w:rPr>
          <w:rFonts w:ascii="Times New Roman" w:hAnsi="Times New Roman"/>
          <w:sz w:val="24"/>
        </w:rPr>
      </w:pPr>
      <w:r w:rsidRPr="00D9464C">
        <w:rPr>
          <w:rFonts w:ascii="Times New Roman" w:hAnsi="Times New Roman"/>
          <w:sz w:val="24"/>
        </w:rPr>
        <w:t>Em casos de eventos de falhas de sistemas de medição de apropriação contínua que tiverem duração superior a 120 horas</w:t>
      </w:r>
      <w:r>
        <w:rPr>
          <w:rFonts w:ascii="Times New Roman" w:hAnsi="Times New Roman"/>
          <w:sz w:val="24"/>
        </w:rPr>
        <w:t xml:space="preserve"> </w:t>
      </w:r>
      <w:r w:rsidRPr="00D9464C">
        <w:rPr>
          <w:rFonts w:ascii="Times New Roman" w:hAnsi="Times New Roman"/>
          <w:sz w:val="24"/>
        </w:rPr>
        <w:t xml:space="preserve">e inferior a </w:t>
      </w:r>
      <w:r>
        <w:rPr>
          <w:rFonts w:ascii="Times New Roman" w:hAnsi="Times New Roman"/>
          <w:sz w:val="24"/>
        </w:rPr>
        <w:t>24</w:t>
      </w:r>
      <w:r w:rsidRPr="00D9464C">
        <w:rPr>
          <w:rFonts w:ascii="Times New Roman" w:hAnsi="Times New Roman"/>
          <w:sz w:val="24"/>
        </w:rPr>
        <w:t xml:space="preserve">0 horas, deve ser adotado como volume produzido a </w:t>
      </w:r>
      <w:r w:rsidR="00F758C7">
        <w:rPr>
          <w:rFonts w:ascii="Times New Roman" w:hAnsi="Times New Roman"/>
          <w:sz w:val="24"/>
        </w:rPr>
        <w:t xml:space="preserve">média da </w:t>
      </w:r>
      <w:r w:rsidRPr="00D9464C">
        <w:rPr>
          <w:rFonts w:ascii="Times New Roman" w:hAnsi="Times New Roman"/>
          <w:sz w:val="24"/>
        </w:rPr>
        <w:t xml:space="preserve">vazão horária dos últimos </w:t>
      </w:r>
      <w:r>
        <w:rPr>
          <w:rFonts w:ascii="Times New Roman" w:hAnsi="Times New Roman"/>
          <w:sz w:val="24"/>
        </w:rPr>
        <w:t>18</w:t>
      </w:r>
      <w:r w:rsidRPr="00D9464C">
        <w:rPr>
          <w:rFonts w:ascii="Times New Roman" w:hAnsi="Times New Roman"/>
          <w:sz w:val="24"/>
        </w:rPr>
        <w:t>0 dias representativos de medição do ponto de medição em falha.</w:t>
      </w:r>
    </w:p>
    <w:p w:rsidR="00D9464C" w:rsidRDefault="00D9464C" w:rsidP="00D9464C">
      <w:pPr>
        <w:pStyle w:val="anp2"/>
        <w:ind w:left="0"/>
        <w:rPr>
          <w:rFonts w:cs="Times New Roman"/>
          <w:b w:val="0"/>
          <w:color w:val="auto"/>
        </w:rPr>
      </w:pPr>
      <w:bookmarkStart w:id="819" w:name="_Toc368901786"/>
      <w:bookmarkStart w:id="820" w:name="_Toc369006649"/>
      <w:bookmarkStart w:id="821" w:name="_Toc369099631"/>
      <w:bookmarkStart w:id="822" w:name="_Toc370881536"/>
      <w:r>
        <w:rPr>
          <w:rFonts w:cs="Times New Roman"/>
          <w:b w:val="0"/>
          <w:color w:val="auto"/>
        </w:rPr>
        <w:t>Sistemas de Medição O</w:t>
      </w:r>
      <w:r w:rsidRPr="00D9464C">
        <w:rPr>
          <w:rFonts w:cs="Times New Roman"/>
          <w:b w:val="0"/>
          <w:color w:val="auto"/>
        </w:rPr>
        <w:t xml:space="preserve">peracional do </w:t>
      </w:r>
      <w:r>
        <w:rPr>
          <w:rFonts w:cs="Times New Roman"/>
          <w:b w:val="0"/>
          <w:color w:val="auto"/>
        </w:rPr>
        <w:t>G</w:t>
      </w:r>
      <w:r w:rsidRPr="00D9464C">
        <w:rPr>
          <w:rFonts w:cs="Times New Roman"/>
          <w:b w:val="0"/>
          <w:color w:val="auto"/>
        </w:rPr>
        <w:t xml:space="preserve">ás </w:t>
      </w:r>
      <w:r>
        <w:rPr>
          <w:rFonts w:cs="Times New Roman"/>
          <w:b w:val="0"/>
          <w:color w:val="auto"/>
        </w:rPr>
        <w:t>N</w:t>
      </w:r>
      <w:r w:rsidRPr="00D9464C">
        <w:rPr>
          <w:rFonts w:cs="Times New Roman"/>
          <w:b w:val="0"/>
          <w:color w:val="auto"/>
        </w:rPr>
        <w:t xml:space="preserve">atural </w:t>
      </w:r>
      <w:r>
        <w:rPr>
          <w:rFonts w:cs="Times New Roman"/>
          <w:b w:val="0"/>
          <w:color w:val="auto"/>
        </w:rPr>
        <w:t>Q</w:t>
      </w:r>
      <w:r w:rsidRPr="00D9464C">
        <w:rPr>
          <w:rFonts w:cs="Times New Roman"/>
          <w:b w:val="0"/>
          <w:color w:val="auto"/>
        </w:rPr>
        <w:t>ueimado/</w:t>
      </w:r>
      <w:r>
        <w:rPr>
          <w:rFonts w:cs="Times New Roman"/>
          <w:b w:val="0"/>
          <w:color w:val="auto"/>
        </w:rPr>
        <w:t>V</w:t>
      </w:r>
      <w:r w:rsidRPr="00D9464C">
        <w:rPr>
          <w:rFonts w:cs="Times New Roman"/>
          <w:b w:val="0"/>
          <w:color w:val="auto"/>
        </w:rPr>
        <w:t>entilado</w:t>
      </w:r>
      <w:bookmarkEnd w:id="819"/>
      <w:bookmarkEnd w:id="820"/>
      <w:bookmarkEnd w:id="821"/>
      <w:bookmarkEnd w:id="822"/>
    </w:p>
    <w:p w:rsidR="00D9464C" w:rsidRDefault="00D9464C" w:rsidP="00D9464C">
      <w:pPr>
        <w:pStyle w:val="Estilo2"/>
        <w:ind w:left="0"/>
        <w:rPr>
          <w:rFonts w:ascii="Times New Roman" w:hAnsi="Times New Roman"/>
          <w:sz w:val="24"/>
        </w:rPr>
      </w:pPr>
      <w:r w:rsidRPr="00D9464C">
        <w:rPr>
          <w:rFonts w:ascii="Times New Roman" w:hAnsi="Times New Roman"/>
          <w:sz w:val="24"/>
        </w:rPr>
        <w:t xml:space="preserve">Em casos de eventos de falhas de sistemas de medição operacional do gás natural queimado/ventilado que tiverem duração máxima de 48 horas, deve ser </w:t>
      </w:r>
      <w:proofErr w:type="gramStart"/>
      <w:r w:rsidRPr="00D9464C">
        <w:rPr>
          <w:rFonts w:ascii="Times New Roman" w:hAnsi="Times New Roman"/>
          <w:sz w:val="24"/>
        </w:rPr>
        <w:t>adotado como volume produzido a vazão horária máxima das últimas 72 horas</w:t>
      </w:r>
      <w:proofErr w:type="gramEnd"/>
      <w:r w:rsidRPr="00D9464C">
        <w:rPr>
          <w:rFonts w:ascii="Times New Roman" w:hAnsi="Times New Roman"/>
          <w:sz w:val="24"/>
        </w:rPr>
        <w:t xml:space="preserve"> representativas de medição do ponto de medição em falha.</w:t>
      </w:r>
    </w:p>
    <w:p w:rsidR="00D9464C" w:rsidRPr="00D9464C" w:rsidRDefault="00D9464C" w:rsidP="00D9464C">
      <w:pPr>
        <w:pStyle w:val="Estilo2"/>
        <w:numPr>
          <w:ilvl w:val="0"/>
          <w:numId w:val="0"/>
        </w:numPr>
        <w:rPr>
          <w:rFonts w:ascii="Times New Roman" w:hAnsi="Times New Roman"/>
          <w:sz w:val="24"/>
        </w:rPr>
      </w:pPr>
    </w:p>
    <w:p w:rsidR="00D9464C" w:rsidRDefault="00D9464C" w:rsidP="00D9464C">
      <w:pPr>
        <w:pStyle w:val="Estilo2"/>
        <w:ind w:left="0"/>
        <w:rPr>
          <w:rFonts w:ascii="Times New Roman" w:hAnsi="Times New Roman"/>
          <w:sz w:val="24"/>
        </w:rPr>
      </w:pPr>
      <w:r w:rsidRPr="00D9464C">
        <w:rPr>
          <w:rFonts w:ascii="Times New Roman" w:hAnsi="Times New Roman"/>
          <w:sz w:val="24"/>
        </w:rPr>
        <w:t xml:space="preserve">Em casos de eventos de falhas de sistemas de medição operacional do gás natural queimado/ventilado que tiverem duração superior a 48 horas e inferior a 120 horas, deve ser </w:t>
      </w:r>
      <w:proofErr w:type="gramStart"/>
      <w:r w:rsidRPr="00D9464C">
        <w:rPr>
          <w:rFonts w:ascii="Times New Roman" w:hAnsi="Times New Roman"/>
          <w:sz w:val="24"/>
        </w:rPr>
        <w:t>adotado como volume produzido a vazão horária máxima dos últimos 90 dias</w:t>
      </w:r>
      <w:proofErr w:type="gramEnd"/>
      <w:r w:rsidRPr="00D9464C">
        <w:rPr>
          <w:rFonts w:ascii="Times New Roman" w:hAnsi="Times New Roman"/>
          <w:sz w:val="24"/>
        </w:rPr>
        <w:t xml:space="preserve"> representativos de medição do ponto de medição em falha.</w:t>
      </w:r>
    </w:p>
    <w:p w:rsidR="00D079B9" w:rsidRDefault="00D079B9" w:rsidP="00D079B9">
      <w:pPr>
        <w:pStyle w:val="PargrafodaLista"/>
      </w:pPr>
    </w:p>
    <w:p w:rsidR="00D079B9" w:rsidRDefault="00D079B9" w:rsidP="00D079B9">
      <w:pPr>
        <w:pStyle w:val="Estilo2"/>
        <w:ind w:left="0"/>
        <w:rPr>
          <w:rFonts w:ascii="Times New Roman" w:hAnsi="Times New Roman"/>
          <w:sz w:val="24"/>
        </w:rPr>
      </w:pPr>
      <w:r w:rsidRPr="00D9464C">
        <w:rPr>
          <w:rFonts w:ascii="Times New Roman" w:hAnsi="Times New Roman"/>
          <w:sz w:val="24"/>
        </w:rPr>
        <w:t>Em casos de eventos de falhas de sistemas de medição de apropriação contínua que tiverem duração superior a 120 horas</w:t>
      </w:r>
      <w:r>
        <w:rPr>
          <w:rFonts w:ascii="Times New Roman" w:hAnsi="Times New Roman"/>
          <w:sz w:val="24"/>
        </w:rPr>
        <w:t xml:space="preserve"> </w:t>
      </w:r>
      <w:r w:rsidRPr="00D9464C">
        <w:rPr>
          <w:rFonts w:ascii="Times New Roman" w:hAnsi="Times New Roman"/>
          <w:sz w:val="24"/>
        </w:rPr>
        <w:t xml:space="preserve">e inferior a </w:t>
      </w:r>
      <w:r>
        <w:rPr>
          <w:rFonts w:ascii="Times New Roman" w:hAnsi="Times New Roman"/>
          <w:sz w:val="24"/>
        </w:rPr>
        <w:t>24</w:t>
      </w:r>
      <w:r w:rsidRPr="00D9464C">
        <w:rPr>
          <w:rFonts w:ascii="Times New Roman" w:hAnsi="Times New Roman"/>
          <w:sz w:val="24"/>
        </w:rPr>
        <w:t xml:space="preserve">0 horas, deve ser adotado como volume produzido a vazão horária máxima dos últimos </w:t>
      </w:r>
      <w:r>
        <w:rPr>
          <w:rFonts w:ascii="Times New Roman" w:hAnsi="Times New Roman"/>
          <w:sz w:val="24"/>
        </w:rPr>
        <w:t>18</w:t>
      </w:r>
      <w:r w:rsidRPr="00D9464C">
        <w:rPr>
          <w:rFonts w:ascii="Times New Roman" w:hAnsi="Times New Roman"/>
          <w:sz w:val="24"/>
        </w:rPr>
        <w:t>0 dias representativos de medição do ponto de medição em falha.</w:t>
      </w:r>
    </w:p>
    <w:p w:rsidR="001F4133" w:rsidRDefault="001F4133" w:rsidP="00FB0051">
      <w:pPr>
        <w:pStyle w:val="anp2"/>
        <w:ind w:left="0"/>
        <w:rPr>
          <w:rFonts w:cs="Times New Roman"/>
          <w:b w:val="0"/>
          <w:color w:val="auto"/>
        </w:rPr>
      </w:pPr>
      <w:bookmarkStart w:id="823" w:name="_Toc369099632"/>
      <w:bookmarkStart w:id="824" w:name="_Toc370881537"/>
      <w:r w:rsidRPr="00FB0051">
        <w:rPr>
          <w:rFonts w:cs="Times New Roman"/>
          <w:b w:val="0"/>
          <w:color w:val="auto"/>
        </w:rPr>
        <w:t>Quando não for possível a aplicação das metodologias descritas nos itens 7.1, 7.2 e 7.3, o agente regulado deve apresentar sua proposta de metodologia de estimativa dos volumes</w:t>
      </w:r>
      <w:r w:rsidR="00B440D2">
        <w:rPr>
          <w:rFonts w:cs="Times New Roman"/>
          <w:b w:val="0"/>
          <w:color w:val="auto"/>
        </w:rPr>
        <w:t xml:space="preserve"> </w:t>
      </w:r>
      <w:r w:rsidR="00B440D2" w:rsidRPr="00FB0051">
        <w:rPr>
          <w:rFonts w:cs="Times New Roman"/>
          <w:b w:val="0"/>
          <w:color w:val="auto"/>
        </w:rPr>
        <w:t>na notificação de evento de falha</w:t>
      </w:r>
      <w:r w:rsidRPr="00FB0051">
        <w:rPr>
          <w:rFonts w:cs="Times New Roman"/>
          <w:b w:val="0"/>
          <w:color w:val="auto"/>
        </w:rPr>
        <w:t>, contendo a justificativa para a solicitação que demonstre a inviabilidade técnica da aplicação da</w:t>
      </w:r>
      <w:r w:rsidR="00B440D2">
        <w:rPr>
          <w:rFonts w:cs="Times New Roman"/>
          <w:b w:val="0"/>
          <w:color w:val="auto"/>
        </w:rPr>
        <w:t>s metodologias preestabelecidas</w:t>
      </w:r>
      <w:r w:rsidRPr="00FB0051">
        <w:rPr>
          <w:rFonts w:cs="Times New Roman"/>
          <w:b w:val="0"/>
          <w:color w:val="auto"/>
        </w:rPr>
        <w:t>.</w:t>
      </w:r>
      <w:bookmarkEnd w:id="823"/>
      <w:bookmarkEnd w:id="824"/>
    </w:p>
    <w:p w:rsidR="004B5684" w:rsidRPr="004B5684" w:rsidRDefault="004B5684" w:rsidP="00E5699D">
      <w:pPr>
        <w:pStyle w:val="anp2"/>
        <w:ind w:left="0"/>
        <w:rPr>
          <w:rFonts w:cs="Times New Roman"/>
          <w:b w:val="0"/>
          <w:color w:val="auto"/>
        </w:rPr>
      </w:pPr>
      <w:bookmarkStart w:id="825" w:name="_Toc370881538"/>
      <w:r w:rsidRPr="004B5684">
        <w:rPr>
          <w:rFonts w:cs="Times New Roman"/>
          <w:b w:val="0"/>
          <w:color w:val="auto"/>
        </w:rPr>
        <w:t xml:space="preserve">Quando para determinado período for possível estimar o volume do ponto de medição </w:t>
      </w:r>
      <w:r>
        <w:rPr>
          <w:rFonts w:cs="Times New Roman"/>
          <w:b w:val="0"/>
          <w:color w:val="auto"/>
        </w:rPr>
        <w:t xml:space="preserve">fiscal </w:t>
      </w:r>
      <w:r w:rsidRPr="004B5684">
        <w:rPr>
          <w:rFonts w:cs="Times New Roman"/>
          <w:b w:val="0"/>
          <w:color w:val="auto"/>
        </w:rPr>
        <w:t xml:space="preserve">em falha através de mais de uma das metodologias indicadas </w:t>
      </w:r>
      <w:r w:rsidR="00C97EEE">
        <w:rPr>
          <w:rFonts w:cs="Times New Roman"/>
          <w:b w:val="0"/>
          <w:color w:val="auto"/>
        </w:rPr>
        <w:t xml:space="preserve">nos itens </w:t>
      </w:r>
      <w:fldSimple w:instr=" REF _Ref370840979 \r \h  \* MERGEFORMAT ">
        <w:r w:rsidRPr="004B5684">
          <w:rPr>
            <w:rFonts w:cs="Times New Roman"/>
            <w:b w:val="0"/>
            <w:color w:val="auto"/>
          </w:rPr>
          <w:t>7.1.1</w:t>
        </w:r>
      </w:fldSimple>
      <w:r w:rsidRPr="004B5684">
        <w:rPr>
          <w:rFonts w:cs="Times New Roman"/>
          <w:b w:val="0"/>
          <w:color w:val="auto"/>
        </w:rPr>
        <w:t xml:space="preserve">, </w:t>
      </w:r>
      <w:fldSimple w:instr=" REF _Ref370840983 \r \h  \* MERGEFORMAT ">
        <w:r w:rsidRPr="004B5684">
          <w:rPr>
            <w:rFonts w:cs="Times New Roman"/>
            <w:b w:val="0"/>
            <w:color w:val="auto"/>
          </w:rPr>
          <w:t>7.1.2</w:t>
        </w:r>
      </w:fldSimple>
      <w:r w:rsidRPr="004B5684">
        <w:rPr>
          <w:rFonts w:cs="Times New Roman"/>
          <w:b w:val="0"/>
          <w:color w:val="auto"/>
        </w:rPr>
        <w:t xml:space="preserve"> ou </w:t>
      </w:r>
      <w:fldSimple w:instr=" REF _Ref370840986 \r \h  \* MERGEFORMAT ">
        <w:r w:rsidRPr="004B5684">
          <w:rPr>
            <w:rFonts w:cs="Times New Roman"/>
            <w:b w:val="0"/>
            <w:color w:val="auto"/>
          </w:rPr>
          <w:t>7.1.3</w:t>
        </w:r>
      </w:fldSimple>
      <w:r w:rsidRPr="004B5684">
        <w:rPr>
          <w:rFonts w:cs="Times New Roman"/>
          <w:b w:val="0"/>
          <w:color w:val="auto"/>
        </w:rPr>
        <w:t xml:space="preserve">, o </w:t>
      </w:r>
      <w:r w:rsidR="00C97EEE">
        <w:rPr>
          <w:rFonts w:cs="Times New Roman"/>
          <w:b w:val="0"/>
          <w:color w:val="auto"/>
        </w:rPr>
        <w:t>agente regulado</w:t>
      </w:r>
      <w:r w:rsidRPr="004B5684">
        <w:rPr>
          <w:rFonts w:cs="Times New Roman"/>
          <w:b w:val="0"/>
          <w:color w:val="auto"/>
        </w:rPr>
        <w:t xml:space="preserve"> deverá adotar a metodologia mais conservadora, que resulte em maior volume de produção </w:t>
      </w:r>
      <w:r w:rsidR="008A5B4D">
        <w:rPr>
          <w:rFonts w:cs="Times New Roman"/>
          <w:b w:val="0"/>
          <w:color w:val="auto"/>
        </w:rPr>
        <w:t xml:space="preserve">para </w:t>
      </w:r>
      <w:r w:rsidRPr="004B5684">
        <w:rPr>
          <w:rFonts w:cs="Times New Roman"/>
          <w:b w:val="0"/>
          <w:color w:val="auto"/>
        </w:rPr>
        <w:t>a instalação.</w:t>
      </w:r>
      <w:bookmarkEnd w:id="825"/>
    </w:p>
    <w:p w:rsidR="00E5542B" w:rsidRPr="00FB0051" w:rsidRDefault="00E5542B" w:rsidP="00E5699D">
      <w:pPr>
        <w:pStyle w:val="anp2"/>
        <w:ind w:left="0"/>
        <w:rPr>
          <w:rFonts w:cs="Times New Roman"/>
          <w:b w:val="0"/>
          <w:color w:val="auto"/>
        </w:rPr>
      </w:pPr>
      <w:bookmarkStart w:id="826" w:name="_Toc370881539"/>
      <w:r w:rsidRPr="00E5542B">
        <w:rPr>
          <w:b w:val="0"/>
        </w:rPr>
        <w:t>A ANP poderá adotar pr</w:t>
      </w:r>
      <w:r>
        <w:rPr>
          <w:b w:val="0"/>
        </w:rPr>
        <w:t>azos e estimativas mais rigorosos do que as determinadas neste R</w:t>
      </w:r>
      <w:r w:rsidRPr="00E5542B">
        <w:rPr>
          <w:b w:val="0"/>
        </w:rPr>
        <w:t xml:space="preserve">egulamento sempre que identificar a possibilidade de que os </w:t>
      </w:r>
      <w:r>
        <w:rPr>
          <w:b w:val="0"/>
        </w:rPr>
        <w:t>volumes produzidos</w:t>
      </w:r>
      <w:r w:rsidRPr="00E5542B">
        <w:rPr>
          <w:b w:val="0"/>
        </w:rPr>
        <w:t xml:space="preserve"> superaram os valores estimados pelas metodologias previamente indicadas.</w:t>
      </w:r>
      <w:bookmarkEnd w:id="826"/>
    </w:p>
    <w:p w:rsidR="001F4133" w:rsidRDefault="001F4133" w:rsidP="00E5699D">
      <w:pPr>
        <w:pStyle w:val="PargrafodaLista"/>
        <w:spacing w:before="240"/>
      </w:pPr>
    </w:p>
    <w:p w:rsidR="001F4133" w:rsidRDefault="006D0857" w:rsidP="006D0857">
      <w:pPr>
        <w:pStyle w:val="anp1"/>
        <w:ind w:left="0"/>
        <w:rPr>
          <w:color w:val="auto"/>
        </w:rPr>
      </w:pPr>
      <w:bookmarkStart w:id="827" w:name="_Toc370881540"/>
      <w:r>
        <w:rPr>
          <w:color w:val="auto"/>
        </w:rPr>
        <w:t>TEMPO DE PERMANÊNCIA EM EVENTO DE FALHA</w:t>
      </w:r>
      <w:bookmarkEnd w:id="827"/>
    </w:p>
    <w:p w:rsidR="006D0857" w:rsidRPr="006D0857" w:rsidRDefault="006D0857" w:rsidP="006D0857">
      <w:pPr>
        <w:pStyle w:val="anp1"/>
        <w:numPr>
          <w:ilvl w:val="0"/>
          <w:numId w:val="0"/>
        </w:numPr>
        <w:rPr>
          <w:color w:val="auto"/>
        </w:rPr>
      </w:pPr>
    </w:p>
    <w:p w:rsidR="006D0857" w:rsidRPr="006D0857" w:rsidRDefault="006D0857" w:rsidP="006D0857">
      <w:pPr>
        <w:pStyle w:val="anp2"/>
        <w:ind w:left="0"/>
        <w:rPr>
          <w:rFonts w:cs="Times New Roman"/>
          <w:b w:val="0"/>
          <w:color w:val="auto"/>
        </w:rPr>
      </w:pPr>
      <w:bookmarkStart w:id="828" w:name="_Toc369006651"/>
      <w:bookmarkStart w:id="829" w:name="_Toc369099634"/>
      <w:bookmarkStart w:id="830" w:name="_Toc370881541"/>
      <w:r w:rsidRPr="006D0857">
        <w:rPr>
          <w:rFonts w:cs="Times New Roman"/>
          <w:b w:val="0"/>
          <w:color w:val="auto"/>
        </w:rPr>
        <w:t>Em casos de eventos de falhas de sistemas de medição fiscal</w:t>
      </w:r>
      <w:r>
        <w:rPr>
          <w:rFonts w:cs="Times New Roman"/>
          <w:b w:val="0"/>
          <w:color w:val="auto"/>
        </w:rPr>
        <w:t xml:space="preserve"> e de apropriação </w:t>
      </w:r>
      <w:r w:rsidRPr="006D0857">
        <w:rPr>
          <w:rFonts w:cs="Times New Roman"/>
          <w:b w:val="0"/>
          <w:color w:val="auto"/>
        </w:rPr>
        <w:t>de petróleo e gás natural que tiverem duração superior a 240 horas, deve-se interromper a utilização do ponto de medição em falha.</w:t>
      </w:r>
      <w:bookmarkEnd w:id="828"/>
      <w:bookmarkEnd w:id="829"/>
      <w:bookmarkEnd w:id="830"/>
    </w:p>
    <w:p w:rsidR="006D0857" w:rsidRPr="006D0857" w:rsidRDefault="006D0857" w:rsidP="006D0857">
      <w:pPr>
        <w:pStyle w:val="anp2"/>
        <w:ind w:left="0"/>
        <w:rPr>
          <w:rFonts w:cs="Times New Roman"/>
          <w:b w:val="0"/>
          <w:color w:val="auto"/>
        </w:rPr>
      </w:pPr>
      <w:bookmarkStart w:id="831" w:name="_Toc369006652"/>
      <w:bookmarkStart w:id="832" w:name="_Toc369099635"/>
      <w:bookmarkStart w:id="833" w:name="_Toc370881542"/>
      <w:r w:rsidRPr="006D0857">
        <w:rPr>
          <w:rFonts w:cs="Times New Roman"/>
          <w:b w:val="0"/>
          <w:color w:val="auto"/>
        </w:rPr>
        <w:t>Em casos de eventos de falhas de sistemas de medição operacional do gás natural queimado/ventilado que tiverem duração superior a 240 horas, deve-se interromper a utilização do ponto de medição em falha.</w:t>
      </w:r>
      <w:bookmarkEnd w:id="831"/>
      <w:bookmarkEnd w:id="832"/>
      <w:bookmarkEnd w:id="833"/>
    </w:p>
    <w:p w:rsidR="00FF0B2A" w:rsidRPr="006D0857" w:rsidRDefault="00FF0B2A" w:rsidP="006D0857">
      <w:pPr>
        <w:pStyle w:val="anp2"/>
        <w:ind w:left="0"/>
        <w:rPr>
          <w:rFonts w:cs="Times New Roman"/>
          <w:b w:val="0"/>
          <w:color w:val="auto"/>
        </w:rPr>
      </w:pPr>
      <w:bookmarkStart w:id="834" w:name="_Toc369006653"/>
      <w:bookmarkStart w:id="835" w:name="_Toc369099636"/>
      <w:bookmarkStart w:id="836" w:name="_Toc370881543"/>
      <w:r w:rsidRPr="006D0857">
        <w:rPr>
          <w:rFonts w:cs="Times New Roman"/>
          <w:b w:val="0"/>
          <w:color w:val="auto"/>
        </w:rPr>
        <w:t>Para o intervalo de tempo de permanência de evento de falha, compreendido nos itens 7.1, 7.2 e 7.3 será considerado o somatório dos eventos de falha dos últimos 30 dias anteriores à notificação de evento de falha do ponto de medição.</w:t>
      </w:r>
      <w:bookmarkEnd w:id="834"/>
      <w:bookmarkEnd w:id="835"/>
      <w:bookmarkEnd w:id="836"/>
    </w:p>
    <w:p w:rsidR="000A5B80" w:rsidRPr="000A5B80" w:rsidRDefault="000A5B80" w:rsidP="000A5B80">
      <w:pPr>
        <w:pStyle w:val="anp4"/>
        <w:numPr>
          <w:ilvl w:val="0"/>
          <w:numId w:val="0"/>
        </w:numPr>
        <w:ind w:left="567"/>
        <w:rPr>
          <w:color w:val="auto"/>
        </w:rPr>
      </w:pPr>
    </w:p>
    <w:p w:rsidR="000A5B80" w:rsidRDefault="000A5B80" w:rsidP="000A5B80">
      <w:pPr>
        <w:pStyle w:val="anp1"/>
        <w:ind w:left="0"/>
        <w:rPr>
          <w:color w:val="auto"/>
        </w:rPr>
      </w:pPr>
      <w:bookmarkStart w:id="837" w:name="_Toc370881544"/>
      <w:r>
        <w:rPr>
          <w:color w:val="auto"/>
        </w:rPr>
        <w:t>PROCEDIMENTO DURANTE CALIBRAÇÕES</w:t>
      </w:r>
      <w:bookmarkEnd w:id="837"/>
    </w:p>
    <w:p w:rsidR="00E642A0" w:rsidRDefault="00E642A0" w:rsidP="00E642A0">
      <w:pPr>
        <w:pStyle w:val="anp1"/>
        <w:numPr>
          <w:ilvl w:val="0"/>
          <w:numId w:val="0"/>
        </w:numPr>
        <w:rPr>
          <w:color w:val="auto"/>
        </w:rPr>
      </w:pPr>
    </w:p>
    <w:p w:rsidR="000A5B80" w:rsidRPr="000A5B80" w:rsidRDefault="000A5B80" w:rsidP="000A5B80">
      <w:pPr>
        <w:pStyle w:val="anp2"/>
        <w:ind w:left="0"/>
        <w:rPr>
          <w:rFonts w:cs="Times New Roman"/>
          <w:b w:val="0"/>
          <w:color w:val="auto"/>
        </w:rPr>
      </w:pPr>
      <w:bookmarkStart w:id="838" w:name="_Toc369006655"/>
      <w:bookmarkStart w:id="839" w:name="_Toc369099638"/>
      <w:bookmarkStart w:id="840" w:name="_Toc370881545"/>
      <w:r>
        <w:rPr>
          <w:rFonts w:cs="Times New Roman"/>
          <w:b w:val="0"/>
          <w:color w:val="auto"/>
        </w:rPr>
        <w:t>Nas medições fiscais, de apropriação e operacionais de gás queimado/ventilado, o</w:t>
      </w:r>
      <w:r w:rsidRPr="000A5B80">
        <w:rPr>
          <w:rFonts w:cs="Times New Roman"/>
          <w:b w:val="0"/>
          <w:color w:val="auto"/>
        </w:rPr>
        <w:t>s instrumentos de pressão estática e temperatura poderão ser retirados para calibração sem a necessidade de notificação de falha de medição por um período máximo de 48 horas, desde que neste período os valores utilizados para essas variáveis sejam mantidos os mesmos obtidos imediatamente ant</w:t>
      </w:r>
      <w:r w:rsidR="0096324E">
        <w:rPr>
          <w:rFonts w:cs="Times New Roman"/>
          <w:b w:val="0"/>
          <w:color w:val="auto"/>
        </w:rPr>
        <w:t>es da retirada dos instrumentos</w:t>
      </w:r>
      <w:r w:rsidRPr="000A5B80">
        <w:rPr>
          <w:rFonts w:cs="Times New Roman"/>
          <w:b w:val="0"/>
          <w:color w:val="auto"/>
        </w:rPr>
        <w:t>.</w:t>
      </w:r>
      <w:bookmarkEnd w:id="838"/>
      <w:bookmarkEnd w:id="839"/>
      <w:bookmarkEnd w:id="840"/>
    </w:p>
    <w:p w:rsidR="000A5B80" w:rsidRDefault="000A5B80" w:rsidP="000A5B80">
      <w:pPr>
        <w:pStyle w:val="Estilo2"/>
        <w:ind w:left="0"/>
        <w:rPr>
          <w:rFonts w:ascii="Times New Roman" w:hAnsi="Times New Roman"/>
          <w:sz w:val="24"/>
        </w:rPr>
      </w:pPr>
      <w:r w:rsidRPr="000A5B80">
        <w:rPr>
          <w:rFonts w:ascii="Times New Roman" w:hAnsi="Times New Roman"/>
          <w:sz w:val="24"/>
        </w:rPr>
        <w:t xml:space="preserve">Quando o período for superior a 48 horas, ou não houver a possibilidade de se manter os valores fixados conforme item </w:t>
      </w:r>
      <w:r w:rsidR="002207AC">
        <w:rPr>
          <w:rFonts w:ascii="Times New Roman" w:hAnsi="Times New Roman"/>
          <w:sz w:val="24"/>
        </w:rPr>
        <w:t>9</w:t>
      </w:r>
      <w:r w:rsidRPr="000A5B80">
        <w:rPr>
          <w:rFonts w:ascii="Times New Roman" w:hAnsi="Times New Roman"/>
          <w:sz w:val="24"/>
        </w:rPr>
        <w:t>.</w:t>
      </w:r>
      <w:r>
        <w:rPr>
          <w:rFonts w:ascii="Times New Roman" w:hAnsi="Times New Roman"/>
          <w:sz w:val="24"/>
        </w:rPr>
        <w:t>1</w:t>
      </w:r>
      <w:r w:rsidRPr="000A5B80">
        <w:rPr>
          <w:rFonts w:ascii="Times New Roman" w:hAnsi="Times New Roman"/>
          <w:sz w:val="24"/>
        </w:rPr>
        <w:t xml:space="preserve">, deverá ser </w:t>
      </w:r>
      <w:proofErr w:type="gramStart"/>
      <w:r w:rsidRPr="000A5B80">
        <w:rPr>
          <w:rFonts w:ascii="Times New Roman" w:hAnsi="Times New Roman"/>
          <w:sz w:val="24"/>
        </w:rPr>
        <w:t>emitida</w:t>
      </w:r>
      <w:proofErr w:type="gramEnd"/>
      <w:r w:rsidRPr="000A5B80">
        <w:rPr>
          <w:rFonts w:ascii="Times New Roman" w:hAnsi="Times New Roman"/>
          <w:sz w:val="24"/>
        </w:rPr>
        <w:t xml:space="preserve"> notificação de evento de falha.</w:t>
      </w:r>
    </w:p>
    <w:p w:rsidR="006D0857" w:rsidRDefault="006D0857" w:rsidP="006D0857">
      <w:pPr>
        <w:pStyle w:val="Estilo2"/>
        <w:numPr>
          <w:ilvl w:val="0"/>
          <w:numId w:val="0"/>
        </w:numPr>
        <w:rPr>
          <w:rFonts w:ascii="Times New Roman" w:hAnsi="Times New Roman"/>
          <w:sz w:val="24"/>
        </w:rPr>
      </w:pPr>
    </w:p>
    <w:p w:rsidR="00BE5146" w:rsidRDefault="00BE5146" w:rsidP="0096324E">
      <w:pPr>
        <w:pStyle w:val="anp2"/>
        <w:ind w:left="0"/>
        <w:rPr>
          <w:rFonts w:cs="Times New Roman"/>
          <w:b w:val="0"/>
          <w:color w:val="auto"/>
        </w:rPr>
      </w:pPr>
      <w:bookmarkStart w:id="841" w:name="_Toc369006656"/>
      <w:bookmarkStart w:id="842" w:name="_Toc369099639"/>
      <w:bookmarkStart w:id="843" w:name="_Toc370881546"/>
      <w:r w:rsidRPr="0096324E">
        <w:rPr>
          <w:rFonts w:cs="Times New Roman"/>
          <w:b w:val="0"/>
          <w:color w:val="auto"/>
        </w:rPr>
        <w:t>Nas medições fiscais</w:t>
      </w:r>
      <w:r w:rsidR="00AB27AB">
        <w:rPr>
          <w:rFonts w:cs="Times New Roman"/>
          <w:b w:val="0"/>
          <w:color w:val="auto"/>
        </w:rPr>
        <w:t xml:space="preserve"> e</w:t>
      </w:r>
      <w:r w:rsidRPr="0096324E">
        <w:rPr>
          <w:rFonts w:cs="Times New Roman"/>
          <w:b w:val="0"/>
          <w:color w:val="auto"/>
        </w:rPr>
        <w:t xml:space="preserve"> de apropriação, os instrumentos de pressão diferencial poderão ser retirados para calibração sem a necessidade de notificação de falha de medição por um período máximo de 48 horas, desde que neste período os valores utili</w:t>
      </w:r>
      <w:r w:rsidR="0096324E" w:rsidRPr="0096324E">
        <w:rPr>
          <w:rFonts w:cs="Times New Roman"/>
          <w:b w:val="0"/>
          <w:color w:val="auto"/>
        </w:rPr>
        <w:t>zados para essa variável seja</w:t>
      </w:r>
      <w:r w:rsidR="00AB27AB">
        <w:rPr>
          <w:rFonts w:cs="Times New Roman"/>
          <w:b w:val="0"/>
          <w:color w:val="auto"/>
        </w:rPr>
        <w:t>m</w:t>
      </w:r>
      <w:r w:rsidR="0096324E" w:rsidRPr="0096324E">
        <w:rPr>
          <w:rFonts w:cs="Times New Roman"/>
          <w:b w:val="0"/>
          <w:color w:val="auto"/>
        </w:rPr>
        <w:t xml:space="preserve"> mantido</w:t>
      </w:r>
      <w:r w:rsidR="00AB27AB">
        <w:rPr>
          <w:rFonts w:cs="Times New Roman"/>
          <w:b w:val="0"/>
          <w:color w:val="auto"/>
        </w:rPr>
        <w:t>s</w:t>
      </w:r>
      <w:r w:rsidR="0096324E" w:rsidRPr="0096324E">
        <w:rPr>
          <w:rFonts w:cs="Times New Roman"/>
          <w:b w:val="0"/>
          <w:color w:val="auto"/>
        </w:rPr>
        <w:t xml:space="preserve"> com</w:t>
      </w:r>
      <w:r w:rsidR="00E02D5C">
        <w:rPr>
          <w:rFonts w:cs="Times New Roman"/>
          <w:b w:val="0"/>
          <w:color w:val="auto"/>
        </w:rPr>
        <w:t>o</w:t>
      </w:r>
      <w:r w:rsidR="0096324E" w:rsidRPr="0096324E">
        <w:rPr>
          <w:rFonts w:cs="Times New Roman"/>
          <w:b w:val="0"/>
          <w:color w:val="auto"/>
        </w:rPr>
        <w:t xml:space="preserve"> </w:t>
      </w:r>
      <w:r w:rsidRPr="0096324E">
        <w:rPr>
          <w:rFonts w:cs="Times New Roman"/>
          <w:b w:val="0"/>
          <w:color w:val="auto"/>
        </w:rPr>
        <w:t>a maior média ponderada diária da pressão diferencial dos 30 dias anteriores à retirada do instrumento</w:t>
      </w:r>
      <w:r w:rsidR="0096324E" w:rsidRPr="0096324E">
        <w:rPr>
          <w:rFonts w:cs="Times New Roman"/>
          <w:b w:val="0"/>
          <w:color w:val="auto"/>
        </w:rPr>
        <w:t>.</w:t>
      </w:r>
      <w:bookmarkEnd w:id="841"/>
      <w:bookmarkEnd w:id="842"/>
      <w:bookmarkEnd w:id="843"/>
    </w:p>
    <w:p w:rsidR="0096324E" w:rsidRDefault="0096324E" w:rsidP="0096324E">
      <w:pPr>
        <w:pStyle w:val="Estilo2"/>
        <w:ind w:left="0"/>
        <w:rPr>
          <w:rFonts w:ascii="Times New Roman" w:hAnsi="Times New Roman"/>
          <w:sz w:val="24"/>
        </w:rPr>
      </w:pPr>
      <w:r w:rsidRPr="000A5B80">
        <w:rPr>
          <w:rFonts w:ascii="Times New Roman" w:hAnsi="Times New Roman"/>
          <w:sz w:val="24"/>
        </w:rPr>
        <w:t xml:space="preserve">Quando o período for superior a 48 horas, ou não houver a possibilidade de se manter os valores fixados conforme item </w:t>
      </w:r>
      <w:r w:rsidR="002207AC">
        <w:rPr>
          <w:rFonts w:ascii="Times New Roman" w:hAnsi="Times New Roman"/>
          <w:sz w:val="24"/>
        </w:rPr>
        <w:t>9</w:t>
      </w:r>
      <w:r w:rsidRPr="000A5B80">
        <w:rPr>
          <w:rFonts w:ascii="Times New Roman" w:hAnsi="Times New Roman"/>
          <w:sz w:val="24"/>
        </w:rPr>
        <w:t>.</w:t>
      </w:r>
      <w:r>
        <w:rPr>
          <w:rFonts w:ascii="Times New Roman" w:hAnsi="Times New Roman"/>
          <w:sz w:val="24"/>
        </w:rPr>
        <w:t>2</w:t>
      </w:r>
      <w:r w:rsidRPr="000A5B80">
        <w:rPr>
          <w:rFonts w:ascii="Times New Roman" w:hAnsi="Times New Roman"/>
          <w:sz w:val="24"/>
        </w:rPr>
        <w:t xml:space="preserve">, deverá ser </w:t>
      </w:r>
      <w:proofErr w:type="gramStart"/>
      <w:r w:rsidRPr="000A5B80">
        <w:rPr>
          <w:rFonts w:ascii="Times New Roman" w:hAnsi="Times New Roman"/>
          <w:sz w:val="24"/>
        </w:rPr>
        <w:t>emitida</w:t>
      </w:r>
      <w:proofErr w:type="gramEnd"/>
      <w:r w:rsidRPr="000A5B80">
        <w:rPr>
          <w:rFonts w:ascii="Times New Roman" w:hAnsi="Times New Roman"/>
          <w:sz w:val="24"/>
        </w:rPr>
        <w:t xml:space="preserve"> notificação de evento de falha.</w:t>
      </w:r>
    </w:p>
    <w:p w:rsidR="001F4133" w:rsidRDefault="001F4133" w:rsidP="001F4133">
      <w:pPr>
        <w:pStyle w:val="Estilo2"/>
        <w:numPr>
          <w:ilvl w:val="0"/>
          <w:numId w:val="0"/>
        </w:numPr>
        <w:rPr>
          <w:rFonts w:ascii="Times New Roman" w:hAnsi="Times New Roman"/>
          <w:sz w:val="24"/>
        </w:rPr>
      </w:pPr>
    </w:p>
    <w:p w:rsidR="0096324E" w:rsidRDefault="0096324E" w:rsidP="0096324E">
      <w:pPr>
        <w:pStyle w:val="anp2"/>
        <w:ind w:left="0"/>
        <w:rPr>
          <w:rFonts w:cs="Times New Roman"/>
          <w:b w:val="0"/>
          <w:color w:val="auto"/>
        </w:rPr>
      </w:pPr>
      <w:bookmarkStart w:id="844" w:name="_Toc369006657"/>
      <w:bookmarkStart w:id="845" w:name="_Toc369099640"/>
      <w:bookmarkStart w:id="846" w:name="_Toc370881547"/>
      <w:r>
        <w:rPr>
          <w:rFonts w:cs="Times New Roman"/>
          <w:b w:val="0"/>
          <w:color w:val="auto"/>
        </w:rPr>
        <w:t xml:space="preserve">Nas medições fiscais de gás queimado/ventilado e operacionais de gás queimado/ventilado que </w:t>
      </w:r>
      <w:proofErr w:type="gramStart"/>
      <w:r>
        <w:rPr>
          <w:rFonts w:cs="Times New Roman"/>
          <w:b w:val="0"/>
          <w:color w:val="auto"/>
        </w:rPr>
        <w:t>utilizem</w:t>
      </w:r>
      <w:proofErr w:type="gramEnd"/>
      <w:r>
        <w:rPr>
          <w:rFonts w:cs="Times New Roman"/>
          <w:b w:val="0"/>
          <w:color w:val="auto"/>
        </w:rPr>
        <w:t xml:space="preserve"> medidor ultrassônico, o medidor primário</w:t>
      </w:r>
      <w:r w:rsidRPr="000A5B80">
        <w:rPr>
          <w:rFonts w:cs="Times New Roman"/>
          <w:b w:val="0"/>
          <w:color w:val="auto"/>
        </w:rPr>
        <w:t xml:space="preserve"> poder</w:t>
      </w:r>
      <w:r>
        <w:rPr>
          <w:rFonts w:cs="Times New Roman"/>
          <w:b w:val="0"/>
          <w:color w:val="auto"/>
        </w:rPr>
        <w:t>á</w:t>
      </w:r>
      <w:r w:rsidRPr="000A5B80">
        <w:rPr>
          <w:rFonts w:cs="Times New Roman"/>
          <w:b w:val="0"/>
          <w:color w:val="auto"/>
        </w:rPr>
        <w:t xml:space="preserve"> ser retirado para calibração sem a necessidade de notificação de falha de medição por um período máximo de 48 horas, desde que neste período o</w:t>
      </w:r>
      <w:r>
        <w:rPr>
          <w:rFonts w:cs="Times New Roman"/>
          <w:b w:val="0"/>
          <w:color w:val="auto"/>
        </w:rPr>
        <w:t xml:space="preserve">s volumes utilizados para esse ponto de medição </w:t>
      </w:r>
      <w:r w:rsidRPr="000A5B80">
        <w:rPr>
          <w:rFonts w:cs="Times New Roman"/>
          <w:b w:val="0"/>
          <w:color w:val="auto"/>
        </w:rPr>
        <w:t xml:space="preserve">sejam </w:t>
      </w:r>
      <w:r w:rsidR="00A27799">
        <w:rPr>
          <w:rFonts w:cs="Times New Roman"/>
          <w:b w:val="0"/>
          <w:color w:val="auto"/>
        </w:rPr>
        <w:t xml:space="preserve">considerados como </w:t>
      </w:r>
      <w:r w:rsidRPr="0096324E">
        <w:rPr>
          <w:rFonts w:cs="Times New Roman"/>
          <w:b w:val="0"/>
          <w:color w:val="auto"/>
        </w:rPr>
        <w:t>a maior média diária d</w:t>
      </w:r>
      <w:r>
        <w:rPr>
          <w:rFonts w:cs="Times New Roman"/>
          <w:b w:val="0"/>
          <w:color w:val="auto"/>
        </w:rPr>
        <w:t>o volume</w:t>
      </w:r>
      <w:r w:rsidRPr="0096324E">
        <w:rPr>
          <w:rFonts w:cs="Times New Roman"/>
          <w:b w:val="0"/>
          <w:color w:val="auto"/>
        </w:rPr>
        <w:t xml:space="preserve"> dos 30 dias ante</w:t>
      </w:r>
      <w:r>
        <w:rPr>
          <w:rFonts w:cs="Times New Roman"/>
          <w:b w:val="0"/>
          <w:color w:val="auto"/>
        </w:rPr>
        <w:t>riores à retirada do medidor.</w:t>
      </w:r>
      <w:bookmarkEnd w:id="844"/>
      <w:bookmarkEnd w:id="845"/>
      <w:bookmarkEnd w:id="846"/>
    </w:p>
    <w:p w:rsidR="000A5B80" w:rsidRPr="000A5B80" w:rsidRDefault="000A5B80" w:rsidP="000A5B80">
      <w:pPr>
        <w:pStyle w:val="anp2"/>
        <w:ind w:left="0"/>
        <w:rPr>
          <w:rFonts w:cs="Times New Roman"/>
          <w:b w:val="0"/>
          <w:color w:val="auto"/>
        </w:rPr>
      </w:pPr>
      <w:bookmarkStart w:id="847" w:name="_Toc368329089"/>
      <w:bookmarkStart w:id="848" w:name="_Toc368901773"/>
      <w:bookmarkStart w:id="849" w:name="_Toc369006658"/>
      <w:bookmarkStart w:id="850" w:name="_Toc369099641"/>
      <w:bookmarkStart w:id="851" w:name="_Toc370881548"/>
      <w:r w:rsidRPr="000A5B80">
        <w:rPr>
          <w:rFonts w:cs="Times New Roman"/>
          <w:b w:val="0"/>
          <w:color w:val="auto"/>
        </w:rPr>
        <w:t>Visando evitar a interrupção da produção, será permitida a utilização de trecho de medição sem certificação por até 72 horas, para que se providencie certificação do trecho ou substituição por outro certificado, devendo a utilização do mesmo ser declarada através de Notificação de Evento de Falha. Excedendo-se o prazo de 72 horas deve-se interromper a utilização do ponto de medição com trecho sem certificação.</w:t>
      </w:r>
      <w:bookmarkEnd w:id="847"/>
      <w:bookmarkEnd w:id="848"/>
      <w:bookmarkEnd w:id="849"/>
      <w:bookmarkEnd w:id="850"/>
      <w:bookmarkEnd w:id="851"/>
      <w:r w:rsidRPr="000A5B80">
        <w:rPr>
          <w:rFonts w:cs="Times New Roman"/>
          <w:b w:val="0"/>
          <w:color w:val="auto"/>
        </w:rPr>
        <w:t xml:space="preserve"> </w:t>
      </w:r>
    </w:p>
    <w:p w:rsidR="0067499C" w:rsidRPr="0067499C" w:rsidRDefault="0067499C" w:rsidP="0067499C">
      <w:pPr>
        <w:pStyle w:val="anp4"/>
        <w:numPr>
          <w:ilvl w:val="0"/>
          <w:numId w:val="0"/>
        </w:numPr>
        <w:ind w:left="567"/>
        <w:rPr>
          <w:color w:val="auto"/>
        </w:rPr>
      </w:pPr>
    </w:p>
    <w:p w:rsidR="0067499C" w:rsidRDefault="0067499C" w:rsidP="0067499C">
      <w:pPr>
        <w:pStyle w:val="anp1"/>
        <w:ind w:left="0"/>
        <w:rPr>
          <w:color w:val="auto"/>
        </w:rPr>
      </w:pPr>
      <w:bookmarkStart w:id="852" w:name="_Toc370881549"/>
      <w:r>
        <w:rPr>
          <w:color w:val="auto"/>
        </w:rPr>
        <w:t>ANÁLISE DAS NOTIFICAÇÕES DE EVENTOS DE FALHAS</w:t>
      </w:r>
      <w:bookmarkEnd w:id="852"/>
    </w:p>
    <w:p w:rsidR="00E642A0" w:rsidRPr="00CF46A8" w:rsidRDefault="00E642A0" w:rsidP="00E642A0">
      <w:pPr>
        <w:pStyle w:val="anp1"/>
        <w:numPr>
          <w:ilvl w:val="0"/>
          <w:numId w:val="0"/>
        </w:numPr>
        <w:rPr>
          <w:color w:val="auto"/>
        </w:rPr>
      </w:pPr>
    </w:p>
    <w:p w:rsidR="0067499C" w:rsidRDefault="0067499C" w:rsidP="0067499C">
      <w:pPr>
        <w:pStyle w:val="anp2"/>
        <w:ind w:left="0"/>
        <w:rPr>
          <w:rFonts w:cs="Times New Roman"/>
          <w:b w:val="0"/>
          <w:color w:val="auto"/>
        </w:rPr>
      </w:pPr>
      <w:bookmarkStart w:id="853" w:name="_Toc368901782"/>
      <w:bookmarkStart w:id="854" w:name="_Toc369006660"/>
      <w:bookmarkStart w:id="855" w:name="_Toc369099643"/>
      <w:bookmarkStart w:id="856" w:name="_Toc370881550"/>
      <w:r>
        <w:rPr>
          <w:rFonts w:cs="Times New Roman"/>
          <w:b w:val="0"/>
          <w:color w:val="auto"/>
        </w:rPr>
        <w:t>A ANP analisará as notificações de eventos de falha recebidas, e o resultado dessas análises será informado ao agente regulado em até 90 dias após o término do mês de registro de seu recebimento da notificação de evento de falha.</w:t>
      </w:r>
      <w:bookmarkEnd w:id="853"/>
      <w:bookmarkEnd w:id="854"/>
      <w:bookmarkEnd w:id="855"/>
      <w:bookmarkEnd w:id="856"/>
    </w:p>
    <w:p w:rsidR="001B4868" w:rsidRDefault="001B4868" w:rsidP="0067499C">
      <w:pPr>
        <w:pStyle w:val="anp2"/>
        <w:ind w:left="0"/>
        <w:rPr>
          <w:rFonts w:cs="Times New Roman"/>
          <w:b w:val="0"/>
          <w:color w:val="auto"/>
        </w:rPr>
      </w:pPr>
      <w:bookmarkStart w:id="857" w:name="_Toc370881551"/>
      <w:r>
        <w:rPr>
          <w:rFonts w:cs="Times New Roman"/>
          <w:b w:val="0"/>
          <w:color w:val="auto"/>
        </w:rPr>
        <w:t>O agente regulado deve realizar as providências necessárias ao receber o resultado da análise das notificações de eventos de falha, na forma e prazo estabelecido pela ANP.</w:t>
      </w:r>
      <w:bookmarkEnd w:id="857"/>
    </w:p>
    <w:p w:rsidR="00052036" w:rsidRPr="00DC25E1" w:rsidRDefault="00052036" w:rsidP="00052036">
      <w:pPr>
        <w:pStyle w:val="anp4"/>
        <w:numPr>
          <w:ilvl w:val="0"/>
          <w:numId w:val="0"/>
        </w:numPr>
        <w:ind w:left="567"/>
        <w:rPr>
          <w:color w:val="auto"/>
        </w:rPr>
      </w:pPr>
    </w:p>
    <w:p w:rsidR="00AA501E" w:rsidRDefault="00AA501E" w:rsidP="001D1E05">
      <w:pPr>
        <w:pStyle w:val="anp1"/>
        <w:ind w:left="0"/>
        <w:rPr>
          <w:color w:val="auto"/>
        </w:rPr>
      </w:pPr>
      <w:bookmarkStart w:id="858" w:name="_Toc370881552"/>
      <w:r w:rsidRPr="001D1E05">
        <w:rPr>
          <w:color w:val="auto"/>
        </w:rPr>
        <w:t>GEST</w:t>
      </w:r>
      <w:r w:rsidR="00E22467" w:rsidRPr="001D1E05">
        <w:rPr>
          <w:color w:val="auto"/>
        </w:rPr>
        <w:t>Ã</w:t>
      </w:r>
      <w:r w:rsidRPr="001D1E05">
        <w:rPr>
          <w:color w:val="auto"/>
        </w:rPr>
        <w:t>O DOS EVENTOS DE FALHAS</w:t>
      </w:r>
      <w:bookmarkEnd w:id="858"/>
    </w:p>
    <w:p w:rsidR="00E642A0" w:rsidRPr="001D1E05" w:rsidRDefault="00E642A0" w:rsidP="00E642A0">
      <w:pPr>
        <w:pStyle w:val="anp1"/>
        <w:numPr>
          <w:ilvl w:val="0"/>
          <w:numId w:val="0"/>
        </w:numPr>
        <w:rPr>
          <w:color w:val="auto"/>
        </w:rPr>
      </w:pPr>
    </w:p>
    <w:p w:rsidR="00AA501E" w:rsidRPr="004D7ADD" w:rsidRDefault="00AA501E" w:rsidP="004D7ADD">
      <w:pPr>
        <w:pStyle w:val="anp2"/>
        <w:ind w:left="0"/>
        <w:rPr>
          <w:rFonts w:cs="Times New Roman"/>
          <w:b w:val="0"/>
          <w:color w:val="auto"/>
        </w:rPr>
      </w:pPr>
      <w:bookmarkStart w:id="859" w:name="_Toc367991329"/>
      <w:bookmarkStart w:id="860" w:name="_Toc368329101"/>
      <w:bookmarkStart w:id="861" w:name="_Toc368901788"/>
      <w:bookmarkStart w:id="862" w:name="_Toc369006662"/>
      <w:bookmarkStart w:id="863" w:name="_Toc369099645"/>
      <w:bookmarkStart w:id="864" w:name="_Toc370881553"/>
      <w:r>
        <w:rPr>
          <w:b w:val="0"/>
        </w:rPr>
        <w:t xml:space="preserve">O agente regulado deve aplicar um modelo de </w:t>
      </w:r>
      <w:r w:rsidRPr="004D7ADD">
        <w:rPr>
          <w:rFonts w:cs="Times New Roman"/>
          <w:b w:val="0"/>
          <w:color w:val="auto"/>
        </w:rPr>
        <w:t>sistema de gestão de forma a assegurar a ocorrência do menor número possível de eventos de falha</w:t>
      </w:r>
      <w:r w:rsidR="009C38EE">
        <w:rPr>
          <w:rFonts w:cs="Times New Roman"/>
          <w:b w:val="0"/>
          <w:color w:val="auto"/>
        </w:rPr>
        <w:t>,</w:t>
      </w:r>
      <w:r w:rsidR="00664D7D" w:rsidRPr="004D7ADD">
        <w:rPr>
          <w:rFonts w:cs="Times New Roman"/>
          <w:b w:val="0"/>
          <w:color w:val="auto"/>
        </w:rPr>
        <w:t xml:space="preserve"> e a ausência de repetição de falhas já ocorridas para um mesmo cenário</w:t>
      </w:r>
      <w:r w:rsidRPr="004D7ADD">
        <w:rPr>
          <w:rFonts w:cs="Times New Roman"/>
          <w:b w:val="0"/>
          <w:color w:val="auto"/>
        </w:rPr>
        <w:t>.</w:t>
      </w:r>
      <w:bookmarkEnd w:id="859"/>
      <w:bookmarkEnd w:id="860"/>
      <w:bookmarkEnd w:id="861"/>
      <w:bookmarkEnd w:id="862"/>
      <w:bookmarkEnd w:id="863"/>
      <w:bookmarkEnd w:id="864"/>
    </w:p>
    <w:p w:rsidR="00AA501E" w:rsidRPr="004D7ADD" w:rsidRDefault="00AA501E" w:rsidP="004D7ADD">
      <w:pPr>
        <w:pStyle w:val="anp2"/>
        <w:ind w:left="0"/>
        <w:rPr>
          <w:rFonts w:cs="Times New Roman"/>
          <w:b w:val="0"/>
          <w:color w:val="auto"/>
        </w:rPr>
      </w:pPr>
      <w:bookmarkStart w:id="865" w:name="_Toc367991330"/>
      <w:bookmarkStart w:id="866" w:name="_Toc368329102"/>
      <w:bookmarkStart w:id="867" w:name="_Toc368901789"/>
      <w:bookmarkStart w:id="868" w:name="_Toc369006663"/>
      <w:bookmarkStart w:id="869" w:name="_Toc369099646"/>
      <w:bookmarkStart w:id="870" w:name="_Toc370881554"/>
      <w:r w:rsidRPr="004D7ADD">
        <w:rPr>
          <w:rFonts w:cs="Times New Roman"/>
          <w:b w:val="0"/>
          <w:color w:val="auto"/>
        </w:rPr>
        <w:t xml:space="preserve">Deve ser enviado para a ANP, até o dia 31 de março de cada ano, um relatório contendo o resultado da aplicação do modelo de sistema de gestão dos eventos de falha, analisando todos os eventos de falhas ocorridos no período de </w:t>
      </w:r>
      <w:proofErr w:type="gramStart"/>
      <w:r w:rsidRPr="004D7ADD">
        <w:rPr>
          <w:rFonts w:cs="Times New Roman"/>
          <w:b w:val="0"/>
          <w:color w:val="auto"/>
        </w:rPr>
        <w:t>1</w:t>
      </w:r>
      <w:proofErr w:type="gramEnd"/>
      <w:r w:rsidRPr="004D7ADD">
        <w:rPr>
          <w:rFonts w:cs="Times New Roman"/>
          <w:b w:val="0"/>
          <w:color w:val="auto"/>
        </w:rPr>
        <w:t xml:space="preserve"> de janeiro a 31 de dezembro do ano anterior.</w:t>
      </w:r>
      <w:bookmarkEnd w:id="865"/>
      <w:bookmarkEnd w:id="866"/>
      <w:bookmarkEnd w:id="867"/>
      <w:bookmarkEnd w:id="868"/>
      <w:bookmarkEnd w:id="869"/>
      <w:bookmarkEnd w:id="870"/>
    </w:p>
    <w:p w:rsidR="006D1758" w:rsidRPr="006D1758" w:rsidRDefault="006D1758" w:rsidP="006D1758">
      <w:pPr>
        <w:pStyle w:val="Estilo2"/>
        <w:ind w:left="0"/>
        <w:rPr>
          <w:rFonts w:ascii="Times New Roman" w:hAnsi="Times New Roman"/>
          <w:sz w:val="24"/>
        </w:rPr>
      </w:pPr>
      <w:r>
        <w:rPr>
          <w:rFonts w:ascii="Times New Roman" w:hAnsi="Times New Roman"/>
          <w:sz w:val="24"/>
        </w:rPr>
        <w:t xml:space="preserve">O relatório de análise dos eventos de falhas </w:t>
      </w:r>
      <w:r w:rsidRPr="006D1758">
        <w:rPr>
          <w:rFonts w:ascii="Times New Roman" w:hAnsi="Times New Roman"/>
          <w:sz w:val="24"/>
        </w:rPr>
        <w:t>deve conter pelo menos:</w:t>
      </w:r>
    </w:p>
    <w:p w:rsidR="006D1758" w:rsidRPr="00427E82" w:rsidRDefault="006D1758" w:rsidP="006D1758">
      <w:pPr>
        <w:pStyle w:val="anp4"/>
        <w:numPr>
          <w:ilvl w:val="0"/>
          <w:numId w:val="0"/>
        </w:numPr>
        <w:ind w:left="567"/>
        <w:rPr>
          <w:color w:val="auto"/>
        </w:rPr>
      </w:pPr>
    </w:p>
    <w:p w:rsidR="006D1758" w:rsidRDefault="001D7BA6" w:rsidP="001D1E05">
      <w:pPr>
        <w:pStyle w:val="anp5"/>
        <w:numPr>
          <w:ilvl w:val="0"/>
          <w:numId w:val="4"/>
        </w:numPr>
        <w:tabs>
          <w:tab w:val="clear" w:pos="993"/>
          <w:tab w:val="left" w:pos="1276"/>
        </w:tabs>
        <w:rPr>
          <w:color w:val="auto"/>
        </w:rPr>
      </w:pPr>
      <w:proofErr w:type="gramStart"/>
      <w:r>
        <w:rPr>
          <w:color w:val="auto"/>
        </w:rPr>
        <w:t>n</w:t>
      </w:r>
      <w:r w:rsidR="00B03C0D">
        <w:rPr>
          <w:color w:val="auto"/>
        </w:rPr>
        <w:t>úmero</w:t>
      </w:r>
      <w:proofErr w:type="gramEnd"/>
      <w:r w:rsidR="00B03C0D">
        <w:rPr>
          <w:color w:val="auto"/>
        </w:rPr>
        <w:t xml:space="preserve"> dos eventos de falhas por instalação, por fluido e ponto de medição, durante cada mês e no ano</w:t>
      </w:r>
      <w:r w:rsidR="006D1758">
        <w:rPr>
          <w:color w:val="auto"/>
        </w:rPr>
        <w:t>;</w:t>
      </w:r>
    </w:p>
    <w:p w:rsidR="00B03C0D" w:rsidRDefault="001D7BA6" w:rsidP="00B03C0D">
      <w:pPr>
        <w:pStyle w:val="anp5"/>
        <w:numPr>
          <w:ilvl w:val="0"/>
          <w:numId w:val="4"/>
        </w:numPr>
        <w:tabs>
          <w:tab w:val="clear" w:pos="993"/>
          <w:tab w:val="left" w:pos="1276"/>
        </w:tabs>
        <w:rPr>
          <w:color w:val="auto"/>
        </w:rPr>
      </w:pPr>
      <w:proofErr w:type="gramStart"/>
      <w:r>
        <w:rPr>
          <w:color w:val="auto"/>
        </w:rPr>
        <w:t>t</w:t>
      </w:r>
      <w:r w:rsidR="00B03C0D">
        <w:rPr>
          <w:color w:val="auto"/>
        </w:rPr>
        <w:t>empo</w:t>
      </w:r>
      <w:proofErr w:type="gramEnd"/>
      <w:r w:rsidR="00B03C0D">
        <w:rPr>
          <w:color w:val="auto"/>
        </w:rPr>
        <w:t xml:space="preserve"> médio entre falhas e tempo médio em falha, por instalação, por fluido e por ponto de medição, durante cada mês e no ano;</w:t>
      </w:r>
    </w:p>
    <w:p w:rsidR="006D1758" w:rsidRDefault="001D7BA6" w:rsidP="001D1E05">
      <w:pPr>
        <w:pStyle w:val="anp5"/>
        <w:numPr>
          <w:ilvl w:val="0"/>
          <w:numId w:val="4"/>
        </w:numPr>
        <w:tabs>
          <w:tab w:val="clear" w:pos="993"/>
          <w:tab w:val="left" w:pos="1276"/>
        </w:tabs>
        <w:rPr>
          <w:color w:val="auto"/>
        </w:rPr>
      </w:pPr>
      <w:proofErr w:type="gramStart"/>
      <w:r>
        <w:rPr>
          <w:color w:val="auto"/>
        </w:rPr>
        <w:t>p</w:t>
      </w:r>
      <w:r w:rsidR="006D1758">
        <w:rPr>
          <w:color w:val="auto"/>
        </w:rPr>
        <w:t>rincipal</w:t>
      </w:r>
      <w:proofErr w:type="gramEnd"/>
      <w:r w:rsidR="006D1758">
        <w:rPr>
          <w:color w:val="auto"/>
        </w:rPr>
        <w:t xml:space="preserve"> tipo de evento ocorrido nos diferentes pontos de medição</w:t>
      </w:r>
      <w:r w:rsidR="006972A3">
        <w:rPr>
          <w:color w:val="auto"/>
        </w:rPr>
        <w:t xml:space="preserve"> por instalação</w:t>
      </w:r>
      <w:r w:rsidR="006D1758" w:rsidRPr="00427E82">
        <w:rPr>
          <w:color w:val="auto"/>
        </w:rPr>
        <w:t>;</w:t>
      </w:r>
      <w:r w:rsidR="006D1758">
        <w:rPr>
          <w:color w:val="auto"/>
        </w:rPr>
        <w:t xml:space="preserve"> e</w:t>
      </w:r>
    </w:p>
    <w:p w:rsidR="006D1758" w:rsidRDefault="001D7BA6" w:rsidP="001D1E05">
      <w:pPr>
        <w:pStyle w:val="anp5"/>
        <w:numPr>
          <w:ilvl w:val="0"/>
          <w:numId w:val="4"/>
        </w:numPr>
        <w:tabs>
          <w:tab w:val="clear" w:pos="993"/>
          <w:tab w:val="left" w:pos="1276"/>
        </w:tabs>
        <w:rPr>
          <w:color w:val="auto"/>
        </w:rPr>
      </w:pPr>
      <w:proofErr w:type="gramStart"/>
      <w:r>
        <w:rPr>
          <w:color w:val="auto"/>
        </w:rPr>
        <w:t>a</w:t>
      </w:r>
      <w:r w:rsidR="006D1758">
        <w:rPr>
          <w:color w:val="auto"/>
        </w:rPr>
        <w:t>ções</w:t>
      </w:r>
      <w:proofErr w:type="gramEnd"/>
      <w:r w:rsidR="006D1758">
        <w:rPr>
          <w:color w:val="auto"/>
        </w:rPr>
        <w:t xml:space="preserve"> realizadas e planejadas para a mitigação dos principais eventos de falhas.</w:t>
      </w:r>
    </w:p>
    <w:p w:rsidR="00B771EC" w:rsidRDefault="00B771EC" w:rsidP="00B771EC">
      <w:pPr>
        <w:pStyle w:val="anp5"/>
        <w:tabs>
          <w:tab w:val="clear" w:pos="993"/>
          <w:tab w:val="left" w:pos="1276"/>
        </w:tabs>
        <w:ind w:left="1287" w:firstLine="0"/>
        <w:rPr>
          <w:color w:val="auto"/>
        </w:rPr>
      </w:pPr>
    </w:p>
    <w:p w:rsidR="00960763" w:rsidRDefault="00960763" w:rsidP="00B771EC">
      <w:pPr>
        <w:pStyle w:val="anp5"/>
        <w:tabs>
          <w:tab w:val="clear" w:pos="993"/>
          <w:tab w:val="left" w:pos="1276"/>
        </w:tabs>
        <w:ind w:left="1287" w:firstLine="0"/>
        <w:rPr>
          <w:color w:val="auto"/>
        </w:rPr>
      </w:pPr>
    </w:p>
    <w:p w:rsidR="00603536" w:rsidRPr="00052036" w:rsidRDefault="00B771EC" w:rsidP="001D1E05">
      <w:pPr>
        <w:pStyle w:val="Estilo2"/>
        <w:ind w:left="0"/>
      </w:pPr>
      <w:r>
        <w:rPr>
          <w:rFonts w:ascii="Times New Roman" w:hAnsi="Times New Roman"/>
          <w:sz w:val="24"/>
        </w:rPr>
        <w:t>A ANP acompanhará as ações planejadas para a mitigação dos eventos de falha relatadas pelo agente regulado, podendo solicitar a inclusão de outras ações que julgar pertinente.</w:t>
      </w:r>
      <w:bookmarkStart w:id="871" w:name="_Toc259555134"/>
      <w:bookmarkStart w:id="872" w:name="_Toc259555887"/>
      <w:bookmarkStart w:id="873" w:name="_Toc259556640"/>
      <w:bookmarkStart w:id="874" w:name="_Toc259557392"/>
      <w:bookmarkStart w:id="875" w:name="_Toc259558150"/>
      <w:bookmarkStart w:id="876" w:name="_Toc259555135"/>
      <w:bookmarkStart w:id="877" w:name="_Toc259555888"/>
      <w:bookmarkStart w:id="878" w:name="_Toc259556641"/>
      <w:bookmarkStart w:id="879" w:name="_Toc259557393"/>
      <w:bookmarkStart w:id="880" w:name="_Toc259558151"/>
      <w:bookmarkStart w:id="881" w:name="_Toc259555154"/>
      <w:bookmarkStart w:id="882" w:name="_Toc259555907"/>
      <w:bookmarkStart w:id="883" w:name="_Toc259556660"/>
      <w:bookmarkStart w:id="884" w:name="_Toc259557412"/>
      <w:bookmarkStart w:id="885" w:name="_Toc259558170"/>
      <w:bookmarkStart w:id="886" w:name="_Toc259555155"/>
      <w:bookmarkStart w:id="887" w:name="_Toc259555908"/>
      <w:bookmarkStart w:id="888" w:name="_Toc259556661"/>
      <w:bookmarkStart w:id="889" w:name="_Toc259557413"/>
      <w:bookmarkStart w:id="890" w:name="_Toc259558171"/>
      <w:bookmarkStart w:id="891" w:name="_Toc259555156"/>
      <w:bookmarkStart w:id="892" w:name="_Toc259555909"/>
      <w:bookmarkStart w:id="893" w:name="_Toc259556662"/>
      <w:bookmarkStart w:id="894" w:name="_Toc259557414"/>
      <w:bookmarkStart w:id="895" w:name="_Toc259558172"/>
      <w:bookmarkStart w:id="896" w:name="_Toc256690520"/>
      <w:bookmarkStart w:id="897" w:name="_Toc256758286"/>
      <w:bookmarkStart w:id="898" w:name="_Toc256759011"/>
      <w:bookmarkStart w:id="899" w:name="_Toc256759775"/>
      <w:bookmarkStart w:id="900" w:name="_Toc256759873"/>
      <w:bookmarkStart w:id="901" w:name="_Toc256759971"/>
      <w:bookmarkStart w:id="902" w:name="_Toc256760350"/>
      <w:bookmarkStart w:id="903" w:name="_Toc256760448"/>
      <w:bookmarkStart w:id="904" w:name="_Toc256761748"/>
      <w:bookmarkStart w:id="905" w:name="_Toc256761842"/>
      <w:bookmarkStart w:id="906" w:name="_Toc256761930"/>
      <w:bookmarkStart w:id="907" w:name="_Toc256762015"/>
      <w:bookmarkStart w:id="908" w:name="_Toc256762101"/>
      <w:bookmarkStart w:id="909" w:name="_Toc256762637"/>
      <w:bookmarkStart w:id="910" w:name="_Toc256763046"/>
      <w:bookmarkStart w:id="911" w:name="_Toc256763248"/>
      <w:bookmarkStart w:id="912" w:name="_Toc256763330"/>
      <w:bookmarkStart w:id="913" w:name="_Toc256763625"/>
      <w:bookmarkStart w:id="914" w:name="_Toc256763962"/>
      <w:bookmarkStart w:id="915" w:name="_Toc256764076"/>
      <w:bookmarkStart w:id="916" w:name="_Toc256764332"/>
      <w:bookmarkStart w:id="917" w:name="_Toc256764496"/>
      <w:bookmarkStart w:id="918" w:name="_Toc256764577"/>
      <w:bookmarkStart w:id="919" w:name="_Toc256764682"/>
      <w:bookmarkStart w:id="920" w:name="_Toc256765005"/>
      <w:bookmarkStart w:id="921" w:name="_Toc256892933"/>
      <w:bookmarkStart w:id="922" w:name="_Toc257102413"/>
      <w:bookmarkStart w:id="923" w:name="_Toc257351779"/>
      <w:bookmarkStart w:id="924" w:name="_Toc257352094"/>
      <w:bookmarkStart w:id="925" w:name="_Toc257352191"/>
      <w:bookmarkStart w:id="926" w:name="_Toc257352931"/>
      <w:bookmarkStart w:id="927" w:name="_Toc257353069"/>
      <w:bookmarkStart w:id="928" w:name="_Toc259458963"/>
      <w:bookmarkStart w:id="929" w:name="_Toc259459093"/>
      <w:bookmarkStart w:id="930" w:name="_Toc259459596"/>
      <w:bookmarkStart w:id="931" w:name="_Toc259468698"/>
      <w:bookmarkStart w:id="932" w:name="_Toc259475963"/>
      <w:bookmarkStart w:id="933" w:name="_Toc259521574"/>
      <w:bookmarkStart w:id="934" w:name="_Toc259548101"/>
      <w:bookmarkStart w:id="935" w:name="_Toc259551315"/>
      <w:bookmarkStart w:id="936" w:name="_Toc259551968"/>
      <w:bookmarkStart w:id="937" w:name="_Toc259555157"/>
      <w:bookmarkStart w:id="938" w:name="_Toc259555910"/>
      <w:bookmarkStart w:id="939" w:name="_Toc259556663"/>
      <w:bookmarkStart w:id="940" w:name="_Toc259557415"/>
      <w:bookmarkStart w:id="941" w:name="_Toc259558173"/>
      <w:bookmarkStart w:id="942" w:name="_Toc256690521"/>
      <w:bookmarkStart w:id="943" w:name="_Toc256758287"/>
      <w:bookmarkStart w:id="944" w:name="_Toc256759012"/>
      <w:bookmarkStart w:id="945" w:name="_Toc256759776"/>
      <w:bookmarkStart w:id="946" w:name="_Toc256759874"/>
      <w:bookmarkStart w:id="947" w:name="_Toc256759972"/>
      <w:bookmarkStart w:id="948" w:name="_Toc256760351"/>
      <w:bookmarkStart w:id="949" w:name="_Toc256760449"/>
      <w:bookmarkStart w:id="950" w:name="_Toc256761749"/>
      <w:bookmarkStart w:id="951" w:name="_Toc256761843"/>
      <w:bookmarkStart w:id="952" w:name="_Toc256761931"/>
      <w:bookmarkStart w:id="953" w:name="_Toc256762016"/>
      <w:bookmarkStart w:id="954" w:name="_Toc256762102"/>
      <w:bookmarkStart w:id="955" w:name="_Toc256762638"/>
      <w:bookmarkStart w:id="956" w:name="_Toc256763047"/>
      <w:bookmarkStart w:id="957" w:name="_Toc256763249"/>
      <w:bookmarkStart w:id="958" w:name="_Toc256763331"/>
      <w:bookmarkStart w:id="959" w:name="_Toc256763626"/>
      <w:bookmarkStart w:id="960" w:name="_Toc256763963"/>
      <w:bookmarkStart w:id="961" w:name="_Toc256764077"/>
      <w:bookmarkStart w:id="962" w:name="_Toc256764333"/>
      <w:bookmarkStart w:id="963" w:name="_Toc256764497"/>
      <w:bookmarkStart w:id="964" w:name="_Toc256764578"/>
      <w:bookmarkStart w:id="965" w:name="_Toc256764683"/>
      <w:bookmarkStart w:id="966" w:name="_Toc256765006"/>
      <w:bookmarkStart w:id="967" w:name="_Toc256892934"/>
      <w:bookmarkStart w:id="968" w:name="_Toc257102414"/>
      <w:bookmarkStart w:id="969" w:name="_Toc257351780"/>
      <w:bookmarkStart w:id="970" w:name="_Toc257352095"/>
      <w:bookmarkStart w:id="971" w:name="_Toc257352192"/>
      <w:bookmarkStart w:id="972" w:name="_Toc257352932"/>
      <w:bookmarkStart w:id="973" w:name="_Toc257353070"/>
      <w:bookmarkStart w:id="974" w:name="_Toc259458964"/>
      <w:bookmarkStart w:id="975" w:name="_Toc259459094"/>
      <w:bookmarkStart w:id="976" w:name="_Toc259459597"/>
      <w:bookmarkStart w:id="977" w:name="_Toc259468699"/>
      <w:bookmarkStart w:id="978" w:name="_Toc259475964"/>
      <w:bookmarkStart w:id="979" w:name="_Toc259521575"/>
      <w:bookmarkStart w:id="980" w:name="_Toc259548102"/>
      <w:bookmarkStart w:id="981" w:name="_Toc259551316"/>
      <w:bookmarkStart w:id="982" w:name="_Toc259551969"/>
      <w:bookmarkStart w:id="983" w:name="_Toc259555158"/>
      <w:bookmarkStart w:id="984" w:name="_Toc259555911"/>
      <w:bookmarkStart w:id="985" w:name="_Toc259556664"/>
      <w:bookmarkStart w:id="986" w:name="_Toc259557416"/>
      <w:bookmarkStart w:id="987" w:name="_Toc259558174"/>
      <w:bookmarkStart w:id="988" w:name="_Toc256690522"/>
      <w:bookmarkStart w:id="989" w:name="_Toc256758288"/>
      <w:bookmarkStart w:id="990" w:name="_Toc256759013"/>
      <w:bookmarkStart w:id="991" w:name="_Toc256759777"/>
      <w:bookmarkStart w:id="992" w:name="_Toc256759875"/>
      <w:bookmarkStart w:id="993" w:name="_Toc256759973"/>
      <w:bookmarkStart w:id="994" w:name="_Toc256760352"/>
      <w:bookmarkStart w:id="995" w:name="_Toc256760450"/>
      <w:bookmarkStart w:id="996" w:name="_Toc256761750"/>
      <w:bookmarkStart w:id="997" w:name="_Toc256761844"/>
      <w:bookmarkStart w:id="998" w:name="_Toc256761932"/>
      <w:bookmarkStart w:id="999" w:name="_Toc256762017"/>
      <w:bookmarkStart w:id="1000" w:name="_Toc256762103"/>
      <w:bookmarkStart w:id="1001" w:name="_Toc256762639"/>
      <w:bookmarkStart w:id="1002" w:name="_Toc256763048"/>
      <w:bookmarkStart w:id="1003" w:name="_Toc256763250"/>
      <w:bookmarkStart w:id="1004" w:name="_Toc256763332"/>
      <w:bookmarkStart w:id="1005" w:name="_Toc256763627"/>
      <w:bookmarkStart w:id="1006" w:name="_Toc256763964"/>
      <w:bookmarkStart w:id="1007" w:name="_Toc256764078"/>
      <w:bookmarkStart w:id="1008" w:name="_Toc256764334"/>
      <w:bookmarkStart w:id="1009" w:name="_Toc256764498"/>
      <w:bookmarkStart w:id="1010" w:name="_Toc256764579"/>
      <w:bookmarkStart w:id="1011" w:name="_Toc256764684"/>
      <w:bookmarkStart w:id="1012" w:name="_Toc256765007"/>
      <w:bookmarkStart w:id="1013" w:name="_Toc256892935"/>
      <w:bookmarkStart w:id="1014" w:name="_Toc257102415"/>
      <w:bookmarkStart w:id="1015" w:name="_Toc257351781"/>
      <w:bookmarkStart w:id="1016" w:name="_Toc257352096"/>
      <w:bookmarkStart w:id="1017" w:name="_Toc257352193"/>
      <w:bookmarkStart w:id="1018" w:name="_Toc257352933"/>
      <w:bookmarkStart w:id="1019" w:name="_Toc257353071"/>
      <w:bookmarkStart w:id="1020" w:name="_Toc259458965"/>
      <w:bookmarkStart w:id="1021" w:name="_Toc259459095"/>
      <w:bookmarkStart w:id="1022" w:name="_Toc259459598"/>
      <w:bookmarkStart w:id="1023" w:name="_Toc259468700"/>
      <w:bookmarkStart w:id="1024" w:name="_Toc259475965"/>
      <w:bookmarkStart w:id="1025" w:name="_Toc259521576"/>
      <w:bookmarkStart w:id="1026" w:name="_Toc259548103"/>
      <w:bookmarkStart w:id="1027" w:name="_Toc259551317"/>
      <w:bookmarkStart w:id="1028" w:name="_Toc259551970"/>
      <w:bookmarkStart w:id="1029" w:name="_Toc259555159"/>
      <w:bookmarkStart w:id="1030" w:name="_Toc259555912"/>
      <w:bookmarkStart w:id="1031" w:name="_Toc259556665"/>
      <w:bookmarkStart w:id="1032" w:name="_Toc259557417"/>
      <w:bookmarkStart w:id="1033" w:name="_Toc259558175"/>
      <w:bookmarkStart w:id="1034" w:name="_Toc256690523"/>
      <w:bookmarkStart w:id="1035" w:name="_Toc256758289"/>
      <w:bookmarkStart w:id="1036" w:name="_Toc256759014"/>
      <w:bookmarkStart w:id="1037" w:name="_Toc256759778"/>
      <w:bookmarkStart w:id="1038" w:name="_Toc256759876"/>
      <w:bookmarkStart w:id="1039" w:name="_Toc256759974"/>
      <w:bookmarkStart w:id="1040" w:name="_Toc256760353"/>
      <w:bookmarkStart w:id="1041" w:name="_Toc256760451"/>
      <w:bookmarkStart w:id="1042" w:name="_Toc256761751"/>
      <w:bookmarkStart w:id="1043" w:name="_Toc256761845"/>
      <w:bookmarkStart w:id="1044" w:name="_Toc256761933"/>
      <w:bookmarkStart w:id="1045" w:name="_Toc256762018"/>
      <w:bookmarkStart w:id="1046" w:name="_Toc256762104"/>
      <w:bookmarkStart w:id="1047" w:name="_Toc256762640"/>
      <w:bookmarkStart w:id="1048" w:name="_Toc256763049"/>
      <w:bookmarkStart w:id="1049" w:name="_Toc256763251"/>
      <w:bookmarkStart w:id="1050" w:name="_Toc256763333"/>
      <w:bookmarkStart w:id="1051" w:name="_Toc256763628"/>
      <w:bookmarkStart w:id="1052" w:name="_Toc256763965"/>
      <w:bookmarkStart w:id="1053" w:name="_Toc256764079"/>
      <w:bookmarkStart w:id="1054" w:name="_Toc256764335"/>
      <w:bookmarkStart w:id="1055" w:name="_Toc256764499"/>
      <w:bookmarkStart w:id="1056" w:name="_Toc256764580"/>
      <w:bookmarkStart w:id="1057" w:name="_Toc256764685"/>
      <w:bookmarkStart w:id="1058" w:name="_Toc256765008"/>
      <w:bookmarkStart w:id="1059" w:name="_Toc256892936"/>
      <w:bookmarkStart w:id="1060" w:name="_Toc257102416"/>
      <w:bookmarkStart w:id="1061" w:name="_Toc257351782"/>
      <w:bookmarkStart w:id="1062" w:name="_Toc257352097"/>
      <w:bookmarkStart w:id="1063" w:name="_Toc257352194"/>
      <w:bookmarkStart w:id="1064" w:name="_Toc257352934"/>
      <w:bookmarkStart w:id="1065" w:name="_Toc257353072"/>
      <w:bookmarkStart w:id="1066" w:name="_Toc259458966"/>
      <w:bookmarkStart w:id="1067" w:name="_Toc259459096"/>
      <w:bookmarkStart w:id="1068" w:name="_Toc259459599"/>
      <w:bookmarkStart w:id="1069" w:name="_Toc259468701"/>
      <w:bookmarkStart w:id="1070" w:name="_Toc259475966"/>
      <w:bookmarkStart w:id="1071" w:name="_Toc259521577"/>
      <w:bookmarkStart w:id="1072" w:name="_Toc259548104"/>
      <w:bookmarkStart w:id="1073" w:name="_Toc259551318"/>
      <w:bookmarkStart w:id="1074" w:name="_Toc259551971"/>
      <w:bookmarkStart w:id="1075" w:name="_Toc259555160"/>
      <w:bookmarkStart w:id="1076" w:name="_Toc259555913"/>
      <w:bookmarkStart w:id="1077" w:name="_Toc259556666"/>
      <w:bookmarkStart w:id="1078" w:name="_Toc259557418"/>
      <w:bookmarkStart w:id="1079" w:name="_Toc259558176"/>
      <w:bookmarkStart w:id="1080" w:name="_Toc256690524"/>
      <w:bookmarkStart w:id="1081" w:name="_Toc256758290"/>
      <w:bookmarkStart w:id="1082" w:name="_Toc256759015"/>
      <w:bookmarkStart w:id="1083" w:name="_Toc256759779"/>
      <w:bookmarkStart w:id="1084" w:name="_Toc256759877"/>
      <w:bookmarkStart w:id="1085" w:name="_Toc256759975"/>
      <w:bookmarkStart w:id="1086" w:name="_Toc256760354"/>
      <w:bookmarkStart w:id="1087" w:name="_Toc256760452"/>
      <w:bookmarkStart w:id="1088" w:name="_Toc256761752"/>
      <w:bookmarkStart w:id="1089" w:name="_Toc256761846"/>
      <w:bookmarkStart w:id="1090" w:name="_Toc256761934"/>
      <w:bookmarkStart w:id="1091" w:name="_Toc256762019"/>
      <w:bookmarkStart w:id="1092" w:name="_Toc256762105"/>
      <w:bookmarkStart w:id="1093" w:name="_Toc256762641"/>
      <w:bookmarkStart w:id="1094" w:name="_Toc256763050"/>
      <w:bookmarkStart w:id="1095" w:name="_Toc256763252"/>
      <w:bookmarkStart w:id="1096" w:name="_Toc256763334"/>
      <w:bookmarkStart w:id="1097" w:name="_Toc256763629"/>
      <w:bookmarkStart w:id="1098" w:name="_Toc256763966"/>
      <w:bookmarkStart w:id="1099" w:name="_Toc256764080"/>
      <w:bookmarkStart w:id="1100" w:name="_Toc256764336"/>
      <w:bookmarkStart w:id="1101" w:name="_Toc256764500"/>
      <w:bookmarkStart w:id="1102" w:name="_Toc256764581"/>
      <w:bookmarkStart w:id="1103" w:name="_Toc256764686"/>
      <w:bookmarkStart w:id="1104" w:name="_Toc256765009"/>
      <w:bookmarkStart w:id="1105" w:name="_Toc256892937"/>
      <w:bookmarkStart w:id="1106" w:name="_Toc257102417"/>
      <w:bookmarkStart w:id="1107" w:name="_Toc257351783"/>
      <w:bookmarkStart w:id="1108" w:name="_Toc257352098"/>
      <w:bookmarkStart w:id="1109" w:name="_Toc257352195"/>
      <w:bookmarkStart w:id="1110" w:name="_Toc257352935"/>
      <w:bookmarkStart w:id="1111" w:name="_Toc257353073"/>
      <w:bookmarkStart w:id="1112" w:name="_Toc259458967"/>
      <w:bookmarkStart w:id="1113" w:name="_Toc259459097"/>
      <w:bookmarkStart w:id="1114" w:name="_Toc259459600"/>
      <w:bookmarkStart w:id="1115" w:name="_Toc259468702"/>
      <w:bookmarkStart w:id="1116" w:name="_Toc259475967"/>
      <w:bookmarkStart w:id="1117" w:name="_Toc259521578"/>
      <w:bookmarkStart w:id="1118" w:name="_Toc259548105"/>
      <w:bookmarkStart w:id="1119" w:name="_Toc259551319"/>
      <w:bookmarkStart w:id="1120" w:name="_Toc259551972"/>
      <w:bookmarkStart w:id="1121" w:name="_Toc259555161"/>
      <w:bookmarkStart w:id="1122" w:name="_Toc259555914"/>
      <w:bookmarkStart w:id="1123" w:name="_Toc259556667"/>
      <w:bookmarkStart w:id="1124" w:name="_Toc259557419"/>
      <w:bookmarkStart w:id="1125" w:name="_Toc259558177"/>
      <w:bookmarkStart w:id="1126" w:name="_Toc256690525"/>
      <w:bookmarkStart w:id="1127" w:name="_Toc256758291"/>
      <w:bookmarkStart w:id="1128" w:name="_Toc256759016"/>
      <w:bookmarkStart w:id="1129" w:name="_Toc256759780"/>
      <w:bookmarkStart w:id="1130" w:name="_Toc256759878"/>
      <w:bookmarkStart w:id="1131" w:name="_Toc256759976"/>
      <w:bookmarkStart w:id="1132" w:name="_Toc256760355"/>
      <w:bookmarkStart w:id="1133" w:name="_Toc256760453"/>
      <w:bookmarkStart w:id="1134" w:name="_Toc256761753"/>
      <w:bookmarkStart w:id="1135" w:name="_Toc256761847"/>
      <w:bookmarkStart w:id="1136" w:name="_Toc256761935"/>
      <w:bookmarkStart w:id="1137" w:name="_Toc256762020"/>
      <w:bookmarkStart w:id="1138" w:name="_Toc256762106"/>
      <w:bookmarkStart w:id="1139" w:name="_Toc256762642"/>
      <w:bookmarkStart w:id="1140" w:name="_Toc256763051"/>
      <w:bookmarkStart w:id="1141" w:name="_Toc256763253"/>
      <w:bookmarkStart w:id="1142" w:name="_Toc256763335"/>
      <w:bookmarkStart w:id="1143" w:name="_Toc256763630"/>
      <w:bookmarkStart w:id="1144" w:name="_Toc256763967"/>
      <w:bookmarkStart w:id="1145" w:name="_Toc256764081"/>
      <w:bookmarkStart w:id="1146" w:name="_Toc256764337"/>
      <w:bookmarkStart w:id="1147" w:name="_Toc256764501"/>
      <w:bookmarkStart w:id="1148" w:name="_Toc256764582"/>
      <w:bookmarkStart w:id="1149" w:name="_Toc256764687"/>
      <w:bookmarkStart w:id="1150" w:name="_Toc256765010"/>
      <w:bookmarkStart w:id="1151" w:name="_Toc256892938"/>
      <w:bookmarkStart w:id="1152" w:name="_Toc257102418"/>
      <w:bookmarkStart w:id="1153" w:name="_Toc257351784"/>
      <w:bookmarkStart w:id="1154" w:name="_Toc257352099"/>
      <w:bookmarkStart w:id="1155" w:name="_Toc257352196"/>
      <w:bookmarkStart w:id="1156" w:name="_Toc257352936"/>
      <w:bookmarkStart w:id="1157" w:name="_Toc257353074"/>
      <w:bookmarkStart w:id="1158" w:name="_Toc259458968"/>
      <w:bookmarkStart w:id="1159" w:name="_Toc259459098"/>
      <w:bookmarkStart w:id="1160" w:name="_Toc259459601"/>
      <w:bookmarkStart w:id="1161" w:name="_Toc259468703"/>
      <w:bookmarkStart w:id="1162" w:name="_Toc259475968"/>
      <w:bookmarkStart w:id="1163" w:name="_Toc259521579"/>
      <w:bookmarkStart w:id="1164" w:name="_Toc259548106"/>
      <w:bookmarkStart w:id="1165" w:name="_Toc259551320"/>
      <w:bookmarkStart w:id="1166" w:name="_Toc259551973"/>
      <w:bookmarkStart w:id="1167" w:name="_Toc259555162"/>
      <w:bookmarkStart w:id="1168" w:name="_Toc259555915"/>
      <w:bookmarkStart w:id="1169" w:name="_Toc259556668"/>
      <w:bookmarkStart w:id="1170" w:name="_Toc259557420"/>
      <w:bookmarkStart w:id="1171" w:name="_Toc259558178"/>
      <w:bookmarkStart w:id="1172" w:name="_Toc256690526"/>
      <w:bookmarkStart w:id="1173" w:name="_Toc256758292"/>
      <w:bookmarkStart w:id="1174" w:name="_Toc256759017"/>
      <w:bookmarkStart w:id="1175" w:name="_Toc256759781"/>
      <w:bookmarkStart w:id="1176" w:name="_Toc256759879"/>
      <w:bookmarkStart w:id="1177" w:name="_Toc256759977"/>
      <w:bookmarkStart w:id="1178" w:name="_Toc256760356"/>
      <w:bookmarkStart w:id="1179" w:name="_Toc256760454"/>
      <w:bookmarkStart w:id="1180" w:name="_Toc256761754"/>
      <w:bookmarkStart w:id="1181" w:name="_Toc256761848"/>
      <w:bookmarkStart w:id="1182" w:name="_Toc256761936"/>
      <w:bookmarkStart w:id="1183" w:name="_Toc256762021"/>
      <w:bookmarkStart w:id="1184" w:name="_Toc256762107"/>
      <w:bookmarkStart w:id="1185" w:name="_Toc256762643"/>
      <w:bookmarkStart w:id="1186" w:name="_Toc256763052"/>
      <w:bookmarkStart w:id="1187" w:name="_Toc256763254"/>
      <w:bookmarkStart w:id="1188" w:name="_Toc256763336"/>
      <w:bookmarkStart w:id="1189" w:name="_Toc256763631"/>
      <w:bookmarkStart w:id="1190" w:name="_Toc256763968"/>
      <w:bookmarkStart w:id="1191" w:name="_Toc256764082"/>
      <w:bookmarkStart w:id="1192" w:name="_Toc256764338"/>
      <w:bookmarkStart w:id="1193" w:name="_Toc256764502"/>
      <w:bookmarkStart w:id="1194" w:name="_Toc256764583"/>
      <w:bookmarkStart w:id="1195" w:name="_Toc256764688"/>
      <w:bookmarkStart w:id="1196" w:name="_Toc256765011"/>
      <w:bookmarkStart w:id="1197" w:name="_Toc256892939"/>
      <w:bookmarkStart w:id="1198" w:name="_Toc257102419"/>
      <w:bookmarkStart w:id="1199" w:name="_Toc257351785"/>
      <w:bookmarkStart w:id="1200" w:name="_Toc257352100"/>
      <w:bookmarkStart w:id="1201" w:name="_Toc257352197"/>
      <w:bookmarkStart w:id="1202" w:name="_Toc257352937"/>
      <w:bookmarkStart w:id="1203" w:name="_Toc257353075"/>
      <w:bookmarkStart w:id="1204" w:name="_Toc259458969"/>
      <w:bookmarkStart w:id="1205" w:name="_Toc259459099"/>
      <w:bookmarkStart w:id="1206" w:name="_Toc259459602"/>
      <w:bookmarkStart w:id="1207" w:name="_Toc259468704"/>
      <w:bookmarkStart w:id="1208" w:name="_Toc259475969"/>
      <w:bookmarkStart w:id="1209" w:name="_Toc259521580"/>
      <w:bookmarkStart w:id="1210" w:name="_Toc259548107"/>
      <w:bookmarkStart w:id="1211" w:name="_Toc259551321"/>
      <w:bookmarkStart w:id="1212" w:name="_Toc259551974"/>
      <w:bookmarkStart w:id="1213" w:name="_Toc259555163"/>
      <w:bookmarkStart w:id="1214" w:name="_Toc259555916"/>
      <w:bookmarkStart w:id="1215" w:name="_Toc259556669"/>
      <w:bookmarkStart w:id="1216" w:name="_Toc259557421"/>
      <w:bookmarkStart w:id="1217" w:name="_Toc259558179"/>
      <w:bookmarkStart w:id="1218" w:name="_Toc256690527"/>
      <w:bookmarkStart w:id="1219" w:name="_Toc256758293"/>
      <w:bookmarkStart w:id="1220" w:name="_Toc256759018"/>
      <w:bookmarkStart w:id="1221" w:name="_Toc256759782"/>
      <w:bookmarkStart w:id="1222" w:name="_Toc256759880"/>
      <w:bookmarkStart w:id="1223" w:name="_Toc256759978"/>
      <w:bookmarkStart w:id="1224" w:name="_Toc256760357"/>
      <w:bookmarkStart w:id="1225" w:name="_Toc256760455"/>
      <w:bookmarkStart w:id="1226" w:name="_Toc256761755"/>
      <w:bookmarkStart w:id="1227" w:name="_Toc256761849"/>
      <w:bookmarkStart w:id="1228" w:name="_Toc256761937"/>
      <w:bookmarkStart w:id="1229" w:name="_Toc256762022"/>
      <w:bookmarkStart w:id="1230" w:name="_Toc256762108"/>
      <w:bookmarkStart w:id="1231" w:name="_Toc256762644"/>
      <w:bookmarkStart w:id="1232" w:name="_Toc256763053"/>
      <w:bookmarkStart w:id="1233" w:name="_Toc256763255"/>
      <w:bookmarkStart w:id="1234" w:name="_Toc256763337"/>
      <w:bookmarkStart w:id="1235" w:name="_Toc256763632"/>
      <w:bookmarkStart w:id="1236" w:name="_Toc256763969"/>
      <w:bookmarkStart w:id="1237" w:name="_Toc256764083"/>
      <w:bookmarkStart w:id="1238" w:name="_Toc256764339"/>
      <w:bookmarkStart w:id="1239" w:name="_Toc256764503"/>
      <w:bookmarkStart w:id="1240" w:name="_Toc256764584"/>
      <w:bookmarkStart w:id="1241" w:name="_Toc256764689"/>
      <w:bookmarkStart w:id="1242" w:name="_Toc256765012"/>
      <w:bookmarkStart w:id="1243" w:name="_Toc256892940"/>
      <w:bookmarkStart w:id="1244" w:name="_Toc257102420"/>
      <w:bookmarkStart w:id="1245" w:name="_Toc257351786"/>
      <w:bookmarkStart w:id="1246" w:name="_Toc257352101"/>
      <w:bookmarkStart w:id="1247" w:name="_Toc257352198"/>
      <w:bookmarkStart w:id="1248" w:name="_Toc257352938"/>
      <w:bookmarkStart w:id="1249" w:name="_Toc257353076"/>
      <w:bookmarkStart w:id="1250" w:name="_Toc259458970"/>
      <w:bookmarkStart w:id="1251" w:name="_Toc259459100"/>
      <w:bookmarkStart w:id="1252" w:name="_Toc259459603"/>
      <w:bookmarkStart w:id="1253" w:name="_Toc259468705"/>
      <w:bookmarkStart w:id="1254" w:name="_Toc259475970"/>
      <w:bookmarkStart w:id="1255" w:name="_Toc259521581"/>
      <w:bookmarkStart w:id="1256" w:name="_Toc259548108"/>
      <w:bookmarkStart w:id="1257" w:name="_Toc259551322"/>
      <w:bookmarkStart w:id="1258" w:name="_Toc259551975"/>
      <w:bookmarkStart w:id="1259" w:name="_Toc259555164"/>
      <w:bookmarkStart w:id="1260" w:name="_Toc259555917"/>
      <w:bookmarkStart w:id="1261" w:name="_Toc259556670"/>
      <w:bookmarkStart w:id="1262" w:name="_Toc259557422"/>
      <w:bookmarkStart w:id="1263" w:name="_Toc259558180"/>
      <w:bookmarkStart w:id="1264" w:name="_Toc256690528"/>
      <w:bookmarkStart w:id="1265" w:name="_Toc256758294"/>
      <w:bookmarkStart w:id="1266" w:name="_Toc256759019"/>
      <w:bookmarkStart w:id="1267" w:name="_Toc256759783"/>
      <w:bookmarkStart w:id="1268" w:name="_Toc256759881"/>
      <w:bookmarkStart w:id="1269" w:name="_Toc256759979"/>
      <w:bookmarkStart w:id="1270" w:name="_Toc256760358"/>
      <w:bookmarkStart w:id="1271" w:name="_Toc256760456"/>
      <w:bookmarkStart w:id="1272" w:name="_Toc256761756"/>
      <w:bookmarkStart w:id="1273" w:name="_Toc256761850"/>
      <w:bookmarkStart w:id="1274" w:name="_Toc256761938"/>
      <w:bookmarkStart w:id="1275" w:name="_Toc256762023"/>
      <w:bookmarkStart w:id="1276" w:name="_Toc256762109"/>
      <w:bookmarkStart w:id="1277" w:name="_Toc256762645"/>
      <w:bookmarkStart w:id="1278" w:name="_Toc256763054"/>
      <w:bookmarkStart w:id="1279" w:name="_Toc256763256"/>
      <w:bookmarkStart w:id="1280" w:name="_Toc256763338"/>
      <w:bookmarkStart w:id="1281" w:name="_Toc256763633"/>
      <w:bookmarkStart w:id="1282" w:name="_Toc256763970"/>
      <w:bookmarkStart w:id="1283" w:name="_Toc256764084"/>
      <w:bookmarkStart w:id="1284" w:name="_Toc256764340"/>
      <w:bookmarkStart w:id="1285" w:name="_Toc256764504"/>
      <w:bookmarkStart w:id="1286" w:name="_Toc256764585"/>
      <w:bookmarkStart w:id="1287" w:name="_Toc256764690"/>
      <w:bookmarkStart w:id="1288" w:name="_Toc256765013"/>
      <w:bookmarkStart w:id="1289" w:name="_Toc256892941"/>
      <w:bookmarkStart w:id="1290" w:name="_Toc257102421"/>
      <w:bookmarkStart w:id="1291" w:name="_Toc257351787"/>
      <w:bookmarkStart w:id="1292" w:name="_Toc257352102"/>
      <w:bookmarkStart w:id="1293" w:name="_Toc257352199"/>
      <w:bookmarkStart w:id="1294" w:name="_Toc257352939"/>
      <w:bookmarkStart w:id="1295" w:name="_Toc257353077"/>
      <w:bookmarkStart w:id="1296" w:name="_Toc259458971"/>
      <w:bookmarkStart w:id="1297" w:name="_Toc259459101"/>
      <w:bookmarkStart w:id="1298" w:name="_Toc259459604"/>
      <w:bookmarkStart w:id="1299" w:name="_Toc259468706"/>
      <w:bookmarkStart w:id="1300" w:name="_Toc259475971"/>
      <w:bookmarkStart w:id="1301" w:name="_Toc259521582"/>
      <w:bookmarkStart w:id="1302" w:name="_Toc259548109"/>
      <w:bookmarkStart w:id="1303" w:name="_Toc259551323"/>
      <w:bookmarkStart w:id="1304" w:name="_Toc259551976"/>
      <w:bookmarkStart w:id="1305" w:name="_Toc259555165"/>
      <w:bookmarkStart w:id="1306" w:name="_Toc259555918"/>
      <w:bookmarkStart w:id="1307" w:name="_Toc259556671"/>
      <w:bookmarkStart w:id="1308" w:name="_Toc259557423"/>
      <w:bookmarkStart w:id="1309" w:name="_Toc259558181"/>
      <w:bookmarkStart w:id="1310" w:name="_Toc256690529"/>
      <w:bookmarkStart w:id="1311" w:name="_Toc256758295"/>
      <w:bookmarkStart w:id="1312" w:name="_Toc256759020"/>
      <w:bookmarkStart w:id="1313" w:name="_Toc256759784"/>
      <w:bookmarkStart w:id="1314" w:name="_Toc256759882"/>
      <w:bookmarkStart w:id="1315" w:name="_Toc256759980"/>
      <w:bookmarkStart w:id="1316" w:name="_Toc256760359"/>
      <w:bookmarkStart w:id="1317" w:name="_Toc256760457"/>
      <w:bookmarkStart w:id="1318" w:name="_Toc256761757"/>
      <w:bookmarkStart w:id="1319" w:name="_Toc256761851"/>
      <w:bookmarkStart w:id="1320" w:name="_Toc256761939"/>
      <w:bookmarkStart w:id="1321" w:name="_Toc256762024"/>
      <w:bookmarkStart w:id="1322" w:name="_Toc256762110"/>
      <w:bookmarkStart w:id="1323" w:name="_Toc256762646"/>
      <w:bookmarkStart w:id="1324" w:name="_Toc256763055"/>
      <w:bookmarkStart w:id="1325" w:name="_Toc256763257"/>
      <w:bookmarkStart w:id="1326" w:name="_Toc256763339"/>
      <w:bookmarkStart w:id="1327" w:name="_Toc256763634"/>
      <w:bookmarkStart w:id="1328" w:name="_Toc256763971"/>
      <w:bookmarkStart w:id="1329" w:name="_Toc256764085"/>
      <w:bookmarkStart w:id="1330" w:name="_Toc256764341"/>
      <w:bookmarkStart w:id="1331" w:name="_Toc256764505"/>
      <w:bookmarkStart w:id="1332" w:name="_Toc256764586"/>
      <w:bookmarkStart w:id="1333" w:name="_Toc256764691"/>
      <w:bookmarkStart w:id="1334" w:name="_Toc256765014"/>
      <w:bookmarkStart w:id="1335" w:name="_Toc256892942"/>
      <w:bookmarkStart w:id="1336" w:name="_Toc257102422"/>
      <w:bookmarkStart w:id="1337" w:name="_Toc257351788"/>
      <w:bookmarkStart w:id="1338" w:name="_Toc257352103"/>
      <w:bookmarkStart w:id="1339" w:name="_Toc257352200"/>
      <w:bookmarkStart w:id="1340" w:name="_Toc257352940"/>
      <w:bookmarkStart w:id="1341" w:name="_Toc257353078"/>
      <w:bookmarkStart w:id="1342" w:name="_Toc259458972"/>
      <w:bookmarkStart w:id="1343" w:name="_Toc259459102"/>
      <w:bookmarkStart w:id="1344" w:name="_Toc259459605"/>
      <w:bookmarkStart w:id="1345" w:name="_Toc259468707"/>
      <w:bookmarkStart w:id="1346" w:name="_Toc259475972"/>
      <w:bookmarkStart w:id="1347" w:name="_Toc259521583"/>
      <w:bookmarkStart w:id="1348" w:name="_Toc259548110"/>
      <w:bookmarkStart w:id="1349" w:name="_Toc259551324"/>
      <w:bookmarkStart w:id="1350" w:name="_Toc259551977"/>
      <w:bookmarkStart w:id="1351" w:name="_Toc259555166"/>
      <w:bookmarkStart w:id="1352" w:name="_Toc259555919"/>
      <w:bookmarkStart w:id="1353" w:name="_Toc259556672"/>
      <w:bookmarkStart w:id="1354" w:name="_Toc259557424"/>
      <w:bookmarkStart w:id="1355" w:name="_Toc259558182"/>
      <w:bookmarkStart w:id="1356" w:name="_Toc256690530"/>
      <w:bookmarkStart w:id="1357" w:name="_Toc256758296"/>
      <w:bookmarkStart w:id="1358" w:name="_Toc256759021"/>
      <w:bookmarkStart w:id="1359" w:name="_Toc256759785"/>
      <w:bookmarkStart w:id="1360" w:name="_Toc256759883"/>
      <w:bookmarkStart w:id="1361" w:name="_Toc256759981"/>
      <w:bookmarkStart w:id="1362" w:name="_Toc256760360"/>
      <w:bookmarkStart w:id="1363" w:name="_Toc256760458"/>
      <w:bookmarkStart w:id="1364" w:name="_Toc256761758"/>
      <w:bookmarkStart w:id="1365" w:name="_Toc256761852"/>
      <w:bookmarkStart w:id="1366" w:name="_Toc256761940"/>
      <w:bookmarkStart w:id="1367" w:name="_Toc256762025"/>
      <w:bookmarkStart w:id="1368" w:name="_Toc256762111"/>
      <w:bookmarkStart w:id="1369" w:name="_Toc256762647"/>
      <w:bookmarkStart w:id="1370" w:name="_Toc256763056"/>
      <w:bookmarkStart w:id="1371" w:name="_Toc256763258"/>
      <w:bookmarkStart w:id="1372" w:name="_Toc256763340"/>
      <w:bookmarkStart w:id="1373" w:name="_Toc256763635"/>
      <w:bookmarkStart w:id="1374" w:name="_Toc256763972"/>
      <w:bookmarkStart w:id="1375" w:name="_Toc256764086"/>
      <w:bookmarkStart w:id="1376" w:name="_Toc256764342"/>
      <w:bookmarkStart w:id="1377" w:name="_Toc256764506"/>
      <w:bookmarkStart w:id="1378" w:name="_Toc256764587"/>
      <w:bookmarkStart w:id="1379" w:name="_Toc256764692"/>
      <w:bookmarkStart w:id="1380" w:name="_Toc256765015"/>
      <w:bookmarkStart w:id="1381" w:name="_Toc256892943"/>
      <w:bookmarkStart w:id="1382" w:name="_Toc257102423"/>
      <w:bookmarkStart w:id="1383" w:name="_Toc257351789"/>
      <w:bookmarkStart w:id="1384" w:name="_Toc257352104"/>
      <w:bookmarkStart w:id="1385" w:name="_Toc257352201"/>
      <w:bookmarkStart w:id="1386" w:name="_Toc257352941"/>
      <w:bookmarkStart w:id="1387" w:name="_Toc257353079"/>
      <w:bookmarkStart w:id="1388" w:name="_Toc259458973"/>
      <w:bookmarkStart w:id="1389" w:name="_Toc259459103"/>
      <w:bookmarkStart w:id="1390" w:name="_Toc259459606"/>
      <w:bookmarkStart w:id="1391" w:name="_Toc259468708"/>
      <w:bookmarkStart w:id="1392" w:name="_Toc259475973"/>
      <w:bookmarkStart w:id="1393" w:name="_Toc259521584"/>
      <w:bookmarkStart w:id="1394" w:name="_Toc259548111"/>
      <w:bookmarkStart w:id="1395" w:name="_Toc259551325"/>
      <w:bookmarkStart w:id="1396" w:name="_Toc259551978"/>
      <w:bookmarkStart w:id="1397" w:name="_Toc259555167"/>
      <w:bookmarkStart w:id="1398" w:name="_Toc259555920"/>
      <w:bookmarkStart w:id="1399" w:name="_Toc259556673"/>
      <w:bookmarkStart w:id="1400" w:name="_Toc259557425"/>
      <w:bookmarkStart w:id="1401" w:name="_Toc259558183"/>
      <w:bookmarkStart w:id="1402" w:name="_Toc256690531"/>
      <w:bookmarkStart w:id="1403" w:name="_Toc256758297"/>
      <w:bookmarkStart w:id="1404" w:name="_Toc256759022"/>
      <w:bookmarkStart w:id="1405" w:name="_Toc256759786"/>
      <w:bookmarkStart w:id="1406" w:name="_Toc256759884"/>
      <w:bookmarkStart w:id="1407" w:name="_Toc256759982"/>
      <w:bookmarkStart w:id="1408" w:name="_Toc256760361"/>
      <w:bookmarkStart w:id="1409" w:name="_Toc256760459"/>
      <w:bookmarkStart w:id="1410" w:name="_Toc256761759"/>
      <w:bookmarkStart w:id="1411" w:name="_Toc256761853"/>
      <w:bookmarkStart w:id="1412" w:name="_Toc256761941"/>
      <w:bookmarkStart w:id="1413" w:name="_Toc256762026"/>
      <w:bookmarkStart w:id="1414" w:name="_Toc256762112"/>
      <w:bookmarkStart w:id="1415" w:name="_Toc256762648"/>
      <w:bookmarkStart w:id="1416" w:name="_Toc256763057"/>
      <w:bookmarkStart w:id="1417" w:name="_Toc256763259"/>
      <w:bookmarkStart w:id="1418" w:name="_Toc256763341"/>
      <w:bookmarkStart w:id="1419" w:name="_Toc256763636"/>
      <w:bookmarkStart w:id="1420" w:name="_Toc256763973"/>
      <w:bookmarkStart w:id="1421" w:name="_Toc256764087"/>
      <w:bookmarkStart w:id="1422" w:name="_Toc256764343"/>
      <w:bookmarkStart w:id="1423" w:name="_Toc256764507"/>
      <w:bookmarkStart w:id="1424" w:name="_Toc256764588"/>
      <w:bookmarkStart w:id="1425" w:name="_Toc256764693"/>
      <w:bookmarkStart w:id="1426" w:name="_Toc256765016"/>
      <w:bookmarkStart w:id="1427" w:name="_Toc256892944"/>
      <w:bookmarkStart w:id="1428" w:name="_Toc257102424"/>
      <w:bookmarkStart w:id="1429" w:name="_Toc257351790"/>
      <w:bookmarkStart w:id="1430" w:name="_Toc257352105"/>
      <w:bookmarkStart w:id="1431" w:name="_Toc257352202"/>
      <w:bookmarkStart w:id="1432" w:name="_Toc257352942"/>
      <w:bookmarkStart w:id="1433" w:name="_Toc257353080"/>
      <w:bookmarkStart w:id="1434" w:name="_Toc259458974"/>
      <w:bookmarkStart w:id="1435" w:name="_Toc259459104"/>
      <w:bookmarkStart w:id="1436" w:name="_Toc259459607"/>
      <w:bookmarkStart w:id="1437" w:name="_Toc259468709"/>
      <w:bookmarkStart w:id="1438" w:name="_Toc259475974"/>
      <w:bookmarkStart w:id="1439" w:name="_Toc259521585"/>
      <w:bookmarkStart w:id="1440" w:name="_Toc259548112"/>
      <w:bookmarkStart w:id="1441" w:name="_Toc259551326"/>
      <w:bookmarkStart w:id="1442" w:name="_Toc259551979"/>
      <w:bookmarkStart w:id="1443" w:name="_Toc259555168"/>
      <w:bookmarkStart w:id="1444" w:name="_Toc259555921"/>
      <w:bookmarkStart w:id="1445" w:name="_Toc259556674"/>
      <w:bookmarkStart w:id="1446" w:name="_Toc259557426"/>
      <w:bookmarkStart w:id="1447" w:name="_Toc259558184"/>
      <w:bookmarkStart w:id="1448" w:name="_Toc256690532"/>
      <w:bookmarkStart w:id="1449" w:name="_Toc256758298"/>
      <w:bookmarkStart w:id="1450" w:name="_Toc256759023"/>
      <w:bookmarkStart w:id="1451" w:name="_Toc256759787"/>
      <w:bookmarkStart w:id="1452" w:name="_Toc256759885"/>
      <w:bookmarkStart w:id="1453" w:name="_Toc256759983"/>
      <w:bookmarkStart w:id="1454" w:name="_Toc256760362"/>
      <w:bookmarkStart w:id="1455" w:name="_Toc256760460"/>
      <w:bookmarkStart w:id="1456" w:name="_Toc256761760"/>
      <w:bookmarkStart w:id="1457" w:name="_Toc256761854"/>
      <w:bookmarkStart w:id="1458" w:name="_Toc256761942"/>
      <w:bookmarkStart w:id="1459" w:name="_Toc256762027"/>
      <w:bookmarkStart w:id="1460" w:name="_Toc256762113"/>
      <w:bookmarkStart w:id="1461" w:name="_Toc256762649"/>
      <w:bookmarkStart w:id="1462" w:name="_Toc256763058"/>
      <w:bookmarkStart w:id="1463" w:name="_Toc256763260"/>
      <w:bookmarkStart w:id="1464" w:name="_Toc256763342"/>
      <w:bookmarkStart w:id="1465" w:name="_Toc256763637"/>
      <w:bookmarkStart w:id="1466" w:name="_Toc256763974"/>
      <w:bookmarkStart w:id="1467" w:name="_Toc256764088"/>
      <w:bookmarkStart w:id="1468" w:name="_Toc256764344"/>
      <w:bookmarkStart w:id="1469" w:name="_Toc256764508"/>
      <w:bookmarkStart w:id="1470" w:name="_Toc256764589"/>
      <w:bookmarkStart w:id="1471" w:name="_Toc256764694"/>
      <w:bookmarkStart w:id="1472" w:name="_Toc256765017"/>
      <w:bookmarkStart w:id="1473" w:name="_Toc256892945"/>
      <w:bookmarkStart w:id="1474" w:name="_Toc257102425"/>
      <w:bookmarkStart w:id="1475" w:name="_Toc257351791"/>
      <w:bookmarkStart w:id="1476" w:name="_Toc257352106"/>
      <w:bookmarkStart w:id="1477" w:name="_Toc257352203"/>
      <w:bookmarkStart w:id="1478" w:name="_Toc257352943"/>
      <w:bookmarkStart w:id="1479" w:name="_Toc257353081"/>
      <w:bookmarkStart w:id="1480" w:name="_Toc259458975"/>
      <w:bookmarkStart w:id="1481" w:name="_Toc259459105"/>
      <w:bookmarkStart w:id="1482" w:name="_Toc259459608"/>
      <w:bookmarkStart w:id="1483" w:name="_Toc259468710"/>
      <w:bookmarkStart w:id="1484" w:name="_Toc259475975"/>
      <w:bookmarkStart w:id="1485" w:name="_Toc259521586"/>
      <w:bookmarkStart w:id="1486" w:name="_Toc259548113"/>
      <w:bookmarkStart w:id="1487" w:name="_Toc259551327"/>
      <w:bookmarkStart w:id="1488" w:name="_Toc259551980"/>
      <w:bookmarkStart w:id="1489" w:name="_Toc259555169"/>
      <w:bookmarkStart w:id="1490" w:name="_Toc259555922"/>
      <w:bookmarkStart w:id="1491" w:name="_Toc259556675"/>
      <w:bookmarkStart w:id="1492" w:name="_Toc259557427"/>
      <w:bookmarkStart w:id="1493" w:name="_Toc259558185"/>
      <w:bookmarkStart w:id="1494" w:name="_Toc256690533"/>
      <w:bookmarkStart w:id="1495" w:name="_Toc256758299"/>
      <w:bookmarkStart w:id="1496" w:name="_Toc256759024"/>
      <w:bookmarkStart w:id="1497" w:name="_Toc256759788"/>
      <w:bookmarkStart w:id="1498" w:name="_Toc256759886"/>
      <w:bookmarkStart w:id="1499" w:name="_Toc256759984"/>
      <w:bookmarkStart w:id="1500" w:name="_Toc256760363"/>
      <w:bookmarkStart w:id="1501" w:name="_Toc256760461"/>
      <w:bookmarkStart w:id="1502" w:name="_Toc256761761"/>
      <w:bookmarkStart w:id="1503" w:name="_Toc256761855"/>
      <w:bookmarkStart w:id="1504" w:name="_Toc256761943"/>
      <w:bookmarkStart w:id="1505" w:name="_Toc256762028"/>
      <w:bookmarkStart w:id="1506" w:name="_Toc256762114"/>
      <w:bookmarkStart w:id="1507" w:name="_Toc256762650"/>
      <w:bookmarkStart w:id="1508" w:name="_Toc256763059"/>
      <w:bookmarkStart w:id="1509" w:name="_Toc256763261"/>
      <w:bookmarkStart w:id="1510" w:name="_Toc256763343"/>
      <w:bookmarkStart w:id="1511" w:name="_Toc256763638"/>
      <w:bookmarkStart w:id="1512" w:name="_Toc256763975"/>
      <w:bookmarkStart w:id="1513" w:name="_Toc256764089"/>
      <w:bookmarkStart w:id="1514" w:name="_Toc256764345"/>
      <w:bookmarkStart w:id="1515" w:name="_Toc256764509"/>
      <w:bookmarkStart w:id="1516" w:name="_Toc256764590"/>
      <w:bookmarkStart w:id="1517" w:name="_Toc256764695"/>
      <w:bookmarkStart w:id="1518" w:name="_Toc256765018"/>
      <w:bookmarkStart w:id="1519" w:name="_Toc256892946"/>
      <w:bookmarkStart w:id="1520" w:name="_Toc257102426"/>
      <w:bookmarkStart w:id="1521" w:name="_Toc257351792"/>
      <w:bookmarkStart w:id="1522" w:name="_Toc257352107"/>
      <w:bookmarkStart w:id="1523" w:name="_Toc257352204"/>
      <w:bookmarkStart w:id="1524" w:name="_Toc257352944"/>
      <w:bookmarkStart w:id="1525" w:name="_Toc257353082"/>
      <w:bookmarkStart w:id="1526" w:name="_Toc259458976"/>
      <w:bookmarkStart w:id="1527" w:name="_Toc259459106"/>
      <w:bookmarkStart w:id="1528" w:name="_Toc259459609"/>
      <w:bookmarkStart w:id="1529" w:name="_Toc259468711"/>
      <w:bookmarkStart w:id="1530" w:name="_Toc259475976"/>
      <w:bookmarkStart w:id="1531" w:name="_Toc259521587"/>
      <w:bookmarkStart w:id="1532" w:name="_Toc259548114"/>
      <w:bookmarkStart w:id="1533" w:name="_Toc259551328"/>
      <w:bookmarkStart w:id="1534" w:name="_Toc259551981"/>
      <w:bookmarkStart w:id="1535" w:name="_Toc259555170"/>
      <w:bookmarkStart w:id="1536" w:name="_Toc259555923"/>
      <w:bookmarkStart w:id="1537" w:name="_Toc259556676"/>
      <w:bookmarkStart w:id="1538" w:name="_Toc259557428"/>
      <w:bookmarkStart w:id="1539" w:name="_Toc259558186"/>
      <w:bookmarkStart w:id="1540" w:name="_Toc256690534"/>
      <w:bookmarkStart w:id="1541" w:name="_Toc256758300"/>
      <w:bookmarkStart w:id="1542" w:name="_Toc256759025"/>
      <w:bookmarkStart w:id="1543" w:name="_Toc256759789"/>
      <w:bookmarkStart w:id="1544" w:name="_Toc256759887"/>
      <w:bookmarkStart w:id="1545" w:name="_Toc256759985"/>
      <w:bookmarkStart w:id="1546" w:name="_Toc256760364"/>
      <w:bookmarkStart w:id="1547" w:name="_Toc256760462"/>
      <w:bookmarkStart w:id="1548" w:name="_Toc256761762"/>
      <w:bookmarkStart w:id="1549" w:name="_Toc256761856"/>
      <w:bookmarkStart w:id="1550" w:name="_Toc256761944"/>
      <w:bookmarkStart w:id="1551" w:name="_Toc256762029"/>
      <w:bookmarkStart w:id="1552" w:name="_Toc256762115"/>
      <w:bookmarkStart w:id="1553" w:name="_Toc256762651"/>
      <w:bookmarkStart w:id="1554" w:name="_Toc256763060"/>
      <w:bookmarkStart w:id="1555" w:name="_Toc256763262"/>
      <w:bookmarkStart w:id="1556" w:name="_Toc256763344"/>
      <w:bookmarkStart w:id="1557" w:name="_Toc256763639"/>
      <w:bookmarkStart w:id="1558" w:name="_Toc256763976"/>
      <w:bookmarkStart w:id="1559" w:name="_Toc256764090"/>
      <w:bookmarkStart w:id="1560" w:name="_Toc256764346"/>
      <w:bookmarkStart w:id="1561" w:name="_Toc256764510"/>
      <w:bookmarkStart w:id="1562" w:name="_Toc256764591"/>
      <w:bookmarkStart w:id="1563" w:name="_Toc256764696"/>
      <w:bookmarkStart w:id="1564" w:name="_Toc256765019"/>
      <w:bookmarkStart w:id="1565" w:name="_Toc256892947"/>
      <w:bookmarkStart w:id="1566" w:name="_Toc257102427"/>
      <w:bookmarkStart w:id="1567" w:name="_Toc257351793"/>
      <w:bookmarkStart w:id="1568" w:name="_Toc257352108"/>
      <w:bookmarkStart w:id="1569" w:name="_Toc257352205"/>
      <w:bookmarkStart w:id="1570" w:name="_Toc257352945"/>
      <w:bookmarkStart w:id="1571" w:name="_Toc257353083"/>
      <w:bookmarkStart w:id="1572" w:name="_Toc259458977"/>
      <w:bookmarkStart w:id="1573" w:name="_Toc259459107"/>
      <w:bookmarkStart w:id="1574" w:name="_Toc259459610"/>
      <w:bookmarkStart w:id="1575" w:name="_Toc259468712"/>
      <w:bookmarkStart w:id="1576" w:name="_Toc259475977"/>
      <w:bookmarkStart w:id="1577" w:name="_Toc259521588"/>
      <w:bookmarkStart w:id="1578" w:name="_Toc259548115"/>
      <w:bookmarkStart w:id="1579" w:name="_Toc259551329"/>
      <w:bookmarkStart w:id="1580" w:name="_Toc259551982"/>
      <w:bookmarkStart w:id="1581" w:name="_Toc259555171"/>
      <w:bookmarkStart w:id="1582" w:name="_Toc259555924"/>
      <w:bookmarkStart w:id="1583" w:name="_Toc259556677"/>
      <w:bookmarkStart w:id="1584" w:name="_Toc259557429"/>
      <w:bookmarkStart w:id="1585" w:name="_Toc259558187"/>
      <w:bookmarkStart w:id="1586" w:name="_Toc256690535"/>
      <w:bookmarkStart w:id="1587" w:name="_Toc256758301"/>
      <w:bookmarkStart w:id="1588" w:name="_Toc256759026"/>
      <w:bookmarkStart w:id="1589" w:name="_Toc256759790"/>
      <w:bookmarkStart w:id="1590" w:name="_Toc256759888"/>
      <w:bookmarkStart w:id="1591" w:name="_Toc256759986"/>
      <w:bookmarkStart w:id="1592" w:name="_Toc256760365"/>
      <w:bookmarkStart w:id="1593" w:name="_Toc256760463"/>
      <w:bookmarkStart w:id="1594" w:name="_Toc256761763"/>
      <w:bookmarkStart w:id="1595" w:name="_Toc256761857"/>
      <w:bookmarkStart w:id="1596" w:name="_Toc256761945"/>
      <w:bookmarkStart w:id="1597" w:name="_Toc256762030"/>
      <w:bookmarkStart w:id="1598" w:name="_Toc256762116"/>
      <w:bookmarkStart w:id="1599" w:name="_Toc256762652"/>
      <w:bookmarkStart w:id="1600" w:name="_Toc256763061"/>
      <w:bookmarkStart w:id="1601" w:name="_Toc256763263"/>
      <w:bookmarkStart w:id="1602" w:name="_Toc256763345"/>
      <w:bookmarkStart w:id="1603" w:name="_Toc256763640"/>
      <w:bookmarkStart w:id="1604" w:name="_Toc256763977"/>
      <w:bookmarkStart w:id="1605" w:name="_Toc256764091"/>
      <w:bookmarkStart w:id="1606" w:name="_Toc256764347"/>
      <w:bookmarkStart w:id="1607" w:name="_Toc256764511"/>
      <w:bookmarkStart w:id="1608" w:name="_Toc256764592"/>
      <w:bookmarkStart w:id="1609" w:name="_Toc256764697"/>
      <w:bookmarkStart w:id="1610" w:name="_Toc256765020"/>
      <w:bookmarkStart w:id="1611" w:name="_Toc256892948"/>
      <w:bookmarkStart w:id="1612" w:name="_Toc257102428"/>
      <w:bookmarkStart w:id="1613" w:name="_Toc257351794"/>
      <w:bookmarkStart w:id="1614" w:name="_Toc257352109"/>
      <w:bookmarkStart w:id="1615" w:name="_Toc257352206"/>
      <w:bookmarkStart w:id="1616" w:name="_Toc257352946"/>
      <w:bookmarkStart w:id="1617" w:name="_Toc257353084"/>
      <w:bookmarkStart w:id="1618" w:name="_Toc259458978"/>
      <w:bookmarkStart w:id="1619" w:name="_Toc259459108"/>
      <w:bookmarkStart w:id="1620" w:name="_Toc259459611"/>
      <w:bookmarkStart w:id="1621" w:name="_Toc259468713"/>
      <w:bookmarkStart w:id="1622" w:name="_Toc259475978"/>
      <w:bookmarkStart w:id="1623" w:name="_Toc259521589"/>
      <w:bookmarkStart w:id="1624" w:name="_Toc259548116"/>
      <w:bookmarkStart w:id="1625" w:name="_Toc259551330"/>
      <w:bookmarkStart w:id="1626" w:name="_Toc259551983"/>
      <w:bookmarkStart w:id="1627" w:name="_Toc259555172"/>
      <w:bookmarkStart w:id="1628" w:name="_Toc259555925"/>
      <w:bookmarkStart w:id="1629" w:name="_Toc259556678"/>
      <w:bookmarkStart w:id="1630" w:name="_Toc259557430"/>
      <w:bookmarkStart w:id="1631" w:name="_Toc259558188"/>
      <w:bookmarkStart w:id="1632" w:name="_Toc259555173"/>
      <w:bookmarkStart w:id="1633" w:name="_Toc259555926"/>
      <w:bookmarkStart w:id="1634" w:name="_Toc259556679"/>
      <w:bookmarkStart w:id="1635" w:name="_Toc259557431"/>
      <w:bookmarkStart w:id="1636" w:name="_Toc259558189"/>
      <w:bookmarkStart w:id="1637" w:name="_Toc259555174"/>
      <w:bookmarkStart w:id="1638" w:name="_Toc259555927"/>
      <w:bookmarkStart w:id="1639" w:name="_Toc259556680"/>
      <w:bookmarkStart w:id="1640" w:name="_Toc259557432"/>
      <w:bookmarkStart w:id="1641" w:name="_Toc259558190"/>
      <w:bookmarkStart w:id="1642" w:name="_Toc256762654"/>
      <w:bookmarkStart w:id="1643" w:name="_Toc256763063"/>
      <w:bookmarkStart w:id="1644" w:name="_Toc256763265"/>
      <w:bookmarkStart w:id="1645" w:name="_Toc256763347"/>
      <w:bookmarkStart w:id="1646" w:name="_Toc256763642"/>
      <w:bookmarkStart w:id="1647" w:name="_Toc256763979"/>
      <w:bookmarkStart w:id="1648" w:name="_Toc256764093"/>
      <w:bookmarkStart w:id="1649" w:name="_Toc256764349"/>
      <w:bookmarkStart w:id="1650" w:name="_Toc256764513"/>
      <w:bookmarkStart w:id="1651" w:name="_Toc256764594"/>
      <w:bookmarkStart w:id="1652" w:name="_Toc256764699"/>
      <w:bookmarkStart w:id="1653" w:name="_Toc256765022"/>
      <w:bookmarkStart w:id="1654" w:name="_Toc256892950"/>
      <w:bookmarkStart w:id="1655" w:name="_Toc257102430"/>
      <w:bookmarkStart w:id="1656" w:name="_Toc257351796"/>
      <w:bookmarkStart w:id="1657" w:name="_Toc257352111"/>
      <w:bookmarkStart w:id="1658" w:name="_Toc257352208"/>
      <w:bookmarkStart w:id="1659" w:name="_Toc257352948"/>
      <w:bookmarkStart w:id="1660" w:name="_Toc257353086"/>
      <w:bookmarkStart w:id="1661" w:name="_Toc259458980"/>
      <w:bookmarkStart w:id="1662" w:name="_Toc259459110"/>
      <w:bookmarkStart w:id="1663" w:name="_Toc259459613"/>
      <w:bookmarkStart w:id="1664" w:name="_Toc259468715"/>
      <w:bookmarkStart w:id="1665" w:name="_Toc259475980"/>
      <w:bookmarkStart w:id="1666" w:name="_Toc259521591"/>
      <w:bookmarkStart w:id="1667" w:name="_Toc259548118"/>
      <w:bookmarkStart w:id="1668" w:name="_Toc259551332"/>
      <w:bookmarkStart w:id="1669" w:name="_Toc259551985"/>
      <w:bookmarkStart w:id="1670" w:name="_Toc259555624"/>
      <w:bookmarkStart w:id="1671" w:name="_Toc259556378"/>
      <w:bookmarkStart w:id="1672" w:name="_Toc259557131"/>
      <w:bookmarkStart w:id="1673" w:name="_Toc259557883"/>
      <w:bookmarkStart w:id="1674" w:name="_Toc259558641"/>
      <w:bookmarkStart w:id="1675" w:name="_Toc259555625"/>
      <w:bookmarkStart w:id="1676" w:name="_Toc259556379"/>
      <w:bookmarkStart w:id="1677" w:name="_Toc259557132"/>
      <w:bookmarkStart w:id="1678" w:name="_Toc259557884"/>
      <w:bookmarkStart w:id="1679" w:name="_Toc259558642"/>
      <w:bookmarkStart w:id="1680" w:name="_Toc256690221"/>
      <w:bookmarkStart w:id="1681" w:name="_Toc256690559"/>
      <w:bookmarkStart w:id="1682" w:name="_Toc256758325"/>
      <w:bookmarkStart w:id="1683" w:name="_Toc256759050"/>
      <w:bookmarkStart w:id="1684" w:name="_Toc256759814"/>
      <w:bookmarkStart w:id="1685" w:name="_Toc256759912"/>
      <w:bookmarkStart w:id="1686" w:name="_Toc256760010"/>
      <w:bookmarkStart w:id="1687" w:name="_Toc256760389"/>
      <w:bookmarkStart w:id="1688" w:name="_Toc256760487"/>
      <w:bookmarkStart w:id="1689" w:name="_Toc256761787"/>
      <w:bookmarkStart w:id="1690" w:name="_Toc256761881"/>
      <w:bookmarkStart w:id="1691" w:name="_Toc256761969"/>
      <w:bookmarkStart w:id="1692" w:name="_Toc256762054"/>
      <w:bookmarkStart w:id="1693" w:name="_Toc256762140"/>
      <w:bookmarkStart w:id="1694" w:name="_Toc256762677"/>
      <w:bookmarkStart w:id="1695" w:name="_Toc256763086"/>
      <w:bookmarkStart w:id="1696" w:name="_Toc256763283"/>
      <w:bookmarkStart w:id="1697" w:name="_Toc256763365"/>
      <w:bookmarkStart w:id="1698" w:name="_Toc256763660"/>
      <w:bookmarkStart w:id="1699" w:name="_Toc256763996"/>
      <w:bookmarkStart w:id="1700" w:name="_Toc256764110"/>
      <w:bookmarkStart w:id="1701" w:name="_Toc256764366"/>
      <w:bookmarkStart w:id="1702" w:name="_Toc256764530"/>
      <w:bookmarkStart w:id="1703" w:name="_Toc256764611"/>
      <w:bookmarkStart w:id="1704" w:name="_Toc256764716"/>
      <w:bookmarkStart w:id="1705" w:name="_Toc256765039"/>
      <w:bookmarkStart w:id="1706" w:name="_Toc259555626"/>
      <w:bookmarkStart w:id="1707" w:name="_Toc259556380"/>
      <w:bookmarkStart w:id="1708" w:name="_Toc259557133"/>
      <w:bookmarkStart w:id="1709" w:name="_Toc259557885"/>
      <w:bookmarkStart w:id="1710" w:name="_Toc259558643"/>
      <w:bookmarkStart w:id="1711" w:name="_Toc259555627"/>
      <w:bookmarkStart w:id="1712" w:name="_Toc259556381"/>
      <w:bookmarkStart w:id="1713" w:name="_Toc259557134"/>
      <w:bookmarkStart w:id="1714" w:name="_Toc259557886"/>
      <w:bookmarkStart w:id="1715" w:name="_Toc259558644"/>
      <w:bookmarkStart w:id="1716" w:name="_Toc259555628"/>
      <w:bookmarkStart w:id="1717" w:name="_Toc259556382"/>
      <w:bookmarkStart w:id="1718" w:name="_Toc259557135"/>
      <w:bookmarkStart w:id="1719" w:name="_Toc259557887"/>
      <w:bookmarkStart w:id="1720" w:name="_Toc259558645"/>
      <w:bookmarkStart w:id="1721" w:name="_Toc259555629"/>
      <w:bookmarkStart w:id="1722" w:name="_Toc259556383"/>
      <w:bookmarkStart w:id="1723" w:name="_Toc259557136"/>
      <w:bookmarkStart w:id="1724" w:name="_Toc259557888"/>
      <w:bookmarkStart w:id="1725" w:name="_Toc259558646"/>
      <w:bookmarkStart w:id="1726" w:name="_Toc259555630"/>
      <w:bookmarkStart w:id="1727" w:name="_Toc259556384"/>
      <w:bookmarkStart w:id="1728" w:name="_Toc259557137"/>
      <w:bookmarkStart w:id="1729" w:name="_Toc259557889"/>
      <w:bookmarkStart w:id="1730" w:name="_Toc259558647"/>
      <w:bookmarkStart w:id="1731" w:name="_Toc259555631"/>
      <w:bookmarkStart w:id="1732" w:name="_Toc259556385"/>
      <w:bookmarkStart w:id="1733" w:name="_Toc259557138"/>
      <w:bookmarkStart w:id="1734" w:name="_Toc259557890"/>
      <w:bookmarkStart w:id="1735" w:name="_Toc259558648"/>
      <w:bookmarkStart w:id="1736" w:name="_Toc259555632"/>
      <w:bookmarkStart w:id="1737" w:name="_Toc259556386"/>
      <w:bookmarkStart w:id="1738" w:name="_Toc259557139"/>
      <w:bookmarkStart w:id="1739" w:name="_Toc259557891"/>
      <w:bookmarkStart w:id="1740" w:name="_Toc259558649"/>
      <w:bookmarkStart w:id="1741" w:name="_Toc259555633"/>
      <w:bookmarkStart w:id="1742" w:name="_Toc259556387"/>
      <w:bookmarkStart w:id="1743" w:name="_Toc259557140"/>
      <w:bookmarkStart w:id="1744" w:name="_Toc259557892"/>
      <w:bookmarkStart w:id="1745" w:name="_Toc259558650"/>
      <w:bookmarkStart w:id="1746" w:name="_Toc259555634"/>
      <w:bookmarkStart w:id="1747" w:name="_Toc259556388"/>
      <w:bookmarkStart w:id="1748" w:name="_Toc259557141"/>
      <w:bookmarkStart w:id="1749" w:name="_Toc259557893"/>
      <w:bookmarkStart w:id="1750" w:name="_Toc259558651"/>
      <w:bookmarkStart w:id="1751" w:name="_Toc259555635"/>
      <w:bookmarkStart w:id="1752" w:name="_Toc259556389"/>
      <w:bookmarkStart w:id="1753" w:name="_Toc259557142"/>
      <w:bookmarkStart w:id="1754" w:name="_Toc259557894"/>
      <w:bookmarkStart w:id="1755" w:name="_Toc259558652"/>
      <w:bookmarkStart w:id="1756" w:name="_Toc259555636"/>
      <w:bookmarkStart w:id="1757" w:name="_Toc259556390"/>
      <w:bookmarkStart w:id="1758" w:name="_Toc259557143"/>
      <w:bookmarkStart w:id="1759" w:name="_Toc259557895"/>
      <w:bookmarkStart w:id="1760" w:name="_Toc259558653"/>
      <w:bookmarkStart w:id="1761" w:name="_Toc259555637"/>
      <w:bookmarkStart w:id="1762" w:name="_Toc259556391"/>
      <w:bookmarkStart w:id="1763" w:name="_Toc259557144"/>
      <w:bookmarkStart w:id="1764" w:name="_Toc259557896"/>
      <w:bookmarkStart w:id="1765" w:name="_Toc259558654"/>
      <w:bookmarkStart w:id="1766" w:name="_Toc259555638"/>
      <w:bookmarkStart w:id="1767" w:name="_Toc259556392"/>
      <w:bookmarkStart w:id="1768" w:name="_Toc259557145"/>
      <w:bookmarkStart w:id="1769" w:name="_Toc259557897"/>
      <w:bookmarkStart w:id="1770" w:name="_Toc259558655"/>
      <w:bookmarkStart w:id="1771" w:name="_Toc259555639"/>
      <w:bookmarkStart w:id="1772" w:name="_Toc259556393"/>
      <w:bookmarkStart w:id="1773" w:name="_Toc259557146"/>
      <w:bookmarkStart w:id="1774" w:name="_Toc259557898"/>
      <w:bookmarkStart w:id="1775" w:name="_Toc259558656"/>
      <w:bookmarkStart w:id="1776" w:name="_Toc259555640"/>
      <w:bookmarkStart w:id="1777" w:name="_Toc259556394"/>
      <w:bookmarkStart w:id="1778" w:name="_Toc259557147"/>
      <w:bookmarkStart w:id="1779" w:name="_Toc259557899"/>
      <w:bookmarkStart w:id="1780" w:name="_Toc259558657"/>
      <w:bookmarkStart w:id="1781" w:name="_Toc259555641"/>
      <w:bookmarkStart w:id="1782" w:name="_Toc259556395"/>
      <w:bookmarkStart w:id="1783" w:name="_Toc259557148"/>
      <w:bookmarkStart w:id="1784" w:name="_Toc259557900"/>
      <w:bookmarkStart w:id="1785" w:name="_Toc259558658"/>
      <w:bookmarkStart w:id="1786" w:name="_Toc259555642"/>
      <w:bookmarkStart w:id="1787" w:name="_Toc259556396"/>
      <w:bookmarkStart w:id="1788" w:name="_Toc259557149"/>
      <w:bookmarkStart w:id="1789" w:name="_Toc259557901"/>
      <w:bookmarkStart w:id="1790" w:name="_Toc259558659"/>
      <w:bookmarkStart w:id="1791" w:name="_Toc259555643"/>
      <w:bookmarkStart w:id="1792" w:name="_Toc259556397"/>
      <w:bookmarkStart w:id="1793" w:name="_Toc259557150"/>
      <w:bookmarkStart w:id="1794" w:name="_Toc259557902"/>
      <w:bookmarkStart w:id="1795" w:name="_Toc259558660"/>
      <w:bookmarkStart w:id="1796" w:name="_Toc259555644"/>
      <w:bookmarkStart w:id="1797" w:name="_Toc259556398"/>
      <w:bookmarkStart w:id="1798" w:name="_Toc259557151"/>
      <w:bookmarkStart w:id="1799" w:name="_Toc259557903"/>
      <w:bookmarkStart w:id="1800" w:name="_Toc259558661"/>
      <w:bookmarkStart w:id="1801" w:name="_Toc259555645"/>
      <w:bookmarkStart w:id="1802" w:name="_Toc259556399"/>
      <w:bookmarkStart w:id="1803" w:name="_Toc259557152"/>
      <w:bookmarkStart w:id="1804" w:name="_Toc259557904"/>
      <w:bookmarkStart w:id="1805" w:name="_Toc259558662"/>
      <w:bookmarkStart w:id="1806" w:name="_Toc259555646"/>
      <w:bookmarkStart w:id="1807" w:name="_Toc259556400"/>
      <w:bookmarkStart w:id="1808" w:name="_Toc259557153"/>
      <w:bookmarkStart w:id="1809" w:name="_Toc259557905"/>
      <w:bookmarkStart w:id="1810" w:name="_Toc259558663"/>
      <w:bookmarkStart w:id="1811" w:name="_Toc259555647"/>
      <w:bookmarkStart w:id="1812" w:name="_Toc259556401"/>
      <w:bookmarkStart w:id="1813" w:name="_Toc259557154"/>
      <w:bookmarkStart w:id="1814" w:name="_Toc259557906"/>
      <w:bookmarkStart w:id="1815" w:name="_Toc259558664"/>
      <w:bookmarkStart w:id="1816" w:name="_Toc259555648"/>
      <w:bookmarkStart w:id="1817" w:name="_Toc259556402"/>
      <w:bookmarkStart w:id="1818" w:name="_Toc259557155"/>
      <w:bookmarkStart w:id="1819" w:name="_Toc259557907"/>
      <w:bookmarkStart w:id="1820" w:name="_Toc259558665"/>
      <w:bookmarkStart w:id="1821" w:name="_Toc259555649"/>
      <w:bookmarkStart w:id="1822" w:name="_Toc259556403"/>
      <w:bookmarkStart w:id="1823" w:name="_Toc259557156"/>
      <w:bookmarkStart w:id="1824" w:name="_Toc259557908"/>
      <w:bookmarkStart w:id="1825" w:name="_Toc259558666"/>
      <w:bookmarkStart w:id="1826" w:name="_Toc259555650"/>
      <w:bookmarkStart w:id="1827" w:name="_Toc259556404"/>
      <w:bookmarkStart w:id="1828" w:name="_Toc259557157"/>
      <w:bookmarkStart w:id="1829" w:name="_Toc259557909"/>
      <w:bookmarkStart w:id="1830" w:name="_Toc259558667"/>
      <w:bookmarkStart w:id="1831" w:name="_Toc259555651"/>
      <w:bookmarkStart w:id="1832" w:name="_Toc259556405"/>
      <w:bookmarkStart w:id="1833" w:name="_Toc259557158"/>
      <w:bookmarkStart w:id="1834" w:name="_Toc259557910"/>
      <w:bookmarkStart w:id="1835" w:name="_Toc259558668"/>
      <w:bookmarkStart w:id="1836" w:name="_Toc259555652"/>
      <w:bookmarkStart w:id="1837" w:name="_Toc259556406"/>
      <w:bookmarkStart w:id="1838" w:name="_Toc259557159"/>
      <w:bookmarkStart w:id="1839" w:name="_Toc259557911"/>
      <w:bookmarkStart w:id="1840" w:name="_Toc259558669"/>
      <w:bookmarkStart w:id="1841" w:name="_Toc259555653"/>
      <w:bookmarkStart w:id="1842" w:name="_Toc259556407"/>
      <w:bookmarkStart w:id="1843" w:name="_Toc259557160"/>
      <w:bookmarkStart w:id="1844" w:name="_Toc259557912"/>
      <w:bookmarkStart w:id="1845" w:name="_Toc259558670"/>
      <w:bookmarkStart w:id="1846" w:name="_Toc259555654"/>
      <w:bookmarkStart w:id="1847" w:name="_Toc259556408"/>
      <w:bookmarkStart w:id="1848" w:name="_Toc259557161"/>
      <w:bookmarkStart w:id="1849" w:name="_Toc259557913"/>
      <w:bookmarkStart w:id="1850" w:name="_Toc259558671"/>
      <w:bookmarkStart w:id="1851" w:name="_Toc259555655"/>
      <w:bookmarkStart w:id="1852" w:name="_Toc259556409"/>
      <w:bookmarkStart w:id="1853" w:name="_Toc259557162"/>
      <w:bookmarkStart w:id="1854" w:name="_Toc259557914"/>
      <w:bookmarkStart w:id="1855" w:name="_Toc259558672"/>
      <w:bookmarkStart w:id="1856" w:name="_Toc259555656"/>
      <w:bookmarkStart w:id="1857" w:name="_Toc259556410"/>
      <w:bookmarkStart w:id="1858" w:name="_Toc259557163"/>
      <w:bookmarkStart w:id="1859" w:name="_Toc259557915"/>
      <w:bookmarkStart w:id="1860" w:name="_Toc259558673"/>
      <w:bookmarkStart w:id="1861" w:name="_Toc259555657"/>
      <w:bookmarkStart w:id="1862" w:name="_Toc259556411"/>
      <w:bookmarkStart w:id="1863" w:name="_Toc259557164"/>
      <w:bookmarkStart w:id="1864" w:name="_Toc259557916"/>
      <w:bookmarkStart w:id="1865" w:name="_Toc259558674"/>
      <w:bookmarkStart w:id="1866" w:name="_Toc259555658"/>
      <w:bookmarkStart w:id="1867" w:name="_Toc259556412"/>
      <w:bookmarkStart w:id="1868" w:name="_Toc259557165"/>
      <w:bookmarkStart w:id="1869" w:name="_Toc259557917"/>
      <w:bookmarkStart w:id="1870" w:name="_Toc259558675"/>
      <w:bookmarkStart w:id="1871" w:name="_Toc259555659"/>
      <w:bookmarkStart w:id="1872" w:name="_Toc259556413"/>
      <w:bookmarkStart w:id="1873" w:name="_Toc259557166"/>
      <w:bookmarkStart w:id="1874" w:name="_Toc259557918"/>
      <w:bookmarkStart w:id="1875" w:name="_Toc259558676"/>
      <w:bookmarkStart w:id="1876" w:name="_Toc259555660"/>
      <w:bookmarkStart w:id="1877" w:name="_Toc259556414"/>
      <w:bookmarkStart w:id="1878" w:name="_Toc259557167"/>
      <w:bookmarkStart w:id="1879" w:name="_Toc259557919"/>
      <w:bookmarkStart w:id="1880" w:name="_Toc259558677"/>
      <w:bookmarkStart w:id="1881" w:name="_Toc259555661"/>
      <w:bookmarkStart w:id="1882" w:name="_Toc259556415"/>
      <w:bookmarkStart w:id="1883" w:name="_Toc259557168"/>
      <w:bookmarkStart w:id="1884" w:name="_Toc259557920"/>
      <w:bookmarkStart w:id="1885" w:name="_Toc259558678"/>
      <w:bookmarkStart w:id="1886" w:name="_Toc259555662"/>
      <w:bookmarkStart w:id="1887" w:name="_Toc259556416"/>
      <w:bookmarkStart w:id="1888" w:name="_Toc259557169"/>
      <w:bookmarkStart w:id="1889" w:name="_Toc259557921"/>
      <w:bookmarkStart w:id="1890" w:name="_Toc259558679"/>
      <w:bookmarkStart w:id="1891" w:name="_Toc259555663"/>
      <w:bookmarkStart w:id="1892" w:name="_Toc259556417"/>
      <w:bookmarkStart w:id="1893" w:name="_Toc259557170"/>
      <w:bookmarkStart w:id="1894" w:name="_Toc259557922"/>
      <w:bookmarkStart w:id="1895" w:name="_Toc259558680"/>
      <w:bookmarkStart w:id="1896" w:name="_Toc259555664"/>
      <w:bookmarkStart w:id="1897" w:name="_Toc259556418"/>
      <w:bookmarkStart w:id="1898" w:name="_Toc259557171"/>
      <w:bookmarkStart w:id="1899" w:name="_Toc259557923"/>
      <w:bookmarkStart w:id="1900" w:name="_Toc259558681"/>
      <w:bookmarkStart w:id="1901" w:name="_Toc256690561"/>
      <w:bookmarkStart w:id="1902" w:name="_Toc256758327"/>
      <w:bookmarkStart w:id="1903" w:name="_Toc256759052"/>
      <w:bookmarkStart w:id="1904" w:name="_Toc256759816"/>
      <w:bookmarkStart w:id="1905" w:name="_Toc256759914"/>
      <w:bookmarkStart w:id="1906" w:name="_Toc256760012"/>
      <w:bookmarkStart w:id="1907" w:name="_Toc256760391"/>
      <w:bookmarkStart w:id="1908" w:name="_Toc256760489"/>
      <w:bookmarkStart w:id="1909" w:name="_Toc256761789"/>
      <w:bookmarkStart w:id="1910" w:name="_Toc256761883"/>
      <w:bookmarkStart w:id="1911" w:name="_Toc256761971"/>
      <w:bookmarkStart w:id="1912" w:name="_Toc256762056"/>
      <w:bookmarkStart w:id="1913" w:name="_Toc256762142"/>
      <w:bookmarkStart w:id="1914" w:name="_Toc256762679"/>
      <w:bookmarkStart w:id="1915" w:name="_Toc256763088"/>
      <w:bookmarkStart w:id="1916" w:name="_Toc256763285"/>
      <w:bookmarkStart w:id="1917" w:name="_Toc256763367"/>
      <w:bookmarkStart w:id="1918" w:name="_Toc256763662"/>
      <w:bookmarkStart w:id="1919" w:name="_Toc256763998"/>
      <w:bookmarkStart w:id="1920" w:name="_Toc256764112"/>
      <w:bookmarkStart w:id="1921" w:name="_Toc256764368"/>
      <w:bookmarkStart w:id="1922" w:name="_Toc256764532"/>
      <w:bookmarkStart w:id="1923" w:name="_Toc256764613"/>
      <w:bookmarkStart w:id="1924" w:name="_Toc256764718"/>
      <w:bookmarkStart w:id="1925" w:name="_Toc256765041"/>
      <w:bookmarkStart w:id="1926" w:name="_Toc256892967"/>
      <w:bookmarkStart w:id="1927" w:name="_Toc257102447"/>
      <w:bookmarkStart w:id="1928" w:name="_Toc257351815"/>
      <w:bookmarkStart w:id="1929" w:name="_Toc257352132"/>
      <w:bookmarkStart w:id="1930" w:name="_Toc257352229"/>
      <w:bookmarkStart w:id="1931" w:name="_Toc257352969"/>
      <w:bookmarkStart w:id="1932" w:name="_Toc257353107"/>
      <w:bookmarkStart w:id="1933" w:name="_Toc259459000"/>
      <w:bookmarkStart w:id="1934" w:name="_Toc259459128"/>
      <w:bookmarkStart w:id="1935" w:name="_Toc259459638"/>
      <w:bookmarkStart w:id="1936" w:name="_Toc259468740"/>
      <w:bookmarkStart w:id="1937" w:name="_Toc259476018"/>
      <w:bookmarkStart w:id="1938" w:name="_Toc259521629"/>
      <w:bookmarkStart w:id="1939" w:name="_Toc259548165"/>
      <w:bookmarkStart w:id="1940" w:name="_Toc259551379"/>
      <w:bookmarkStart w:id="1941" w:name="_Toc259552033"/>
      <w:bookmarkStart w:id="1942" w:name="_Toc259555665"/>
      <w:bookmarkStart w:id="1943" w:name="_Toc259556419"/>
      <w:bookmarkStart w:id="1944" w:name="_Toc259557172"/>
      <w:bookmarkStart w:id="1945" w:name="_Toc259557924"/>
      <w:bookmarkStart w:id="1946" w:name="_Toc259558682"/>
      <w:bookmarkStart w:id="1947" w:name="_Toc256690562"/>
      <w:bookmarkStart w:id="1948" w:name="_Toc256758328"/>
      <w:bookmarkStart w:id="1949" w:name="_Toc256759053"/>
      <w:bookmarkStart w:id="1950" w:name="_Toc256759817"/>
      <w:bookmarkStart w:id="1951" w:name="_Toc256759915"/>
      <w:bookmarkStart w:id="1952" w:name="_Toc256760013"/>
      <w:bookmarkStart w:id="1953" w:name="_Toc256760392"/>
      <w:bookmarkStart w:id="1954" w:name="_Toc256760490"/>
      <w:bookmarkStart w:id="1955" w:name="_Toc256761790"/>
      <w:bookmarkStart w:id="1956" w:name="_Toc256761884"/>
      <w:bookmarkStart w:id="1957" w:name="_Toc256761972"/>
      <w:bookmarkStart w:id="1958" w:name="_Toc256762057"/>
      <w:bookmarkStart w:id="1959" w:name="_Toc256762143"/>
      <w:bookmarkStart w:id="1960" w:name="_Toc256762680"/>
      <w:bookmarkStart w:id="1961" w:name="_Toc256763089"/>
      <w:bookmarkStart w:id="1962" w:name="_Toc256763286"/>
      <w:bookmarkStart w:id="1963" w:name="_Toc256763368"/>
      <w:bookmarkStart w:id="1964" w:name="_Toc256763663"/>
      <w:bookmarkStart w:id="1965" w:name="_Toc256763999"/>
      <w:bookmarkStart w:id="1966" w:name="_Toc256764113"/>
      <w:bookmarkStart w:id="1967" w:name="_Toc256764369"/>
      <w:bookmarkStart w:id="1968" w:name="_Toc256764533"/>
      <w:bookmarkStart w:id="1969" w:name="_Toc256764614"/>
      <w:bookmarkStart w:id="1970" w:name="_Toc256764719"/>
      <w:bookmarkStart w:id="1971" w:name="_Toc256765042"/>
      <w:bookmarkStart w:id="1972" w:name="_Toc256892968"/>
      <w:bookmarkStart w:id="1973" w:name="_Toc257102448"/>
      <w:bookmarkStart w:id="1974" w:name="_Toc257351816"/>
      <w:bookmarkStart w:id="1975" w:name="_Toc257352133"/>
      <w:bookmarkStart w:id="1976" w:name="_Toc257352230"/>
      <w:bookmarkStart w:id="1977" w:name="_Toc257352970"/>
      <w:bookmarkStart w:id="1978" w:name="_Toc257353108"/>
      <w:bookmarkStart w:id="1979" w:name="_Toc259459001"/>
      <w:bookmarkStart w:id="1980" w:name="_Toc259459129"/>
      <w:bookmarkStart w:id="1981" w:name="_Toc259459639"/>
      <w:bookmarkStart w:id="1982" w:name="_Toc259468741"/>
      <w:bookmarkStart w:id="1983" w:name="_Toc259476019"/>
      <w:bookmarkStart w:id="1984" w:name="_Toc259521630"/>
      <w:bookmarkStart w:id="1985" w:name="_Toc259548166"/>
      <w:bookmarkStart w:id="1986" w:name="_Toc259551380"/>
      <w:bookmarkStart w:id="1987" w:name="_Toc259552034"/>
      <w:bookmarkStart w:id="1988" w:name="_Toc259555666"/>
      <w:bookmarkStart w:id="1989" w:name="_Toc259556420"/>
      <w:bookmarkStart w:id="1990" w:name="_Toc259557173"/>
      <w:bookmarkStart w:id="1991" w:name="_Toc259557925"/>
      <w:bookmarkStart w:id="1992" w:name="_Toc259558683"/>
      <w:bookmarkStart w:id="1993" w:name="_Toc256690563"/>
      <w:bookmarkStart w:id="1994" w:name="_Toc256758329"/>
      <w:bookmarkStart w:id="1995" w:name="_Toc256759054"/>
      <w:bookmarkStart w:id="1996" w:name="_Toc256759818"/>
      <w:bookmarkStart w:id="1997" w:name="_Toc256759916"/>
      <w:bookmarkStart w:id="1998" w:name="_Toc256760014"/>
      <w:bookmarkStart w:id="1999" w:name="_Toc256760393"/>
      <w:bookmarkStart w:id="2000" w:name="_Toc256760491"/>
      <w:bookmarkStart w:id="2001" w:name="_Toc256761791"/>
      <w:bookmarkStart w:id="2002" w:name="_Toc256761885"/>
      <w:bookmarkStart w:id="2003" w:name="_Toc256761973"/>
      <w:bookmarkStart w:id="2004" w:name="_Toc256762058"/>
      <w:bookmarkStart w:id="2005" w:name="_Toc256762144"/>
      <w:bookmarkStart w:id="2006" w:name="_Toc256762681"/>
      <w:bookmarkStart w:id="2007" w:name="_Toc256763090"/>
      <w:bookmarkStart w:id="2008" w:name="_Toc256763287"/>
      <w:bookmarkStart w:id="2009" w:name="_Toc256763369"/>
      <w:bookmarkStart w:id="2010" w:name="_Toc256763664"/>
      <w:bookmarkStart w:id="2011" w:name="_Toc256764000"/>
      <w:bookmarkStart w:id="2012" w:name="_Toc256764114"/>
      <w:bookmarkStart w:id="2013" w:name="_Toc256764370"/>
      <w:bookmarkStart w:id="2014" w:name="_Toc256764534"/>
      <w:bookmarkStart w:id="2015" w:name="_Toc256764615"/>
      <w:bookmarkStart w:id="2016" w:name="_Toc256764720"/>
      <w:bookmarkStart w:id="2017" w:name="_Toc256765043"/>
      <w:bookmarkStart w:id="2018" w:name="_Toc256892969"/>
      <w:bookmarkStart w:id="2019" w:name="_Toc257102449"/>
      <w:bookmarkStart w:id="2020" w:name="_Toc257351817"/>
      <w:bookmarkStart w:id="2021" w:name="_Toc257352134"/>
      <w:bookmarkStart w:id="2022" w:name="_Toc257352231"/>
      <w:bookmarkStart w:id="2023" w:name="_Toc257352971"/>
      <w:bookmarkStart w:id="2024" w:name="_Toc257353109"/>
      <w:bookmarkStart w:id="2025" w:name="_Toc259459002"/>
      <w:bookmarkStart w:id="2026" w:name="_Toc259459130"/>
      <w:bookmarkStart w:id="2027" w:name="_Toc259459640"/>
      <w:bookmarkStart w:id="2028" w:name="_Toc259468742"/>
      <w:bookmarkStart w:id="2029" w:name="_Toc259476020"/>
      <w:bookmarkStart w:id="2030" w:name="_Toc259521631"/>
      <w:bookmarkStart w:id="2031" w:name="_Toc259548167"/>
      <w:bookmarkStart w:id="2032" w:name="_Toc259551381"/>
      <w:bookmarkStart w:id="2033" w:name="_Toc259552035"/>
      <w:bookmarkStart w:id="2034" w:name="_Toc259555667"/>
      <w:bookmarkStart w:id="2035" w:name="_Toc259556421"/>
      <w:bookmarkStart w:id="2036" w:name="_Toc259557174"/>
      <w:bookmarkStart w:id="2037" w:name="_Toc259557926"/>
      <w:bookmarkStart w:id="2038" w:name="_Toc259558684"/>
      <w:bookmarkStart w:id="2039" w:name="_Toc256690564"/>
      <w:bookmarkStart w:id="2040" w:name="_Toc256758330"/>
      <w:bookmarkStart w:id="2041" w:name="_Toc256759055"/>
      <w:bookmarkStart w:id="2042" w:name="_Toc256759819"/>
      <w:bookmarkStart w:id="2043" w:name="_Toc256759917"/>
      <w:bookmarkStart w:id="2044" w:name="_Toc256760015"/>
      <w:bookmarkStart w:id="2045" w:name="_Toc256760394"/>
      <w:bookmarkStart w:id="2046" w:name="_Toc256760492"/>
      <w:bookmarkStart w:id="2047" w:name="_Toc256761792"/>
      <w:bookmarkStart w:id="2048" w:name="_Toc256761886"/>
      <w:bookmarkStart w:id="2049" w:name="_Toc256761974"/>
      <w:bookmarkStart w:id="2050" w:name="_Toc256762059"/>
      <w:bookmarkStart w:id="2051" w:name="_Toc256762145"/>
      <w:bookmarkStart w:id="2052" w:name="_Toc256762682"/>
      <w:bookmarkStart w:id="2053" w:name="_Toc256763091"/>
      <w:bookmarkStart w:id="2054" w:name="_Toc256763288"/>
      <w:bookmarkStart w:id="2055" w:name="_Toc256763370"/>
      <w:bookmarkStart w:id="2056" w:name="_Toc256763665"/>
      <w:bookmarkStart w:id="2057" w:name="_Toc256764001"/>
      <w:bookmarkStart w:id="2058" w:name="_Toc256764115"/>
      <w:bookmarkStart w:id="2059" w:name="_Toc256764371"/>
      <w:bookmarkStart w:id="2060" w:name="_Toc256764535"/>
      <w:bookmarkStart w:id="2061" w:name="_Toc256764616"/>
      <w:bookmarkStart w:id="2062" w:name="_Toc256764721"/>
      <w:bookmarkStart w:id="2063" w:name="_Toc256765044"/>
      <w:bookmarkStart w:id="2064" w:name="_Toc256892970"/>
      <w:bookmarkStart w:id="2065" w:name="_Toc257102450"/>
      <w:bookmarkStart w:id="2066" w:name="_Toc257351818"/>
      <w:bookmarkStart w:id="2067" w:name="_Toc257352135"/>
      <w:bookmarkStart w:id="2068" w:name="_Toc257352232"/>
      <w:bookmarkStart w:id="2069" w:name="_Toc257352972"/>
      <w:bookmarkStart w:id="2070" w:name="_Toc257353110"/>
      <w:bookmarkStart w:id="2071" w:name="_Toc259459003"/>
      <w:bookmarkStart w:id="2072" w:name="_Toc259459131"/>
      <w:bookmarkStart w:id="2073" w:name="_Toc259459641"/>
      <w:bookmarkStart w:id="2074" w:name="_Toc259468743"/>
      <w:bookmarkStart w:id="2075" w:name="_Toc259476021"/>
      <w:bookmarkStart w:id="2076" w:name="_Toc259521632"/>
      <w:bookmarkStart w:id="2077" w:name="_Toc259548168"/>
      <w:bookmarkStart w:id="2078" w:name="_Toc259551382"/>
      <w:bookmarkStart w:id="2079" w:name="_Toc259552036"/>
      <w:bookmarkStart w:id="2080" w:name="_Toc259555668"/>
      <w:bookmarkStart w:id="2081" w:name="_Toc259556422"/>
      <w:bookmarkStart w:id="2082" w:name="_Toc259557175"/>
      <w:bookmarkStart w:id="2083" w:name="_Toc259557927"/>
      <w:bookmarkStart w:id="2084" w:name="_Toc259558685"/>
      <w:bookmarkStart w:id="2085" w:name="_Toc259555669"/>
      <w:bookmarkStart w:id="2086" w:name="_Toc259556423"/>
      <w:bookmarkStart w:id="2087" w:name="_Toc259557176"/>
      <w:bookmarkStart w:id="2088" w:name="_Toc259557928"/>
      <w:bookmarkStart w:id="2089" w:name="_Toc259558686"/>
      <w:bookmarkStart w:id="2090" w:name="_Toc259548170"/>
      <w:bookmarkStart w:id="2091" w:name="_Toc259551384"/>
      <w:bookmarkStart w:id="2092" w:name="_Toc259552038"/>
      <w:bookmarkStart w:id="2093" w:name="_Toc259551525"/>
      <w:bookmarkStart w:id="2094" w:name="_Toc259552179"/>
      <w:bookmarkStart w:id="2095" w:name="_Toc259555811"/>
      <w:bookmarkStart w:id="2096" w:name="_Toc259556565"/>
      <w:bookmarkStart w:id="2097" w:name="_Toc259557318"/>
      <w:bookmarkStart w:id="2098" w:name="_Toc259558070"/>
      <w:bookmarkStart w:id="2099" w:name="_Toc259558828"/>
      <w:bookmarkStart w:id="2100" w:name="_Toc259551526"/>
      <w:bookmarkStart w:id="2101" w:name="_Toc259552180"/>
      <w:bookmarkStart w:id="2102" w:name="_Toc259555812"/>
      <w:bookmarkStart w:id="2103" w:name="_Toc259556566"/>
      <w:bookmarkStart w:id="2104" w:name="_Toc259557319"/>
      <w:bookmarkStart w:id="2105" w:name="_Toc259558071"/>
      <w:bookmarkStart w:id="2106" w:name="_Toc259558829"/>
      <w:bookmarkStart w:id="2107" w:name="_Toc260897191"/>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rsidR="00052036" w:rsidRDefault="00052036" w:rsidP="00052036">
      <w:pPr>
        <w:pStyle w:val="anp4"/>
        <w:numPr>
          <w:ilvl w:val="0"/>
          <w:numId w:val="0"/>
        </w:numPr>
        <w:ind w:left="567"/>
        <w:rPr>
          <w:color w:val="auto"/>
        </w:rPr>
      </w:pPr>
    </w:p>
    <w:p w:rsidR="00E36316" w:rsidRPr="00E36316" w:rsidRDefault="00E36316" w:rsidP="00E36316">
      <w:pPr>
        <w:pStyle w:val="anp2"/>
        <w:ind w:left="0"/>
        <w:rPr>
          <w:rFonts w:cs="Times New Roman"/>
          <w:b w:val="0"/>
          <w:color w:val="auto"/>
        </w:rPr>
      </w:pPr>
      <w:bookmarkStart w:id="2108" w:name="_Toc370881555"/>
      <w:r w:rsidRPr="00E36316">
        <w:rPr>
          <w:rFonts w:cs="Times New Roman"/>
          <w:b w:val="0"/>
          <w:color w:val="auto"/>
        </w:rPr>
        <w:t xml:space="preserve">A partir da análise do relatório de que trata o item 11.2.1 e da avaliação do sistema de gestão de que trata o item 11.1, a ANP poderá, sempre que entender necessário, tornar mais rigorosos os prazos e estimativas existentes </w:t>
      </w:r>
      <w:r>
        <w:rPr>
          <w:rFonts w:cs="Times New Roman"/>
          <w:b w:val="0"/>
          <w:color w:val="auto"/>
        </w:rPr>
        <w:t>no presente R</w:t>
      </w:r>
      <w:r w:rsidRPr="00E36316">
        <w:rPr>
          <w:rFonts w:cs="Times New Roman"/>
          <w:b w:val="0"/>
          <w:color w:val="auto"/>
        </w:rPr>
        <w:t>egulamento, de forma a garantir que o concessionário atue com a diligência necessária</w:t>
      </w:r>
      <w:r>
        <w:rPr>
          <w:rFonts w:cs="Times New Roman"/>
          <w:b w:val="0"/>
          <w:color w:val="auto"/>
        </w:rPr>
        <w:t>.</w:t>
      </w:r>
      <w:bookmarkEnd w:id="2108"/>
    </w:p>
    <w:p w:rsidR="00E642A0" w:rsidRPr="00052036" w:rsidRDefault="00E642A0" w:rsidP="00052036">
      <w:pPr>
        <w:pStyle w:val="anp4"/>
        <w:numPr>
          <w:ilvl w:val="0"/>
          <w:numId w:val="0"/>
        </w:numPr>
        <w:ind w:left="567"/>
        <w:rPr>
          <w:color w:val="auto"/>
        </w:rPr>
      </w:pPr>
    </w:p>
    <w:p w:rsidR="00C50D9F" w:rsidRDefault="00A2433C" w:rsidP="001D1E05">
      <w:pPr>
        <w:pStyle w:val="anp1"/>
        <w:ind w:left="0"/>
        <w:rPr>
          <w:color w:val="auto"/>
        </w:rPr>
      </w:pPr>
      <w:bookmarkStart w:id="2109" w:name="_Toc370881556"/>
      <w:r w:rsidRPr="00427E82">
        <w:rPr>
          <w:color w:val="auto"/>
        </w:rPr>
        <w:t>FISCALIZAÇ</w:t>
      </w:r>
      <w:bookmarkEnd w:id="2107"/>
      <w:r w:rsidR="00500FE2" w:rsidRPr="00427E82">
        <w:rPr>
          <w:color w:val="auto"/>
        </w:rPr>
        <w:t>ÃO</w:t>
      </w:r>
      <w:bookmarkStart w:id="2110" w:name="_Toc259551528"/>
      <w:bookmarkStart w:id="2111" w:name="_Toc259552182"/>
      <w:bookmarkStart w:id="2112" w:name="_Toc259555814"/>
      <w:bookmarkStart w:id="2113" w:name="_Toc259556568"/>
      <w:bookmarkStart w:id="2114" w:name="_Toc259557321"/>
      <w:bookmarkStart w:id="2115" w:name="_Toc259558073"/>
      <w:bookmarkStart w:id="2116" w:name="_Toc257352987"/>
      <w:bookmarkStart w:id="2117" w:name="_Toc257353125"/>
      <w:bookmarkStart w:id="2118" w:name="_Toc259459018"/>
      <w:bookmarkStart w:id="2119" w:name="_Toc259459146"/>
      <w:bookmarkStart w:id="2120" w:name="_Toc259459656"/>
      <w:bookmarkStart w:id="2121" w:name="_Toc259468758"/>
      <w:bookmarkStart w:id="2122" w:name="_Toc259476036"/>
      <w:bookmarkStart w:id="2123" w:name="_Toc259521643"/>
      <w:bookmarkStart w:id="2124" w:name="_Toc259548312"/>
      <w:bookmarkStart w:id="2125" w:name="_Toc259551529"/>
      <w:bookmarkStart w:id="2126" w:name="_Toc259552183"/>
      <w:bookmarkStart w:id="2127" w:name="_Toc259555815"/>
      <w:bookmarkStart w:id="2128" w:name="_Toc259556569"/>
      <w:bookmarkStart w:id="2129" w:name="_Toc259557322"/>
      <w:bookmarkStart w:id="2130" w:name="_Toc259558074"/>
      <w:bookmarkStart w:id="2131" w:name="_Toc351552000"/>
      <w:bookmarkStart w:id="2132" w:name="_Toc352135542"/>
      <w:bookmarkStart w:id="2133" w:name="_Toc365995334"/>
      <w:bookmarkStart w:id="2134" w:name="_Toc365996118"/>
      <w:bookmarkStart w:id="2135" w:name="_Toc365996177"/>
      <w:bookmarkStart w:id="2136" w:name="_Toc366051270"/>
      <w:bookmarkStart w:id="2137" w:name="_Toc366051875"/>
      <w:bookmarkStart w:id="2138" w:name="_Toc366068579"/>
      <w:bookmarkStart w:id="2139" w:name="_Toc366084987"/>
      <w:bookmarkStart w:id="2140" w:name="_Toc366232463"/>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09"/>
    </w:p>
    <w:p w:rsidR="00E642A0" w:rsidRPr="00C50D9F" w:rsidRDefault="00E642A0" w:rsidP="00E642A0">
      <w:pPr>
        <w:pStyle w:val="anp1"/>
        <w:numPr>
          <w:ilvl w:val="0"/>
          <w:numId w:val="0"/>
        </w:numPr>
        <w:rPr>
          <w:color w:val="auto"/>
        </w:rPr>
      </w:pPr>
    </w:p>
    <w:p w:rsidR="00412C66" w:rsidRPr="004D7ADD" w:rsidRDefault="001D7BA6" w:rsidP="004D7ADD">
      <w:pPr>
        <w:pStyle w:val="anp2"/>
        <w:ind w:left="0"/>
        <w:rPr>
          <w:b w:val="0"/>
        </w:rPr>
      </w:pPr>
      <w:bookmarkStart w:id="2141" w:name="_Toc368329104"/>
      <w:bookmarkStart w:id="2142" w:name="_Toc368901791"/>
      <w:bookmarkStart w:id="2143" w:name="_Toc369006665"/>
      <w:bookmarkStart w:id="2144" w:name="_Toc369099648"/>
      <w:bookmarkStart w:id="2145" w:name="_Toc370881557"/>
      <w:r w:rsidRPr="004D7ADD">
        <w:rPr>
          <w:b w:val="0"/>
        </w:rPr>
        <w:t xml:space="preserve">A ANP fiscalizará os eventos de falhas de sistemas de medição de petróleo e gás natural, e falhas de enquadramento de petróleo nas medições de petróleo e gás natural. </w:t>
      </w:r>
      <w:r w:rsidR="00412C66" w:rsidRPr="004D7ADD">
        <w:rPr>
          <w:b w:val="0"/>
        </w:rPr>
        <w:t xml:space="preserve">Todos os documentos objeto deste Regulamento devem ser preservados para fins de </w:t>
      </w:r>
      <w:r w:rsidR="00A809BA" w:rsidRPr="004D7ADD">
        <w:rPr>
          <w:b w:val="0"/>
        </w:rPr>
        <w:t>audit</w:t>
      </w:r>
      <w:r w:rsidR="00A809BA">
        <w:rPr>
          <w:b w:val="0"/>
        </w:rPr>
        <w:t>o</w:t>
      </w:r>
      <w:r w:rsidR="00A809BA" w:rsidRPr="004D7ADD">
        <w:rPr>
          <w:b w:val="0"/>
        </w:rPr>
        <w:t xml:space="preserve">ria </w:t>
      </w:r>
      <w:r w:rsidR="00412C66" w:rsidRPr="004D7ADD">
        <w:rPr>
          <w:b w:val="0"/>
        </w:rPr>
        <w:t xml:space="preserve">por período </w:t>
      </w:r>
      <w:r w:rsidRPr="004D7ADD">
        <w:rPr>
          <w:b w:val="0"/>
        </w:rPr>
        <w:t>mínimo</w:t>
      </w:r>
      <w:r w:rsidR="00412C66" w:rsidRPr="004D7ADD">
        <w:rPr>
          <w:b w:val="0"/>
        </w:rPr>
        <w:t xml:space="preserve"> </w:t>
      </w:r>
      <w:r w:rsidRPr="004D7ADD">
        <w:rPr>
          <w:b w:val="0"/>
        </w:rPr>
        <w:t>de</w:t>
      </w:r>
      <w:r w:rsidR="00412C66" w:rsidRPr="004D7ADD">
        <w:rPr>
          <w:b w:val="0"/>
        </w:rPr>
        <w:t xml:space="preserve"> dez anos, devendo ser garantida a sua veracidade.</w:t>
      </w:r>
      <w:bookmarkEnd w:id="2141"/>
      <w:bookmarkEnd w:id="2142"/>
      <w:bookmarkEnd w:id="2143"/>
      <w:bookmarkEnd w:id="2144"/>
      <w:bookmarkEnd w:id="2145"/>
    </w:p>
    <w:p w:rsidR="00A2433C" w:rsidRPr="004D7ADD" w:rsidRDefault="00412C66" w:rsidP="004D7ADD">
      <w:pPr>
        <w:pStyle w:val="anp2"/>
        <w:ind w:left="0"/>
        <w:rPr>
          <w:b w:val="0"/>
        </w:rPr>
      </w:pPr>
      <w:bookmarkStart w:id="2146" w:name="_Toc368329105"/>
      <w:bookmarkStart w:id="2147" w:name="_Toc368901792"/>
      <w:bookmarkStart w:id="2148" w:name="_Toc369006666"/>
      <w:bookmarkStart w:id="2149" w:name="_Toc369099649"/>
      <w:bookmarkStart w:id="2150" w:name="_Toc370881558"/>
      <w:r w:rsidRPr="004D7ADD">
        <w:rPr>
          <w:b w:val="0"/>
        </w:rPr>
        <w:t xml:space="preserve">Os documentos </w:t>
      </w:r>
      <w:r w:rsidR="001D7BA6" w:rsidRPr="004D7ADD">
        <w:rPr>
          <w:b w:val="0"/>
        </w:rPr>
        <w:t>indicados</w:t>
      </w:r>
      <w:r w:rsidRPr="004D7ADD">
        <w:rPr>
          <w:b w:val="0"/>
        </w:rPr>
        <w:t xml:space="preserve"> neste </w:t>
      </w:r>
      <w:r w:rsidR="001D7BA6" w:rsidRPr="004D7ADD">
        <w:rPr>
          <w:b w:val="0"/>
        </w:rPr>
        <w:t>Regulamento</w:t>
      </w:r>
      <w:r w:rsidRPr="004D7ADD">
        <w:rPr>
          <w:b w:val="0"/>
        </w:rPr>
        <w:t xml:space="preserve"> devem ser disponibilizados para a ANP quando solicitados.</w:t>
      </w:r>
      <w:bookmarkEnd w:id="2131"/>
      <w:bookmarkEnd w:id="2132"/>
      <w:bookmarkEnd w:id="2133"/>
      <w:bookmarkEnd w:id="2134"/>
      <w:bookmarkEnd w:id="2135"/>
      <w:bookmarkEnd w:id="2136"/>
      <w:bookmarkEnd w:id="2137"/>
      <w:bookmarkEnd w:id="2138"/>
      <w:bookmarkEnd w:id="2139"/>
      <w:bookmarkEnd w:id="2140"/>
      <w:bookmarkEnd w:id="2146"/>
      <w:bookmarkEnd w:id="2147"/>
      <w:bookmarkEnd w:id="2148"/>
      <w:bookmarkEnd w:id="2149"/>
      <w:bookmarkEnd w:id="2150"/>
    </w:p>
    <w:p w:rsidR="004034F0" w:rsidRPr="004D7ADD" w:rsidRDefault="004034F0" w:rsidP="004D7ADD">
      <w:pPr>
        <w:pStyle w:val="anp2"/>
        <w:ind w:left="0"/>
        <w:rPr>
          <w:b w:val="0"/>
        </w:rPr>
      </w:pPr>
      <w:bookmarkStart w:id="2151" w:name="_Toc351551999"/>
      <w:bookmarkStart w:id="2152" w:name="_Toc352135541"/>
      <w:bookmarkStart w:id="2153" w:name="_Toc365995333"/>
      <w:bookmarkStart w:id="2154" w:name="_Toc365996117"/>
      <w:bookmarkStart w:id="2155" w:name="_Toc365996176"/>
      <w:bookmarkStart w:id="2156" w:name="_Toc366051269"/>
      <w:bookmarkStart w:id="2157" w:name="_Toc366051874"/>
      <w:bookmarkStart w:id="2158" w:name="_Toc366068578"/>
      <w:bookmarkStart w:id="2159" w:name="_Toc366084986"/>
      <w:bookmarkStart w:id="2160" w:name="_Toc366232462"/>
      <w:bookmarkStart w:id="2161" w:name="_Toc368329106"/>
      <w:bookmarkStart w:id="2162" w:name="_Toc368901793"/>
      <w:bookmarkStart w:id="2163" w:name="_Toc369006667"/>
      <w:bookmarkStart w:id="2164" w:name="_Toc369099650"/>
      <w:bookmarkStart w:id="2165" w:name="_Toc370881559"/>
      <w:r w:rsidRPr="004D7ADD">
        <w:rPr>
          <w:b w:val="0"/>
        </w:rPr>
        <w:t xml:space="preserve">Os instrumentos, equipamentos e pessoal de apoio, necessários para a realização das fiscalizações devem ser providos pelo </w:t>
      </w:r>
      <w:r w:rsidR="007B36E7">
        <w:rPr>
          <w:b w:val="0"/>
        </w:rPr>
        <w:t>agente regulado</w:t>
      </w:r>
      <w:r w:rsidRPr="004D7ADD">
        <w:rPr>
          <w:b w:val="0"/>
        </w:rPr>
        <w:t>, sem ônus para a ANP.</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rsidR="00A2433C" w:rsidRPr="004D7ADD" w:rsidRDefault="00A2433C" w:rsidP="004D7ADD">
      <w:pPr>
        <w:pStyle w:val="anp2"/>
        <w:ind w:left="0"/>
        <w:rPr>
          <w:b w:val="0"/>
        </w:rPr>
      </w:pPr>
      <w:bookmarkStart w:id="2166" w:name="_Toc351552002"/>
      <w:bookmarkStart w:id="2167" w:name="_Toc352135544"/>
      <w:bookmarkStart w:id="2168" w:name="_Toc365995336"/>
      <w:bookmarkStart w:id="2169" w:name="_Toc365996120"/>
      <w:bookmarkStart w:id="2170" w:name="_Toc365996179"/>
      <w:bookmarkStart w:id="2171" w:name="_Toc366051272"/>
      <w:bookmarkStart w:id="2172" w:name="_Toc366051877"/>
      <w:bookmarkStart w:id="2173" w:name="_Toc366068581"/>
      <w:bookmarkStart w:id="2174" w:name="_Toc366084989"/>
      <w:bookmarkStart w:id="2175" w:name="_Toc366232465"/>
      <w:bookmarkStart w:id="2176" w:name="_Toc368329107"/>
      <w:bookmarkStart w:id="2177" w:name="_Toc368901794"/>
      <w:bookmarkStart w:id="2178" w:name="_Toc369006668"/>
      <w:bookmarkStart w:id="2179" w:name="_Toc369099651"/>
      <w:bookmarkStart w:id="2180" w:name="_Toc370881560"/>
      <w:r w:rsidRPr="004D7ADD">
        <w:rPr>
          <w:b w:val="0"/>
        </w:rPr>
        <w:t>A ANP pode solicitar, a qualquer tempo, informações e documentos necessários à fiscalização.</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rsidR="00A2433C" w:rsidRDefault="00A2433C">
      <w:pPr>
        <w:suppressAutoHyphens w:val="0"/>
      </w:pPr>
    </w:p>
    <w:p w:rsidR="004A13FB" w:rsidRDefault="004A13FB">
      <w:pPr>
        <w:suppressAutoHyphens w:val="0"/>
      </w:pPr>
    </w:p>
    <w:sectPr w:rsidR="004A13FB" w:rsidSect="003623A2">
      <w:headerReference w:type="default" r:id="rId9"/>
      <w:footerReference w:type="even" r:id="rId10"/>
      <w:footerReference w:type="default" r:id="rId11"/>
      <w:headerReference w:type="first" r:id="rId12"/>
      <w:footnotePr>
        <w:pos w:val="beneathText"/>
      </w:footnotePr>
      <w:pgSz w:w="11907" w:h="16840" w:code="9"/>
      <w:pgMar w:top="680" w:right="567" w:bottom="567" w:left="1134" w:header="720" w:footer="682" w:gutter="0"/>
      <w:cols w:space="720"/>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304" w:rsidRDefault="00711304">
      <w:r>
        <w:separator/>
      </w:r>
    </w:p>
  </w:endnote>
  <w:endnote w:type="continuationSeparator" w:id="0">
    <w:p w:rsidR="00711304" w:rsidRDefault="00711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04" w:rsidRDefault="008004E3">
    <w:pPr>
      <w:pStyle w:val="Rodap"/>
      <w:framePr w:wrap="around" w:vAnchor="text" w:hAnchor="margin" w:xAlign="right" w:y="1"/>
      <w:rPr>
        <w:rStyle w:val="Nmerodepgina"/>
      </w:rPr>
    </w:pPr>
    <w:r>
      <w:rPr>
        <w:rStyle w:val="Nmerodepgina"/>
      </w:rPr>
      <w:fldChar w:fldCharType="begin"/>
    </w:r>
    <w:r w:rsidR="00711304">
      <w:rPr>
        <w:rStyle w:val="Nmerodepgina"/>
      </w:rPr>
      <w:instrText xml:space="preserve">PAGE  </w:instrText>
    </w:r>
    <w:r>
      <w:rPr>
        <w:rStyle w:val="Nmerodepgina"/>
      </w:rPr>
      <w:fldChar w:fldCharType="separate"/>
    </w:r>
    <w:r w:rsidR="00711304">
      <w:rPr>
        <w:rStyle w:val="Nmerodepgina"/>
        <w:noProof/>
      </w:rPr>
      <w:t>39</w:t>
    </w:r>
    <w:r>
      <w:rPr>
        <w:rStyle w:val="Nmerodepgina"/>
      </w:rPr>
      <w:fldChar w:fldCharType="end"/>
    </w:r>
  </w:p>
  <w:p w:rsidR="00711304" w:rsidRDefault="0071130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304" w:rsidRDefault="008004E3">
    <w:pPr>
      <w:pStyle w:val="Rodap"/>
      <w:framePr w:wrap="around" w:vAnchor="text" w:hAnchor="margin" w:xAlign="right" w:y="1"/>
      <w:rPr>
        <w:rStyle w:val="Nmerodepgina"/>
      </w:rPr>
    </w:pPr>
    <w:r>
      <w:rPr>
        <w:rStyle w:val="Nmerodepgina"/>
      </w:rPr>
      <w:fldChar w:fldCharType="begin"/>
    </w:r>
    <w:r w:rsidR="00711304">
      <w:rPr>
        <w:rStyle w:val="Nmerodepgina"/>
      </w:rPr>
      <w:instrText xml:space="preserve">PAGE  </w:instrText>
    </w:r>
    <w:r>
      <w:rPr>
        <w:rStyle w:val="Nmerodepgina"/>
      </w:rPr>
      <w:fldChar w:fldCharType="separate"/>
    </w:r>
    <w:r w:rsidR="00907A45">
      <w:rPr>
        <w:rStyle w:val="Nmerodepgina"/>
        <w:noProof/>
      </w:rPr>
      <w:t>2</w:t>
    </w:r>
    <w:r>
      <w:rPr>
        <w:rStyle w:val="Nmerodepgina"/>
      </w:rPr>
      <w:fldChar w:fldCharType="end"/>
    </w:r>
  </w:p>
  <w:p w:rsidR="00711304" w:rsidRDefault="00711304">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304" w:rsidRDefault="00711304">
      <w:r>
        <w:separator/>
      </w:r>
    </w:p>
  </w:footnote>
  <w:footnote w:type="continuationSeparator" w:id="0">
    <w:p w:rsidR="00711304" w:rsidRDefault="007113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Layout w:type="fixed"/>
      <w:tblCellMar>
        <w:left w:w="70" w:type="dxa"/>
        <w:right w:w="70" w:type="dxa"/>
      </w:tblCellMar>
      <w:tblLook w:val="0000"/>
    </w:tblPr>
    <w:tblGrid>
      <w:gridCol w:w="1063"/>
      <w:gridCol w:w="8860"/>
    </w:tblGrid>
    <w:tr w:rsidR="00711304" w:rsidTr="00352A88">
      <w:trPr>
        <w:cantSplit/>
      </w:trPr>
      <w:tc>
        <w:tcPr>
          <w:tcW w:w="1063" w:type="dxa"/>
        </w:tcPr>
        <w:p w:rsidR="00711304" w:rsidRPr="00ED3159" w:rsidRDefault="00711304" w:rsidP="00352A88">
          <w:pPr>
            <w:jc w:val="center"/>
            <w:rPr>
              <w:noProof/>
              <w:sz w:val="20"/>
            </w:rPr>
          </w:pPr>
        </w:p>
      </w:tc>
      <w:tc>
        <w:tcPr>
          <w:tcW w:w="8860" w:type="dxa"/>
        </w:tcPr>
        <w:p w:rsidR="00711304" w:rsidRPr="00ED3159" w:rsidRDefault="00711304" w:rsidP="00352A88"/>
      </w:tc>
    </w:tr>
  </w:tbl>
  <w:p w:rsidR="00711304" w:rsidRDefault="00711304">
    <w:pPr>
      <w:pStyle w:val="Cabealho"/>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Layout w:type="fixed"/>
      <w:tblCellMar>
        <w:left w:w="70" w:type="dxa"/>
        <w:right w:w="70" w:type="dxa"/>
      </w:tblCellMar>
      <w:tblLook w:val="0000"/>
    </w:tblPr>
    <w:tblGrid>
      <w:gridCol w:w="1063"/>
      <w:gridCol w:w="8860"/>
    </w:tblGrid>
    <w:tr w:rsidR="00711304" w:rsidTr="00ED3159">
      <w:trPr>
        <w:cantSplit/>
      </w:trPr>
      <w:tc>
        <w:tcPr>
          <w:tcW w:w="1063" w:type="dxa"/>
        </w:tcPr>
        <w:p w:rsidR="00711304" w:rsidRPr="00ED3159" w:rsidRDefault="00711304" w:rsidP="00ED3159">
          <w:pPr>
            <w:jc w:val="center"/>
            <w:rPr>
              <w:noProof/>
              <w:sz w:val="20"/>
            </w:rPr>
          </w:pPr>
        </w:p>
      </w:tc>
      <w:tc>
        <w:tcPr>
          <w:tcW w:w="8860" w:type="dxa"/>
        </w:tcPr>
        <w:p w:rsidR="00711304" w:rsidRPr="00ED3159" w:rsidRDefault="00711304" w:rsidP="00ED3159"/>
      </w:tc>
    </w:tr>
  </w:tbl>
  <w:p w:rsidR="00711304" w:rsidRPr="00ED3159" w:rsidRDefault="00711304">
    <w:pPr>
      <w:pStyle w:val="Cabealho"/>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upperLetter"/>
      <w:lvlText w:val="%1"/>
      <w:lvlJc w:val="left"/>
      <w:pPr>
        <w:tabs>
          <w:tab w:val="num" w:pos="0"/>
        </w:tabs>
        <w:ind w:left="0" w:firstLine="0"/>
      </w:pPr>
      <w:rPr>
        <w:b/>
        <w:i w:val="0"/>
      </w:rPr>
    </w:lvl>
    <w:lvl w:ilvl="1">
      <w:start w:val="1"/>
      <w:numFmt w:val="upperLetter"/>
      <w:lvlText w:val="%2"/>
      <w:lvlJc w:val="left"/>
      <w:pPr>
        <w:tabs>
          <w:tab w:val="num" w:pos="360"/>
        </w:tabs>
        <w:ind w:left="360" w:hanging="360"/>
      </w:pPr>
      <w:rPr>
        <w:b/>
        <w:i w:val="0"/>
      </w:rPr>
    </w:lvl>
    <w:lvl w:ilvl="2">
      <w:start w:val="1"/>
      <w:numFmt w:val="upperLetter"/>
      <w:lvlText w:val="%3"/>
      <w:lvlJc w:val="left"/>
      <w:pPr>
        <w:tabs>
          <w:tab w:val="num" w:pos="360"/>
        </w:tabs>
        <w:ind w:left="360" w:hanging="360"/>
      </w:pPr>
      <w:rPr>
        <w:b/>
        <w:i w:val="0"/>
      </w:rPr>
    </w:lvl>
    <w:lvl w:ilvl="3">
      <w:start w:val="1"/>
      <w:numFmt w:val="lowerLetter"/>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Roman"/>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360"/>
      </w:pPr>
    </w:lvl>
  </w:abstractNum>
  <w:abstractNum w:abstractNumId="1">
    <w:nsid w:val="00000002"/>
    <w:multiLevelType w:val="multilevel"/>
    <w:tmpl w:val="DA7200B6"/>
    <w:name w:val="WW8Num5"/>
    <w:lvl w:ilvl="0">
      <w:start w:val="1"/>
      <w:numFmt w:val="decimal"/>
      <w:lvlText w:val="%1."/>
      <w:lvlJc w:val="left"/>
      <w:pPr>
        <w:tabs>
          <w:tab w:val="num" w:pos="720"/>
        </w:tabs>
        <w:ind w:left="720" w:hanging="360"/>
      </w:pPr>
    </w:lvl>
    <w:lvl w:ilvl="1">
      <w:start w:val="15"/>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0000003"/>
    <w:multiLevelType w:val="multilevel"/>
    <w:tmpl w:val="00000003"/>
    <w:name w:val="WW8Num8"/>
    <w:lvl w:ilvl="0">
      <w:start w:val="1"/>
      <w:numFmt w:val="decimal"/>
      <w:lvlText w:val="%1"/>
      <w:lvlJc w:val="left"/>
      <w:pPr>
        <w:tabs>
          <w:tab w:val="num" w:pos="420"/>
        </w:tabs>
        <w:ind w:left="420" w:hanging="420"/>
      </w:pPr>
    </w:lvl>
    <w:lvl w:ilvl="1">
      <w:start w:val="13"/>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15"/>
    <w:lvl w:ilvl="0">
      <w:start w:val="2"/>
      <w:numFmt w:val="lowerLetter"/>
      <w:lvlText w:val="%1)"/>
      <w:lvlJc w:val="left"/>
      <w:pPr>
        <w:tabs>
          <w:tab w:val="num" w:pos="720"/>
        </w:tabs>
        <w:ind w:left="720" w:hanging="360"/>
      </w:pPr>
      <w:rPr>
        <w:b w:val="0"/>
      </w:rPr>
    </w:lvl>
  </w:abstractNum>
  <w:abstractNum w:abstractNumId="4">
    <w:nsid w:val="18AD69E4"/>
    <w:multiLevelType w:val="hybridMultilevel"/>
    <w:tmpl w:val="DF043304"/>
    <w:lvl w:ilvl="0" w:tplc="8FDC7DD6">
      <w:start w:val="1"/>
      <w:numFmt w:val="lowerLetter"/>
      <w:pStyle w:val="anp6"/>
      <w:lvlText w:val="%1)"/>
      <w:lvlJc w:val="left"/>
      <w:pPr>
        <w:ind w:left="1437" w:hanging="870"/>
      </w:pPr>
      <w:rPr>
        <w:rFonts w:hint="default"/>
        <w:spacing w:val="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19BA386A"/>
    <w:multiLevelType w:val="multilevel"/>
    <w:tmpl w:val="610A3876"/>
    <w:lvl w:ilvl="0">
      <w:start w:val="1"/>
      <w:numFmt w:val="decimal"/>
      <w:pStyle w:val="anp1"/>
      <w:lvlText w:val="%1."/>
      <w:lvlJc w:val="left"/>
      <w:pPr>
        <w:ind w:left="3827" w:firstLine="0"/>
      </w:pPr>
      <w:rPr>
        <w:rFonts w:hint="default"/>
      </w:rPr>
    </w:lvl>
    <w:lvl w:ilvl="1">
      <w:start w:val="1"/>
      <w:numFmt w:val="decimal"/>
      <w:pStyle w:val="Ttulo2"/>
      <w:lvlText w:val="%1.%2."/>
      <w:lvlJc w:val="left"/>
      <w:pPr>
        <w:ind w:left="3403" w:firstLine="0"/>
      </w:pPr>
      <w:rPr>
        <w:rFonts w:hint="default"/>
        <w:b w:val="0"/>
      </w:rPr>
    </w:lvl>
    <w:lvl w:ilvl="2">
      <w:start w:val="1"/>
      <w:numFmt w:val="decimal"/>
      <w:pStyle w:val="Estilo2"/>
      <w:lvlText w:val="%1.%2.%3."/>
      <w:lvlJc w:val="left"/>
      <w:pPr>
        <w:ind w:left="4112" w:firstLine="0"/>
      </w:pPr>
      <w:rPr>
        <w:rFonts w:ascii="Times New Roman" w:hAnsi="Times New Roman" w:cs="Times New Roman" w:hint="default"/>
        <w:sz w:val="24"/>
        <w:szCs w:val="24"/>
      </w:rPr>
    </w:lvl>
    <w:lvl w:ilvl="3">
      <w:start w:val="1"/>
      <w:numFmt w:val="decimal"/>
      <w:pStyle w:val="Estilo3"/>
      <w:lvlText w:val="%1.%2.%3.%4."/>
      <w:lvlJc w:val="left"/>
      <w:pPr>
        <w:ind w:left="1276" w:firstLine="0"/>
      </w:pPr>
      <w:rPr>
        <w:rFonts w:ascii="Times New Roman" w:hAnsi="Times New Roman" w:cs="Times New Roman" w:hint="default"/>
        <w:b w:val="0"/>
        <w:sz w:val="24"/>
        <w:szCs w:val="24"/>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nsid w:val="36080415"/>
    <w:multiLevelType w:val="multilevel"/>
    <w:tmpl w:val="FAE02BAC"/>
    <w:lvl w:ilvl="0">
      <w:start w:val="1"/>
      <w:numFmt w:val="decimal"/>
      <w:pStyle w:val="TTULO"/>
      <w:suff w:val="space"/>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0" w:firstLine="0"/>
      </w:pPr>
      <w:rPr>
        <w:b/>
        <w:i w:val="0"/>
      </w:rPr>
    </w:lvl>
    <w:lvl w:ilvl="3">
      <w:start w:val="1"/>
      <w:numFmt w:val="decimal"/>
      <w:suff w:val="space"/>
      <w:lvlText w:val="%1.%2.%3.%4"/>
      <w:lvlJc w:val="left"/>
      <w:pPr>
        <w:ind w:left="0" w:firstLine="0"/>
      </w:pPr>
      <w:rPr>
        <w:b/>
        <w:i w:val="0"/>
      </w:rPr>
    </w:lvl>
    <w:lvl w:ilvl="4">
      <w:start w:val="1"/>
      <w:numFmt w:val="decimal"/>
      <w:suff w:val="space"/>
      <w:lvlText w:val="%1.%2.%3.%4.%5"/>
      <w:lvlJc w:val="left"/>
      <w:pPr>
        <w:ind w:left="0" w:firstLine="0"/>
      </w:pPr>
      <w:rPr>
        <w:b/>
        <w:i w:val="0"/>
      </w:rPr>
    </w:lvl>
    <w:lvl w:ilvl="5">
      <w:start w:val="1"/>
      <w:numFmt w:val="decimal"/>
      <w:suff w:val="space"/>
      <w:lvlText w:val="%1.%2.%3.%4.%5.%6"/>
      <w:lvlJc w:val="left"/>
      <w:pPr>
        <w:ind w:left="0" w:firstLine="0"/>
      </w:pPr>
      <w:rPr>
        <w:b/>
        <w:i w:val="0"/>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31C290A"/>
    <w:multiLevelType w:val="multilevel"/>
    <w:tmpl w:val="47026A76"/>
    <w:lvl w:ilvl="0">
      <w:start w:val="1"/>
      <w:numFmt w:val="decimal"/>
      <w:pStyle w:val="Inmetro1"/>
      <w:suff w:val="space"/>
      <w:lvlText w:val="%1."/>
      <w:lvlJc w:val="left"/>
      <w:pPr>
        <w:ind w:left="360" w:hanging="360"/>
      </w:pPr>
      <w:rPr>
        <w:rFonts w:hint="default"/>
      </w:rPr>
    </w:lvl>
    <w:lvl w:ilvl="1">
      <w:start w:val="1"/>
      <w:numFmt w:val="decimal"/>
      <w:pStyle w:val="Inmetro2"/>
      <w:suff w:val="space"/>
      <w:lvlText w:val="%1.%2."/>
      <w:lvlJc w:val="left"/>
      <w:pPr>
        <w:ind w:left="792" w:hanging="435"/>
      </w:pPr>
      <w:rPr>
        <w:rFonts w:ascii="Times New (W1)" w:hAnsi="Times New (W1)" w:hint="default"/>
        <w:b w:val="0"/>
        <w:i w:val="0"/>
        <w:dstrike w:val="0"/>
        <w:color w:val="auto"/>
      </w:rPr>
    </w:lvl>
    <w:lvl w:ilvl="2">
      <w:start w:val="1"/>
      <w:numFmt w:val="decimal"/>
      <w:pStyle w:val="Inmetro3"/>
      <w:suff w:val="space"/>
      <w:lvlText w:val="%1.%2.%3."/>
      <w:lvlJc w:val="left"/>
      <w:pPr>
        <w:ind w:left="1077" w:hanging="363"/>
      </w:pPr>
      <w:rPr>
        <w:rFonts w:ascii="Times New (W1)" w:hAnsi="Times New (W1)" w:hint="default"/>
        <w:b w:val="0"/>
        <w:strike w:val="0"/>
        <w:dstrike w:val="0"/>
      </w:rPr>
    </w:lvl>
    <w:lvl w:ilvl="3">
      <w:start w:val="1"/>
      <w:numFmt w:val="decimal"/>
      <w:pStyle w:val="Inmetro4"/>
      <w:suff w:val="space"/>
      <w:lvlText w:val="%1.%2.%3.%4."/>
      <w:lvlJc w:val="left"/>
      <w:pPr>
        <w:ind w:left="1729" w:hanging="652"/>
      </w:pPr>
      <w:rPr>
        <w:rFonts w:ascii="Times New Roman" w:hAnsi="Times New Roman" w:hint="default"/>
        <w:sz w:val="24"/>
        <w:szCs w:val="24"/>
      </w:rPr>
    </w:lvl>
    <w:lvl w:ilvl="4">
      <w:start w:val="1"/>
      <w:numFmt w:val="lowerLetter"/>
      <w:pStyle w:val="Inmetro5"/>
      <w:suff w:val="space"/>
      <w:lvlText w:val="%5)"/>
      <w:lvlJc w:val="left"/>
      <w:pPr>
        <w:ind w:left="1701" w:hanging="261"/>
      </w:pPr>
      <w:rPr>
        <w:rFonts w:ascii="Times New Roman" w:hAnsi="Times New Roman" w:hint="default"/>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4750CE0"/>
    <w:multiLevelType w:val="hybridMultilevel"/>
    <w:tmpl w:val="32D2188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6"/>
  </w:num>
  <w:num w:numId="2">
    <w:abstractNumId w:val="7"/>
  </w:num>
  <w:num w:numId="3">
    <w:abstractNumId w:val="5"/>
  </w:num>
  <w:num w:numId="4">
    <w:abstractNumId w:val="8"/>
  </w:num>
  <w:num w:numId="5">
    <w:abstractNumId w:val="4"/>
  </w:num>
  <w:num w:numId="6">
    <w:abstractNumId w:val="5"/>
  </w:num>
  <w:num w:numId="7">
    <w:abstractNumId w:val="5"/>
  </w:num>
  <w:num w:numId="8">
    <w:abstractNumId w:val="5"/>
  </w:num>
  <w:num w:numId="9">
    <w:abstractNumId w:val="5"/>
  </w:num>
  <w:num w:numId="10">
    <w:abstractNumId w:val="5"/>
  </w:num>
  <w:num w:numId="11">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319489">
      <o:colormenu v:ext="edit" fillcolor="none [4]" strokecolor="none [1]" shadowcolor="none [2]"/>
    </o:shapedefaults>
  </w:hdrShapeDefaults>
  <w:footnotePr>
    <w:pos w:val="beneathText"/>
    <w:footnote w:id="-1"/>
    <w:footnote w:id="0"/>
  </w:footnotePr>
  <w:endnotePr>
    <w:endnote w:id="-1"/>
    <w:endnote w:id="0"/>
  </w:endnotePr>
  <w:compat/>
  <w:rsids>
    <w:rsidRoot w:val="00DD7FBD"/>
    <w:rsid w:val="000002F7"/>
    <w:rsid w:val="0000112F"/>
    <w:rsid w:val="00001BC1"/>
    <w:rsid w:val="00004FE3"/>
    <w:rsid w:val="000067AC"/>
    <w:rsid w:val="0000746C"/>
    <w:rsid w:val="00012747"/>
    <w:rsid w:val="00016955"/>
    <w:rsid w:val="00020B69"/>
    <w:rsid w:val="00020E5F"/>
    <w:rsid w:val="0002147A"/>
    <w:rsid w:val="0002258E"/>
    <w:rsid w:val="00022E2C"/>
    <w:rsid w:val="000302A4"/>
    <w:rsid w:val="00030D1D"/>
    <w:rsid w:val="00032B73"/>
    <w:rsid w:val="000357F0"/>
    <w:rsid w:val="00035FB7"/>
    <w:rsid w:val="000361DF"/>
    <w:rsid w:val="000375B5"/>
    <w:rsid w:val="000411E4"/>
    <w:rsid w:val="00041F0E"/>
    <w:rsid w:val="00046977"/>
    <w:rsid w:val="00051223"/>
    <w:rsid w:val="00051C8E"/>
    <w:rsid w:val="00052036"/>
    <w:rsid w:val="00053D74"/>
    <w:rsid w:val="00055CBB"/>
    <w:rsid w:val="000578BA"/>
    <w:rsid w:val="00057F51"/>
    <w:rsid w:val="0006238D"/>
    <w:rsid w:val="000625E9"/>
    <w:rsid w:val="0006410A"/>
    <w:rsid w:val="0006430D"/>
    <w:rsid w:val="0006473B"/>
    <w:rsid w:val="00065016"/>
    <w:rsid w:val="00071963"/>
    <w:rsid w:val="00073F4C"/>
    <w:rsid w:val="0007586C"/>
    <w:rsid w:val="000765D2"/>
    <w:rsid w:val="00084336"/>
    <w:rsid w:val="0009185F"/>
    <w:rsid w:val="0009191E"/>
    <w:rsid w:val="00092BED"/>
    <w:rsid w:val="0009516B"/>
    <w:rsid w:val="00095EEF"/>
    <w:rsid w:val="000970C0"/>
    <w:rsid w:val="000A0B54"/>
    <w:rsid w:val="000A28EC"/>
    <w:rsid w:val="000A5B80"/>
    <w:rsid w:val="000A5BE8"/>
    <w:rsid w:val="000A6CBF"/>
    <w:rsid w:val="000B0401"/>
    <w:rsid w:val="000B0A84"/>
    <w:rsid w:val="000B16A1"/>
    <w:rsid w:val="000B69B9"/>
    <w:rsid w:val="000C5B62"/>
    <w:rsid w:val="000C5DC1"/>
    <w:rsid w:val="000C72F3"/>
    <w:rsid w:val="000C79CD"/>
    <w:rsid w:val="000D369E"/>
    <w:rsid w:val="000D3AD1"/>
    <w:rsid w:val="000E6686"/>
    <w:rsid w:val="000F0C01"/>
    <w:rsid w:val="000F195C"/>
    <w:rsid w:val="000F23C2"/>
    <w:rsid w:val="000F2AB0"/>
    <w:rsid w:val="000F2D6E"/>
    <w:rsid w:val="000F3B05"/>
    <w:rsid w:val="00101FEB"/>
    <w:rsid w:val="00106144"/>
    <w:rsid w:val="001063B1"/>
    <w:rsid w:val="0011185F"/>
    <w:rsid w:val="00112449"/>
    <w:rsid w:val="0011256D"/>
    <w:rsid w:val="0011785B"/>
    <w:rsid w:val="00120DC7"/>
    <w:rsid w:val="00122072"/>
    <w:rsid w:val="001223FE"/>
    <w:rsid w:val="0012454B"/>
    <w:rsid w:val="0012469B"/>
    <w:rsid w:val="00130339"/>
    <w:rsid w:val="001315D8"/>
    <w:rsid w:val="00131CB1"/>
    <w:rsid w:val="00133CFE"/>
    <w:rsid w:val="00136E04"/>
    <w:rsid w:val="001407CC"/>
    <w:rsid w:val="00143C26"/>
    <w:rsid w:val="00146AD9"/>
    <w:rsid w:val="00147A27"/>
    <w:rsid w:val="001526A6"/>
    <w:rsid w:val="00153685"/>
    <w:rsid w:val="00154ADF"/>
    <w:rsid w:val="001565AE"/>
    <w:rsid w:val="00157860"/>
    <w:rsid w:val="00160BF0"/>
    <w:rsid w:val="00160C26"/>
    <w:rsid w:val="00162C49"/>
    <w:rsid w:val="00162EC1"/>
    <w:rsid w:val="00165981"/>
    <w:rsid w:val="00165A3A"/>
    <w:rsid w:val="001661E2"/>
    <w:rsid w:val="00166443"/>
    <w:rsid w:val="001670A3"/>
    <w:rsid w:val="001715E8"/>
    <w:rsid w:val="0017292A"/>
    <w:rsid w:val="00172DBA"/>
    <w:rsid w:val="00175BCC"/>
    <w:rsid w:val="00177BA7"/>
    <w:rsid w:val="00180192"/>
    <w:rsid w:val="00180ACE"/>
    <w:rsid w:val="00182D82"/>
    <w:rsid w:val="00186A35"/>
    <w:rsid w:val="001876D4"/>
    <w:rsid w:val="00192175"/>
    <w:rsid w:val="00192BAD"/>
    <w:rsid w:val="00193362"/>
    <w:rsid w:val="00193C80"/>
    <w:rsid w:val="00195203"/>
    <w:rsid w:val="00195CD7"/>
    <w:rsid w:val="00195FEE"/>
    <w:rsid w:val="00197F94"/>
    <w:rsid w:val="001A1488"/>
    <w:rsid w:val="001A2328"/>
    <w:rsid w:val="001A2A4C"/>
    <w:rsid w:val="001A44E1"/>
    <w:rsid w:val="001A4A98"/>
    <w:rsid w:val="001A7399"/>
    <w:rsid w:val="001A7BC7"/>
    <w:rsid w:val="001B009F"/>
    <w:rsid w:val="001B3CA1"/>
    <w:rsid w:val="001B4868"/>
    <w:rsid w:val="001B5970"/>
    <w:rsid w:val="001C018B"/>
    <w:rsid w:val="001C59CB"/>
    <w:rsid w:val="001C669B"/>
    <w:rsid w:val="001C75B2"/>
    <w:rsid w:val="001C7859"/>
    <w:rsid w:val="001D1E05"/>
    <w:rsid w:val="001D6E07"/>
    <w:rsid w:val="001D7BA6"/>
    <w:rsid w:val="001E1C79"/>
    <w:rsid w:val="001E249E"/>
    <w:rsid w:val="001E2E91"/>
    <w:rsid w:val="001E599C"/>
    <w:rsid w:val="001F4133"/>
    <w:rsid w:val="001F50B4"/>
    <w:rsid w:val="001F5F68"/>
    <w:rsid w:val="001F6847"/>
    <w:rsid w:val="002002EB"/>
    <w:rsid w:val="0020031C"/>
    <w:rsid w:val="00203FD7"/>
    <w:rsid w:val="00205069"/>
    <w:rsid w:val="00210420"/>
    <w:rsid w:val="002117B5"/>
    <w:rsid w:val="0021245F"/>
    <w:rsid w:val="00213880"/>
    <w:rsid w:val="00213DC0"/>
    <w:rsid w:val="00215807"/>
    <w:rsid w:val="00215C23"/>
    <w:rsid w:val="002207AC"/>
    <w:rsid w:val="00220E0C"/>
    <w:rsid w:val="00223310"/>
    <w:rsid w:val="0022433B"/>
    <w:rsid w:val="002244F0"/>
    <w:rsid w:val="002260DD"/>
    <w:rsid w:val="00226D26"/>
    <w:rsid w:val="00230BD8"/>
    <w:rsid w:val="00230CC9"/>
    <w:rsid w:val="00235350"/>
    <w:rsid w:val="00235855"/>
    <w:rsid w:val="002372DC"/>
    <w:rsid w:val="00241700"/>
    <w:rsid w:val="00242F98"/>
    <w:rsid w:val="00246345"/>
    <w:rsid w:val="002509CD"/>
    <w:rsid w:val="002520C5"/>
    <w:rsid w:val="002529BA"/>
    <w:rsid w:val="0025588B"/>
    <w:rsid w:val="0026026A"/>
    <w:rsid w:val="002604E1"/>
    <w:rsid w:val="00260585"/>
    <w:rsid w:val="00261872"/>
    <w:rsid w:val="002663E2"/>
    <w:rsid w:val="00270AFD"/>
    <w:rsid w:val="0027227B"/>
    <w:rsid w:val="0027346C"/>
    <w:rsid w:val="00275E93"/>
    <w:rsid w:val="00281CB9"/>
    <w:rsid w:val="002866DB"/>
    <w:rsid w:val="00291811"/>
    <w:rsid w:val="002A6B24"/>
    <w:rsid w:val="002A7135"/>
    <w:rsid w:val="002B16D8"/>
    <w:rsid w:val="002B1D1A"/>
    <w:rsid w:val="002B553B"/>
    <w:rsid w:val="002B6C05"/>
    <w:rsid w:val="002C5923"/>
    <w:rsid w:val="002D11F1"/>
    <w:rsid w:val="002D240E"/>
    <w:rsid w:val="002D29A2"/>
    <w:rsid w:val="002D43E6"/>
    <w:rsid w:val="002D4EFC"/>
    <w:rsid w:val="002D55D6"/>
    <w:rsid w:val="002D7C7F"/>
    <w:rsid w:val="002E0097"/>
    <w:rsid w:val="002E116D"/>
    <w:rsid w:val="002E324F"/>
    <w:rsid w:val="002E3B6A"/>
    <w:rsid w:val="002E3D71"/>
    <w:rsid w:val="002E6BD3"/>
    <w:rsid w:val="002E6D2E"/>
    <w:rsid w:val="002F1ACE"/>
    <w:rsid w:val="002F2AD1"/>
    <w:rsid w:val="002F4DC5"/>
    <w:rsid w:val="002F5F46"/>
    <w:rsid w:val="002F634C"/>
    <w:rsid w:val="00304C1D"/>
    <w:rsid w:val="00305B99"/>
    <w:rsid w:val="00315EE7"/>
    <w:rsid w:val="00317AB9"/>
    <w:rsid w:val="00317F71"/>
    <w:rsid w:val="0032662D"/>
    <w:rsid w:val="00334964"/>
    <w:rsid w:val="00340CA7"/>
    <w:rsid w:val="00341BD3"/>
    <w:rsid w:val="00343334"/>
    <w:rsid w:val="00345162"/>
    <w:rsid w:val="00345238"/>
    <w:rsid w:val="003464B0"/>
    <w:rsid w:val="00346E8D"/>
    <w:rsid w:val="003509C8"/>
    <w:rsid w:val="00352A88"/>
    <w:rsid w:val="00352FE3"/>
    <w:rsid w:val="003535F2"/>
    <w:rsid w:val="003554C5"/>
    <w:rsid w:val="0036138E"/>
    <w:rsid w:val="003613C5"/>
    <w:rsid w:val="003623A2"/>
    <w:rsid w:val="00363348"/>
    <w:rsid w:val="003714D2"/>
    <w:rsid w:val="00371924"/>
    <w:rsid w:val="00371A8F"/>
    <w:rsid w:val="003724E8"/>
    <w:rsid w:val="003776D4"/>
    <w:rsid w:val="00382BFA"/>
    <w:rsid w:val="00383702"/>
    <w:rsid w:val="003854D0"/>
    <w:rsid w:val="00385704"/>
    <w:rsid w:val="003862A0"/>
    <w:rsid w:val="0039083A"/>
    <w:rsid w:val="00392080"/>
    <w:rsid w:val="00392546"/>
    <w:rsid w:val="003942EE"/>
    <w:rsid w:val="00396C2A"/>
    <w:rsid w:val="00396DD8"/>
    <w:rsid w:val="003A4EE4"/>
    <w:rsid w:val="003A551B"/>
    <w:rsid w:val="003A7491"/>
    <w:rsid w:val="003A7B8B"/>
    <w:rsid w:val="003B1ACD"/>
    <w:rsid w:val="003B29BC"/>
    <w:rsid w:val="003B681F"/>
    <w:rsid w:val="003C3678"/>
    <w:rsid w:val="003C38F9"/>
    <w:rsid w:val="003C5F78"/>
    <w:rsid w:val="003C63CA"/>
    <w:rsid w:val="003C7699"/>
    <w:rsid w:val="003C7D91"/>
    <w:rsid w:val="003D32FC"/>
    <w:rsid w:val="003D4573"/>
    <w:rsid w:val="003E196C"/>
    <w:rsid w:val="003E1A6E"/>
    <w:rsid w:val="003E4A4B"/>
    <w:rsid w:val="003E4F5A"/>
    <w:rsid w:val="003E57F2"/>
    <w:rsid w:val="003E6541"/>
    <w:rsid w:val="003E7348"/>
    <w:rsid w:val="003E7CD0"/>
    <w:rsid w:val="003F0DC2"/>
    <w:rsid w:val="003F12FC"/>
    <w:rsid w:val="003F2593"/>
    <w:rsid w:val="003F4279"/>
    <w:rsid w:val="003F6022"/>
    <w:rsid w:val="004009ED"/>
    <w:rsid w:val="00400B7A"/>
    <w:rsid w:val="00400FC8"/>
    <w:rsid w:val="00401E39"/>
    <w:rsid w:val="004034F0"/>
    <w:rsid w:val="00406033"/>
    <w:rsid w:val="00412C66"/>
    <w:rsid w:val="00412FD4"/>
    <w:rsid w:val="00414324"/>
    <w:rsid w:val="004221B7"/>
    <w:rsid w:val="00422551"/>
    <w:rsid w:val="00423C87"/>
    <w:rsid w:val="00424673"/>
    <w:rsid w:val="004249F5"/>
    <w:rsid w:val="00425949"/>
    <w:rsid w:val="00427E82"/>
    <w:rsid w:val="00430CAB"/>
    <w:rsid w:val="00431504"/>
    <w:rsid w:val="004322F4"/>
    <w:rsid w:val="00432C3F"/>
    <w:rsid w:val="00432F1E"/>
    <w:rsid w:val="00433887"/>
    <w:rsid w:val="00436882"/>
    <w:rsid w:val="00444A91"/>
    <w:rsid w:val="00445C70"/>
    <w:rsid w:val="004507F5"/>
    <w:rsid w:val="00450D25"/>
    <w:rsid w:val="00454041"/>
    <w:rsid w:val="00455D01"/>
    <w:rsid w:val="00455F59"/>
    <w:rsid w:val="00456054"/>
    <w:rsid w:val="00460C9E"/>
    <w:rsid w:val="00467113"/>
    <w:rsid w:val="0047082C"/>
    <w:rsid w:val="00471AB4"/>
    <w:rsid w:val="00474007"/>
    <w:rsid w:val="00476080"/>
    <w:rsid w:val="004770C9"/>
    <w:rsid w:val="004829C7"/>
    <w:rsid w:val="00484B14"/>
    <w:rsid w:val="0048522D"/>
    <w:rsid w:val="00485335"/>
    <w:rsid w:val="00486874"/>
    <w:rsid w:val="00491655"/>
    <w:rsid w:val="004924D7"/>
    <w:rsid w:val="00494D9F"/>
    <w:rsid w:val="00495E1B"/>
    <w:rsid w:val="004A0360"/>
    <w:rsid w:val="004A0997"/>
    <w:rsid w:val="004A13FB"/>
    <w:rsid w:val="004A5596"/>
    <w:rsid w:val="004B3636"/>
    <w:rsid w:val="004B4DF1"/>
    <w:rsid w:val="004B5684"/>
    <w:rsid w:val="004C0C15"/>
    <w:rsid w:val="004C101A"/>
    <w:rsid w:val="004C3992"/>
    <w:rsid w:val="004C4D1E"/>
    <w:rsid w:val="004C559F"/>
    <w:rsid w:val="004C5746"/>
    <w:rsid w:val="004C5A58"/>
    <w:rsid w:val="004C6D6C"/>
    <w:rsid w:val="004D1996"/>
    <w:rsid w:val="004D5F5F"/>
    <w:rsid w:val="004D7ADD"/>
    <w:rsid w:val="004E13F2"/>
    <w:rsid w:val="004E1F2D"/>
    <w:rsid w:val="004E257E"/>
    <w:rsid w:val="004E3798"/>
    <w:rsid w:val="004E3C31"/>
    <w:rsid w:val="004E48CF"/>
    <w:rsid w:val="004E62CB"/>
    <w:rsid w:val="004E6B38"/>
    <w:rsid w:val="004E6DB1"/>
    <w:rsid w:val="004F1371"/>
    <w:rsid w:val="004F16B5"/>
    <w:rsid w:val="004F6FD3"/>
    <w:rsid w:val="00500FE2"/>
    <w:rsid w:val="00502FF5"/>
    <w:rsid w:val="00503E28"/>
    <w:rsid w:val="0050407A"/>
    <w:rsid w:val="00505FE9"/>
    <w:rsid w:val="0050669F"/>
    <w:rsid w:val="00507060"/>
    <w:rsid w:val="00514653"/>
    <w:rsid w:val="005154B3"/>
    <w:rsid w:val="00515F2F"/>
    <w:rsid w:val="00517922"/>
    <w:rsid w:val="0052090D"/>
    <w:rsid w:val="00520FBF"/>
    <w:rsid w:val="00522BBC"/>
    <w:rsid w:val="005241BC"/>
    <w:rsid w:val="00524465"/>
    <w:rsid w:val="005261EF"/>
    <w:rsid w:val="0052734C"/>
    <w:rsid w:val="00537F9B"/>
    <w:rsid w:val="005407C6"/>
    <w:rsid w:val="00542963"/>
    <w:rsid w:val="0055013C"/>
    <w:rsid w:val="00550C2F"/>
    <w:rsid w:val="00550D6B"/>
    <w:rsid w:val="00551276"/>
    <w:rsid w:val="00556308"/>
    <w:rsid w:val="00557D65"/>
    <w:rsid w:val="00562CB4"/>
    <w:rsid w:val="00563198"/>
    <w:rsid w:val="00566DBE"/>
    <w:rsid w:val="00567127"/>
    <w:rsid w:val="00567703"/>
    <w:rsid w:val="00570C49"/>
    <w:rsid w:val="005711DA"/>
    <w:rsid w:val="005717C3"/>
    <w:rsid w:val="0058039A"/>
    <w:rsid w:val="00581000"/>
    <w:rsid w:val="0058560F"/>
    <w:rsid w:val="005857E6"/>
    <w:rsid w:val="00586B1A"/>
    <w:rsid w:val="0059246F"/>
    <w:rsid w:val="00594A8F"/>
    <w:rsid w:val="005955E7"/>
    <w:rsid w:val="0059600D"/>
    <w:rsid w:val="00596F19"/>
    <w:rsid w:val="005A0C83"/>
    <w:rsid w:val="005A2F0F"/>
    <w:rsid w:val="005A3338"/>
    <w:rsid w:val="005B16C5"/>
    <w:rsid w:val="005B1C65"/>
    <w:rsid w:val="005B331D"/>
    <w:rsid w:val="005B71A6"/>
    <w:rsid w:val="005B7E51"/>
    <w:rsid w:val="005C3C05"/>
    <w:rsid w:val="005C4F52"/>
    <w:rsid w:val="005D0B88"/>
    <w:rsid w:val="005D39E0"/>
    <w:rsid w:val="005D466A"/>
    <w:rsid w:val="005D5C3B"/>
    <w:rsid w:val="005D6995"/>
    <w:rsid w:val="005D77BA"/>
    <w:rsid w:val="005D7EBD"/>
    <w:rsid w:val="005E0C3D"/>
    <w:rsid w:val="005E3511"/>
    <w:rsid w:val="005E428B"/>
    <w:rsid w:val="005E4A36"/>
    <w:rsid w:val="005E7C2C"/>
    <w:rsid w:val="005F195F"/>
    <w:rsid w:val="005F38F5"/>
    <w:rsid w:val="005F47FA"/>
    <w:rsid w:val="005F65FE"/>
    <w:rsid w:val="00600CBE"/>
    <w:rsid w:val="006017E8"/>
    <w:rsid w:val="00603536"/>
    <w:rsid w:val="00610A3A"/>
    <w:rsid w:val="00611A2A"/>
    <w:rsid w:val="006133CE"/>
    <w:rsid w:val="00613BC1"/>
    <w:rsid w:val="006150F9"/>
    <w:rsid w:val="00615647"/>
    <w:rsid w:val="006168BD"/>
    <w:rsid w:val="0061749E"/>
    <w:rsid w:val="00621D55"/>
    <w:rsid w:val="00624967"/>
    <w:rsid w:val="00625A43"/>
    <w:rsid w:val="0062660A"/>
    <w:rsid w:val="00626C06"/>
    <w:rsid w:val="0062743F"/>
    <w:rsid w:val="00627751"/>
    <w:rsid w:val="00627D62"/>
    <w:rsid w:val="00634695"/>
    <w:rsid w:val="0063622A"/>
    <w:rsid w:val="00641B86"/>
    <w:rsid w:val="00643563"/>
    <w:rsid w:val="006440CF"/>
    <w:rsid w:val="00645A6E"/>
    <w:rsid w:val="006468DC"/>
    <w:rsid w:val="00654D3F"/>
    <w:rsid w:val="00655591"/>
    <w:rsid w:val="00657C25"/>
    <w:rsid w:val="00661440"/>
    <w:rsid w:val="00662121"/>
    <w:rsid w:val="00662724"/>
    <w:rsid w:val="00662D1A"/>
    <w:rsid w:val="00664D7D"/>
    <w:rsid w:val="00665A71"/>
    <w:rsid w:val="00667E38"/>
    <w:rsid w:val="00671276"/>
    <w:rsid w:val="0067499C"/>
    <w:rsid w:val="00681781"/>
    <w:rsid w:val="00683115"/>
    <w:rsid w:val="00683B28"/>
    <w:rsid w:val="00686806"/>
    <w:rsid w:val="00691FB9"/>
    <w:rsid w:val="00692776"/>
    <w:rsid w:val="00692ED5"/>
    <w:rsid w:val="00693F2D"/>
    <w:rsid w:val="006972A3"/>
    <w:rsid w:val="006A1800"/>
    <w:rsid w:val="006A1CE7"/>
    <w:rsid w:val="006A310C"/>
    <w:rsid w:val="006A37B4"/>
    <w:rsid w:val="006A3C4C"/>
    <w:rsid w:val="006B3541"/>
    <w:rsid w:val="006B4ED5"/>
    <w:rsid w:val="006B5CB1"/>
    <w:rsid w:val="006C2575"/>
    <w:rsid w:val="006C3876"/>
    <w:rsid w:val="006C504C"/>
    <w:rsid w:val="006D0711"/>
    <w:rsid w:val="006D0857"/>
    <w:rsid w:val="006D1758"/>
    <w:rsid w:val="006D3B6E"/>
    <w:rsid w:val="006D4FB8"/>
    <w:rsid w:val="006D64B3"/>
    <w:rsid w:val="006E00CE"/>
    <w:rsid w:val="006E483C"/>
    <w:rsid w:val="006E647D"/>
    <w:rsid w:val="006E70D7"/>
    <w:rsid w:val="006F3B76"/>
    <w:rsid w:val="006F7124"/>
    <w:rsid w:val="00704C1A"/>
    <w:rsid w:val="00705123"/>
    <w:rsid w:val="00710AB4"/>
    <w:rsid w:val="00711304"/>
    <w:rsid w:val="007114C4"/>
    <w:rsid w:val="00713008"/>
    <w:rsid w:val="0071310F"/>
    <w:rsid w:val="0071367E"/>
    <w:rsid w:val="0071631A"/>
    <w:rsid w:val="00716798"/>
    <w:rsid w:val="00716CA2"/>
    <w:rsid w:val="007172E8"/>
    <w:rsid w:val="00717C87"/>
    <w:rsid w:val="007205C0"/>
    <w:rsid w:val="00721829"/>
    <w:rsid w:val="00721A4C"/>
    <w:rsid w:val="00727299"/>
    <w:rsid w:val="007279B7"/>
    <w:rsid w:val="00732C24"/>
    <w:rsid w:val="00733676"/>
    <w:rsid w:val="00733C0A"/>
    <w:rsid w:val="00736A24"/>
    <w:rsid w:val="0073734A"/>
    <w:rsid w:val="00745D00"/>
    <w:rsid w:val="0075284E"/>
    <w:rsid w:val="00752A53"/>
    <w:rsid w:val="00755790"/>
    <w:rsid w:val="00755A7F"/>
    <w:rsid w:val="007629F5"/>
    <w:rsid w:val="007630D5"/>
    <w:rsid w:val="00766E96"/>
    <w:rsid w:val="00767E8B"/>
    <w:rsid w:val="0077193E"/>
    <w:rsid w:val="00771EC5"/>
    <w:rsid w:val="00772576"/>
    <w:rsid w:val="00774589"/>
    <w:rsid w:val="007751AC"/>
    <w:rsid w:val="00776EF7"/>
    <w:rsid w:val="007805A0"/>
    <w:rsid w:val="00784543"/>
    <w:rsid w:val="0078510E"/>
    <w:rsid w:val="007865CC"/>
    <w:rsid w:val="00787791"/>
    <w:rsid w:val="00790DDE"/>
    <w:rsid w:val="00791BDA"/>
    <w:rsid w:val="00791D98"/>
    <w:rsid w:val="007931D6"/>
    <w:rsid w:val="00795796"/>
    <w:rsid w:val="007960A2"/>
    <w:rsid w:val="007A245A"/>
    <w:rsid w:val="007A2582"/>
    <w:rsid w:val="007A2D3F"/>
    <w:rsid w:val="007A36F9"/>
    <w:rsid w:val="007A3751"/>
    <w:rsid w:val="007A4491"/>
    <w:rsid w:val="007A48B2"/>
    <w:rsid w:val="007A72C5"/>
    <w:rsid w:val="007A7654"/>
    <w:rsid w:val="007A7A5A"/>
    <w:rsid w:val="007B26EF"/>
    <w:rsid w:val="007B36E7"/>
    <w:rsid w:val="007B6822"/>
    <w:rsid w:val="007B6F69"/>
    <w:rsid w:val="007B7D90"/>
    <w:rsid w:val="007C1CCD"/>
    <w:rsid w:val="007C34A1"/>
    <w:rsid w:val="007C565A"/>
    <w:rsid w:val="007C7D3B"/>
    <w:rsid w:val="007D11FA"/>
    <w:rsid w:val="007D477A"/>
    <w:rsid w:val="007D5446"/>
    <w:rsid w:val="007D6658"/>
    <w:rsid w:val="007D6B2D"/>
    <w:rsid w:val="007D7296"/>
    <w:rsid w:val="007D7969"/>
    <w:rsid w:val="007D7F53"/>
    <w:rsid w:val="007E18E7"/>
    <w:rsid w:val="007E1FDB"/>
    <w:rsid w:val="007E28FB"/>
    <w:rsid w:val="007F0112"/>
    <w:rsid w:val="007F0EA7"/>
    <w:rsid w:val="007F21D5"/>
    <w:rsid w:val="007F6236"/>
    <w:rsid w:val="0080008E"/>
    <w:rsid w:val="008004E3"/>
    <w:rsid w:val="008009D1"/>
    <w:rsid w:val="00800B59"/>
    <w:rsid w:val="00801AE3"/>
    <w:rsid w:val="00802E03"/>
    <w:rsid w:val="00804870"/>
    <w:rsid w:val="00806689"/>
    <w:rsid w:val="00806FC9"/>
    <w:rsid w:val="00811DB6"/>
    <w:rsid w:val="00813010"/>
    <w:rsid w:val="008146F9"/>
    <w:rsid w:val="00815A55"/>
    <w:rsid w:val="00817076"/>
    <w:rsid w:val="00820342"/>
    <w:rsid w:val="008208DD"/>
    <w:rsid w:val="00821DB9"/>
    <w:rsid w:val="008245C7"/>
    <w:rsid w:val="00824864"/>
    <w:rsid w:val="00825A14"/>
    <w:rsid w:val="0082755C"/>
    <w:rsid w:val="00830B88"/>
    <w:rsid w:val="00832BFB"/>
    <w:rsid w:val="00833042"/>
    <w:rsid w:val="00837F37"/>
    <w:rsid w:val="00840D9E"/>
    <w:rsid w:val="00842C7F"/>
    <w:rsid w:val="008438C8"/>
    <w:rsid w:val="00844F5A"/>
    <w:rsid w:val="0084527A"/>
    <w:rsid w:val="00845338"/>
    <w:rsid w:val="0084599C"/>
    <w:rsid w:val="008477DF"/>
    <w:rsid w:val="0085353E"/>
    <w:rsid w:val="008544BA"/>
    <w:rsid w:val="008545BE"/>
    <w:rsid w:val="00857F1F"/>
    <w:rsid w:val="008600F4"/>
    <w:rsid w:val="008617D1"/>
    <w:rsid w:val="00861FB7"/>
    <w:rsid w:val="00862327"/>
    <w:rsid w:val="008660EF"/>
    <w:rsid w:val="00866B00"/>
    <w:rsid w:val="00866CC2"/>
    <w:rsid w:val="00873A8F"/>
    <w:rsid w:val="00875D7F"/>
    <w:rsid w:val="008760E4"/>
    <w:rsid w:val="008761AF"/>
    <w:rsid w:val="0088184C"/>
    <w:rsid w:val="0088385B"/>
    <w:rsid w:val="0089000B"/>
    <w:rsid w:val="00891575"/>
    <w:rsid w:val="00892843"/>
    <w:rsid w:val="008931FD"/>
    <w:rsid w:val="008977BE"/>
    <w:rsid w:val="008A5618"/>
    <w:rsid w:val="008A5B4D"/>
    <w:rsid w:val="008A5FC4"/>
    <w:rsid w:val="008A7CC0"/>
    <w:rsid w:val="008B08E8"/>
    <w:rsid w:val="008B134F"/>
    <w:rsid w:val="008B1BE3"/>
    <w:rsid w:val="008B326C"/>
    <w:rsid w:val="008B3F38"/>
    <w:rsid w:val="008B61C3"/>
    <w:rsid w:val="008C096F"/>
    <w:rsid w:val="008C30B6"/>
    <w:rsid w:val="008C34D3"/>
    <w:rsid w:val="008C5951"/>
    <w:rsid w:val="008C59B8"/>
    <w:rsid w:val="008C7059"/>
    <w:rsid w:val="008D109D"/>
    <w:rsid w:val="008D40BD"/>
    <w:rsid w:val="008D7598"/>
    <w:rsid w:val="008D7AE7"/>
    <w:rsid w:val="008E0C0E"/>
    <w:rsid w:val="008E1C44"/>
    <w:rsid w:val="008E4D01"/>
    <w:rsid w:val="008E75C3"/>
    <w:rsid w:val="008E7D77"/>
    <w:rsid w:val="008F427C"/>
    <w:rsid w:val="008F5FC7"/>
    <w:rsid w:val="008F7DC9"/>
    <w:rsid w:val="009019EA"/>
    <w:rsid w:val="00902647"/>
    <w:rsid w:val="00902D55"/>
    <w:rsid w:val="009030C7"/>
    <w:rsid w:val="00907A45"/>
    <w:rsid w:val="00912329"/>
    <w:rsid w:val="009137DA"/>
    <w:rsid w:val="0091705F"/>
    <w:rsid w:val="00921D97"/>
    <w:rsid w:val="0092282F"/>
    <w:rsid w:val="009243E3"/>
    <w:rsid w:val="0093192B"/>
    <w:rsid w:val="00931953"/>
    <w:rsid w:val="00935329"/>
    <w:rsid w:val="009353C4"/>
    <w:rsid w:val="00935C92"/>
    <w:rsid w:val="00940CF2"/>
    <w:rsid w:val="00940E90"/>
    <w:rsid w:val="009418A1"/>
    <w:rsid w:val="00941C9D"/>
    <w:rsid w:val="00945D96"/>
    <w:rsid w:val="00947D05"/>
    <w:rsid w:val="00951621"/>
    <w:rsid w:val="00954D1F"/>
    <w:rsid w:val="00957A21"/>
    <w:rsid w:val="00960763"/>
    <w:rsid w:val="00962DE5"/>
    <w:rsid w:val="0096324E"/>
    <w:rsid w:val="009636EB"/>
    <w:rsid w:val="00964DE4"/>
    <w:rsid w:val="0096541C"/>
    <w:rsid w:val="00971684"/>
    <w:rsid w:val="00971D9C"/>
    <w:rsid w:val="00973A4D"/>
    <w:rsid w:val="009747A9"/>
    <w:rsid w:val="00975678"/>
    <w:rsid w:val="00977025"/>
    <w:rsid w:val="00982CCE"/>
    <w:rsid w:val="00984E4E"/>
    <w:rsid w:val="00985CCE"/>
    <w:rsid w:val="0098624D"/>
    <w:rsid w:val="0098692D"/>
    <w:rsid w:val="00987A1A"/>
    <w:rsid w:val="0099083B"/>
    <w:rsid w:val="009909F0"/>
    <w:rsid w:val="00991AA6"/>
    <w:rsid w:val="0099218F"/>
    <w:rsid w:val="00996A02"/>
    <w:rsid w:val="009A2EE2"/>
    <w:rsid w:val="009A49D9"/>
    <w:rsid w:val="009A63E7"/>
    <w:rsid w:val="009A7122"/>
    <w:rsid w:val="009B277E"/>
    <w:rsid w:val="009B2A05"/>
    <w:rsid w:val="009B3A8D"/>
    <w:rsid w:val="009B4D94"/>
    <w:rsid w:val="009B4FF4"/>
    <w:rsid w:val="009C38EE"/>
    <w:rsid w:val="009C6C80"/>
    <w:rsid w:val="009D02CB"/>
    <w:rsid w:val="009D0BE0"/>
    <w:rsid w:val="009D2BC7"/>
    <w:rsid w:val="009D312A"/>
    <w:rsid w:val="009D339C"/>
    <w:rsid w:val="009D3BE5"/>
    <w:rsid w:val="009D79F9"/>
    <w:rsid w:val="009E3490"/>
    <w:rsid w:val="009E407F"/>
    <w:rsid w:val="009E5886"/>
    <w:rsid w:val="009F26A2"/>
    <w:rsid w:val="009F4774"/>
    <w:rsid w:val="00A00E13"/>
    <w:rsid w:val="00A03E09"/>
    <w:rsid w:val="00A0471B"/>
    <w:rsid w:val="00A04BB9"/>
    <w:rsid w:val="00A04DB9"/>
    <w:rsid w:val="00A07420"/>
    <w:rsid w:val="00A0776C"/>
    <w:rsid w:val="00A10741"/>
    <w:rsid w:val="00A1333D"/>
    <w:rsid w:val="00A20613"/>
    <w:rsid w:val="00A21646"/>
    <w:rsid w:val="00A21ECE"/>
    <w:rsid w:val="00A22FAB"/>
    <w:rsid w:val="00A230C8"/>
    <w:rsid w:val="00A2433C"/>
    <w:rsid w:val="00A244A3"/>
    <w:rsid w:val="00A249D6"/>
    <w:rsid w:val="00A2677F"/>
    <w:rsid w:val="00A27799"/>
    <w:rsid w:val="00A3647F"/>
    <w:rsid w:val="00A37813"/>
    <w:rsid w:val="00A37EC6"/>
    <w:rsid w:val="00A4244C"/>
    <w:rsid w:val="00A50CEE"/>
    <w:rsid w:val="00A52152"/>
    <w:rsid w:val="00A523BF"/>
    <w:rsid w:val="00A52F87"/>
    <w:rsid w:val="00A52FC9"/>
    <w:rsid w:val="00A5337D"/>
    <w:rsid w:val="00A57EC1"/>
    <w:rsid w:val="00A61AD0"/>
    <w:rsid w:val="00A62307"/>
    <w:rsid w:val="00A62366"/>
    <w:rsid w:val="00A62A63"/>
    <w:rsid w:val="00A639E3"/>
    <w:rsid w:val="00A66FC8"/>
    <w:rsid w:val="00A73BEB"/>
    <w:rsid w:val="00A76FB0"/>
    <w:rsid w:val="00A77000"/>
    <w:rsid w:val="00A809BA"/>
    <w:rsid w:val="00A819E8"/>
    <w:rsid w:val="00A8278B"/>
    <w:rsid w:val="00A8291F"/>
    <w:rsid w:val="00A8426C"/>
    <w:rsid w:val="00A8609E"/>
    <w:rsid w:val="00A93715"/>
    <w:rsid w:val="00A939A2"/>
    <w:rsid w:val="00A94205"/>
    <w:rsid w:val="00AA12FB"/>
    <w:rsid w:val="00AA46E9"/>
    <w:rsid w:val="00AA501E"/>
    <w:rsid w:val="00AB024B"/>
    <w:rsid w:val="00AB04FF"/>
    <w:rsid w:val="00AB07C7"/>
    <w:rsid w:val="00AB27AB"/>
    <w:rsid w:val="00AB49C0"/>
    <w:rsid w:val="00AB5136"/>
    <w:rsid w:val="00AB73FF"/>
    <w:rsid w:val="00AB7849"/>
    <w:rsid w:val="00AC4B3F"/>
    <w:rsid w:val="00AC52E3"/>
    <w:rsid w:val="00AC606E"/>
    <w:rsid w:val="00AC6567"/>
    <w:rsid w:val="00AC66C7"/>
    <w:rsid w:val="00AD0EE2"/>
    <w:rsid w:val="00AD2615"/>
    <w:rsid w:val="00AD59F3"/>
    <w:rsid w:val="00AD5CCC"/>
    <w:rsid w:val="00AD7DD8"/>
    <w:rsid w:val="00AE0C38"/>
    <w:rsid w:val="00AE3201"/>
    <w:rsid w:val="00AE3AD5"/>
    <w:rsid w:val="00AE3CAA"/>
    <w:rsid w:val="00AE460D"/>
    <w:rsid w:val="00AE5462"/>
    <w:rsid w:val="00AE5D34"/>
    <w:rsid w:val="00AF489F"/>
    <w:rsid w:val="00AF7B90"/>
    <w:rsid w:val="00B00015"/>
    <w:rsid w:val="00B00C63"/>
    <w:rsid w:val="00B03985"/>
    <w:rsid w:val="00B03AF2"/>
    <w:rsid w:val="00B03B58"/>
    <w:rsid w:val="00B03C0D"/>
    <w:rsid w:val="00B03E8E"/>
    <w:rsid w:val="00B06A9D"/>
    <w:rsid w:val="00B12B59"/>
    <w:rsid w:val="00B16493"/>
    <w:rsid w:val="00B164CE"/>
    <w:rsid w:val="00B16CF2"/>
    <w:rsid w:val="00B1736E"/>
    <w:rsid w:val="00B20BCD"/>
    <w:rsid w:val="00B23902"/>
    <w:rsid w:val="00B3055B"/>
    <w:rsid w:val="00B3058A"/>
    <w:rsid w:val="00B34E06"/>
    <w:rsid w:val="00B40791"/>
    <w:rsid w:val="00B4114A"/>
    <w:rsid w:val="00B440D2"/>
    <w:rsid w:val="00B4534F"/>
    <w:rsid w:val="00B508BE"/>
    <w:rsid w:val="00B51AF9"/>
    <w:rsid w:val="00B53130"/>
    <w:rsid w:val="00B547C4"/>
    <w:rsid w:val="00B54D9F"/>
    <w:rsid w:val="00B5602E"/>
    <w:rsid w:val="00B5787E"/>
    <w:rsid w:val="00B57C16"/>
    <w:rsid w:val="00B62B6B"/>
    <w:rsid w:val="00B63650"/>
    <w:rsid w:val="00B637DE"/>
    <w:rsid w:val="00B70786"/>
    <w:rsid w:val="00B7291D"/>
    <w:rsid w:val="00B76FC8"/>
    <w:rsid w:val="00B771EC"/>
    <w:rsid w:val="00B8041C"/>
    <w:rsid w:val="00B85F68"/>
    <w:rsid w:val="00B87571"/>
    <w:rsid w:val="00B87FBD"/>
    <w:rsid w:val="00B92793"/>
    <w:rsid w:val="00B929EA"/>
    <w:rsid w:val="00B94562"/>
    <w:rsid w:val="00B94BF6"/>
    <w:rsid w:val="00B954E8"/>
    <w:rsid w:val="00BA191C"/>
    <w:rsid w:val="00BA5D7A"/>
    <w:rsid w:val="00BA6F66"/>
    <w:rsid w:val="00BA748E"/>
    <w:rsid w:val="00BB1DDE"/>
    <w:rsid w:val="00BB21C7"/>
    <w:rsid w:val="00BB62B8"/>
    <w:rsid w:val="00BC1190"/>
    <w:rsid w:val="00BC44A5"/>
    <w:rsid w:val="00BC4DD1"/>
    <w:rsid w:val="00BC7512"/>
    <w:rsid w:val="00BD47DA"/>
    <w:rsid w:val="00BD4A66"/>
    <w:rsid w:val="00BD4E54"/>
    <w:rsid w:val="00BD4FAB"/>
    <w:rsid w:val="00BD5AD3"/>
    <w:rsid w:val="00BD67E3"/>
    <w:rsid w:val="00BD75CF"/>
    <w:rsid w:val="00BE2218"/>
    <w:rsid w:val="00BE2475"/>
    <w:rsid w:val="00BE4D5C"/>
    <w:rsid w:val="00BE4D66"/>
    <w:rsid w:val="00BE4F65"/>
    <w:rsid w:val="00BE5146"/>
    <w:rsid w:val="00BE582A"/>
    <w:rsid w:val="00BF1964"/>
    <w:rsid w:val="00BF5F9B"/>
    <w:rsid w:val="00C00C22"/>
    <w:rsid w:val="00C01E32"/>
    <w:rsid w:val="00C03187"/>
    <w:rsid w:val="00C031DE"/>
    <w:rsid w:val="00C05A27"/>
    <w:rsid w:val="00C06A24"/>
    <w:rsid w:val="00C07E56"/>
    <w:rsid w:val="00C106A9"/>
    <w:rsid w:val="00C11F0B"/>
    <w:rsid w:val="00C15C71"/>
    <w:rsid w:val="00C20A47"/>
    <w:rsid w:val="00C20E83"/>
    <w:rsid w:val="00C23692"/>
    <w:rsid w:val="00C23D15"/>
    <w:rsid w:val="00C23F44"/>
    <w:rsid w:val="00C24956"/>
    <w:rsid w:val="00C300AB"/>
    <w:rsid w:val="00C3435D"/>
    <w:rsid w:val="00C345A2"/>
    <w:rsid w:val="00C35CB7"/>
    <w:rsid w:val="00C41F64"/>
    <w:rsid w:val="00C44D19"/>
    <w:rsid w:val="00C5041A"/>
    <w:rsid w:val="00C50D9F"/>
    <w:rsid w:val="00C52915"/>
    <w:rsid w:val="00C54191"/>
    <w:rsid w:val="00C54895"/>
    <w:rsid w:val="00C54EE6"/>
    <w:rsid w:val="00C5765A"/>
    <w:rsid w:val="00C57F3A"/>
    <w:rsid w:val="00C626B3"/>
    <w:rsid w:val="00C64334"/>
    <w:rsid w:val="00C6449D"/>
    <w:rsid w:val="00C67188"/>
    <w:rsid w:val="00C87985"/>
    <w:rsid w:val="00C917DA"/>
    <w:rsid w:val="00C91C9A"/>
    <w:rsid w:val="00C93298"/>
    <w:rsid w:val="00C93383"/>
    <w:rsid w:val="00C936D3"/>
    <w:rsid w:val="00C949CF"/>
    <w:rsid w:val="00C96904"/>
    <w:rsid w:val="00C969D4"/>
    <w:rsid w:val="00C9700E"/>
    <w:rsid w:val="00C9767A"/>
    <w:rsid w:val="00C97B42"/>
    <w:rsid w:val="00C97EEE"/>
    <w:rsid w:val="00CA0269"/>
    <w:rsid w:val="00CA0C65"/>
    <w:rsid w:val="00CA38D0"/>
    <w:rsid w:val="00CA485E"/>
    <w:rsid w:val="00CB25B3"/>
    <w:rsid w:val="00CB6D58"/>
    <w:rsid w:val="00CB6F64"/>
    <w:rsid w:val="00CB70A7"/>
    <w:rsid w:val="00CB772B"/>
    <w:rsid w:val="00CC1356"/>
    <w:rsid w:val="00CC2DC8"/>
    <w:rsid w:val="00CC3769"/>
    <w:rsid w:val="00CC43C4"/>
    <w:rsid w:val="00CC5A3E"/>
    <w:rsid w:val="00CC6926"/>
    <w:rsid w:val="00CD0564"/>
    <w:rsid w:val="00CD5677"/>
    <w:rsid w:val="00CD5DC3"/>
    <w:rsid w:val="00CD6C64"/>
    <w:rsid w:val="00CD7C85"/>
    <w:rsid w:val="00CE19EA"/>
    <w:rsid w:val="00CE2CE2"/>
    <w:rsid w:val="00CE403E"/>
    <w:rsid w:val="00CE4E93"/>
    <w:rsid w:val="00CE510D"/>
    <w:rsid w:val="00CE5353"/>
    <w:rsid w:val="00CE5FE4"/>
    <w:rsid w:val="00CE7494"/>
    <w:rsid w:val="00CF3439"/>
    <w:rsid w:val="00CF46A8"/>
    <w:rsid w:val="00CF4C47"/>
    <w:rsid w:val="00CF508B"/>
    <w:rsid w:val="00D00A56"/>
    <w:rsid w:val="00D03D05"/>
    <w:rsid w:val="00D03EBD"/>
    <w:rsid w:val="00D0502C"/>
    <w:rsid w:val="00D079B9"/>
    <w:rsid w:val="00D13DA5"/>
    <w:rsid w:val="00D209C1"/>
    <w:rsid w:val="00D21931"/>
    <w:rsid w:val="00D22D32"/>
    <w:rsid w:val="00D259C4"/>
    <w:rsid w:val="00D26020"/>
    <w:rsid w:val="00D269C2"/>
    <w:rsid w:val="00D3179A"/>
    <w:rsid w:val="00D31B7F"/>
    <w:rsid w:val="00D34FA8"/>
    <w:rsid w:val="00D403E0"/>
    <w:rsid w:val="00D40C0D"/>
    <w:rsid w:val="00D40D3E"/>
    <w:rsid w:val="00D44A2D"/>
    <w:rsid w:val="00D46C8D"/>
    <w:rsid w:val="00D52C8E"/>
    <w:rsid w:val="00D5314C"/>
    <w:rsid w:val="00D53C43"/>
    <w:rsid w:val="00D6007A"/>
    <w:rsid w:val="00D60D3B"/>
    <w:rsid w:val="00D60FD2"/>
    <w:rsid w:val="00D61A55"/>
    <w:rsid w:val="00D63341"/>
    <w:rsid w:val="00D63ECD"/>
    <w:rsid w:val="00D63ECF"/>
    <w:rsid w:val="00D6442D"/>
    <w:rsid w:val="00D74B95"/>
    <w:rsid w:val="00D7571A"/>
    <w:rsid w:val="00D75CEF"/>
    <w:rsid w:val="00D77BD0"/>
    <w:rsid w:val="00D81034"/>
    <w:rsid w:val="00D822DC"/>
    <w:rsid w:val="00D83629"/>
    <w:rsid w:val="00D901D6"/>
    <w:rsid w:val="00D9464C"/>
    <w:rsid w:val="00DA0835"/>
    <w:rsid w:val="00DA2364"/>
    <w:rsid w:val="00DA2869"/>
    <w:rsid w:val="00DA2953"/>
    <w:rsid w:val="00DA4C74"/>
    <w:rsid w:val="00DA70D5"/>
    <w:rsid w:val="00DA726A"/>
    <w:rsid w:val="00DA7AC3"/>
    <w:rsid w:val="00DB1A84"/>
    <w:rsid w:val="00DB4EE2"/>
    <w:rsid w:val="00DB51FC"/>
    <w:rsid w:val="00DB67F5"/>
    <w:rsid w:val="00DB6FE3"/>
    <w:rsid w:val="00DB71DC"/>
    <w:rsid w:val="00DC25E1"/>
    <w:rsid w:val="00DC31E9"/>
    <w:rsid w:val="00DC54F7"/>
    <w:rsid w:val="00DD5994"/>
    <w:rsid w:val="00DD6E35"/>
    <w:rsid w:val="00DD7FBD"/>
    <w:rsid w:val="00DE23DF"/>
    <w:rsid w:val="00DE279C"/>
    <w:rsid w:val="00DE2FA9"/>
    <w:rsid w:val="00DE3DDE"/>
    <w:rsid w:val="00DE5062"/>
    <w:rsid w:val="00DE6E22"/>
    <w:rsid w:val="00DF04BB"/>
    <w:rsid w:val="00DF1DB5"/>
    <w:rsid w:val="00DF2FBD"/>
    <w:rsid w:val="00E02C9F"/>
    <w:rsid w:val="00E02D5C"/>
    <w:rsid w:val="00E11683"/>
    <w:rsid w:val="00E124A5"/>
    <w:rsid w:val="00E14627"/>
    <w:rsid w:val="00E16CCF"/>
    <w:rsid w:val="00E17061"/>
    <w:rsid w:val="00E170E6"/>
    <w:rsid w:val="00E20A35"/>
    <w:rsid w:val="00E21FDF"/>
    <w:rsid w:val="00E22467"/>
    <w:rsid w:val="00E24F17"/>
    <w:rsid w:val="00E27DCF"/>
    <w:rsid w:val="00E31025"/>
    <w:rsid w:val="00E34F48"/>
    <w:rsid w:val="00E36316"/>
    <w:rsid w:val="00E405ED"/>
    <w:rsid w:val="00E41199"/>
    <w:rsid w:val="00E42515"/>
    <w:rsid w:val="00E42C85"/>
    <w:rsid w:val="00E42C9F"/>
    <w:rsid w:val="00E43F36"/>
    <w:rsid w:val="00E446FD"/>
    <w:rsid w:val="00E45A65"/>
    <w:rsid w:val="00E52A24"/>
    <w:rsid w:val="00E53281"/>
    <w:rsid w:val="00E5335F"/>
    <w:rsid w:val="00E53EB3"/>
    <w:rsid w:val="00E5542B"/>
    <w:rsid w:val="00E558F5"/>
    <w:rsid w:val="00E56505"/>
    <w:rsid w:val="00E5699D"/>
    <w:rsid w:val="00E57866"/>
    <w:rsid w:val="00E642A0"/>
    <w:rsid w:val="00E644E3"/>
    <w:rsid w:val="00E66957"/>
    <w:rsid w:val="00E679CE"/>
    <w:rsid w:val="00E70671"/>
    <w:rsid w:val="00E72421"/>
    <w:rsid w:val="00E74C86"/>
    <w:rsid w:val="00E809CD"/>
    <w:rsid w:val="00E83038"/>
    <w:rsid w:val="00E84077"/>
    <w:rsid w:val="00E8411C"/>
    <w:rsid w:val="00E87269"/>
    <w:rsid w:val="00E9041F"/>
    <w:rsid w:val="00E9341A"/>
    <w:rsid w:val="00E952F4"/>
    <w:rsid w:val="00E97C30"/>
    <w:rsid w:val="00EA1A5D"/>
    <w:rsid w:val="00EA4362"/>
    <w:rsid w:val="00EA5D1E"/>
    <w:rsid w:val="00EA6702"/>
    <w:rsid w:val="00EB24BA"/>
    <w:rsid w:val="00EB3227"/>
    <w:rsid w:val="00EB42B9"/>
    <w:rsid w:val="00EB6A42"/>
    <w:rsid w:val="00EC2619"/>
    <w:rsid w:val="00EC643A"/>
    <w:rsid w:val="00EC6DCD"/>
    <w:rsid w:val="00ED0169"/>
    <w:rsid w:val="00ED03D3"/>
    <w:rsid w:val="00ED2423"/>
    <w:rsid w:val="00ED3159"/>
    <w:rsid w:val="00ED48E8"/>
    <w:rsid w:val="00ED4C56"/>
    <w:rsid w:val="00ED565F"/>
    <w:rsid w:val="00ED5A02"/>
    <w:rsid w:val="00ED7F07"/>
    <w:rsid w:val="00EE00FB"/>
    <w:rsid w:val="00EE0A65"/>
    <w:rsid w:val="00EE2DFF"/>
    <w:rsid w:val="00EE353B"/>
    <w:rsid w:val="00EE4AD4"/>
    <w:rsid w:val="00EE564A"/>
    <w:rsid w:val="00EE7369"/>
    <w:rsid w:val="00EF115A"/>
    <w:rsid w:val="00EF1882"/>
    <w:rsid w:val="00F01124"/>
    <w:rsid w:val="00F048B3"/>
    <w:rsid w:val="00F10388"/>
    <w:rsid w:val="00F112CD"/>
    <w:rsid w:val="00F13ED3"/>
    <w:rsid w:val="00F14B78"/>
    <w:rsid w:val="00F15A16"/>
    <w:rsid w:val="00F1621B"/>
    <w:rsid w:val="00F17C4F"/>
    <w:rsid w:val="00F17DE3"/>
    <w:rsid w:val="00F2068F"/>
    <w:rsid w:val="00F239E6"/>
    <w:rsid w:val="00F266A7"/>
    <w:rsid w:val="00F30AE7"/>
    <w:rsid w:val="00F34EAC"/>
    <w:rsid w:val="00F355D3"/>
    <w:rsid w:val="00F3745A"/>
    <w:rsid w:val="00F40987"/>
    <w:rsid w:val="00F41F6A"/>
    <w:rsid w:val="00F442A7"/>
    <w:rsid w:val="00F44408"/>
    <w:rsid w:val="00F44890"/>
    <w:rsid w:val="00F4497A"/>
    <w:rsid w:val="00F460E3"/>
    <w:rsid w:val="00F46EE3"/>
    <w:rsid w:val="00F46F07"/>
    <w:rsid w:val="00F47F85"/>
    <w:rsid w:val="00F50AFD"/>
    <w:rsid w:val="00F51E19"/>
    <w:rsid w:val="00F53091"/>
    <w:rsid w:val="00F538DD"/>
    <w:rsid w:val="00F54AE8"/>
    <w:rsid w:val="00F55424"/>
    <w:rsid w:val="00F6047A"/>
    <w:rsid w:val="00F6312A"/>
    <w:rsid w:val="00F666C8"/>
    <w:rsid w:val="00F6730F"/>
    <w:rsid w:val="00F7048B"/>
    <w:rsid w:val="00F70994"/>
    <w:rsid w:val="00F7250E"/>
    <w:rsid w:val="00F72C70"/>
    <w:rsid w:val="00F75236"/>
    <w:rsid w:val="00F758C7"/>
    <w:rsid w:val="00F81FF6"/>
    <w:rsid w:val="00F85AE0"/>
    <w:rsid w:val="00F86D65"/>
    <w:rsid w:val="00F87800"/>
    <w:rsid w:val="00F87903"/>
    <w:rsid w:val="00F93726"/>
    <w:rsid w:val="00F953D4"/>
    <w:rsid w:val="00F96B89"/>
    <w:rsid w:val="00FB0051"/>
    <w:rsid w:val="00FB0BE8"/>
    <w:rsid w:val="00FB1370"/>
    <w:rsid w:val="00FB1B49"/>
    <w:rsid w:val="00FB4A07"/>
    <w:rsid w:val="00FB4A77"/>
    <w:rsid w:val="00FB539B"/>
    <w:rsid w:val="00FC08B0"/>
    <w:rsid w:val="00FC0FE5"/>
    <w:rsid w:val="00FC1C46"/>
    <w:rsid w:val="00FC1E8E"/>
    <w:rsid w:val="00FC2BD1"/>
    <w:rsid w:val="00FC543E"/>
    <w:rsid w:val="00FC61B6"/>
    <w:rsid w:val="00FD044C"/>
    <w:rsid w:val="00FD6ECC"/>
    <w:rsid w:val="00FE10CD"/>
    <w:rsid w:val="00FE2B1E"/>
    <w:rsid w:val="00FE3A35"/>
    <w:rsid w:val="00FE4884"/>
    <w:rsid w:val="00FE4EB1"/>
    <w:rsid w:val="00FE552A"/>
    <w:rsid w:val="00FF0B2A"/>
    <w:rsid w:val="00FF36AC"/>
    <w:rsid w:val="00FF58EE"/>
    <w:rsid w:val="00FF6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9489">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623A2"/>
    <w:pPr>
      <w:suppressAutoHyphens/>
    </w:pPr>
    <w:rPr>
      <w:sz w:val="24"/>
      <w:szCs w:val="24"/>
    </w:rPr>
  </w:style>
  <w:style w:type="paragraph" w:styleId="Ttulo1">
    <w:name w:val="heading 1"/>
    <w:basedOn w:val="Normal"/>
    <w:next w:val="Normal"/>
    <w:qFormat/>
    <w:rsid w:val="003623A2"/>
    <w:pPr>
      <w:keepNext/>
      <w:tabs>
        <w:tab w:val="num" w:pos="0"/>
      </w:tabs>
      <w:jc w:val="center"/>
      <w:outlineLvl w:val="0"/>
    </w:pPr>
    <w:rPr>
      <w:b/>
      <w:bCs/>
    </w:rPr>
  </w:style>
  <w:style w:type="paragraph" w:styleId="Ttulo2">
    <w:name w:val="heading 2"/>
    <w:basedOn w:val="Ttulo1"/>
    <w:next w:val="T11"/>
    <w:qFormat/>
    <w:rsid w:val="003623A2"/>
    <w:pPr>
      <w:numPr>
        <w:ilvl w:val="1"/>
        <w:numId w:val="3"/>
      </w:numPr>
      <w:tabs>
        <w:tab w:val="left" w:pos="284"/>
      </w:tabs>
      <w:ind w:left="1844"/>
      <w:jc w:val="both"/>
      <w:outlineLvl w:val="1"/>
    </w:pPr>
    <w:rPr>
      <w:rFonts w:ascii="Arial" w:hAnsi="Arial" w:cs="Arial"/>
      <w:sz w:val="20"/>
      <w:szCs w:val="20"/>
    </w:rPr>
  </w:style>
  <w:style w:type="paragraph" w:styleId="Ttulo3">
    <w:name w:val="heading 3"/>
    <w:basedOn w:val="Normal"/>
    <w:next w:val="Normal"/>
    <w:qFormat/>
    <w:rsid w:val="003623A2"/>
    <w:pPr>
      <w:keepNext/>
      <w:tabs>
        <w:tab w:val="num" w:pos="0"/>
      </w:tabs>
      <w:jc w:val="center"/>
      <w:outlineLvl w:val="2"/>
    </w:pPr>
    <w:rPr>
      <w:b/>
      <w:bCs/>
      <w:sz w:val="20"/>
      <w:szCs w:val="20"/>
    </w:rPr>
  </w:style>
  <w:style w:type="paragraph" w:styleId="Ttulo4">
    <w:name w:val="heading 4"/>
    <w:basedOn w:val="Normal"/>
    <w:next w:val="Normal"/>
    <w:qFormat/>
    <w:rsid w:val="003623A2"/>
    <w:pPr>
      <w:keepNext/>
      <w:tabs>
        <w:tab w:val="num" w:pos="0"/>
      </w:tabs>
      <w:spacing w:before="240" w:after="60"/>
      <w:outlineLvl w:val="3"/>
    </w:pPr>
    <w:rPr>
      <w:b/>
      <w:bCs/>
      <w:sz w:val="28"/>
      <w:szCs w:val="28"/>
    </w:rPr>
  </w:style>
  <w:style w:type="paragraph" w:styleId="Ttulo5">
    <w:name w:val="heading 5"/>
    <w:basedOn w:val="Normal"/>
    <w:next w:val="Normal"/>
    <w:qFormat/>
    <w:rsid w:val="003623A2"/>
    <w:pPr>
      <w:keepNext/>
      <w:suppressAutoHyphens w:val="0"/>
      <w:jc w:val="both"/>
      <w:outlineLvl w:val="4"/>
    </w:pPr>
    <w:rPr>
      <w:rFonts w:ascii="Arial" w:hAnsi="Arial"/>
      <w:b/>
      <w:sz w:val="28"/>
    </w:rPr>
  </w:style>
  <w:style w:type="paragraph" w:styleId="Ttulo6">
    <w:name w:val="heading 6"/>
    <w:basedOn w:val="Normal"/>
    <w:next w:val="Normal"/>
    <w:qFormat/>
    <w:rsid w:val="003623A2"/>
    <w:pPr>
      <w:tabs>
        <w:tab w:val="num" w:pos="0"/>
      </w:tabs>
      <w:spacing w:before="240" w:after="60"/>
      <w:outlineLvl w:val="5"/>
    </w:pPr>
    <w:rPr>
      <w:b/>
      <w:bCs/>
      <w:sz w:val="22"/>
      <w:szCs w:val="22"/>
    </w:rPr>
  </w:style>
  <w:style w:type="paragraph" w:styleId="Ttulo7">
    <w:name w:val="heading 7"/>
    <w:basedOn w:val="Normal"/>
    <w:next w:val="Normal"/>
    <w:qFormat/>
    <w:rsid w:val="003623A2"/>
    <w:pPr>
      <w:keepNext/>
      <w:ind w:left="240"/>
      <w:jc w:val="both"/>
      <w:outlineLvl w:val="6"/>
    </w:pPr>
    <w:rPr>
      <w:b/>
    </w:rPr>
  </w:style>
  <w:style w:type="paragraph" w:styleId="Ttulo9">
    <w:name w:val="heading 9"/>
    <w:basedOn w:val="Normal"/>
    <w:next w:val="Normal"/>
    <w:qFormat/>
    <w:rsid w:val="003623A2"/>
    <w:pPr>
      <w:keepNext/>
      <w:suppressAutoHyphens w:val="0"/>
      <w:jc w:val="both"/>
      <w:outlineLvl w:val="8"/>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11">
    <w:name w:val="T1.1"/>
    <w:basedOn w:val="T1"/>
    <w:rsid w:val="003623A2"/>
    <w:pPr>
      <w:numPr>
        <w:ilvl w:val="2"/>
      </w:numPr>
    </w:pPr>
  </w:style>
  <w:style w:type="paragraph" w:customStyle="1" w:styleId="T1">
    <w:name w:val="T1"/>
    <w:basedOn w:val="TTULO"/>
    <w:rsid w:val="003623A2"/>
    <w:pPr>
      <w:numPr>
        <w:numId w:val="0"/>
      </w:numPr>
      <w:jc w:val="both"/>
    </w:pPr>
  </w:style>
  <w:style w:type="paragraph" w:customStyle="1" w:styleId="TTULO">
    <w:name w:val="TÍTULO"/>
    <w:basedOn w:val="Ttulo0"/>
    <w:next w:val="ABNT"/>
    <w:rsid w:val="003623A2"/>
    <w:pPr>
      <w:keepNext w:val="0"/>
      <w:numPr>
        <w:numId w:val="1"/>
      </w:numPr>
      <w:suppressAutoHyphens w:val="0"/>
      <w:spacing w:before="180" w:after="0"/>
      <w:outlineLvl w:val="0"/>
    </w:pPr>
    <w:rPr>
      <w:rFonts w:eastAsia="Times New Roman" w:cs="Times New Roman"/>
      <w:b/>
      <w:kern w:val="28"/>
      <w:sz w:val="18"/>
      <w:szCs w:val="20"/>
      <w:lang w:eastAsia="en-US"/>
    </w:rPr>
  </w:style>
  <w:style w:type="paragraph" w:styleId="Ttulo0">
    <w:name w:val="Title"/>
    <w:basedOn w:val="Normal"/>
    <w:next w:val="Corpodetexto"/>
    <w:qFormat/>
    <w:rsid w:val="003623A2"/>
    <w:pPr>
      <w:keepNext/>
      <w:spacing w:before="240" w:after="120"/>
    </w:pPr>
    <w:rPr>
      <w:rFonts w:ascii="Arial" w:eastAsia="Lucida Sans Unicode" w:hAnsi="Arial" w:cs="Arial"/>
      <w:sz w:val="28"/>
      <w:szCs w:val="28"/>
    </w:rPr>
  </w:style>
  <w:style w:type="paragraph" w:styleId="Corpodetexto">
    <w:name w:val="Body Text"/>
    <w:basedOn w:val="Normal"/>
    <w:semiHidden/>
    <w:rsid w:val="003623A2"/>
    <w:pPr>
      <w:jc w:val="both"/>
    </w:pPr>
  </w:style>
  <w:style w:type="paragraph" w:customStyle="1" w:styleId="ABNT">
    <w:name w:val="ABNT"/>
    <w:rsid w:val="003623A2"/>
    <w:pPr>
      <w:suppressAutoHyphens/>
      <w:spacing w:before="72" w:after="72" w:line="220" w:lineRule="atLeast"/>
      <w:jc w:val="both"/>
    </w:pPr>
    <w:rPr>
      <w:rFonts w:ascii="Arial" w:hAnsi="Arial" w:cs="Arial"/>
      <w:sz w:val="18"/>
      <w:szCs w:val="18"/>
      <w:lang w:eastAsia="ar-SA"/>
    </w:rPr>
  </w:style>
  <w:style w:type="character" w:customStyle="1" w:styleId="WW8Num3z0">
    <w:name w:val="WW8Num3z0"/>
    <w:rsid w:val="003623A2"/>
    <w:rPr>
      <w:b/>
      <w:bCs/>
      <w:i w:val="0"/>
      <w:iCs w:val="0"/>
    </w:rPr>
  </w:style>
  <w:style w:type="character" w:customStyle="1" w:styleId="WW8Num4z0">
    <w:name w:val="WW8Num4z0"/>
    <w:rsid w:val="003623A2"/>
    <w:rPr>
      <w:color w:val="auto"/>
    </w:rPr>
  </w:style>
  <w:style w:type="character" w:customStyle="1" w:styleId="WW8Num12z0">
    <w:name w:val="WW8Num12z0"/>
    <w:rsid w:val="003623A2"/>
    <w:rPr>
      <w:rFonts w:ascii="Symbol" w:hAnsi="Symbol"/>
    </w:rPr>
  </w:style>
  <w:style w:type="character" w:customStyle="1" w:styleId="WW8Num12z1">
    <w:name w:val="WW8Num12z1"/>
    <w:rsid w:val="003623A2"/>
    <w:rPr>
      <w:rFonts w:ascii="Courier New" w:hAnsi="Courier New"/>
    </w:rPr>
  </w:style>
  <w:style w:type="character" w:customStyle="1" w:styleId="WW8Num12z2">
    <w:name w:val="WW8Num12z2"/>
    <w:rsid w:val="003623A2"/>
    <w:rPr>
      <w:rFonts w:ascii="Wingdings" w:hAnsi="Wingdings"/>
    </w:rPr>
  </w:style>
  <w:style w:type="character" w:customStyle="1" w:styleId="WW8Num15z0">
    <w:name w:val="WW8Num15z0"/>
    <w:rsid w:val="003623A2"/>
    <w:rPr>
      <w:b w:val="0"/>
      <w:bCs w:val="0"/>
    </w:rPr>
  </w:style>
  <w:style w:type="character" w:customStyle="1" w:styleId="WW8Num17z1">
    <w:name w:val="WW8Num17z1"/>
    <w:rsid w:val="003623A2"/>
    <w:rPr>
      <w:i w:val="0"/>
      <w:iCs w:val="0"/>
    </w:rPr>
  </w:style>
  <w:style w:type="character" w:customStyle="1" w:styleId="WW8Num18z0">
    <w:name w:val="WW8Num18z0"/>
    <w:rsid w:val="003623A2"/>
    <w:rPr>
      <w:b/>
      <w:bCs/>
    </w:rPr>
  </w:style>
  <w:style w:type="character" w:customStyle="1" w:styleId="WW-Fontepargpadro">
    <w:name w:val="WW-Fonte parág. padrão"/>
    <w:rsid w:val="003623A2"/>
  </w:style>
  <w:style w:type="character" w:styleId="Hyperlink">
    <w:name w:val="Hyperlink"/>
    <w:basedOn w:val="WW-Fontepargpadro"/>
    <w:uiPriority w:val="99"/>
    <w:rsid w:val="003623A2"/>
    <w:rPr>
      <w:color w:val="0000FF"/>
      <w:u w:val="single"/>
    </w:rPr>
  </w:style>
  <w:style w:type="character" w:styleId="HiperlinkVisitado">
    <w:name w:val="FollowedHyperlink"/>
    <w:basedOn w:val="WW-Fontepargpadro"/>
    <w:semiHidden/>
    <w:rsid w:val="003623A2"/>
    <w:rPr>
      <w:color w:val="800080"/>
      <w:u w:val="single"/>
    </w:rPr>
  </w:style>
  <w:style w:type="paragraph" w:styleId="Lista">
    <w:name w:val="List"/>
    <w:basedOn w:val="Corpodetexto"/>
    <w:semiHidden/>
    <w:rsid w:val="003623A2"/>
  </w:style>
  <w:style w:type="paragraph" w:styleId="Legenda">
    <w:name w:val="caption"/>
    <w:basedOn w:val="Normal"/>
    <w:qFormat/>
    <w:rsid w:val="003623A2"/>
    <w:pPr>
      <w:suppressLineNumbers/>
      <w:spacing w:before="120" w:after="120"/>
    </w:pPr>
    <w:rPr>
      <w:i/>
      <w:iCs/>
      <w:sz w:val="20"/>
      <w:szCs w:val="20"/>
    </w:rPr>
  </w:style>
  <w:style w:type="paragraph" w:customStyle="1" w:styleId="ndice">
    <w:name w:val="Índice"/>
    <w:basedOn w:val="Normal"/>
    <w:rsid w:val="003623A2"/>
    <w:pPr>
      <w:suppressLineNumbers/>
    </w:pPr>
  </w:style>
  <w:style w:type="paragraph" w:styleId="Cabealho">
    <w:name w:val="header"/>
    <w:aliases w:val=" Char Char"/>
    <w:basedOn w:val="Normal"/>
    <w:semiHidden/>
    <w:rsid w:val="003623A2"/>
    <w:pPr>
      <w:tabs>
        <w:tab w:val="center" w:pos="4419"/>
        <w:tab w:val="right" w:pos="8838"/>
      </w:tabs>
    </w:pPr>
  </w:style>
  <w:style w:type="paragraph" w:styleId="Rodap">
    <w:name w:val="footer"/>
    <w:basedOn w:val="Normal"/>
    <w:semiHidden/>
    <w:rsid w:val="003623A2"/>
    <w:pPr>
      <w:tabs>
        <w:tab w:val="center" w:pos="4419"/>
        <w:tab w:val="right" w:pos="8838"/>
      </w:tabs>
    </w:pPr>
  </w:style>
  <w:style w:type="paragraph" w:styleId="Recuodecorpodetexto">
    <w:name w:val="Body Text Indent"/>
    <w:basedOn w:val="Normal"/>
    <w:semiHidden/>
    <w:rsid w:val="003623A2"/>
    <w:pPr>
      <w:ind w:firstLine="1416"/>
      <w:jc w:val="both"/>
    </w:pPr>
  </w:style>
  <w:style w:type="paragraph" w:customStyle="1" w:styleId="WW-Recuodecorpodetexto2">
    <w:name w:val="WW-Recuo de corpo de texto 2"/>
    <w:basedOn w:val="Normal"/>
    <w:rsid w:val="003623A2"/>
    <w:pPr>
      <w:ind w:firstLine="1418"/>
    </w:pPr>
  </w:style>
  <w:style w:type="paragraph" w:customStyle="1" w:styleId="WW-Recuodecorpodetexto3">
    <w:name w:val="WW-Recuo de corpo de texto 3"/>
    <w:basedOn w:val="Normal"/>
    <w:rsid w:val="003623A2"/>
    <w:pPr>
      <w:ind w:firstLine="1418"/>
      <w:jc w:val="both"/>
    </w:pPr>
  </w:style>
  <w:style w:type="paragraph" w:customStyle="1" w:styleId="WW-Corpodetexto2">
    <w:name w:val="WW-Corpo de texto 2"/>
    <w:basedOn w:val="Normal"/>
    <w:rsid w:val="003623A2"/>
    <w:pPr>
      <w:jc w:val="center"/>
    </w:pPr>
  </w:style>
  <w:style w:type="paragraph" w:customStyle="1" w:styleId="WW-Corpodetexto3">
    <w:name w:val="WW-Corpo de texto 3"/>
    <w:basedOn w:val="Normal"/>
    <w:rsid w:val="003623A2"/>
    <w:pPr>
      <w:jc w:val="both"/>
    </w:pPr>
    <w:rPr>
      <w:strike/>
      <w:color w:val="0000FF"/>
    </w:rPr>
  </w:style>
  <w:style w:type="paragraph" w:customStyle="1" w:styleId="PARAGRAPH">
    <w:name w:val="PARAGRAPH"/>
    <w:rsid w:val="003623A2"/>
    <w:pPr>
      <w:suppressAutoHyphens/>
      <w:spacing w:before="100" w:after="200"/>
      <w:jc w:val="both"/>
    </w:pPr>
    <w:rPr>
      <w:rFonts w:ascii="Arial" w:hAnsi="Arial" w:cs="Arial"/>
      <w:spacing w:val="8"/>
      <w:lang w:val="en-GB"/>
    </w:rPr>
  </w:style>
  <w:style w:type="paragraph" w:customStyle="1" w:styleId="ItemANEXO">
    <w:name w:val="ItemANEXO"/>
    <w:basedOn w:val="ABNT"/>
    <w:rsid w:val="003623A2"/>
    <w:pPr>
      <w:tabs>
        <w:tab w:val="num" w:pos="0"/>
      </w:tabs>
      <w:spacing w:before="0" w:after="0"/>
    </w:pPr>
    <w:rPr>
      <w:lang w:val="en-US"/>
    </w:rPr>
  </w:style>
  <w:style w:type="paragraph" w:customStyle="1" w:styleId="Contedodatabela">
    <w:name w:val="Conteúdo da tabela"/>
    <w:basedOn w:val="Corpodetexto"/>
    <w:rsid w:val="003623A2"/>
    <w:pPr>
      <w:suppressLineNumbers/>
    </w:pPr>
  </w:style>
  <w:style w:type="paragraph" w:customStyle="1" w:styleId="Ttulodatabela">
    <w:name w:val="Título da tabela"/>
    <w:basedOn w:val="Contedodatabela"/>
    <w:rsid w:val="003623A2"/>
    <w:pPr>
      <w:jc w:val="center"/>
    </w:pPr>
    <w:rPr>
      <w:b/>
      <w:bCs/>
      <w:i/>
      <w:iCs/>
    </w:rPr>
  </w:style>
  <w:style w:type="paragraph" w:styleId="Corpodetexto2">
    <w:name w:val="Body Text 2"/>
    <w:basedOn w:val="Normal"/>
    <w:semiHidden/>
    <w:rsid w:val="003623A2"/>
    <w:pPr>
      <w:jc w:val="both"/>
    </w:pPr>
    <w:rPr>
      <w:i/>
      <w:iCs/>
      <w:color w:val="0000FF"/>
    </w:rPr>
  </w:style>
  <w:style w:type="paragraph" w:styleId="Corpodetexto3">
    <w:name w:val="Body Text 3"/>
    <w:basedOn w:val="Normal"/>
    <w:semiHidden/>
    <w:rsid w:val="003623A2"/>
    <w:pPr>
      <w:jc w:val="both"/>
    </w:pPr>
    <w:rPr>
      <w:color w:val="FF0000"/>
    </w:rPr>
  </w:style>
  <w:style w:type="paragraph" w:styleId="Recuodecorpodetexto2">
    <w:name w:val="Body Text Indent 2"/>
    <w:basedOn w:val="Normal"/>
    <w:semiHidden/>
    <w:rsid w:val="003623A2"/>
    <w:pPr>
      <w:ind w:left="708"/>
    </w:pPr>
    <w:rPr>
      <w:rFonts w:ascii="Arial" w:hAnsi="Arial" w:cs="Arial"/>
      <w:color w:val="000000"/>
      <w:sz w:val="18"/>
      <w:szCs w:val="18"/>
    </w:rPr>
  </w:style>
  <w:style w:type="paragraph" w:styleId="Recuodecorpodetexto3">
    <w:name w:val="Body Text Indent 3"/>
    <w:basedOn w:val="Normal"/>
    <w:semiHidden/>
    <w:rsid w:val="003623A2"/>
    <w:pPr>
      <w:ind w:left="708"/>
      <w:jc w:val="both"/>
    </w:pPr>
    <w:rPr>
      <w:rFonts w:ascii="Arial" w:hAnsi="Arial" w:cs="Arial"/>
      <w:color w:val="000000"/>
      <w:sz w:val="18"/>
      <w:szCs w:val="18"/>
    </w:rPr>
  </w:style>
  <w:style w:type="paragraph" w:customStyle="1" w:styleId="T1111">
    <w:name w:val="T1.1.1.1"/>
    <w:basedOn w:val="T111"/>
    <w:rsid w:val="003623A2"/>
    <w:pPr>
      <w:numPr>
        <w:ilvl w:val="4"/>
      </w:numPr>
    </w:pPr>
  </w:style>
  <w:style w:type="paragraph" w:customStyle="1" w:styleId="T111">
    <w:name w:val="T1.1.1"/>
    <w:basedOn w:val="T11"/>
    <w:rsid w:val="003623A2"/>
    <w:pPr>
      <w:numPr>
        <w:ilvl w:val="3"/>
      </w:numPr>
    </w:pPr>
  </w:style>
  <w:style w:type="paragraph" w:customStyle="1" w:styleId="T11111">
    <w:name w:val="T1.1.1.1.1"/>
    <w:basedOn w:val="T1111"/>
    <w:rsid w:val="003623A2"/>
    <w:pPr>
      <w:numPr>
        <w:ilvl w:val="5"/>
      </w:numPr>
    </w:pPr>
  </w:style>
  <w:style w:type="paragraph" w:customStyle="1" w:styleId="Textodebalo1">
    <w:name w:val="Texto de balão1"/>
    <w:basedOn w:val="Normal"/>
    <w:semiHidden/>
    <w:rsid w:val="003623A2"/>
    <w:rPr>
      <w:rFonts w:ascii="Tahoma" w:hAnsi="Tahoma"/>
      <w:sz w:val="16"/>
      <w:szCs w:val="16"/>
    </w:rPr>
  </w:style>
  <w:style w:type="character" w:styleId="Forte">
    <w:name w:val="Strong"/>
    <w:basedOn w:val="Fontepargpadro"/>
    <w:qFormat/>
    <w:rsid w:val="003623A2"/>
    <w:rPr>
      <w:b/>
      <w:bCs/>
    </w:rPr>
  </w:style>
  <w:style w:type="character" w:styleId="Nmerodepgina">
    <w:name w:val="page number"/>
    <w:basedOn w:val="Fontepargpadro"/>
    <w:semiHidden/>
    <w:rsid w:val="003623A2"/>
  </w:style>
  <w:style w:type="paragraph" w:customStyle="1" w:styleId="Inmetro1">
    <w:name w:val="Inmetro1"/>
    <w:basedOn w:val="Normal"/>
    <w:autoRedefine/>
    <w:rsid w:val="003623A2"/>
    <w:pPr>
      <w:numPr>
        <w:numId w:val="2"/>
      </w:numPr>
      <w:jc w:val="both"/>
    </w:pPr>
  </w:style>
  <w:style w:type="paragraph" w:customStyle="1" w:styleId="Inmetro2">
    <w:name w:val="Inmetro2"/>
    <w:basedOn w:val="Normal"/>
    <w:rsid w:val="003623A2"/>
    <w:pPr>
      <w:numPr>
        <w:ilvl w:val="1"/>
        <w:numId w:val="2"/>
      </w:numPr>
      <w:jc w:val="both"/>
    </w:pPr>
  </w:style>
  <w:style w:type="paragraph" w:customStyle="1" w:styleId="Inmetro3">
    <w:name w:val="Inmetro3"/>
    <w:basedOn w:val="Inmetro2"/>
    <w:rsid w:val="003623A2"/>
    <w:pPr>
      <w:numPr>
        <w:ilvl w:val="2"/>
      </w:numPr>
      <w:tabs>
        <w:tab w:val="num" w:pos="1080"/>
      </w:tabs>
      <w:ind w:left="1080" w:hanging="720"/>
    </w:pPr>
  </w:style>
  <w:style w:type="paragraph" w:customStyle="1" w:styleId="Inmetro4">
    <w:name w:val="Inmetro4"/>
    <w:basedOn w:val="Inmetro3"/>
    <w:rsid w:val="003623A2"/>
    <w:pPr>
      <w:numPr>
        <w:ilvl w:val="3"/>
      </w:numPr>
      <w:tabs>
        <w:tab w:val="num" w:pos="1260"/>
      </w:tabs>
      <w:ind w:left="1260" w:hanging="720"/>
    </w:pPr>
  </w:style>
  <w:style w:type="paragraph" w:customStyle="1" w:styleId="Inmetro5">
    <w:name w:val="Inmetro5"/>
    <w:basedOn w:val="Inmetro4"/>
    <w:rsid w:val="003623A2"/>
    <w:pPr>
      <w:numPr>
        <w:ilvl w:val="4"/>
      </w:numPr>
      <w:tabs>
        <w:tab w:val="num" w:pos="1800"/>
      </w:tabs>
      <w:ind w:left="1800" w:hanging="1080"/>
    </w:pPr>
  </w:style>
  <w:style w:type="paragraph" w:styleId="Textodebalo">
    <w:name w:val="Balloon Text"/>
    <w:basedOn w:val="Normal"/>
    <w:semiHidden/>
    <w:rsid w:val="003623A2"/>
    <w:rPr>
      <w:rFonts w:ascii="Tahoma" w:hAnsi="Tahoma" w:cs="Verdana"/>
      <w:sz w:val="16"/>
      <w:szCs w:val="16"/>
    </w:rPr>
  </w:style>
  <w:style w:type="character" w:styleId="Refdenotaderodap">
    <w:name w:val="footnote reference"/>
    <w:basedOn w:val="Fontepargpadro"/>
    <w:semiHidden/>
    <w:rsid w:val="003623A2"/>
    <w:rPr>
      <w:vertAlign w:val="superscript"/>
    </w:rPr>
  </w:style>
  <w:style w:type="paragraph" w:styleId="Sumrio1">
    <w:name w:val="toc 1"/>
    <w:basedOn w:val="Normal"/>
    <w:next w:val="Normal"/>
    <w:autoRedefine/>
    <w:uiPriority w:val="39"/>
    <w:qFormat/>
    <w:rsid w:val="003623A2"/>
    <w:pPr>
      <w:tabs>
        <w:tab w:val="left" w:pos="567"/>
      </w:tabs>
      <w:suppressAutoHyphens w:val="0"/>
    </w:pPr>
    <w:rPr>
      <w:color w:val="0D0D0D"/>
      <w:lang w:val="en-US" w:eastAsia="zh-CN"/>
    </w:rPr>
  </w:style>
  <w:style w:type="paragraph" w:customStyle="1" w:styleId="Alex1">
    <w:name w:val="Alex1"/>
    <w:basedOn w:val="Normal"/>
    <w:rsid w:val="003623A2"/>
    <w:pPr>
      <w:tabs>
        <w:tab w:val="num" w:pos="454"/>
        <w:tab w:val="left" w:pos="1134"/>
      </w:tabs>
      <w:suppressAutoHyphens w:val="0"/>
      <w:ind w:left="454" w:hanging="454"/>
    </w:pPr>
    <w:rPr>
      <w:b/>
      <w:snapToGrid w:val="0"/>
      <w:lang w:val="en-US" w:eastAsia="zh-CN"/>
    </w:rPr>
  </w:style>
  <w:style w:type="paragraph" w:customStyle="1" w:styleId="Normal12">
    <w:name w:val="Normal12"/>
    <w:basedOn w:val="Normal"/>
    <w:link w:val="Normal12Char1"/>
    <w:rsid w:val="003623A2"/>
    <w:pPr>
      <w:tabs>
        <w:tab w:val="num" w:pos="360"/>
      </w:tabs>
      <w:suppressAutoHyphens w:val="0"/>
      <w:ind w:left="284" w:hanging="284"/>
    </w:pPr>
    <w:rPr>
      <w:lang w:val="en-US" w:eastAsia="zh-CN"/>
    </w:rPr>
  </w:style>
  <w:style w:type="character" w:customStyle="1" w:styleId="Normal12Char1">
    <w:name w:val="Normal12 Char1"/>
    <w:basedOn w:val="Fontepargpadro"/>
    <w:link w:val="Normal12"/>
    <w:rsid w:val="00683115"/>
    <w:rPr>
      <w:sz w:val="24"/>
      <w:szCs w:val="24"/>
      <w:lang w:val="en-US" w:eastAsia="zh-CN"/>
    </w:rPr>
  </w:style>
  <w:style w:type="paragraph" w:customStyle="1" w:styleId="normal120">
    <w:name w:val="normal12"/>
    <w:basedOn w:val="Normal"/>
    <w:rsid w:val="003623A2"/>
    <w:pPr>
      <w:suppressAutoHyphens w:val="0"/>
      <w:spacing w:before="100" w:after="100"/>
    </w:pPr>
    <w:rPr>
      <w:lang w:eastAsia="zh-CN"/>
    </w:rPr>
  </w:style>
  <w:style w:type="character" w:customStyle="1" w:styleId="cataloguedetail-doctitle1">
    <w:name w:val="cataloguedetail-doctitle1"/>
    <w:basedOn w:val="Fontepargpadro"/>
    <w:rsid w:val="003623A2"/>
    <w:rPr>
      <w:rFonts w:ascii="Verdana" w:hAnsi="Verdana" w:hint="default"/>
      <w:b/>
      <w:bCs/>
      <w:color w:val="002597"/>
      <w:sz w:val="18"/>
      <w:szCs w:val="18"/>
    </w:rPr>
  </w:style>
  <w:style w:type="character" w:customStyle="1" w:styleId="CharCharChar">
    <w:name w:val="Char Char Char"/>
    <w:basedOn w:val="Fontepargpadro"/>
    <w:rsid w:val="003623A2"/>
    <w:rPr>
      <w:noProof w:val="0"/>
      <w:sz w:val="24"/>
      <w:szCs w:val="24"/>
      <w:lang w:val="pt-BR" w:bidi="ar-SA"/>
    </w:rPr>
  </w:style>
  <w:style w:type="character" w:customStyle="1" w:styleId="Normal12Char">
    <w:name w:val="Normal12 Char"/>
    <w:basedOn w:val="Fontepargpadro"/>
    <w:rsid w:val="003623A2"/>
    <w:rPr>
      <w:noProof w:val="0"/>
      <w:sz w:val="24"/>
      <w:szCs w:val="24"/>
      <w:lang w:val="en-US" w:eastAsia="zh-CN" w:bidi="ar-SA"/>
    </w:rPr>
  </w:style>
  <w:style w:type="character" w:customStyle="1" w:styleId="txtcinza31">
    <w:name w:val="txtcinza31"/>
    <w:basedOn w:val="Fontepargpadro"/>
    <w:rsid w:val="003623A2"/>
    <w:rPr>
      <w:rFonts w:ascii="Verdana" w:hAnsi="Verdana" w:hint="default"/>
      <w:strike w:val="0"/>
      <w:dstrike w:val="0"/>
      <w:color w:val="666666"/>
      <w:sz w:val="14"/>
      <w:szCs w:val="14"/>
      <w:u w:val="none"/>
      <w:effect w:val="none"/>
    </w:rPr>
  </w:style>
  <w:style w:type="paragraph" w:styleId="PargrafodaLista">
    <w:name w:val="List Paragraph"/>
    <w:basedOn w:val="Normal"/>
    <w:link w:val="PargrafodaListaChar"/>
    <w:uiPriority w:val="34"/>
    <w:qFormat/>
    <w:rsid w:val="003623A2"/>
    <w:pPr>
      <w:ind w:left="720"/>
      <w:contextualSpacing/>
    </w:pPr>
  </w:style>
  <w:style w:type="character" w:customStyle="1" w:styleId="PargrafodaListaChar">
    <w:name w:val="Parágrafo da Lista Char"/>
    <w:basedOn w:val="Fontepargpadro"/>
    <w:link w:val="PargrafodaLista"/>
    <w:rsid w:val="00683115"/>
    <w:rPr>
      <w:sz w:val="24"/>
      <w:szCs w:val="24"/>
    </w:rPr>
  </w:style>
  <w:style w:type="paragraph" w:styleId="Reviso">
    <w:name w:val="Revision"/>
    <w:hidden/>
    <w:semiHidden/>
    <w:rsid w:val="003623A2"/>
    <w:rPr>
      <w:sz w:val="24"/>
      <w:szCs w:val="24"/>
    </w:rPr>
  </w:style>
  <w:style w:type="paragraph" w:styleId="Sumrio3">
    <w:name w:val="toc 3"/>
    <w:basedOn w:val="Normal"/>
    <w:next w:val="Normal"/>
    <w:autoRedefine/>
    <w:uiPriority w:val="39"/>
    <w:unhideWhenUsed/>
    <w:qFormat/>
    <w:rsid w:val="00C917DA"/>
    <w:pPr>
      <w:suppressAutoHyphens w:val="0"/>
      <w:spacing w:after="100" w:line="276" w:lineRule="auto"/>
      <w:ind w:left="440"/>
    </w:pPr>
    <w:rPr>
      <w:rFonts w:ascii="Calibri" w:hAnsi="Calibri"/>
      <w:sz w:val="22"/>
      <w:szCs w:val="22"/>
      <w:lang w:eastAsia="en-US"/>
    </w:rPr>
  </w:style>
  <w:style w:type="paragraph" w:styleId="CabealhodoSumrio">
    <w:name w:val="TOC Heading"/>
    <w:basedOn w:val="Ttulo1"/>
    <w:next w:val="Normal"/>
    <w:uiPriority w:val="39"/>
    <w:qFormat/>
    <w:rsid w:val="003623A2"/>
    <w:pPr>
      <w:keepLines/>
      <w:tabs>
        <w:tab w:val="clear" w:pos="0"/>
      </w:tabs>
      <w:suppressAutoHyphens w:val="0"/>
      <w:spacing w:before="480" w:line="276" w:lineRule="auto"/>
      <w:jc w:val="left"/>
      <w:outlineLvl w:val="9"/>
    </w:pPr>
    <w:rPr>
      <w:rFonts w:ascii="Cambria" w:hAnsi="Cambria"/>
      <w:color w:val="365F91"/>
      <w:sz w:val="28"/>
      <w:szCs w:val="28"/>
      <w:lang w:eastAsia="en-US"/>
    </w:rPr>
  </w:style>
  <w:style w:type="paragraph" w:customStyle="1" w:styleId="Estilo1">
    <w:name w:val="Estilo1"/>
    <w:basedOn w:val="Normal"/>
    <w:qFormat/>
    <w:rsid w:val="003623A2"/>
    <w:pPr>
      <w:ind w:left="567" w:hanging="567"/>
    </w:pPr>
    <w:rPr>
      <w:b/>
      <w:sz w:val="22"/>
      <w:szCs w:val="22"/>
    </w:rPr>
  </w:style>
  <w:style w:type="paragraph" w:customStyle="1" w:styleId="Estilo2">
    <w:name w:val="Estilo2"/>
    <w:basedOn w:val="Normal12"/>
    <w:qFormat/>
    <w:rsid w:val="003623A2"/>
    <w:pPr>
      <w:numPr>
        <w:ilvl w:val="2"/>
        <w:numId w:val="3"/>
      </w:numPr>
      <w:tabs>
        <w:tab w:val="left" w:pos="993"/>
      </w:tabs>
      <w:spacing w:before="20" w:after="20"/>
      <w:jc w:val="both"/>
    </w:pPr>
    <w:rPr>
      <w:rFonts w:ascii="Arial" w:eastAsia="+mn-ea" w:hAnsi="Arial"/>
      <w:kern w:val="24"/>
      <w:sz w:val="20"/>
      <w:szCs w:val="22"/>
      <w:lang w:val="pt-BR"/>
    </w:rPr>
  </w:style>
  <w:style w:type="character" w:customStyle="1" w:styleId="Estilo1Char">
    <w:name w:val="Estilo1 Char"/>
    <w:basedOn w:val="Fontepargpadro"/>
    <w:rsid w:val="003623A2"/>
    <w:rPr>
      <w:b/>
      <w:sz w:val="22"/>
      <w:szCs w:val="22"/>
    </w:rPr>
  </w:style>
  <w:style w:type="paragraph" w:customStyle="1" w:styleId="Estilo3">
    <w:name w:val="Estilo3"/>
    <w:basedOn w:val="Normal"/>
    <w:link w:val="Estilo3Char1"/>
    <w:qFormat/>
    <w:rsid w:val="003623A2"/>
    <w:pPr>
      <w:numPr>
        <w:ilvl w:val="3"/>
        <w:numId w:val="3"/>
      </w:numPr>
      <w:tabs>
        <w:tab w:val="left" w:pos="993"/>
      </w:tabs>
      <w:ind w:left="993"/>
      <w:jc w:val="both"/>
    </w:pPr>
    <w:rPr>
      <w:rFonts w:ascii="Arial" w:eastAsia="+mn-ea" w:hAnsi="Arial"/>
      <w:sz w:val="20"/>
      <w:szCs w:val="22"/>
      <w:lang w:eastAsia="zh-CN"/>
    </w:rPr>
  </w:style>
  <w:style w:type="character" w:customStyle="1" w:styleId="Estilo3Char1">
    <w:name w:val="Estilo3 Char1"/>
    <w:basedOn w:val="Fontepargpadro"/>
    <w:link w:val="Estilo3"/>
    <w:rsid w:val="00165A3A"/>
    <w:rPr>
      <w:rFonts w:ascii="Arial" w:eastAsia="+mn-ea" w:hAnsi="Arial"/>
      <w:szCs w:val="22"/>
      <w:lang w:eastAsia="zh-CN"/>
    </w:rPr>
  </w:style>
  <w:style w:type="character" w:customStyle="1" w:styleId="Estilo2Char">
    <w:name w:val="Estilo2 Char"/>
    <w:basedOn w:val="Estilo1Char"/>
    <w:rsid w:val="003623A2"/>
    <w:rPr>
      <w:rFonts w:ascii="Arial" w:eastAsia="+mn-ea" w:hAnsi="Arial"/>
      <w:noProof w:val="0"/>
      <w:kern w:val="24"/>
      <w:lang w:eastAsia="zh-CN"/>
    </w:rPr>
  </w:style>
  <w:style w:type="paragraph" w:styleId="Sumrio2">
    <w:name w:val="toc 2"/>
    <w:basedOn w:val="Normal"/>
    <w:next w:val="Normal"/>
    <w:autoRedefine/>
    <w:uiPriority w:val="39"/>
    <w:unhideWhenUsed/>
    <w:qFormat/>
    <w:rsid w:val="003623A2"/>
    <w:pPr>
      <w:spacing w:after="100"/>
      <w:ind w:left="240"/>
    </w:pPr>
  </w:style>
  <w:style w:type="character" w:customStyle="1" w:styleId="Ttulo1Char">
    <w:name w:val="Título 1 Char"/>
    <w:basedOn w:val="Fontepargpadro"/>
    <w:rsid w:val="003623A2"/>
    <w:rPr>
      <w:b/>
      <w:bCs/>
      <w:sz w:val="24"/>
      <w:szCs w:val="24"/>
    </w:rPr>
  </w:style>
  <w:style w:type="character" w:customStyle="1" w:styleId="Estilo3Char">
    <w:name w:val="Estilo3 Char"/>
    <w:basedOn w:val="Ttulo1Char"/>
    <w:rsid w:val="003623A2"/>
    <w:rPr>
      <w:rFonts w:ascii="Arial" w:eastAsia="+mn-ea" w:hAnsi="Arial"/>
      <w:noProof w:val="0"/>
      <w:szCs w:val="22"/>
      <w:lang w:eastAsia="zh-CN"/>
    </w:rPr>
  </w:style>
  <w:style w:type="character" w:styleId="Refdecomentrio">
    <w:name w:val="annotation reference"/>
    <w:basedOn w:val="Fontepargpadro"/>
    <w:semiHidden/>
    <w:unhideWhenUsed/>
    <w:rsid w:val="003623A2"/>
    <w:rPr>
      <w:sz w:val="16"/>
      <w:szCs w:val="16"/>
    </w:rPr>
  </w:style>
  <w:style w:type="paragraph" w:styleId="Textodecomentrio">
    <w:name w:val="annotation text"/>
    <w:basedOn w:val="Normal"/>
    <w:uiPriority w:val="99"/>
    <w:semiHidden/>
    <w:unhideWhenUsed/>
    <w:rsid w:val="003623A2"/>
    <w:pPr>
      <w:suppressAutoHyphens w:val="0"/>
      <w:spacing w:after="200"/>
    </w:pPr>
    <w:rPr>
      <w:rFonts w:ascii="Calibri" w:eastAsia="Calibri" w:hAnsi="Calibri"/>
      <w:sz w:val="20"/>
      <w:szCs w:val="20"/>
      <w:lang w:eastAsia="en-US"/>
    </w:rPr>
  </w:style>
  <w:style w:type="character" w:customStyle="1" w:styleId="TextodecomentrioChar">
    <w:name w:val="Texto de comentário Char"/>
    <w:basedOn w:val="Fontepargpadro"/>
    <w:semiHidden/>
    <w:rsid w:val="003623A2"/>
    <w:rPr>
      <w:rFonts w:ascii="Calibri" w:eastAsia="Calibri" w:hAnsi="Calibri" w:cs="Times New Roman"/>
      <w:lang w:eastAsia="en-US"/>
    </w:rPr>
  </w:style>
  <w:style w:type="paragraph" w:styleId="Assuntodocomentrio">
    <w:name w:val="annotation subject"/>
    <w:basedOn w:val="Textodecomentrio"/>
    <w:next w:val="Textodecomentrio"/>
    <w:semiHidden/>
    <w:unhideWhenUsed/>
    <w:rsid w:val="003623A2"/>
    <w:pPr>
      <w:suppressAutoHyphens/>
      <w:spacing w:after="0"/>
    </w:pPr>
    <w:rPr>
      <w:rFonts w:ascii="Times New Roman" w:eastAsia="Times New Roman" w:hAnsi="Times New Roman"/>
      <w:b/>
      <w:bCs/>
      <w:lang w:eastAsia="pt-BR"/>
    </w:rPr>
  </w:style>
  <w:style w:type="character" w:customStyle="1" w:styleId="AssuntodocomentrioChar">
    <w:name w:val="Assunto do comentário Char"/>
    <w:basedOn w:val="TextodecomentrioChar"/>
    <w:semiHidden/>
    <w:rsid w:val="003623A2"/>
    <w:rPr>
      <w:b/>
      <w:bCs/>
    </w:rPr>
  </w:style>
  <w:style w:type="paragraph" w:customStyle="1" w:styleId="Texto">
    <w:name w:val="Texto"/>
    <w:basedOn w:val="Normal"/>
    <w:autoRedefine/>
    <w:rsid w:val="003623A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81" w:after="40"/>
      <w:ind w:firstLine="567"/>
      <w:jc w:val="both"/>
    </w:pPr>
    <w:rPr>
      <w:rFonts w:ascii="Arial" w:hAnsi="Arial"/>
      <w:color w:val="000080"/>
      <w:sz w:val="20"/>
      <w:szCs w:val="20"/>
    </w:rPr>
  </w:style>
  <w:style w:type="paragraph" w:customStyle="1" w:styleId="Estilo6">
    <w:name w:val="Estilo6"/>
    <w:basedOn w:val="Normal12"/>
    <w:qFormat/>
    <w:rsid w:val="003623A2"/>
    <w:pPr>
      <w:tabs>
        <w:tab w:val="clear" w:pos="360"/>
        <w:tab w:val="left" w:pos="284"/>
      </w:tabs>
      <w:spacing w:before="20" w:after="20"/>
      <w:ind w:left="792" w:hanging="432"/>
      <w:jc w:val="both"/>
    </w:pPr>
    <w:rPr>
      <w:rFonts w:ascii="Arial" w:hAnsi="Arial" w:cs="Arial"/>
      <w:sz w:val="20"/>
      <w:szCs w:val="20"/>
      <w:lang w:val="pt-BR"/>
    </w:rPr>
  </w:style>
  <w:style w:type="character" w:customStyle="1" w:styleId="Estilo6Char">
    <w:name w:val="Estilo6 Char"/>
    <w:basedOn w:val="Fontepargpadro"/>
    <w:rsid w:val="003623A2"/>
    <w:rPr>
      <w:rFonts w:ascii="Arial" w:hAnsi="Arial" w:cs="Arial"/>
      <w:noProof w:val="0"/>
      <w:lang w:eastAsia="zh-CN"/>
    </w:rPr>
  </w:style>
  <w:style w:type="paragraph" w:customStyle="1" w:styleId="anp1">
    <w:name w:val="anp1"/>
    <w:basedOn w:val="PargrafodaLista"/>
    <w:link w:val="anp1Char"/>
    <w:qFormat/>
    <w:rsid w:val="003854D0"/>
    <w:pPr>
      <w:keepNext/>
      <w:numPr>
        <w:numId w:val="3"/>
      </w:numPr>
      <w:tabs>
        <w:tab w:val="left" w:pos="567"/>
      </w:tabs>
      <w:spacing w:before="240" w:after="240"/>
      <w:contextualSpacing w:val="0"/>
      <w:jc w:val="both"/>
      <w:outlineLvl w:val="0"/>
    </w:pPr>
    <w:rPr>
      <w:b/>
      <w:color w:val="000000"/>
    </w:rPr>
  </w:style>
  <w:style w:type="character" w:customStyle="1" w:styleId="anp1Char">
    <w:name w:val="anp1 Char"/>
    <w:basedOn w:val="PargrafodaListaChar"/>
    <w:link w:val="anp1"/>
    <w:rsid w:val="003854D0"/>
    <w:rPr>
      <w:b/>
      <w:color w:val="000000"/>
    </w:rPr>
  </w:style>
  <w:style w:type="paragraph" w:customStyle="1" w:styleId="anp2">
    <w:name w:val="anp2"/>
    <w:basedOn w:val="Ttulo2"/>
    <w:link w:val="anp2Char"/>
    <w:qFormat/>
    <w:rsid w:val="003854D0"/>
    <w:pPr>
      <w:tabs>
        <w:tab w:val="clear" w:pos="284"/>
        <w:tab w:val="left" w:pos="851"/>
      </w:tabs>
      <w:spacing w:before="240" w:after="240"/>
    </w:pPr>
    <w:rPr>
      <w:rFonts w:ascii="Times New Roman" w:hAnsi="Times New Roman"/>
      <w:color w:val="000000"/>
      <w:sz w:val="24"/>
    </w:rPr>
  </w:style>
  <w:style w:type="character" w:customStyle="1" w:styleId="anp2Char">
    <w:name w:val="anp2 Char"/>
    <w:basedOn w:val="Normal12Char1"/>
    <w:link w:val="anp2"/>
    <w:rsid w:val="003854D0"/>
    <w:rPr>
      <w:rFonts w:cs="Arial"/>
      <w:b/>
      <w:bCs/>
      <w:color w:val="000000"/>
    </w:rPr>
  </w:style>
  <w:style w:type="paragraph" w:customStyle="1" w:styleId="anp3">
    <w:name w:val="anp3"/>
    <w:basedOn w:val="Estilo2"/>
    <w:link w:val="anp3Char"/>
    <w:qFormat/>
    <w:rsid w:val="00F112CD"/>
    <w:pPr>
      <w:tabs>
        <w:tab w:val="clear" w:pos="993"/>
        <w:tab w:val="left" w:pos="1276"/>
      </w:tabs>
      <w:spacing w:before="240" w:after="0"/>
    </w:pPr>
    <w:rPr>
      <w:rFonts w:ascii="Times New Roman" w:hAnsi="Times New Roman"/>
      <w:color w:val="000000"/>
      <w:sz w:val="24"/>
    </w:rPr>
  </w:style>
  <w:style w:type="character" w:customStyle="1" w:styleId="anp3Char">
    <w:name w:val="anp3 Char"/>
    <w:basedOn w:val="Normal12Char1"/>
    <w:link w:val="anp3"/>
    <w:rsid w:val="00F112CD"/>
    <w:rPr>
      <w:rFonts w:eastAsia="+mn-ea"/>
      <w:color w:val="000000"/>
      <w:kern w:val="24"/>
      <w:szCs w:val="22"/>
    </w:rPr>
  </w:style>
  <w:style w:type="paragraph" w:styleId="MapadoDocumento">
    <w:name w:val="Document Map"/>
    <w:basedOn w:val="Normal"/>
    <w:link w:val="MapadoDocumentoChar"/>
    <w:uiPriority w:val="99"/>
    <w:semiHidden/>
    <w:unhideWhenUsed/>
    <w:rsid w:val="00E74C86"/>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E74C86"/>
    <w:rPr>
      <w:rFonts w:ascii="Tahoma" w:hAnsi="Tahoma" w:cs="Tahoma"/>
      <w:sz w:val="16"/>
      <w:szCs w:val="16"/>
    </w:rPr>
  </w:style>
  <w:style w:type="paragraph" w:customStyle="1" w:styleId="anp4">
    <w:name w:val="anp4"/>
    <w:basedOn w:val="Estilo3"/>
    <w:link w:val="anp4Char"/>
    <w:qFormat/>
    <w:rsid w:val="003854D0"/>
    <w:pPr>
      <w:tabs>
        <w:tab w:val="clear" w:pos="993"/>
        <w:tab w:val="left" w:pos="1701"/>
      </w:tabs>
      <w:contextualSpacing/>
    </w:pPr>
    <w:rPr>
      <w:rFonts w:ascii="Times New Roman" w:hAnsi="Times New Roman"/>
      <w:color w:val="000000"/>
      <w:sz w:val="24"/>
    </w:rPr>
  </w:style>
  <w:style w:type="character" w:customStyle="1" w:styleId="anp4Char">
    <w:name w:val="anp4 Char"/>
    <w:basedOn w:val="Estilo3Char1"/>
    <w:link w:val="anp4"/>
    <w:rsid w:val="00165A3A"/>
    <w:rPr>
      <w:color w:val="000000"/>
      <w:sz w:val="24"/>
    </w:rPr>
  </w:style>
  <w:style w:type="paragraph" w:customStyle="1" w:styleId="anp5">
    <w:name w:val="anp5"/>
    <w:basedOn w:val="Normal12"/>
    <w:link w:val="anp5Char"/>
    <w:qFormat/>
    <w:rsid w:val="00D7571A"/>
    <w:pPr>
      <w:tabs>
        <w:tab w:val="clear" w:pos="360"/>
        <w:tab w:val="left" w:pos="993"/>
      </w:tabs>
      <w:spacing w:before="20" w:after="20"/>
      <w:ind w:left="0" w:firstLine="567"/>
      <w:contextualSpacing/>
      <w:jc w:val="both"/>
    </w:pPr>
    <w:rPr>
      <w:color w:val="000000"/>
      <w:lang w:val="pt-BR"/>
    </w:rPr>
  </w:style>
  <w:style w:type="character" w:customStyle="1" w:styleId="anp5Char">
    <w:name w:val="anp5 Char"/>
    <w:basedOn w:val="Normal12Char1"/>
    <w:link w:val="anp5"/>
    <w:rsid w:val="00D7571A"/>
    <w:rPr>
      <w:color w:val="000000"/>
    </w:rPr>
  </w:style>
  <w:style w:type="paragraph" w:customStyle="1" w:styleId="anp6">
    <w:name w:val="anp6"/>
    <w:basedOn w:val="anp5"/>
    <w:link w:val="anp6Char"/>
    <w:rsid w:val="00FE10CD"/>
    <w:pPr>
      <w:numPr>
        <w:numId w:val="5"/>
      </w:numPr>
      <w:tabs>
        <w:tab w:val="clear" w:pos="993"/>
        <w:tab w:val="left" w:pos="851"/>
      </w:tabs>
      <w:ind w:left="0" w:firstLine="567"/>
    </w:pPr>
  </w:style>
  <w:style w:type="character" w:customStyle="1" w:styleId="anp6Char">
    <w:name w:val="anp6 Char"/>
    <w:basedOn w:val="anp5Char"/>
    <w:link w:val="anp6"/>
    <w:rsid w:val="00FE10CD"/>
  </w:style>
  <w:style w:type="table" w:styleId="Tabelacomgrade">
    <w:name w:val="Table Grid"/>
    <w:basedOn w:val="Tabelanormal"/>
    <w:uiPriority w:val="59"/>
    <w:rsid w:val="00935C92"/>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tem">
    <w:name w:val="Item"/>
    <w:basedOn w:val="Normal"/>
    <w:rsid w:val="00160C26"/>
    <w:pPr>
      <w:suppressAutoHyphens w:val="0"/>
      <w:spacing w:before="120" w:after="120"/>
    </w:pPr>
    <w:rPr>
      <w:b/>
      <w:szCs w:val="20"/>
    </w:rPr>
  </w:style>
  <w:style w:type="character" w:styleId="TextodoEspaoReservado">
    <w:name w:val="Placeholder Text"/>
    <w:basedOn w:val="Fontepargpadro"/>
    <w:uiPriority w:val="99"/>
    <w:semiHidden/>
    <w:rsid w:val="006A1CE7"/>
    <w:rPr>
      <w:color w:val="808080"/>
    </w:rPr>
  </w:style>
  <w:style w:type="table" w:customStyle="1" w:styleId="ListaClara1">
    <w:name w:val="Lista Clara1"/>
    <w:basedOn w:val="Tabelanormal"/>
    <w:uiPriority w:val="61"/>
    <w:rsid w:val="0034333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mentoClaro1">
    <w:name w:val="Sombreamento Claro1"/>
    <w:basedOn w:val="Tabelanormal"/>
    <w:uiPriority w:val="60"/>
    <w:rsid w:val="0034333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534580550">
      <w:bodyDiv w:val="1"/>
      <w:marLeft w:val="0"/>
      <w:marRight w:val="0"/>
      <w:marTop w:val="0"/>
      <w:marBottom w:val="0"/>
      <w:divBdr>
        <w:top w:val="none" w:sz="0" w:space="0" w:color="auto"/>
        <w:left w:val="none" w:sz="0" w:space="0" w:color="auto"/>
        <w:bottom w:val="none" w:sz="0" w:space="0" w:color="auto"/>
        <w:right w:val="none" w:sz="0" w:space="0" w:color="auto"/>
      </w:divBdr>
      <w:divsChild>
        <w:div w:id="848056149">
          <w:marLeft w:val="0"/>
          <w:marRight w:val="0"/>
          <w:marTop w:val="0"/>
          <w:marBottom w:val="0"/>
          <w:divBdr>
            <w:top w:val="none" w:sz="0" w:space="0" w:color="auto"/>
            <w:left w:val="none" w:sz="0" w:space="0" w:color="auto"/>
            <w:bottom w:val="none" w:sz="0" w:space="0" w:color="auto"/>
            <w:right w:val="none" w:sz="0" w:space="0" w:color="auto"/>
          </w:divBdr>
          <w:divsChild>
            <w:div w:id="962884230">
              <w:marLeft w:val="0"/>
              <w:marRight w:val="0"/>
              <w:marTop w:val="0"/>
              <w:marBottom w:val="0"/>
              <w:divBdr>
                <w:top w:val="none" w:sz="0" w:space="0" w:color="auto"/>
                <w:left w:val="none" w:sz="0" w:space="0" w:color="auto"/>
                <w:bottom w:val="none" w:sz="0" w:space="0" w:color="auto"/>
                <w:right w:val="none" w:sz="0" w:space="0" w:color="auto"/>
              </w:divBdr>
              <w:divsChild>
                <w:div w:id="1556625083">
                  <w:marLeft w:val="0"/>
                  <w:marRight w:val="0"/>
                  <w:marTop w:val="0"/>
                  <w:marBottom w:val="0"/>
                  <w:divBdr>
                    <w:top w:val="none" w:sz="0" w:space="0" w:color="auto"/>
                    <w:left w:val="none" w:sz="0" w:space="0" w:color="auto"/>
                    <w:bottom w:val="none" w:sz="0" w:space="0" w:color="auto"/>
                    <w:right w:val="none" w:sz="0" w:space="0" w:color="auto"/>
                  </w:divBdr>
                  <w:divsChild>
                    <w:div w:id="394622626">
                      <w:marLeft w:val="0"/>
                      <w:marRight w:val="0"/>
                      <w:marTop w:val="0"/>
                      <w:marBottom w:val="0"/>
                      <w:divBdr>
                        <w:top w:val="none" w:sz="0" w:space="0" w:color="auto"/>
                        <w:left w:val="none" w:sz="0" w:space="0" w:color="auto"/>
                        <w:bottom w:val="none" w:sz="0" w:space="0" w:color="auto"/>
                        <w:right w:val="none" w:sz="0" w:space="0" w:color="auto"/>
                      </w:divBdr>
                      <w:divsChild>
                        <w:div w:id="990712627">
                          <w:marLeft w:val="0"/>
                          <w:marRight w:val="0"/>
                          <w:marTop w:val="0"/>
                          <w:marBottom w:val="0"/>
                          <w:divBdr>
                            <w:top w:val="none" w:sz="0" w:space="0" w:color="auto"/>
                            <w:left w:val="none" w:sz="0" w:space="0" w:color="auto"/>
                            <w:bottom w:val="none" w:sz="0" w:space="0" w:color="auto"/>
                            <w:right w:val="none" w:sz="0" w:space="0" w:color="auto"/>
                          </w:divBdr>
                          <w:divsChild>
                            <w:div w:id="474303368">
                              <w:marLeft w:val="0"/>
                              <w:marRight w:val="0"/>
                              <w:marTop w:val="0"/>
                              <w:marBottom w:val="0"/>
                              <w:divBdr>
                                <w:top w:val="none" w:sz="0" w:space="0" w:color="auto"/>
                                <w:left w:val="none" w:sz="0" w:space="0" w:color="auto"/>
                                <w:bottom w:val="none" w:sz="0" w:space="0" w:color="auto"/>
                                <w:right w:val="none" w:sz="0" w:space="0" w:color="auto"/>
                              </w:divBdr>
                              <w:divsChild>
                                <w:div w:id="393286091">
                                  <w:marLeft w:val="0"/>
                                  <w:marRight w:val="0"/>
                                  <w:marTop w:val="0"/>
                                  <w:marBottom w:val="0"/>
                                  <w:divBdr>
                                    <w:top w:val="none" w:sz="0" w:space="0" w:color="auto"/>
                                    <w:left w:val="none" w:sz="0" w:space="0" w:color="auto"/>
                                    <w:bottom w:val="none" w:sz="0" w:space="0" w:color="auto"/>
                                    <w:right w:val="none" w:sz="0" w:space="0" w:color="auto"/>
                                  </w:divBdr>
                                  <w:divsChild>
                                    <w:div w:id="1752966587">
                                      <w:marLeft w:val="0"/>
                                      <w:marRight w:val="0"/>
                                      <w:marTop w:val="0"/>
                                      <w:marBottom w:val="0"/>
                                      <w:divBdr>
                                        <w:top w:val="none" w:sz="0" w:space="0" w:color="auto"/>
                                        <w:left w:val="none" w:sz="0" w:space="0" w:color="auto"/>
                                        <w:bottom w:val="none" w:sz="0" w:space="0" w:color="auto"/>
                                        <w:right w:val="none" w:sz="0" w:space="0" w:color="auto"/>
                                      </w:divBdr>
                                      <w:divsChild>
                                        <w:div w:id="1616054539">
                                          <w:marLeft w:val="0"/>
                                          <w:marRight w:val="0"/>
                                          <w:marTop w:val="0"/>
                                          <w:marBottom w:val="0"/>
                                          <w:divBdr>
                                            <w:top w:val="none" w:sz="0" w:space="0" w:color="auto"/>
                                            <w:left w:val="none" w:sz="0" w:space="0" w:color="auto"/>
                                            <w:bottom w:val="none" w:sz="0" w:space="0" w:color="auto"/>
                                            <w:right w:val="none" w:sz="0" w:space="0" w:color="auto"/>
                                          </w:divBdr>
                                          <w:divsChild>
                                            <w:div w:id="664019059">
                                              <w:marLeft w:val="0"/>
                                              <w:marRight w:val="0"/>
                                              <w:marTop w:val="0"/>
                                              <w:marBottom w:val="0"/>
                                              <w:divBdr>
                                                <w:top w:val="none" w:sz="0" w:space="0" w:color="auto"/>
                                                <w:left w:val="none" w:sz="0" w:space="0" w:color="auto"/>
                                                <w:bottom w:val="none" w:sz="0" w:space="0" w:color="auto"/>
                                                <w:right w:val="none" w:sz="0" w:space="0" w:color="auto"/>
                                              </w:divBdr>
                                              <w:divsChild>
                                                <w:div w:id="114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976356">
      <w:bodyDiv w:val="1"/>
      <w:marLeft w:val="0"/>
      <w:marRight w:val="0"/>
      <w:marTop w:val="0"/>
      <w:marBottom w:val="0"/>
      <w:divBdr>
        <w:top w:val="none" w:sz="0" w:space="0" w:color="auto"/>
        <w:left w:val="none" w:sz="0" w:space="0" w:color="auto"/>
        <w:bottom w:val="none" w:sz="0" w:space="0" w:color="auto"/>
        <w:right w:val="none" w:sz="0" w:space="0" w:color="auto"/>
      </w:divBdr>
      <w:divsChild>
        <w:div w:id="1009917095">
          <w:marLeft w:val="0"/>
          <w:marRight w:val="0"/>
          <w:marTop w:val="0"/>
          <w:marBottom w:val="0"/>
          <w:divBdr>
            <w:top w:val="none" w:sz="0" w:space="0" w:color="auto"/>
            <w:left w:val="none" w:sz="0" w:space="0" w:color="auto"/>
            <w:bottom w:val="none" w:sz="0" w:space="0" w:color="auto"/>
            <w:right w:val="none" w:sz="0" w:space="0" w:color="auto"/>
          </w:divBdr>
          <w:divsChild>
            <w:div w:id="395864253">
              <w:marLeft w:val="-272"/>
              <w:marRight w:val="0"/>
              <w:marTop w:val="0"/>
              <w:marBottom w:val="0"/>
              <w:divBdr>
                <w:top w:val="none" w:sz="0" w:space="0" w:color="auto"/>
                <w:left w:val="none" w:sz="0" w:space="0" w:color="auto"/>
                <w:bottom w:val="none" w:sz="0" w:space="0" w:color="auto"/>
                <w:right w:val="none" w:sz="0" w:space="0" w:color="auto"/>
              </w:divBdr>
              <w:divsChild>
                <w:div w:id="1049837836">
                  <w:marLeft w:val="0"/>
                  <w:marRight w:val="0"/>
                  <w:marTop w:val="0"/>
                  <w:marBottom w:val="0"/>
                  <w:divBdr>
                    <w:top w:val="none" w:sz="0" w:space="0" w:color="auto"/>
                    <w:left w:val="none" w:sz="0" w:space="0" w:color="auto"/>
                    <w:bottom w:val="none" w:sz="0" w:space="0" w:color="auto"/>
                    <w:right w:val="none" w:sz="0" w:space="0" w:color="auto"/>
                  </w:divBdr>
                  <w:divsChild>
                    <w:div w:id="3166085">
                      <w:marLeft w:val="-272"/>
                      <w:marRight w:val="0"/>
                      <w:marTop w:val="0"/>
                      <w:marBottom w:val="0"/>
                      <w:divBdr>
                        <w:top w:val="none" w:sz="0" w:space="0" w:color="auto"/>
                        <w:left w:val="none" w:sz="0" w:space="0" w:color="auto"/>
                        <w:bottom w:val="none" w:sz="0" w:space="0" w:color="auto"/>
                        <w:right w:val="none" w:sz="0" w:space="0" w:color="auto"/>
                      </w:divBdr>
                      <w:divsChild>
                        <w:div w:id="1808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D36B-0649-4CE5-9B9F-06DC7D36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3964</Words>
  <Characters>21408</Characters>
  <Application>Microsoft Office Word</Application>
  <DocSecurity>0</DocSecurity>
  <Lines>178</Lines>
  <Paragraphs>50</Paragraphs>
  <ScaleCrop>false</ScaleCrop>
  <HeadingPairs>
    <vt:vector size="4" baseType="variant">
      <vt:variant>
        <vt:lpstr>Título</vt:lpstr>
      </vt:variant>
      <vt:variant>
        <vt:i4>1</vt:i4>
      </vt:variant>
      <vt:variant>
        <vt:lpstr>Títulos</vt:lpstr>
      </vt:variant>
      <vt:variant>
        <vt:i4>72</vt:i4>
      </vt:variant>
    </vt:vector>
  </HeadingPairs>
  <TitlesOfParts>
    <vt:vector size="73" baseType="lpstr">
      <vt:lpstr>Portaria Inmetro nº      , de       de       de</vt:lpstr>
      <vt:lpstr>OBJETIVO E CAMPO DE APLICAÇÃO</vt:lpstr>
      <vt:lpstr/>
      <vt:lpstr>    Objetivo</vt:lpstr>
      <vt:lpstr>    Campo de Aplicação</vt:lpstr>
      <vt:lpstr>DEFINIÇÕES</vt:lpstr>
      <vt:lpstr/>
      <vt:lpstr>    Notificação de Eventos de Falhas – Documento que deve ser enviado para a ANP em </vt:lpstr>
      <vt:lpstr>UNIDADES DE MEDIDA</vt:lpstr>
      <vt:lpstr/>
      <vt:lpstr>    As grandezas das Notificações de Eventos de Falhas devem ser expressas em unidad</vt:lpstr>
      <vt:lpstr>    As indicações volumétricas de petróleo ou de gás natural das Notificações de Eve</vt:lpstr>
      <vt:lpstr>CRITÉRIOS GERAIS</vt:lpstr>
      <vt:lpstr/>
      <vt:lpstr>    São considerados eventos de falha de sistemas e falhas presumidas de medição de </vt:lpstr>
      <vt:lpstr>    São considerados eventos de falhas de enquadramento do petróleo, eventos sem pre</vt:lpstr>
      <vt:lpstr>    Eventos com previsibilidade devem ser precedidos de autorização, mediante solici</vt:lpstr>
      <vt:lpstr>    O não atendimento aos prazos estabelecidos no Regulamento Técnico de Medição, ap</vt:lpstr>
      <vt:lpstr>    As estimativas de volume presentes na notificação devem referir-se sempre a data</vt:lpstr>
      <vt:lpstr>    A calibração dos elementos primários de medição não deve acarretar em paralisaçã</vt:lpstr>
      <vt:lpstr>    Qualquer evento que gere divergência entre os volumes medidos e os efetivamente </vt:lpstr>
      <vt:lpstr>    Em casos de eventos de falhas na medição dos volumes produzidos, a ANP sempre bu</vt:lpstr>
      <vt:lpstr>    </vt:lpstr>
      <vt:lpstr>NOTIFICAÇÃO DE EVENTOS DE FALHA</vt:lpstr>
      <vt:lpstr/>
      <vt:lpstr>    Padrão da Notificação de Evento de Falha</vt:lpstr>
      <vt:lpstr>    Classificação das Notificações de Eventos de Falha</vt:lpstr>
      <vt:lpstr>    Classificação dos Eventos de Falha</vt:lpstr>
      <vt:lpstr>ENVIO DAS NOTIFICAÇÕES DE EVENTOS DE FALHA</vt:lpstr>
      <vt:lpstr/>
      <vt:lpstr>    O agente regulado deve enviar as notificações de eventos de falha para ANP atrav</vt:lpstr>
      <vt:lpstr>    Os campos marginais de petróleo e gás natural operados por empresas de pequeno e</vt:lpstr>
      <vt:lpstr>    O agente regulado deve enviar notificação de eventos de falha em até 2 (dois) di</vt:lpstr>
      <vt:lpstr>    Para os casos de envio de notificação do tipo inicial, o agente regulado deve en</vt:lpstr>
      <vt:lpstr>METODOLOGIAS DE ESTIMATIVA DOS VOLUMES</vt:lpstr>
      <vt:lpstr/>
      <vt:lpstr>    Sistemas de Medição Fiscal de Petróleo e Gás Natural</vt:lpstr>
      <vt:lpstr>    </vt:lpstr>
      <vt:lpstr>    ,𝐄-𝐏𝐌𝐅.=,𝐏𝐫𝐨𝐝-𝐏𝐌𝐎.+𝐔,,𝐏𝐫𝐨𝐝-𝐏𝐌𝐎..−,𝐏𝐫𝐨𝐝-𝐏𝐌𝐅. </vt:lpstr>
      <vt:lpstr>e</vt:lpstr>
      <vt:lpstr>    𝐔,,𝐏𝐫𝐨𝐝-𝐏𝐌𝐎..= ,,,,,𝐘-𝐢..-𝟐...∗𝐈𝐌𝐏𝐎</vt:lpstr>
      <vt:lpstr>    ,𝐄-𝐏𝐌𝐅.=,𝐏𝐫𝐨𝐝-𝐑𝐆𝐎.∗𝟏,𝟎𝟑−,𝐏𝐫𝐨𝐝-𝐏𝐌𝐅. </vt:lpstr>
      <vt:lpstr>    Sistemas de Medição de Apropriação Contínua de Petróleo e Gás Natural</vt:lpstr>
      <vt:lpstr>    Sistemas de Medição Operacional do Gás Natural Queimado/Ventilado</vt:lpstr>
      <vt:lpstr>    Quando não for possível a aplicação das metodologias descritas nos itens 7.1, 7.</vt:lpstr>
      <vt:lpstr>    Quando para determinado período for possível estimar o volume do ponto de mediçã</vt:lpstr>
      <vt:lpstr>    A ANP poderá adotar prazos e estimativas mais rigorosos do que as determinadas n</vt:lpstr>
      <vt:lpstr>TEMPO DE PERMANÊNCIA EM EVENTO DE FALHA</vt:lpstr>
      <vt:lpstr/>
      <vt:lpstr>    Em casos de eventos de falhas de sistemas de medição fiscal e de apropriação de </vt:lpstr>
      <vt:lpstr>    Em casos de eventos de falhas de sistemas de medição operacional do gás natural </vt:lpstr>
      <vt:lpstr>    Para o intervalo de tempo de permanência de evento de falha, compreendido nos it</vt:lpstr>
      <vt:lpstr>PROCEDIMENTO DURANTE CALIBRAÇÕES</vt:lpstr>
      <vt:lpstr/>
      <vt:lpstr>    Nas medições fiscais, de apropriação e operacionais de gás queimado/ventilado, o</vt:lpstr>
      <vt:lpstr>    Nas medições fiscais e de apropriação, os instrumentos de pressão diferencial po</vt:lpstr>
      <vt:lpstr>    Nas medições fiscais de gás queimado/ventilado e operacionais de gás queimado/ve</vt:lpstr>
      <vt:lpstr>    Visando evitar a interrupção da produção, será permitida a utilização de trecho </vt:lpstr>
      <vt:lpstr>ANÁLISE DAS NOTIFICAÇÕES DE EVENTOS DE FALHAS</vt:lpstr>
      <vt:lpstr/>
      <vt:lpstr>    A ANP analisará as notificações de eventos de falha recebidas, e o resultado des</vt:lpstr>
      <vt:lpstr>    O agente regulado deve realizar as providências necessárias ao receber o resulta</vt:lpstr>
      <vt:lpstr>GESTÃO DOS EVENTOS DE FALHAS</vt:lpstr>
      <vt:lpstr/>
      <vt:lpstr>    O agente regulado deve aplicar um modelo de sistema de gestão de forma a assegur</vt:lpstr>
      <vt:lpstr>    Deve ser enviado para a ANP, até o dia 31 de março de cada ano, um relatório con</vt:lpstr>
      <vt:lpstr>    A partir da análise do relatório de que trata o item 11.2.1 e da avaliação do si</vt:lpstr>
      <vt:lpstr>FISCALIZAÇÃO</vt:lpstr>
      <vt:lpstr/>
      <vt:lpstr>    A ANP fiscalizará os eventos de falhas de sistemas de medição de petróleo e gás </vt:lpstr>
      <vt:lpstr>    Os documentos indicados neste Regulamento devem ser disponibilizados para a ANP </vt:lpstr>
      <vt:lpstr>    Os instrumentos, equipamentos e pessoal de apoio, necessários para a realização </vt:lpstr>
      <vt:lpstr>    A ANP pode solicitar, a qualquer tempo, informações e documentos necessários à f</vt:lpstr>
    </vt:vector>
  </TitlesOfParts>
  <Company>INMETRO</Company>
  <LinksUpToDate>false</LinksUpToDate>
  <CharactersWithSpaces>25322</CharactersWithSpaces>
  <SharedDoc>false</SharedDoc>
  <HLinks>
    <vt:vector size="264" baseType="variant">
      <vt:variant>
        <vt:i4>1245239</vt:i4>
      </vt:variant>
      <vt:variant>
        <vt:i4>260</vt:i4>
      </vt:variant>
      <vt:variant>
        <vt:i4>0</vt:i4>
      </vt:variant>
      <vt:variant>
        <vt:i4>5</vt:i4>
      </vt:variant>
      <vt:variant>
        <vt:lpwstr/>
      </vt:variant>
      <vt:variant>
        <vt:lpwstr>_Toc352135551</vt:lpwstr>
      </vt:variant>
      <vt:variant>
        <vt:i4>1245239</vt:i4>
      </vt:variant>
      <vt:variant>
        <vt:i4>254</vt:i4>
      </vt:variant>
      <vt:variant>
        <vt:i4>0</vt:i4>
      </vt:variant>
      <vt:variant>
        <vt:i4>5</vt:i4>
      </vt:variant>
      <vt:variant>
        <vt:lpwstr/>
      </vt:variant>
      <vt:variant>
        <vt:lpwstr>_Toc352135550</vt:lpwstr>
      </vt:variant>
      <vt:variant>
        <vt:i4>1179703</vt:i4>
      </vt:variant>
      <vt:variant>
        <vt:i4>248</vt:i4>
      </vt:variant>
      <vt:variant>
        <vt:i4>0</vt:i4>
      </vt:variant>
      <vt:variant>
        <vt:i4>5</vt:i4>
      </vt:variant>
      <vt:variant>
        <vt:lpwstr/>
      </vt:variant>
      <vt:variant>
        <vt:lpwstr>_Toc352135549</vt:lpwstr>
      </vt:variant>
      <vt:variant>
        <vt:i4>1179703</vt:i4>
      </vt:variant>
      <vt:variant>
        <vt:i4>242</vt:i4>
      </vt:variant>
      <vt:variant>
        <vt:i4>0</vt:i4>
      </vt:variant>
      <vt:variant>
        <vt:i4>5</vt:i4>
      </vt:variant>
      <vt:variant>
        <vt:lpwstr/>
      </vt:variant>
      <vt:variant>
        <vt:lpwstr>_Toc352135548</vt:lpwstr>
      </vt:variant>
      <vt:variant>
        <vt:i4>1179703</vt:i4>
      </vt:variant>
      <vt:variant>
        <vt:i4>236</vt:i4>
      </vt:variant>
      <vt:variant>
        <vt:i4>0</vt:i4>
      </vt:variant>
      <vt:variant>
        <vt:i4>5</vt:i4>
      </vt:variant>
      <vt:variant>
        <vt:lpwstr/>
      </vt:variant>
      <vt:variant>
        <vt:lpwstr>_Toc352135547</vt:lpwstr>
      </vt:variant>
      <vt:variant>
        <vt:i4>1179703</vt:i4>
      </vt:variant>
      <vt:variant>
        <vt:i4>230</vt:i4>
      </vt:variant>
      <vt:variant>
        <vt:i4>0</vt:i4>
      </vt:variant>
      <vt:variant>
        <vt:i4>5</vt:i4>
      </vt:variant>
      <vt:variant>
        <vt:lpwstr/>
      </vt:variant>
      <vt:variant>
        <vt:lpwstr>_Toc352135546</vt:lpwstr>
      </vt:variant>
      <vt:variant>
        <vt:i4>1179703</vt:i4>
      </vt:variant>
      <vt:variant>
        <vt:i4>224</vt:i4>
      </vt:variant>
      <vt:variant>
        <vt:i4>0</vt:i4>
      </vt:variant>
      <vt:variant>
        <vt:i4>5</vt:i4>
      </vt:variant>
      <vt:variant>
        <vt:lpwstr/>
      </vt:variant>
      <vt:variant>
        <vt:lpwstr>_Toc352135545</vt:lpwstr>
      </vt:variant>
      <vt:variant>
        <vt:i4>1376311</vt:i4>
      </vt:variant>
      <vt:variant>
        <vt:i4>218</vt:i4>
      </vt:variant>
      <vt:variant>
        <vt:i4>0</vt:i4>
      </vt:variant>
      <vt:variant>
        <vt:i4>5</vt:i4>
      </vt:variant>
      <vt:variant>
        <vt:lpwstr/>
      </vt:variant>
      <vt:variant>
        <vt:lpwstr>_Toc352135536</vt:lpwstr>
      </vt:variant>
      <vt:variant>
        <vt:i4>1376311</vt:i4>
      </vt:variant>
      <vt:variant>
        <vt:i4>212</vt:i4>
      </vt:variant>
      <vt:variant>
        <vt:i4>0</vt:i4>
      </vt:variant>
      <vt:variant>
        <vt:i4>5</vt:i4>
      </vt:variant>
      <vt:variant>
        <vt:lpwstr/>
      </vt:variant>
      <vt:variant>
        <vt:lpwstr>_Toc352135535</vt:lpwstr>
      </vt:variant>
      <vt:variant>
        <vt:i4>1376311</vt:i4>
      </vt:variant>
      <vt:variant>
        <vt:i4>206</vt:i4>
      </vt:variant>
      <vt:variant>
        <vt:i4>0</vt:i4>
      </vt:variant>
      <vt:variant>
        <vt:i4>5</vt:i4>
      </vt:variant>
      <vt:variant>
        <vt:lpwstr/>
      </vt:variant>
      <vt:variant>
        <vt:lpwstr>_Toc352135534</vt:lpwstr>
      </vt:variant>
      <vt:variant>
        <vt:i4>1376311</vt:i4>
      </vt:variant>
      <vt:variant>
        <vt:i4>200</vt:i4>
      </vt:variant>
      <vt:variant>
        <vt:i4>0</vt:i4>
      </vt:variant>
      <vt:variant>
        <vt:i4>5</vt:i4>
      </vt:variant>
      <vt:variant>
        <vt:lpwstr/>
      </vt:variant>
      <vt:variant>
        <vt:lpwstr>_Toc352135533</vt:lpwstr>
      </vt:variant>
      <vt:variant>
        <vt:i4>1376311</vt:i4>
      </vt:variant>
      <vt:variant>
        <vt:i4>194</vt:i4>
      </vt:variant>
      <vt:variant>
        <vt:i4>0</vt:i4>
      </vt:variant>
      <vt:variant>
        <vt:i4>5</vt:i4>
      </vt:variant>
      <vt:variant>
        <vt:lpwstr/>
      </vt:variant>
      <vt:variant>
        <vt:lpwstr>_Toc352135532</vt:lpwstr>
      </vt:variant>
      <vt:variant>
        <vt:i4>1376311</vt:i4>
      </vt:variant>
      <vt:variant>
        <vt:i4>188</vt:i4>
      </vt:variant>
      <vt:variant>
        <vt:i4>0</vt:i4>
      </vt:variant>
      <vt:variant>
        <vt:i4>5</vt:i4>
      </vt:variant>
      <vt:variant>
        <vt:lpwstr/>
      </vt:variant>
      <vt:variant>
        <vt:lpwstr>_Toc352135531</vt:lpwstr>
      </vt:variant>
      <vt:variant>
        <vt:i4>1376311</vt:i4>
      </vt:variant>
      <vt:variant>
        <vt:i4>182</vt:i4>
      </vt:variant>
      <vt:variant>
        <vt:i4>0</vt:i4>
      </vt:variant>
      <vt:variant>
        <vt:i4>5</vt:i4>
      </vt:variant>
      <vt:variant>
        <vt:lpwstr/>
      </vt:variant>
      <vt:variant>
        <vt:lpwstr>_Toc352135530</vt:lpwstr>
      </vt:variant>
      <vt:variant>
        <vt:i4>1310775</vt:i4>
      </vt:variant>
      <vt:variant>
        <vt:i4>176</vt:i4>
      </vt:variant>
      <vt:variant>
        <vt:i4>0</vt:i4>
      </vt:variant>
      <vt:variant>
        <vt:i4>5</vt:i4>
      </vt:variant>
      <vt:variant>
        <vt:lpwstr/>
      </vt:variant>
      <vt:variant>
        <vt:lpwstr>_Toc352135529</vt:lpwstr>
      </vt:variant>
      <vt:variant>
        <vt:i4>1310775</vt:i4>
      </vt:variant>
      <vt:variant>
        <vt:i4>170</vt:i4>
      </vt:variant>
      <vt:variant>
        <vt:i4>0</vt:i4>
      </vt:variant>
      <vt:variant>
        <vt:i4>5</vt:i4>
      </vt:variant>
      <vt:variant>
        <vt:lpwstr/>
      </vt:variant>
      <vt:variant>
        <vt:lpwstr>_Toc352135528</vt:lpwstr>
      </vt:variant>
      <vt:variant>
        <vt:i4>1310775</vt:i4>
      </vt:variant>
      <vt:variant>
        <vt:i4>164</vt:i4>
      </vt:variant>
      <vt:variant>
        <vt:i4>0</vt:i4>
      </vt:variant>
      <vt:variant>
        <vt:i4>5</vt:i4>
      </vt:variant>
      <vt:variant>
        <vt:lpwstr/>
      </vt:variant>
      <vt:variant>
        <vt:lpwstr>_Toc352135527</vt:lpwstr>
      </vt:variant>
      <vt:variant>
        <vt:i4>1310775</vt:i4>
      </vt:variant>
      <vt:variant>
        <vt:i4>158</vt:i4>
      </vt:variant>
      <vt:variant>
        <vt:i4>0</vt:i4>
      </vt:variant>
      <vt:variant>
        <vt:i4>5</vt:i4>
      </vt:variant>
      <vt:variant>
        <vt:lpwstr/>
      </vt:variant>
      <vt:variant>
        <vt:lpwstr>_Toc352135526</vt:lpwstr>
      </vt:variant>
      <vt:variant>
        <vt:i4>1310775</vt:i4>
      </vt:variant>
      <vt:variant>
        <vt:i4>152</vt:i4>
      </vt:variant>
      <vt:variant>
        <vt:i4>0</vt:i4>
      </vt:variant>
      <vt:variant>
        <vt:i4>5</vt:i4>
      </vt:variant>
      <vt:variant>
        <vt:lpwstr/>
      </vt:variant>
      <vt:variant>
        <vt:lpwstr>_Toc352135525</vt:lpwstr>
      </vt:variant>
      <vt:variant>
        <vt:i4>1310775</vt:i4>
      </vt:variant>
      <vt:variant>
        <vt:i4>146</vt:i4>
      </vt:variant>
      <vt:variant>
        <vt:i4>0</vt:i4>
      </vt:variant>
      <vt:variant>
        <vt:i4>5</vt:i4>
      </vt:variant>
      <vt:variant>
        <vt:lpwstr/>
      </vt:variant>
      <vt:variant>
        <vt:lpwstr>_Toc352135524</vt:lpwstr>
      </vt:variant>
      <vt:variant>
        <vt:i4>1310775</vt:i4>
      </vt:variant>
      <vt:variant>
        <vt:i4>140</vt:i4>
      </vt:variant>
      <vt:variant>
        <vt:i4>0</vt:i4>
      </vt:variant>
      <vt:variant>
        <vt:i4>5</vt:i4>
      </vt:variant>
      <vt:variant>
        <vt:lpwstr/>
      </vt:variant>
      <vt:variant>
        <vt:lpwstr>_Toc352135523</vt:lpwstr>
      </vt:variant>
      <vt:variant>
        <vt:i4>1310775</vt:i4>
      </vt:variant>
      <vt:variant>
        <vt:i4>134</vt:i4>
      </vt:variant>
      <vt:variant>
        <vt:i4>0</vt:i4>
      </vt:variant>
      <vt:variant>
        <vt:i4>5</vt:i4>
      </vt:variant>
      <vt:variant>
        <vt:lpwstr/>
      </vt:variant>
      <vt:variant>
        <vt:lpwstr>_Toc352135522</vt:lpwstr>
      </vt:variant>
      <vt:variant>
        <vt:i4>1310775</vt:i4>
      </vt:variant>
      <vt:variant>
        <vt:i4>128</vt:i4>
      </vt:variant>
      <vt:variant>
        <vt:i4>0</vt:i4>
      </vt:variant>
      <vt:variant>
        <vt:i4>5</vt:i4>
      </vt:variant>
      <vt:variant>
        <vt:lpwstr/>
      </vt:variant>
      <vt:variant>
        <vt:lpwstr>_Toc352135521</vt:lpwstr>
      </vt:variant>
      <vt:variant>
        <vt:i4>1310775</vt:i4>
      </vt:variant>
      <vt:variant>
        <vt:i4>122</vt:i4>
      </vt:variant>
      <vt:variant>
        <vt:i4>0</vt:i4>
      </vt:variant>
      <vt:variant>
        <vt:i4>5</vt:i4>
      </vt:variant>
      <vt:variant>
        <vt:lpwstr/>
      </vt:variant>
      <vt:variant>
        <vt:lpwstr>_Toc352135520</vt:lpwstr>
      </vt:variant>
      <vt:variant>
        <vt:i4>1507383</vt:i4>
      </vt:variant>
      <vt:variant>
        <vt:i4>116</vt:i4>
      </vt:variant>
      <vt:variant>
        <vt:i4>0</vt:i4>
      </vt:variant>
      <vt:variant>
        <vt:i4>5</vt:i4>
      </vt:variant>
      <vt:variant>
        <vt:lpwstr/>
      </vt:variant>
      <vt:variant>
        <vt:lpwstr>_Toc352135519</vt:lpwstr>
      </vt:variant>
      <vt:variant>
        <vt:i4>1507383</vt:i4>
      </vt:variant>
      <vt:variant>
        <vt:i4>110</vt:i4>
      </vt:variant>
      <vt:variant>
        <vt:i4>0</vt:i4>
      </vt:variant>
      <vt:variant>
        <vt:i4>5</vt:i4>
      </vt:variant>
      <vt:variant>
        <vt:lpwstr/>
      </vt:variant>
      <vt:variant>
        <vt:lpwstr>_Toc352135518</vt:lpwstr>
      </vt:variant>
      <vt:variant>
        <vt:i4>1507383</vt:i4>
      </vt:variant>
      <vt:variant>
        <vt:i4>104</vt:i4>
      </vt:variant>
      <vt:variant>
        <vt:i4>0</vt:i4>
      </vt:variant>
      <vt:variant>
        <vt:i4>5</vt:i4>
      </vt:variant>
      <vt:variant>
        <vt:lpwstr/>
      </vt:variant>
      <vt:variant>
        <vt:lpwstr>_Toc352135517</vt:lpwstr>
      </vt:variant>
      <vt:variant>
        <vt:i4>1507383</vt:i4>
      </vt:variant>
      <vt:variant>
        <vt:i4>98</vt:i4>
      </vt:variant>
      <vt:variant>
        <vt:i4>0</vt:i4>
      </vt:variant>
      <vt:variant>
        <vt:i4>5</vt:i4>
      </vt:variant>
      <vt:variant>
        <vt:lpwstr/>
      </vt:variant>
      <vt:variant>
        <vt:lpwstr>_Toc352135516</vt:lpwstr>
      </vt:variant>
      <vt:variant>
        <vt:i4>1507383</vt:i4>
      </vt:variant>
      <vt:variant>
        <vt:i4>92</vt:i4>
      </vt:variant>
      <vt:variant>
        <vt:i4>0</vt:i4>
      </vt:variant>
      <vt:variant>
        <vt:i4>5</vt:i4>
      </vt:variant>
      <vt:variant>
        <vt:lpwstr/>
      </vt:variant>
      <vt:variant>
        <vt:lpwstr>_Toc352135515</vt:lpwstr>
      </vt:variant>
      <vt:variant>
        <vt:i4>1507383</vt:i4>
      </vt:variant>
      <vt:variant>
        <vt:i4>86</vt:i4>
      </vt:variant>
      <vt:variant>
        <vt:i4>0</vt:i4>
      </vt:variant>
      <vt:variant>
        <vt:i4>5</vt:i4>
      </vt:variant>
      <vt:variant>
        <vt:lpwstr/>
      </vt:variant>
      <vt:variant>
        <vt:lpwstr>_Toc352135514</vt:lpwstr>
      </vt:variant>
      <vt:variant>
        <vt:i4>1507383</vt:i4>
      </vt:variant>
      <vt:variant>
        <vt:i4>80</vt:i4>
      </vt:variant>
      <vt:variant>
        <vt:i4>0</vt:i4>
      </vt:variant>
      <vt:variant>
        <vt:i4>5</vt:i4>
      </vt:variant>
      <vt:variant>
        <vt:lpwstr/>
      </vt:variant>
      <vt:variant>
        <vt:lpwstr>_Toc352135513</vt:lpwstr>
      </vt:variant>
      <vt:variant>
        <vt:i4>1507383</vt:i4>
      </vt:variant>
      <vt:variant>
        <vt:i4>74</vt:i4>
      </vt:variant>
      <vt:variant>
        <vt:i4>0</vt:i4>
      </vt:variant>
      <vt:variant>
        <vt:i4>5</vt:i4>
      </vt:variant>
      <vt:variant>
        <vt:lpwstr/>
      </vt:variant>
      <vt:variant>
        <vt:lpwstr>_Toc352135512</vt:lpwstr>
      </vt:variant>
      <vt:variant>
        <vt:i4>1507383</vt:i4>
      </vt:variant>
      <vt:variant>
        <vt:i4>68</vt:i4>
      </vt:variant>
      <vt:variant>
        <vt:i4>0</vt:i4>
      </vt:variant>
      <vt:variant>
        <vt:i4>5</vt:i4>
      </vt:variant>
      <vt:variant>
        <vt:lpwstr/>
      </vt:variant>
      <vt:variant>
        <vt:lpwstr>_Toc352135511</vt:lpwstr>
      </vt:variant>
      <vt:variant>
        <vt:i4>1507383</vt:i4>
      </vt:variant>
      <vt:variant>
        <vt:i4>62</vt:i4>
      </vt:variant>
      <vt:variant>
        <vt:i4>0</vt:i4>
      </vt:variant>
      <vt:variant>
        <vt:i4>5</vt:i4>
      </vt:variant>
      <vt:variant>
        <vt:lpwstr/>
      </vt:variant>
      <vt:variant>
        <vt:lpwstr>_Toc352135510</vt:lpwstr>
      </vt:variant>
      <vt:variant>
        <vt:i4>1441847</vt:i4>
      </vt:variant>
      <vt:variant>
        <vt:i4>56</vt:i4>
      </vt:variant>
      <vt:variant>
        <vt:i4>0</vt:i4>
      </vt:variant>
      <vt:variant>
        <vt:i4>5</vt:i4>
      </vt:variant>
      <vt:variant>
        <vt:lpwstr/>
      </vt:variant>
      <vt:variant>
        <vt:lpwstr>_Toc352135509</vt:lpwstr>
      </vt:variant>
      <vt:variant>
        <vt:i4>1441847</vt:i4>
      </vt:variant>
      <vt:variant>
        <vt:i4>50</vt:i4>
      </vt:variant>
      <vt:variant>
        <vt:i4>0</vt:i4>
      </vt:variant>
      <vt:variant>
        <vt:i4>5</vt:i4>
      </vt:variant>
      <vt:variant>
        <vt:lpwstr/>
      </vt:variant>
      <vt:variant>
        <vt:lpwstr>_Toc352135508</vt:lpwstr>
      </vt:variant>
      <vt:variant>
        <vt:i4>1441847</vt:i4>
      </vt:variant>
      <vt:variant>
        <vt:i4>44</vt:i4>
      </vt:variant>
      <vt:variant>
        <vt:i4>0</vt:i4>
      </vt:variant>
      <vt:variant>
        <vt:i4>5</vt:i4>
      </vt:variant>
      <vt:variant>
        <vt:lpwstr/>
      </vt:variant>
      <vt:variant>
        <vt:lpwstr>_Toc352135507</vt:lpwstr>
      </vt:variant>
      <vt:variant>
        <vt:i4>1441847</vt:i4>
      </vt:variant>
      <vt:variant>
        <vt:i4>38</vt:i4>
      </vt:variant>
      <vt:variant>
        <vt:i4>0</vt:i4>
      </vt:variant>
      <vt:variant>
        <vt:i4>5</vt:i4>
      </vt:variant>
      <vt:variant>
        <vt:lpwstr/>
      </vt:variant>
      <vt:variant>
        <vt:lpwstr>_Toc352135506</vt:lpwstr>
      </vt:variant>
      <vt:variant>
        <vt:i4>1441847</vt:i4>
      </vt:variant>
      <vt:variant>
        <vt:i4>32</vt:i4>
      </vt:variant>
      <vt:variant>
        <vt:i4>0</vt:i4>
      </vt:variant>
      <vt:variant>
        <vt:i4>5</vt:i4>
      </vt:variant>
      <vt:variant>
        <vt:lpwstr/>
      </vt:variant>
      <vt:variant>
        <vt:lpwstr>_Toc352135505</vt:lpwstr>
      </vt:variant>
      <vt:variant>
        <vt:i4>1441847</vt:i4>
      </vt:variant>
      <vt:variant>
        <vt:i4>26</vt:i4>
      </vt:variant>
      <vt:variant>
        <vt:i4>0</vt:i4>
      </vt:variant>
      <vt:variant>
        <vt:i4>5</vt:i4>
      </vt:variant>
      <vt:variant>
        <vt:lpwstr/>
      </vt:variant>
      <vt:variant>
        <vt:lpwstr>_Toc352135504</vt:lpwstr>
      </vt:variant>
      <vt:variant>
        <vt:i4>1441847</vt:i4>
      </vt:variant>
      <vt:variant>
        <vt:i4>20</vt:i4>
      </vt:variant>
      <vt:variant>
        <vt:i4>0</vt:i4>
      </vt:variant>
      <vt:variant>
        <vt:i4>5</vt:i4>
      </vt:variant>
      <vt:variant>
        <vt:lpwstr/>
      </vt:variant>
      <vt:variant>
        <vt:lpwstr>_Toc352135503</vt:lpwstr>
      </vt:variant>
      <vt:variant>
        <vt:i4>1507382</vt:i4>
      </vt:variant>
      <vt:variant>
        <vt:i4>14</vt:i4>
      </vt:variant>
      <vt:variant>
        <vt:i4>0</vt:i4>
      </vt:variant>
      <vt:variant>
        <vt:i4>5</vt:i4>
      </vt:variant>
      <vt:variant>
        <vt:lpwstr/>
      </vt:variant>
      <vt:variant>
        <vt:lpwstr>_Toc352135417</vt:lpwstr>
      </vt:variant>
      <vt:variant>
        <vt:i4>1507382</vt:i4>
      </vt:variant>
      <vt:variant>
        <vt:i4>8</vt:i4>
      </vt:variant>
      <vt:variant>
        <vt:i4>0</vt:i4>
      </vt:variant>
      <vt:variant>
        <vt:i4>5</vt:i4>
      </vt:variant>
      <vt:variant>
        <vt:lpwstr/>
      </vt:variant>
      <vt:variant>
        <vt:lpwstr>_Toc352135416</vt:lpwstr>
      </vt:variant>
      <vt:variant>
        <vt:i4>1507382</vt:i4>
      </vt:variant>
      <vt:variant>
        <vt:i4>2</vt:i4>
      </vt:variant>
      <vt:variant>
        <vt:i4>0</vt:i4>
      </vt:variant>
      <vt:variant>
        <vt:i4>5</vt:i4>
      </vt:variant>
      <vt:variant>
        <vt:lpwstr/>
      </vt:variant>
      <vt:variant>
        <vt:lpwstr>_Toc352135413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Inmetro nº      , de       de       de</dc:title>
  <dc:creator>novo</dc:creator>
  <cp:lastModifiedBy>Administrador</cp:lastModifiedBy>
  <cp:revision>2</cp:revision>
  <cp:lastPrinted>2013-10-11T21:10:00Z</cp:lastPrinted>
  <dcterms:created xsi:type="dcterms:W3CDTF">2013-12-03T12:24:00Z</dcterms:created>
  <dcterms:modified xsi:type="dcterms:W3CDTF">2013-12-03T12:24:00Z</dcterms:modified>
</cp:coreProperties>
</file>