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68" w:rsidRPr="00C44CF8" w:rsidRDefault="00911268" w:rsidP="00B32B3A">
      <w:pPr>
        <w:pStyle w:val="Ttulo4"/>
        <w:tabs>
          <w:tab w:val="left" w:pos="1418"/>
        </w:tabs>
        <w:spacing w:before="120" w:after="120" w:line="276" w:lineRule="auto"/>
        <w:rPr>
          <w:rFonts w:ascii="Times New Roman" w:hAnsi="Times New Roman"/>
          <w:szCs w:val="24"/>
        </w:rPr>
      </w:pPr>
      <w:r w:rsidRPr="00345ECE">
        <w:rPr>
          <w:rFonts w:ascii="Times New Roman" w:hAnsi="Times New Roman"/>
          <w:szCs w:val="24"/>
        </w:rPr>
        <w:t xml:space="preserve">Nota Técnica nº </w:t>
      </w:r>
      <w:r w:rsidR="003E04BC">
        <w:rPr>
          <w:rFonts w:ascii="Times New Roman" w:hAnsi="Times New Roman"/>
          <w:szCs w:val="24"/>
        </w:rPr>
        <w:t>345</w:t>
      </w:r>
      <w:r w:rsidRPr="00345ECE">
        <w:rPr>
          <w:rFonts w:ascii="Times New Roman" w:hAnsi="Times New Roman"/>
          <w:szCs w:val="24"/>
        </w:rPr>
        <w:t>/</w:t>
      </w:r>
      <w:r w:rsidR="0022149C">
        <w:rPr>
          <w:rFonts w:ascii="Times New Roman" w:hAnsi="Times New Roman"/>
          <w:szCs w:val="24"/>
        </w:rPr>
        <w:t>S</w:t>
      </w:r>
      <w:r w:rsidRPr="00345ECE">
        <w:rPr>
          <w:rFonts w:ascii="Times New Roman" w:hAnsi="Times New Roman"/>
          <w:szCs w:val="24"/>
        </w:rPr>
        <w:t>S</w:t>
      </w:r>
      <w:r w:rsidR="0022149C">
        <w:rPr>
          <w:rFonts w:ascii="Times New Roman" w:hAnsi="Times New Roman"/>
          <w:szCs w:val="24"/>
        </w:rPr>
        <w:t>M</w:t>
      </w:r>
      <w:r w:rsidRPr="00345ECE">
        <w:rPr>
          <w:rFonts w:ascii="Times New Roman" w:hAnsi="Times New Roman"/>
          <w:szCs w:val="24"/>
        </w:rPr>
        <w:t>/20</w:t>
      </w:r>
      <w:r w:rsidR="008544BA">
        <w:rPr>
          <w:rFonts w:ascii="Times New Roman" w:hAnsi="Times New Roman"/>
          <w:szCs w:val="24"/>
        </w:rPr>
        <w:t>1</w:t>
      </w:r>
      <w:r w:rsidR="0044482E">
        <w:rPr>
          <w:rFonts w:ascii="Times New Roman" w:hAnsi="Times New Roman"/>
          <w:szCs w:val="24"/>
        </w:rPr>
        <w:t>3</w:t>
      </w:r>
    </w:p>
    <w:tbl>
      <w:tblPr>
        <w:tblW w:w="9744" w:type="dxa"/>
        <w:tblLayout w:type="fixed"/>
        <w:tblCellMar>
          <w:left w:w="70" w:type="dxa"/>
          <w:right w:w="70" w:type="dxa"/>
        </w:tblCellMar>
        <w:tblLook w:val="0000"/>
      </w:tblPr>
      <w:tblGrid>
        <w:gridCol w:w="9744"/>
      </w:tblGrid>
      <w:tr w:rsidR="00DB3818" w:rsidRPr="00C44CF8" w:rsidTr="00191844">
        <w:trPr>
          <w:trHeight w:val="903"/>
        </w:trPr>
        <w:tc>
          <w:tcPr>
            <w:tcW w:w="9744" w:type="dxa"/>
          </w:tcPr>
          <w:p w:rsidR="00DB3818" w:rsidRPr="00C44CF8" w:rsidRDefault="0053433D" w:rsidP="00F520C0">
            <w:pPr>
              <w:tabs>
                <w:tab w:val="left" w:pos="9180"/>
              </w:tabs>
              <w:spacing w:before="120" w:after="120" w:line="276" w:lineRule="auto"/>
              <w:ind w:firstLine="4820"/>
              <w:jc w:val="right"/>
            </w:pPr>
            <w:r w:rsidRPr="00C44CF8">
              <w:t xml:space="preserve">Rio </w:t>
            </w:r>
            <w:r w:rsidRPr="00C44CF8">
              <w:rPr>
                <w:color w:val="000000"/>
              </w:rPr>
              <w:t xml:space="preserve">de Janeiro, </w:t>
            </w:r>
            <w:r w:rsidR="00F520C0">
              <w:rPr>
                <w:color w:val="000000"/>
              </w:rPr>
              <w:t>14</w:t>
            </w:r>
            <w:r w:rsidR="00E5298C">
              <w:rPr>
                <w:color w:val="000000"/>
              </w:rPr>
              <w:t xml:space="preserve"> de outubro</w:t>
            </w:r>
            <w:r w:rsidR="00DB3818" w:rsidRPr="00C44CF8">
              <w:t xml:space="preserve"> de 20</w:t>
            </w:r>
            <w:r w:rsidR="008544BA">
              <w:t>1</w:t>
            </w:r>
            <w:r w:rsidR="0044482E">
              <w:t>3</w:t>
            </w:r>
            <w:r w:rsidR="00DB3818" w:rsidRPr="00C44CF8">
              <w:t>.</w:t>
            </w:r>
          </w:p>
        </w:tc>
      </w:tr>
    </w:tbl>
    <w:p w:rsidR="00834E98" w:rsidRDefault="00834E98" w:rsidP="00B32B3A">
      <w:pPr>
        <w:pStyle w:val="Recuodecorpodetexto"/>
        <w:spacing w:after="240" w:line="276" w:lineRule="auto"/>
        <w:ind w:left="0"/>
        <w:jc w:val="center"/>
        <w:rPr>
          <w:caps/>
          <w:color w:val="000000"/>
          <w:szCs w:val="24"/>
          <w:u w:val="single"/>
        </w:rPr>
      </w:pPr>
    </w:p>
    <w:p w:rsidR="00153FAC" w:rsidRPr="00C44CF8" w:rsidRDefault="0047058E" w:rsidP="00B32B3A">
      <w:pPr>
        <w:pStyle w:val="Recuodecorpodetexto"/>
        <w:spacing w:after="240" w:line="276" w:lineRule="auto"/>
        <w:ind w:left="0"/>
        <w:jc w:val="center"/>
        <w:rPr>
          <w:caps/>
          <w:color w:val="000000"/>
          <w:szCs w:val="24"/>
          <w:u w:val="single"/>
        </w:rPr>
      </w:pPr>
      <w:r w:rsidRPr="00C44CF8">
        <w:rPr>
          <w:caps/>
          <w:color w:val="000000"/>
          <w:szCs w:val="24"/>
          <w:u w:val="single"/>
        </w:rPr>
        <w:t>NOTA</w:t>
      </w:r>
      <w:r w:rsidR="00153FAC" w:rsidRPr="00C44CF8">
        <w:rPr>
          <w:caps/>
          <w:color w:val="000000"/>
          <w:szCs w:val="24"/>
          <w:u w:val="single"/>
        </w:rPr>
        <w:t xml:space="preserve"> T</w:t>
      </w:r>
      <w:r w:rsidR="006A2FE1" w:rsidRPr="00C44CF8">
        <w:rPr>
          <w:caps/>
          <w:color w:val="000000"/>
          <w:szCs w:val="24"/>
          <w:u w:val="single"/>
        </w:rPr>
        <w:t>É</w:t>
      </w:r>
      <w:r w:rsidR="00153FAC" w:rsidRPr="00C44CF8">
        <w:rPr>
          <w:caps/>
          <w:color w:val="000000"/>
          <w:szCs w:val="24"/>
          <w:u w:val="single"/>
        </w:rPr>
        <w:t>cnic</w:t>
      </w:r>
      <w:r w:rsidRPr="00C44CF8">
        <w:rPr>
          <w:caps/>
          <w:color w:val="000000"/>
          <w:szCs w:val="24"/>
          <w:u w:val="single"/>
        </w:rPr>
        <w:t>A</w:t>
      </w:r>
    </w:p>
    <w:p w:rsidR="00B32B3A" w:rsidRDefault="00B32B3A" w:rsidP="00B32B3A">
      <w:pPr>
        <w:pStyle w:val="Recuodecorpodetexto"/>
        <w:spacing w:after="120" w:line="276" w:lineRule="auto"/>
        <w:ind w:left="357"/>
        <w:rPr>
          <w:color w:val="000000"/>
          <w:szCs w:val="24"/>
        </w:rPr>
      </w:pPr>
    </w:p>
    <w:p w:rsidR="00B32B3A" w:rsidRPr="008070F2" w:rsidRDefault="00280985" w:rsidP="00B32B3A">
      <w:pPr>
        <w:pStyle w:val="Recuodecorpodetexto"/>
        <w:numPr>
          <w:ilvl w:val="0"/>
          <w:numId w:val="1"/>
        </w:numPr>
        <w:spacing w:after="240" w:line="276" w:lineRule="auto"/>
        <w:ind w:left="357" w:hanging="357"/>
        <w:rPr>
          <w:rStyle w:val="Forte"/>
          <w:b/>
        </w:rPr>
      </w:pPr>
      <w:r w:rsidRPr="008070F2">
        <w:rPr>
          <w:rStyle w:val="Forte"/>
          <w:b/>
        </w:rPr>
        <w:t>Introdução</w:t>
      </w:r>
    </w:p>
    <w:p w:rsidR="00B32B3A" w:rsidRDefault="00B32B3A" w:rsidP="00B32B3A">
      <w:pPr>
        <w:pStyle w:val="Corpodetexto"/>
        <w:spacing w:after="240" w:line="276" w:lineRule="auto"/>
        <w:ind w:firstLine="851"/>
        <w:rPr>
          <w:rFonts w:ascii="Times New Roman" w:hAnsi="Times New Roman"/>
        </w:rPr>
      </w:pPr>
      <w:r w:rsidRPr="00C44CF8">
        <w:rPr>
          <w:rFonts w:ascii="Times New Roman" w:hAnsi="Times New Roman"/>
        </w:rPr>
        <w:t xml:space="preserve">A </w:t>
      </w:r>
      <w:r w:rsidR="00280985">
        <w:rPr>
          <w:rFonts w:ascii="Times New Roman" w:hAnsi="Times New Roman"/>
        </w:rPr>
        <w:t xml:space="preserve">presente Nota Técnica tem como objetivo </w:t>
      </w:r>
      <w:r w:rsidR="00E82707">
        <w:rPr>
          <w:rFonts w:ascii="Times New Roman" w:hAnsi="Times New Roman"/>
        </w:rPr>
        <w:t>subsidiar</w:t>
      </w:r>
      <w:r w:rsidR="00280985">
        <w:rPr>
          <w:rFonts w:ascii="Times New Roman" w:hAnsi="Times New Roman"/>
        </w:rPr>
        <w:t xml:space="preserve"> a resolução que </w:t>
      </w:r>
      <w:r w:rsidR="00C5484E">
        <w:rPr>
          <w:rFonts w:ascii="Times New Roman" w:hAnsi="Times New Roman"/>
        </w:rPr>
        <w:t>defin</w:t>
      </w:r>
      <w:r w:rsidR="00E82707">
        <w:rPr>
          <w:rFonts w:ascii="Times New Roman" w:hAnsi="Times New Roman"/>
        </w:rPr>
        <w:t>e</w:t>
      </w:r>
      <w:r w:rsidR="00C5484E">
        <w:rPr>
          <w:rFonts w:ascii="Times New Roman" w:hAnsi="Times New Roman"/>
        </w:rPr>
        <w:t xml:space="preserve"> regras, limites e requisitos mínimos para a atividade de</w:t>
      </w:r>
      <w:r w:rsidR="00280985">
        <w:rPr>
          <w:rFonts w:ascii="Times New Roman" w:hAnsi="Times New Roman"/>
        </w:rPr>
        <w:t xml:space="preserve"> explora</w:t>
      </w:r>
      <w:r w:rsidR="00C5484E">
        <w:rPr>
          <w:rFonts w:ascii="Times New Roman" w:hAnsi="Times New Roman"/>
        </w:rPr>
        <w:t>ção</w:t>
      </w:r>
      <w:r w:rsidR="00280985">
        <w:rPr>
          <w:rFonts w:ascii="Times New Roman" w:hAnsi="Times New Roman"/>
        </w:rPr>
        <w:t>, desenvolv</w:t>
      </w:r>
      <w:r w:rsidR="00C5484E">
        <w:rPr>
          <w:rFonts w:ascii="Times New Roman" w:hAnsi="Times New Roman"/>
        </w:rPr>
        <w:t>imento</w:t>
      </w:r>
      <w:r w:rsidR="00280985">
        <w:rPr>
          <w:rFonts w:ascii="Times New Roman" w:hAnsi="Times New Roman"/>
        </w:rPr>
        <w:t xml:space="preserve"> e produ</w:t>
      </w:r>
      <w:r w:rsidR="00C5484E">
        <w:rPr>
          <w:rFonts w:ascii="Times New Roman" w:hAnsi="Times New Roman"/>
        </w:rPr>
        <w:t>ção de</w:t>
      </w:r>
      <w:r w:rsidR="00280985">
        <w:rPr>
          <w:rFonts w:ascii="Times New Roman" w:hAnsi="Times New Roman"/>
        </w:rPr>
        <w:t xml:space="preserve"> </w:t>
      </w:r>
      <w:r w:rsidR="00FC116B">
        <w:rPr>
          <w:rFonts w:ascii="Times New Roman" w:hAnsi="Times New Roman"/>
        </w:rPr>
        <w:t xml:space="preserve">reservatórios </w:t>
      </w:r>
      <w:r w:rsidR="003B0C1F">
        <w:rPr>
          <w:rFonts w:ascii="Times New Roman" w:hAnsi="Times New Roman"/>
        </w:rPr>
        <w:t>não convencionais</w:t>
      </w:r>
      <w:r w:rsidR="00280985">
        <w:rPr>
          <w:rFonts w:ascii="Times New Roman" w:hAnsi="Times New Roman"/>
        </w:rPr>
        <w:t xml:space="preserve"> no Bras</w:t>
      </w:r>
      <w:r w:rsidR="00FC116B">
        <w:rPr>
          <w:rFonts w:ascii="Times New Roman" w:hAnsi="Times New Roman"/>
        </w:rPr>
        <w:t>il</w:t>
      </w:r>
      <w:r w:rsidR="00E82707">
        <w:rPr>
          <w:rFonts w:ascii="Times New Roman" w:hAnsi="Times New Roman"/>
        </w:rPr>
        <w:t>, por meio da técnica de fraturamento hidráulico</w:t>
      </w:r>
      <w:r w:rsidR="007A3B59">
        <w:rPr>
          <w:rFonts w:ascii="Times New Roman" w:hAnsi="Times New Roman"/>
        </w:rPr>
        <w:t>. Para que esta atividade seja realizada de</w:t>
      </w:r>
      <w:r w:rsidR="00FC116B">
        <w:rPr>
          <w:rFonts w:ascii="Times New Roman" w:hAnsi="Times New Roman"/>
        </w:rPr>
        <w:t xml:space="preserve"> forma segura</w:t>
      </w:r>
      <w:r w:rsidR="00A2788A">
        <w:rPr>
          <w:rFonts w:ascii="Times New Roman" w:hAnsi="Times New Roman"/>
        </w:rPr>
        <w:t>,</w:t>
      </w:r>
      <w:r w:rsidR="00FC116B">
        <w:rPr>
          <w:rFonts w:ascii="Times New Roman" w:hAnsi="Times New Roman"/>
        </w:rPr>
        <w:t xml:space="preserve"> resguardando o meio ambiente e seus recursos, sobretudo as formações hídricas</w:t>
      </w:r>
      <w:r w:rsidR="007A3B59">
        <w:rPr>
          <w:rFonts w:ascii="Times New Roman" w:hAnsi="Times New Roman"/>
        </w:rPr>
        <w:t>, esta proposta de regulamentação</w:t>
      </w:r>
      <w:r w:rsidR="00234A1F">
        <w:rPr>
          <w:rFonts w:ascii="Times New Roman" w:hAnsi="Times New Roman"/>
        </w:rPr>
        <w:t xml:space="preserve"> foi desenvolvida de forma a abordar os</w:t>
      </w:r>
      <w:r w:rsidR="007A3B59">
        <w:rPr>
          <w:rFonts w:ascii="Times New Roman" w:hAnsi="Times New Roman"/>
        </w:rPr>
        <w:t xml:space="preserve"> </w:t>
      </w:r>
      <w:r w:rsidR="00C728F4">
        <w:rPr>
          <w:rFonts w:ascii="Times New Roman" w:hAnsi="Times New Roman"/>
        </w:rPr>
        <w:t xml:space="preserve">tópicos </w:t>
      </w:r>
      <w:r w:rsidR="00234A1F">
        <w:rPr>
          <w:rFonts w:ascii="Times New Roman" w:hAnsi="Times New Roman"/>
        </w:rPr>
        <w:t>de segurança operacional e meio ambiente sensíveis ao tema</w:t>
      </w:r>
      <w:r w:rsidR="0013164F">
        <w:rPr>
          <w:rFonts w:ascii="Times New Roman" w:hAnsi="Times New Roman"/>
        </w:rPr>
        <w:t>.</w:t>
      </w:r>
    </w:p>
    <w:p w:rsidR="008070F2" w:rsidRPr="00B32B3A" w:rsidRDefault="008070F2" w:rsidP="008070F2">
      <w:pPr>
        <w:pStyle w:val="Corpodetexto"/>
        <w:spacing w:after="240" w:line="276" w:lineRule="auto"/>
        <w:ind w:firstLine="851"/>
        <w:rPr>
          <w:rFonts w:ascii="Times New Roman" w:hAnsi="Times New Roman"/>
        </w:rPr>
      </w:pPr>
      <w:r w:rsidRPr="00B32B3A">
        <w:rPr>
          <w:rFonts w:ascii="Times New Roman" w:hAnsi="Times New Roman"/>
        </w:rPr>
        <w:t xml:space="preserve">A Lei nº 9.478, de </w:t>
      </w:r>
      <w:proofErr w:type="gramStart"/>
      <w:r w:rsidRPr="00B32B3A">
        <w:rPr>
          <w:rFonts w:ascii="Times New Roman" w:hAnsi="Times New Roman"/>
        </w:rPr>
        <w:t>6</w:t>
      </w:r>
      <w:proofErr w:type="gramEnd"/>
      <w:r w:rsidRPr="00B32B3A">
        <w:rPr>
          <w:rFonts w:ascii="Times New Roman" w:hAnsi="Times New Roman"/>
        </w:rPr>
        <w:t xml:space="preserve"> de agosto de 1997, que instituiu o Conselho Nacional de Política Energética e a Agência Nacional do Petróleo, Gás natural e Biocombustíveis – ANP, está plenamente alinhada ao princípio constitucional de preservação ao meio ambiente, ao dispor:</w:t>
      </w:r>
    </w:p>
    <w:p w:rsidR="008070F2" w:rsidRDefault="008070F2" w:rsidP="008070F2">
      <w:pPr>
        <w:spacing w:line="276" w:lineRule="auto"/>
        <w:ind w:left="1418"/>
        <w:jc w:val="both"/>
      </w:pPr>
      <w:r w:rsidRPr="00966F2E">
        <w:t>Art. 1º As políticas nacionais para o aproveitamento racional das fontes de energia visarão aos seguintes objetivos:</w:t>
      </w:r>
      <w:r>
        <w:t xml:space="preserve"> </w:t>
      </w:r>
    </w:p>
    <w:p w:rsidR="008070F2" w:rsidRDefault="008070F2" w:rsidP="008070F2">
      <w:pPr>
        <w:spacing w:line="276" w:lineRule="auto"/>
        <w:ind w:left="1418"/>
        <w:jc w:val="both"/>
      </w:pPr>
      <w:r w:rsidRPr="00966F2E">
        <w:t>I - preservar o interesse nacional;</w:t>
      </w:r>
      <w:r>
        <w:t xml:space="preserve"> </w:t>
      </w:r>
    </w:p>
    <w:p w:rsidR="008070F2" w:rsidRDefault="008070F2" w:rsidP="008070F2">
      <w:pPr>
        <w:spacing w:line="276" w:lineRule="auto"/>
        <w:ind w:left="1418"/>
        <w:jc w:val="both"/>
      </w:pPr>
      <w:r w:rsidRPr="00966F2E">
        <w:t>II - promover o desenvolvimento, ampliar o mercado de trabalho e valorizar os recursos energéticos;</w:t>
      </w:r>
      <w:r>
        <w:t xml:space="preserve"> </w:t>
      </w:r>
    </w:p>
    <w:p w:rsidR="008070F2" w:rsidRDefault="008070F2" w:rsidP="008070F2">
      <w:pPr>
        <w:spacing w:line="276" w:lineRule="auto"/>
        <w:ind w:left="1418"/>
        <w:jc w:val="both"/>
      </w:pPr>
      <w:r w:rsidRPr="00966F2E">
        <w:t>III - proteger os interesses do consumidor quanto a preço, qualidade e oferta dos produtos;</w:t>
      </w:r>
      <w:r>
        <w:t xml:space="preserve"> </w:t>
      </w:r>
    </w:p>
    <w:p w:rsidR="008070F2" w:rsidRDefault="008070F2" w:rsidP="008070F2">
      <w:pPr>
        <w:spacing w:line="276" w:lineRule="auto"/>
        <w:ind w:left="1418"/>
        <w:jc w:val="both"/>
      </w:pPr>
      <w:r>
        <w:t>I</w:t>
      </w:r>
      <w:r w:rsidRPr="00966F2E">
        <w:t>V - proteger o meio ambiente e promover a conservação de energia</w:t>
      </w:r>
      <w:r>
        <w:t>.</w:t>
      </w:r>
    </w:p>
    <w:p w:rsidR="008070F2" w:rsidRDefault="008070F2" w:rsidP="008070F2">
      <w:pPr>
        <w:spacing w:line="276" w:lineRule="auto"/>
        <w:ind w:left="1418"/>
        <w:jc w:val="both"/>
      </w:pPr>
    </w:p>
    <w:p w:rsidR="008070F2" w:rsidRPr="00B32B3A" w:rsidRDefault="008070F2" w:rsidP="008070F2">
      <w:pPr>
        <w:pStyle w:val="Corpodetexto"/>
        <w:spacing w:after="240" w:line="276" w:lineRule="auto"/>
        <w:ind w:firstLine="851"/>
        <w:rPr>
          <w:rFonts w:ascii="Times New Roman" w:hAnsi="Times New Roman"/>
        </w:rPr>
      </w:pPr>
      <w:r w:rsidRPr="00B32B3A">
        <w:rPr>
          <w:rFonts w:ascii="Times New Roman" w:hAnsi="Times New Roman"/>
        </w:rPr>
        <w:t xml:space="preserve">Em seu Capítulo IV, </w:t>
      </w:r>
      <w:r w:rsidR="00E82707">
        <w:rPr>
          <w:rFonts w:ascii="Times New Roman" w:hAnsi="Times New Roman"/>
        </w:rPr>
        <w:t>a</w:t>
      </w:r>
      <w:r w:rsidRPr="00B32B3A">
        <w:rPr>
          <w:rFonts w:ascii="Times New Roman" w:hAnsi="Times New Roman"/>
        </w:rPr>
        <w:t xml:space="preserve">rt. 8º, </w:t>
      </w:r>
      <w:r w:rsidR="00E82707">
        <w:rPr>
          <w:rFonts w:ascii="Times New Roman" w:hAnsi="Times New Roman"/>
        </w:rPr>
        <w:t>est</w:t>
      </w:r>
      <w:r w:rsidRPr="00B32B3A">
        <w:rPr>
          <w:rFonts w:ascii="Times New Roman" w:hAnsi="Times New Roman"/>
        </w:rPr>
        <w:t>a lei determina ainda que “a ANP terá como finalidade promover a regulação, a contratação e a fiscalização das atividades econômicas integrantes da indústria do petróleo, do gás natural e dos biocombustíveis, cabendo-lhe: [...] XXVIII - articular-se com órgãos reguladores estaduais e ambientais, objetivando compatibilizar e uniformizar as normas aplicáveis à indústria e aos mercados de gás natural”.</w:t>
      </w:r>
    </w:p>
    <w:p w:rsidR="008070F2" w:rsidRDefault="008070F2" w:rsidP="008070F2">
      <w:pPr>
        <w:pStyle w:val="Corpodetexto"/>
        <w:spacing w:after="240" w:line="276" w:lineRule="auto"/>
        <w:ind w:firstLine="851"/>
        <w:rPr>
          <w:rFonts w:ascii="Times New Roman" w:hAnsi="Times New Roman"/>
        </w:rPr>
      </w:pPr>
      <w:r w:rsidRPr="00B32B3A">
        <w:rPr>
          <w:rFonts w:ascii="Times New Roman" w:hAnsi="Times New Roman"/>
        </w:rPr>
        <w:lastRenderedPageBreak/>
        <w:t xml:space="preserve">A articulação com os órgãos ambientais é </w:t>
      </w:r>
      <w:r w:rsidR="00E82707">
        <w:rPr>
          <w:rFonts w:ascii="Times New Roman" w:hAnsi="Times New Roman"/>
        </w:rPr>
        <w:t xml:space="preserve">assim </w:t>
      </w:r>
      <w:r w:rsidRPr="00B32B3A">
        <w:rPr>
          <w:rFonts w:ascii="Times New Roman" w:hAnsi="Times New Roman"/>
        </w:rPr>
        <w:t xml:space="preserve">definida </w:t>
      </w:r>
      <w:r w:rsidR="00E82707">
        <w:rPr>
          <w:rFonts w:ascii="Times New Roman" w:hAnsi="Times New Roman"/>
        </w:rPr>
        <w:t>pela</w:t>
      </w:r>
      <w:r w:rsidRPr="00B32B3A">
        <w:rPr>
          <w:rFonts w:ascii="Times New Roman" w:hAnsi="Times New Roman"/>
        </w:rPr>
        <w:t xml:space="preserve"> Resolução CNPE nº 8, de 21 de julho de 2003: “Art. 2º A Agência Nacional do Petróleo - ANP</w:t>
      </w:r>
      <w:proofErr w:type="gramStart"/>
      <w:r w:rsidRPr="00B32B3A">
        <w:rPr>
          <w:rFonts w:ascii="Times New Roman" w:hAnsi="Times New Roman"/>
        </w:rPr>
        <w:t>, deverá</w:t>
      </w:r>
      <w:proofErr w:type="gramEnd"/>
      <w:r w:rsidRPr="00B32B3A">
        <w:rPr>
          <w:rFonts w:ascii="Times New Roman" w:hAnsi="Times New Roman"/>
        </w:rPr>
        <w:t>, [...] observar as seguintes diretrizes: V - selecionar áreas para licitação, adotando eventuais exclusões de áreas por restrições ambientais, sustentadas em manifestação conjunta da ANP, do Instituto Brasileiro do Meio Ambiente e dos Recursos Naturais Renováveis - IBAMA e de Órgãos Ambientais Estaduais”.</w:t>
      </w:r>
    </w:p>
    <w:p w:rsidR="00E0261D" w:rsidRDefault="008070F2" w:rsidP="008070F2">
      <w:pPr>
        <w:pStyle w:val="Corpodetexto"/>
        <w:spacing w:after="240" w:line="276" w:lineRule="auto"/>
        <w:ind w:firstLine="851"/>
        <w:rPr>
          <w:rFonts w:ascii="Times New Roman" w:hAnsi="Times New Roman"/>
        </w:rPr>
      </w:pPr>
      <w:r>
        <w:rPr>
          <w:rFonts w:ascii="Times New Roman" w:hAnsi="Times New Roman"/>
        </w:rPr>
        <w:t xml:space="preserve">Tendo em vista estas atribuições da ANP, visando não só o aproveitamento racional das fontes de energia, mas também a proteção do meio ambiente e a necessidade de articulação com órgãos ambientais, </w:t>
      </w:r>
      <w:r w:rsidR="00E0261D">
        <w:rPr>
          <w:rFonts w:ascii="Times New Roman" w:hAnsi="Times New Roman"/>
        </w:rPr>
        <w:t xml:space="preserve">a abertura de novas linhas de atividade no Brasil, promovida por esta Agência devem ser antecipadas por regulamentação de segurança operacional e meio ambiente adequada. Neste contexto, o grande </w:t>
      </w:r>
      <w:r w:rsidR="00E82707">
        <w:rPr>
          <w:rFonts w:ascii="Times New Roman" w:hAnsi="Times New Roman"/>
        </w:rPr>
        <w:t>objetivo</w:t>
      </w:r>
      <w:r w:rsidR="00E0261D">
        <w:rPr>
          <w:rFonts w:ascii="Times New Roman" w:hAnsi="Times New Roman"/>
        </w:rPr>
        <w:t xml:space="preserve"> é desenvolver uma proposta de regulamento que viabilize o aproveitamento dos recursos de forma segura, priorizando a saúde humana, proteção ao meio ambiente e qualidade de vida, sem, contudo, avançar nas atribuições dos demais agentes públicos envolvidos.</w:t>
      </w:r>
    </w:p>
    <w:p w:rsidR="008070F2" w:rsidRPr="00B32B3A" w:rsidRDefault="00E0261D" w:rsidP="008070F2">
      <w:pPr>
        <w:pStyle w:val="Corpodetexto"/>
        <w:spacing w:after="240" w:line="276" w:lineRule="auto"/>
        <w:ind w:firstLine="851"/>
        <w:rPr>
          <w:rFonts w:ascii="Times New Roman" w:hAnsi="Times New Roman"/>
        </w:rPr>
      </w:pPr>
      <w:r>
        <w:rPr>
          <w:rFonts w:ascii="Times New Roman" w:hAnsi="Times New Roman"/>
        </w:rPr>
        <w:t xml:space="preserve">Desta forma, a proposta de regulamento aqui apresentada determina que o Operador, para a execução da atividade, </w:t>
      </w:r>
      <w:r w:rsidR="00A3251F">
        <w:rPr>
          <w:rFonts w:ascii="Times New Roman" w:hAnsi="Times New Roman"/>
        </w:rPr>
        <w:t>apresente</w:t>
      </w:r>
      <w:r w:rsidR="00481896">
        <w:rPr>
          <w:rFonts w:ascii="Times New Roman" w:hAnsi="Times New Roman"/>
        </w:rPr>
        <w:t xml:space="preserve"> </w:t>
      </w:r>
      <w:r w:rsidR="00A3251F">
        <w:rPr>
          <w:rFonts w:ascii="Times New Roman" w:hAnsi="Times New Roman"/>
        </w:rPr>
        <w:t xml:space="preserve">um Sistema de Gestão Ambiental adequado </w:t>
      </w:r>
      <w:r w:rsidR="00B31981">
        <w:rPr>
          <w:rFonts w:ascii="Times New Roman" w:hAnsi="Times New Roman"/>
        </w:rPr>
        <w:t>às operações</w:t>
      </w:r>
      <w:r w:rsidR="00E82707">
        <w:rPr>
          <w:rFonts w:ascii="Times New Roman" w:hAnsi="Times New Roman"/>
        </w:rPr>
        <w:t xml:space="preserve"> a serem desenvolvidas</w:t>
      </w:r>
      <w:r w:rsidR="00A3251F">
        <w:rPr>
          <w:rFonts w:ascii="Times New Roman" w:hAnsi="Times New Roman"/>
        </w:rPr>
        <w:t xml:space="preserve">, devendo comprovar a </w:t>
      </w:r>
      <w:r w:rsidR="00B31981">
        <w:rPr>
          <w:rFonts w:ascii="Times New Roman" w:hAnsi="Times New Roman"/>
        </w:rPr>
        <w:t xml:space="preserve">existência e </w:t>
      </w:r>
      <w:r w:rsidR="00A3251F">
        <w:rPr>
          <w:rFonts w:ascii="Times New Roman" w:hAnsi="Times New Roman"/>
        </w:rPr>
        <w:t>validade das licenças e outorgas necessárias</w:t>
      </w:r>
      <w:r w:rsidR="00B31981">
        <w:rPr>
          <w:rFonts w:ascii="Times New Roman" w:hAnsi="Times New Roman"/>
        </w:rPr>
        <w:t xml:space="preserve"> à execução da atividade.</w:t>
      </w:r>
      <w:r w:rsidR="008B3147">
        <w:rPr>
          <w:rFonts w:ascii="Times New Roman" w:hAnsi="Times New Roman"/>
        </w:rPr>
        <w:t xml:space="preserve"> </w:t>
      </w:r>
    </w:p>
    <w:p w:rsidR="001A7E68" w:rsidRDefault="001A7E68" w:rsidP="00B32B3A">
      <w:pPr>
        <w:pStyle w:val="Corpodetexto"/>
        <w:spacing w:after="240" w:line="276" w:lineRule="auto"/>
        <w:ind w:firstLine="851"/>
        <w:rPr>
          <w:rFonts w:ascii="Times New Roman" w:hAnsi="Times New Roman"/>
        </w:rPr>
      </w:pPr>
      <w:r>
        <w:rPr>
          <w:rFonts w:ascii="Times New Roman" w:hAnsi="Times New Roman"/>
        </w:rPr>
        <w:t xml:space="preserve">O fraturamento hidráulico é uma técnica de estimulação de poço utilizada para maximizar a produção de óleo e gás natural em reservatórios não convencionais, tais como folhelhos, </w:t>
      </w:r>
      <w:proofErr w:type="spellStart"/>
      <w:r w:rsidRPr="008B3147">
        <w:rPr>
          <w:rFonts w:ascii="Times New Roman" w:hAnsi="Times New Roman"/>
          <w:i/>
        </w:rPr>
        <w:t>coalbeds</w:t>
      </w:r>
      <w:proofErr w:type="spellEnd"/>
      <w:r>
        <w:rPr>
          <w:rFonts w:ascii="Times New Roman" w:hAnsi="Times New Roman"/>
        </w:rPr>
        <w:t xml:space="preserve"> e </w:t>
      </w:r>
      <w:proofErr w:type="spellStart"/>
      <w:r w:rsidR="00A3251F" w:rsidRPr="00A3251F">
        <w:rPr>
          <w:rFonts w:ascii="Times New Roman" w:hAnsi="Times New Roman"/>
          <w:i/>
        </w:rPr>
        <w:t>tight</w:t>
      </w:r>
      <w:proofErr w:type="spellEnd"/>
      <w:r w:rsidR="00A3251F" w:rsidRPr="00A3251F">
        <w:rPr>
          <w:rFonts w:ascii="Times New Roman" w:hAnsi="Times New Roman"/>
          <w:i/>
        </w:rPr>
        <w:t xml:space="preserve"> </w:t>
      </w:r>
      <w:proofErr w:type="spellStart"/>
      <w:r w:rsidR="00A3251F" w:rsidRPr="00A3251F">
        <w:rPr>
          <w:rFonts w:ascii="Times New Roman" w:hAnsi="Times New Roman"/>
          <w:i/>
        </w:rPr>
        <w:t>sands</w:t>
      </w:r>
      <w:proofErr w:type="spellEnd"/>
      <w:r>
        <w:rPr>
          <w:rFonts w:ascii="Times New Roman" w:hAnsi="Times New Roman"/>
        </w:rPr>
        <w:t>. Durante o fraturamento hidráulico, água contendo aditivos especiais e propantes</w:t>
      </w:r>
      <w:r w:rsidR="00B81788">
        <w:rPr>
          <w:rFonts w:ascii="Times New Roman" w:hAnsi="Times New Roman"/>
        </w:rPr>
        <w:t xml:space="preserve"> (elementos que impedem fisicamente o posterior fechamento das fraturas)</w:t>
      </w:r>
      <w:r>
        <w:rPr>
          <w:rFonts w:ascii="Times New Roman" w:hAnsi="Times New Roman"/>
        </w:rPr>
        <w:t xml:space="preserve"> </w:t>
      </w:r>
      <w:r w:rsidR="00B81788">
        <w:rPr>
          <w:rFonts w:ascii="Times New Roman" w:hAnsi="Times New Roman"/>
        </w:rPr>
        <w:t>é</w:t>
      </w:r>
      <w:r>
        <w:rPr>
          <w:rFonts w:ascii="Times New Roman" w:hAnsi="Times New Roman"/>
        </w:rPr>
        <w:t xml:space="preserve"> bombead</w:t>
      </w:r>
      <w:r w:rsidR="00B81788">
        <w:rPr>
          <w:rFonts w:ascii="Times New Roman" w:hAnsi="Times New Roman"/>
        </w:rPr>
        <w:t>a</w:t>
      </w:r>
      <w:r>
        <w:rPr>
          <w:rFonts w:ascii="Times New Roman" w:hAnsi="Times New Roman"/>
        </w:rPr>
        <w:t xml:space="preserve"> em alta pressão </w:t>
      </w:r>
      <w:r w:rsidR="00B81788">
        <w:rPr>
          <w:rFonts w:ascii="Times New Roman" w:hAnsi="Times New Roman"/>
        </w:rPr>
        <w:t xml:space="preserve">para </w:t>
      </w:r>
      <w:r>
        <w:rPr>
          <w:rFonts w:ascii="Times New Roman" w:hAnsi="Times New Roman"/>
        </w:rPr>
        <w:t>dentro do poço, criando fissuras nas áreas de interesse</w:t>
      </w:r>
      <w:sdt>
        <w:sdtPr>
          <w:rPr>
            <w:rFonts w:ascii="Times New Roman" w:hAnsi="Times New Roman"/>
          </w:rPr>
          <w:id w:val="2526171"/>
          <w:citation/>
        </w:sdtPr>
        <w:sdtContent>
          <w:r w:rsidR="00385840">
            <w:rPr>
              <w:rFonts w:ascii="Times New Roman" w:hAnsi="Times New Roman"/>
            </w:rPr>
            <w:fldChar w:fldCharType="begin"/>
          </w:r>
          <w:r w:rsidR="005679D3">
            <w:rPr>
              <w:rFonts w:ascii="Times New Roman" w:hAnsi="Times New Roman"/>
            </w:rPr>
            <w:instrText xml:space="preserve"> CITATION USE11 \l 1046 </w:instrText>
          </w:r>
          <w:r w:rsidR="00385840">
            <w:rPr>
              <w:rFonts w:ascii="Times New Roman" w:hAnsi="Times New Roman"/>
            </w:rPr>
            <w:fldChar w:fldCharType="separate"/>
          </w:r>
          <w:r w:rsidR="005679D3">
            <w:rPr>
              <w:rFonts w:ascii="Times New Roman" w:hAnsi="Times New Roman"/>
              <w:noProof/>
            </w:rPr>
            <w:t xml:space="preserve"> </w:t>
          </w:r>
          <w:r w:rsidR="005679D3" w:rsidRPr="005679D3">
            <w:rPr>
              <w:rFonts w:ascii="Times New Roman" w:hAnsi="Times New Roman"/>
              <w:noProof/>
            </w:rPr>
            <w:t>(1)</w:t>
          </w:r>
          <w:r w:rsidR="00385840">
            <w:rPr>
              <w:rFonts w:ascii="Times New Roman" w:hAnsi="Times New Roman"/>
            </w:rPr>
            <w:fldChar w:fldCharType="end"/>
          </w:r>
        </w:sdtContent>
      </w:sdt>
      <w:r w:rsidR="006D36A1">
        <w:rPr>
          <w:rFonts w:ascii="Times New Roman" w:hAnsi="Times New Roman"/>
        </w:rPr>
        <w:t>.</w:t>
      </w:r>
      <w:r w:rsidR="0013164F">
        <w:rPr>
          <w:rFonts w:ascii="Times New Roman" w:hAnsi="Times New Roman"/>
        </w:rPr>
        <w:t xml:space="preserve"> No caso brasileiro, as formações propensas a conter recursos não convencionais são os folhelhos.</w:t>
      </w:r>
    </w:p>
    <w:p w:rsidR="0013164F" w:rsidRDefault="00246661" w:rsidP="00B32B3A">
      <w:pPr>
        <w:pStyle w:val="Corpodetexto"/>
        <w:spacing w:after="240" w:line="276" w:lineRule="auto"/>
        <w:ind w:firstLine="851"/>
        <w:rPr>
          <w:rFonts w:ascii="Times New Roman" w:hAnsi="Times New Roman"/>
        </w:rPr>
      </w:pPr>
      <w:r>
        <w:rPr>
          <w:rFonts w:ascii="Times New Roman" w:hAnsi="Times New Roman"/>
        </w:rPr>
        <w:t>A</w:t>
      </w:r>
      <w:r w:rsidR="00C010FA">
        <w:rPr>
          <w:rFonts w:ascii="Times New Roman" w:hAnsi="Times New Roman"/>
        </w:rPr>
        <w:t>s</w:t>
      </w:r>
      <w:r>
        <w:rPr>
          <w:rFonts w:ascii="Times New Roman" w:hAnsi="Times New Roman"/>
        </w:rPr>
        <w:t xml:space="preserve"> rocha</w:t>
      </w:r>
      <w:r w:rsidR="00C010FA">
        <w:rPr>
          <w:rFonts w:ascii="Times New Roman" w:hAnsi="Times New Roman"/>
        </w:rPr>
        <w:t>s</w:t>
      </w:r>
      <w:r>
        <w:rPr>
          <w:rFonts w:ascii="Times New Roman" w:hAnsi="Times New Roman"/>
        </w:rPr>
        <w:t xml:space="preserve"> que ser</w:t>
      </w:r>
      <w:r w:rsidR="00C010FA">
        <w:rPr>
          <w:rFonts w:ascii="Times New Roman" w:hAnsi="Times New Roman"/>
        </w:rPr>
        <w:t>ão</w:t>
      </w:r>
      <w:r>
        <w:rPr>
          <w:rFonts w:ascii="Times New Roman" w:hAnsi="Times New Roman"/>
        </w:rPr>
        <w:t xml:space="preserve"> o alvo do fraturamento hidráulico são principalmente os folhelhos carbonosos (folhelhos negros), estruturas altamente </w:t>
      </w:r>
      <w:proofErr w:type="gramStart"/>
      <w:r>
        <w:rPr>
          <w:rFonts w:ascii="Times New Roman" w:hAnsi="Times New Roman"/>
        </w:rPr>
        <w:t>físseis</w:t>
      </w:r>
      <w:proofErr w:type="gramEnd"/>
      <w:r>
        <w:rPr>
          <w:rFonts w:ascii="Times New Roman" w:hAnsi="Times New Roman"/>
        </w:rPr>
        <w:t xml:space="preserve"> que se desagregam em lascas finas e semiflexíveis. Eles são </w:t>
      </w:r>
      <w:proofErr w:type="gramStart"/>
      <w:r>
        <w:rPr>
          <w:rFonts w:ascii="Times New Roman" w:hAnsi="Times New Roman"/>
        </w:rPr>
        <w:t>ricos em sulfetos, principalmente pirita, e em elementos-traço metálicos como urânio, vanádio, níquel</w:t>
      </w:r>
      <w:proofErr w:type="gramEnd"/>
      <w:r>
        <w:rPr>
          <w:rFonts w:ascii="Times New Roman" w:hAnsi="Times New Roman"/>
        </w:rPr>
        <w:t xml:space="preserve"> e cobre</w:t>
      </w:r>
      <w:r w:rsidR="00C010FA">
        <w:rPr>
          <w:rFonts w:ascii="Times New Roman" w:hAnsi="Times New Roman"/>
        </w:rPr>
        <w:t xml:space="preserve"> </w:t>
      </w:r>
      <w:sdt>
        <w:sdtPr>
          <w:rPr>
            <w:rFonts w:ascii="Times New Roman" w:hAnsi="Times New Roman"/>
          </w:rPr>
          <w:id w:val="2526174"/>
          <w:citation/>
        </w:sdtPr>
        <w:sdtContent>
          <w:r w:rsidR="00385840">
            <w:rPr>
              <w:rFonts w:ascii="Times New Roman" w:hAnsi="Times New Roman"/>
            </w:rPr>
            <w:fldChar w:fldCharType="begin"/>
          </w:r>
          <w:r w:rsidR="00C010FA">
            <w:rPr>
              <w:rFonts w:ascii="Times New Roman" w:hAnsi="Times New Roman"/>
            </w:rPr>
            <w:instrText xml:space="preserve"> CITATION Sug03 \l 1046 </w:instrText>
          </w:r>
          <w:r w:rsidR="00385840">
            <w:rPr>
              <w:rFonts w:ascii="Times New Roman" w:hAnsi="Times New Roman"/>
            </w:rPr>
            <w:fldChar w:fldCharType="separate"/>
          </w:r>
          <w:r w:rsidR="00C010FA" w:rsidRPr="00C010FA">
            <w:rPr>
              <w:rFonts w:ascii="Times New Roman" w:hAnsi="Times New Roman"/>
              <w:noProof/>
            </w:rPr>
            <w:t>(2)</w:t>
          </w:r>
          <w:r w:rsidR="00385840">
            <w:rPr>
              <w:rFonts w:ascii="Times New Roman" w:hAnsi="Times New Roman"/>
            </w:rPr>
            <w:fldChar w:fldCharType="end"/>
          </w:r>
        </w:sdtContent>
      </w:sdt>
      <w:r>
        <w:rPr>
          <w:rFonts w:ascii="Times New Roman" w:hAnsi="Times New Roman"/>
        </w:rPr>
        <w:t>.</w:t>
      </w:r>
    </w:p>
    <w:p w:rsidR="00B1547A" w:rsidRDefault="007640A1" w:rsidP="00B32B3A">
      <w:pPr>
        <w:pStyle w:val="Corpodetexto"/>
        <w:spacing w:after="240" w:line="276" w:lineRule="auto"/>
        <w:ind w:firstLine="851"/>
        <w:rPr>
          <w:rFonts w:ascii="Times New Roman" w:hAnsi="Times New Roman"/>
        </w:rPr>
      </w:pPr>
      <w:r>
        <w:rPr>
          <w:rFonts w:ascii="Times New Roman" w:hAnsi="Times New Roman"/>
        </w:rPr>
        <w:t>Embora a técnica de fraturamento hidráulico seja antiga</w:t>
      </w:r>
      <w:r w:rsidR="0045073A">
        <w:rPr>
          <w:rFonts w:ascii="Times New Roman" w:hAnsi="Times New Roman"/>
        </w:rPr>
        <w:t>, tendo suas primeiras utilizações datadas da década de 40</w:t>
      </w:r>
      <w:r w:rsidR="00993DFF">
        <w:rPr>
          <w:rFonts w:ascii="Times New Roman" w:hAnsi="Times New Roman"/>
        </w:rPr>
        <w:t xml:space="preserve"> </w:t>
      </w:r>
      <w:sdt>
        <w:sdtPr>
          <w:rPr>
            <w:rFonts w:ascii="Times New Roman" w:hAnsi="Times New Roman"/>
          </w:rPr>
          <w:id w:val="2526182"/>
          <w:citation/>
        </w:sdtPr>
        <w:sdtContent>
          <w:r w:rsidR="00385840">
            <w:rPr>
              <w:rFonts w:ascii="Times New Roman" w:hAnsi="Times New Roman"/>
            </w:rPr>
            <w:fldChar w:fldCharType="begin"/>
          </w:r>
          <w:r w:rsidR="00993DFF">
            <w:rPr>
              <w:rFonts w:ascii="Times New Roman" w:hAnsi="Times New Roman"/>
            </w:rPr>
            <w:instrText xml:space="preserve"> CITATION Kin12 \l 1046 </w:instrText>
          </w:r>
          <w:r w:rsidR="00385840">
            <w:rPr>
              <w:rFonts w:ascii="Times New Roman" w:hAnsi="Times New Roman"/>
            </w:rPr>
            <w:fldChar w:fldCharType="separate"/>
          </w:r>
          <w:r w:rsidR="00993DFF" w:rsidRPr="00993DFF">
            <w:rPr>
              <w:rFonts w:ascii="Times New Roman" w:hAnsi="Times New Roman"/>
              <w:noProof/>
            </w:rPr>
            <w:t>(3)</w:t>
          </w:r>
          <w:r w:rsidR="00385840">
            <w:rPr>
              <w:rFonts w:ascii="Times New Roman" w:hAnsi="Times New Roman"/>
            </w:rPr>
            <w:fldChar w:fldCharType="end"/>
          </w:r>
        </w:sdtContent>
      </w:sdt>
      <w:r>
        <w:rPr>
          <w:rFonts w:ascii="Times New Roman" w:hAnsi="Times New Roman"/>
        </w:rPr>
        <w:t>, sua utilização efetiva em reservatórios não convencionais</w:t>
      </w:r>
      <w:r w:rsidR="00993DFF">
        <w:rPr>
          <w:rFonts w:ascii="Times New Roman" w:hAnsi="Times New Roman"/>
        </w:rPr>
        <w:t xml:space="preserve"> com os atuais volumes de água consumida</w:t>
      </w:r>
      <w:r>
        <w:rPr>
          <w:rFonts w:ascii="Times New Roman" w:hAnsi="Times New Roman"/>
        </w:rPr>
        <w:t xml:space="preserve"> é </w:t>
      </w:r>
      <w:r w:rsidR="0058251D">
        <w:rPr>
          <w:rFonts w:ascii="Times New Roman" w:hAnsi="Times New Roman"/>
        </w:rPr>
        <w:t xml:space="preserve">mais </w:t>
      </w:r>
      <w:r>
        <w:rPr>
          <w:rFonts w:ascii="Times New Roman" w:hAnsi="Times New Roman"/>
        </w:rPr>
        <w:t xml:space="preserve">recente e teve suas primeiras operações no Texas, </w:t>
      </w:r>
      <w:r w:rsidR="00C728F4">
        <w:rPr>
          <w:rFonts w:ascii="Times New Roman" w:hAnsi="Times New Roman"/>
        </w:rPr>
        <w:t>há pouco mais de</w:t>
      </w:r>
      <w:r>
        <w:rPr>
          <w:rFonts w:ascii="Times New Roman" w:hAnsi="Times New Roman"/>
        </w:rPr>
        <w:t xml:space="preserve"> 1</w:t>
      </w:r>
      <w:r w:rsidR="00C728F4">
        <w:rPr>
          <w:rFonts w:ascii="Times New Roman" w:hAnsi="Times New Roman"/>
        </w:rPr>
        <w:t>5</w:t>
      </w:r>
      <w:r>
        <w:rPr>
          <w:rFonts w:ascii="Times New Roman" w:hAnsi="Times New Roman"/>
        </w:rPr>
        <w:t xml:space="preserve"> anos </w:t>
      </w:r>
      <w:sdt>
        <w:sdtPr>
          <w:rPr>
            <w:rFonts w:ascii="Times New Roman" w:hAnsi="Times New Roman"/>
          </w:rPr>
          <w:id w:val="2526184"/>
          <w:citation/>
        </w:sdtPr>
        <w:sdtContent>
          <w:r w:rsidR="00385840">
            <w:rPr>
              <w:rFonts w:ascii="Times New Roman" w:hAnsi="Times New Roman"/>
            </w:rPr>
            <w:fldChar w:fldCharType="begin"/>
          </w:r>
          <w:r w:rsidR="00993DFF">
            <w:rPr>
              <w:rFonts w:ascii="Times New Roman" w:hAnsi="Times New Roman"/>
            </w:rPr>
            <w:instrText xml:space="preserve"> CITATION How11 \l 1046 </w:instrText>
          </w:r>
          <w:r w:rsidR="00385840">
            <w:rPr>
              <w:rFonts w:ascii="Times New Roman" w:hAnsi="Times New Roman"/>
            </w:rPr>
            <w:fldChar w:fldCharType="separate"/>
          </w:r>
          <w:r w:rsidR="00993DFF" w:rsidRPr="00993DFF">
            <w:rPr>
              <w:rFonts w:ascii="Times New Roman" w:hAnsi="Times New Roman"/>
              <w:noProof/>
            </w:rPr>
            <w:t>(4)</w:t>
          </w:r>
          <w:r w:rsidR="00385840">
            <w:rPr>
              <w:rFonts w:ascii="Times New Roman" w:hAnsi="Times New Roman"/>
            </w:rPr>
            <w:fldChar w:fldCharType="end"/>
          </w:r>
        </w:sdtContent>
      </w:sdt>
      <w:r>
        <w:rPr>
          <w:rFonts w:ascii="Times New Roman" w:hAnsi="Times New Roman"/>
        </w:rPr>
        <w:t>. Naquele momento foram utilizadas pela primeira vez as duas tecnologias que possibilitaram o fraturamento hidráulico da forma como se entende o processo nos dias atuais. Uma</w:t>
      </w:r>
      <w:r w:rsidR="00B1547A">
        <w:rPr>
          <w:rFonts w:ascii="Times New Roman" w:hAnsi="Times New Roman"/>
        </w:rPr>
        <w:t xml:space="preserve"> tecnologia consta do</w:t>
      </w:r>
      <w:r>
        <w:rPr>
          <w:rFonts w:ascii="Times New Roman" w:hAnsi="Times New Roman"/>
        </w:rPr>
        <w:t xml:space="preserve"> fraturamento hidráulico utilizando grandes volumes de água e aditivos, aumentando as </w:t>
      </w:r>
      <w:r w:rsidR="00B1547A">
        <w:rPr>
          <w:rFonts w:ascii="Times New Roman" w:hAnsi="Times New Roman"/>
        </w:rPr>
        <w:t xml:space="preserve">fissuras na rocha. A outra é o desenvolvimento de técnicas e </w:t>
      </w:r>
      <w:r w:rsidR="00B1547A">
        <w:rPr>
          <w:rFonts w:ascii="Times New Roman" w:hAnsi="Times New Roman"/>
        </w:rPr>
        <w:lastRenderedPageBreak/>
        <w:t>equipamentos para a perfuração de poços direcion</w:t>
      </w:r>
      <w:r w:rsidR="008F5F2F">
        <w:rPr>
          <w:rFonts w:ascii="Times New Roman" w:hAnsi="Times New Roman"/>
        </w:rPr>
        <w:t xml:space="preserve">ais, permitindo a perfuração </w:t>
      </w:r>
      <w:r w:rsidR="00B1547A">
        <w:rPr>
          <w:rFonts w:ascii="Times New Roman" w:hAnsi="Times New Roman"/>
        </w:rPr>
        <w:t xml:space="preserve">de longo alcance horizontal com </w:t>
      </w:r>
      <w:r w:rsidR="008F5F2F">
        <w:rPr>
          <w:rFonts w:ascii="Times New Roman" w:hAnsi="Times New Roman"/>
        </w:rPr>
        <w:t>razoável</w:t>
      </w:r>
      <w:r w:rsidR="00B1547A">
        <w:rPr>
          <w:rFonts w:ascii="Times New Roman" w:hAnsi="Times New Roman"/>
        </w:rPr>
        <w:t xml:space="preserve"> precisão</w:t>
      </w:r>
      <w:r w:rsidR="005679D3">
        <w:rPr>
          <w:rFonts w:ascii="Times New Roman" w:hAnsi="Times New Roman"/>
        </w:rPr>
        <w:t xml:space="preserve"> </w:t>
      </w:r>
      <w:sdt>
        <w:sdtPr>
          <w:rPr>
            <w:rFonts w:ascii="Times New Roman" w:hAnsi="Times New Roman"/>
            <w:noProof/>
          </w:rPr>
          <w:id w:val="16844959"/>
          <w:citation/>
        </w:sdtPr>
        <w:sdtContent>
          <w:r w:rsidR="00385840">
            <w:rPr>
              <w:rFonts w:ascii="Times New Roman" w:hAnsi="Times New Roman"/>
              <w:noProof/>
            </w:rPr>
            <w:fldChar w:fldCharType="begin"/>
          </w:r>
          <w:r w:rsidR="00C36511">
            <w:rPr>
              <w:rFonts w:ascii="Times New Roman" w:hAnsi="Times New Roman"/>
              <w:noProof/>
            </w:rPr>
            <w:instrText xml:space="preserve"> CITATION How11 \l 1046 </w:instrText>
          </w:r>
          <w:r w:rsidR="00385840">
            <w:rPr>
              <w:rFonts w:ascii="Times New Roman" w:hAnsi="Times New Roman"/>
              <w:noProof/>
            </w:rPr>
            <w:fldChar w:fldCharType="separate"/>
          </w:r>
          <w:r w:rsidR="00993DFF" w:rsidRPr="00993DFF">
            <w:rPr>
              <w:rFonts w:ascii="Times New Roman" w:hAnsi="Times New Roman"/>
              <w:noProof/>
            </w:rPr>
            <w:t>(4)</w:t>
          </w:r>
          <w:r w:rsidR="00385840">
            <w:rPr>
              <w:rFonts w:ascii="Times New Roman" w:hAnsi="Times New Roman"/>
              <w:noProof/>
            </w:rPr>
            <w:fldChar w:fldCharType="end"/>
          </w:r>
        </w:sdtContent>
      </w:sdt>
      <w:r w:rsidR="00F8409D">
        <w:rPr>
          <w:rFonts w:ascii="Times New Roman" w:hAnsi="Times New Roman"/>
          <w:noProof/>
        </w:rPr>
        <w:t>.</w:t>
      </w:r>
    </w:p>
    <w:p w:rsidR="00FC116B" w:rsidRDefault="00325813" w:rsidP="00B32B3A">
      <w:pPr>
        <w:pStyle w:val="Corpodetexto"/>
        <w:spacing w:after="240" w:line="276" w:lineRule="auto"/>
        <w:ind w:firstLine="851"/>
        <w:rPr>
          <w:rFonts w:ascii="Times New Roman" w:hAnsi="Times New Roman"/>
        </w:rPr>
      </w:pPr>
      <w:r>
        <w:rPr>
          <w:rFonts w:ascii="Times New Roman" w:hAnsi="Times New Roman"/>
        </w:rPr>
        <w:t>Com tal desenvolvimento tecnológico, um volume considerável de recursos energéticos ficou disponível ao redor do mundo, inclusive no Brasil</w:t>
      </w:r>
      <w:sdt>
        <w:sdtPr>
          <w:rPr>
            <w:rFonts w:ascii="Times New Roman" w:hAnsi="Times New Roman"/>
          </w:rPr>
          <w:id w:val="16844958"/>
          <w:citation/>
        </w:sdtPr>
        <w:sdtContent>
          <w:r w:rsidR="00385840">
            <w:rPr>
              <w:rFonts w:ascii="Times New Roman" w:hAnsi="Times New Roman"/>
            </w:rPr>
            <w:fldChar w:fldCharType="begin"/>
          </w:r>
          <w:r w:rsidR="00B81788">
            <w:rPr>
              <w:rFonts w:ascii="Times New Roman" w:hAnsi="Times New Roman"/>
            </w:rPr>
            <w:instrText xml:space="preserve"> CITATION EIA11 \l 1046  </w:instrText>
          </w:r>
          <w:r w:rsidR="00385840">
            <w:rPr>
              <w:rFonts w:ascii="Times New Roman" w:hAnsi="Times New Roman"/>
            </w:rPr>
            <w:fldChar w:fldCharType="separate"/>
          </w:r>
          <w:r w:rsidR="00993DFF">
            <w:rPr>
              <w:rFonts w:ascii="Times New Roman" w:hAnsi="Times New Roman"/>
              <w:noProof/>
            </w:rPr>
            <w:t xml:space="preserve"> </w:t>
          </w:r>
          <w:r w:rsidR="00993DFF" w:rsidRPr="00993DFF">
            <w:rPr>
              <w:rFonts w:ascii="Times New Roman" w:hAnsi="Times New Roman"/>
              <w:noProof/>
            </w:rPr>
            <w:t>(5)</w:t>
          </w:r>
          <w:r w:rsidR="00385840">
            <w:rPr>
              <w:rFonts w:ascii="Times New Roman" w:hAnsi="Times New Roman"/>
            </w:rPr>
            <w:fldChar w:fldCharType="end"/>
          </w:r>
        </w:sdtContent>
      </w:sdt>
      <w:r w:rsidR="00F8409D">
        <w:rPr>
          <w:rFonts w:ascii="Times New Roman" w:hAnsi="Times New Roman"/>
        </w:rPr>
        <w:t>.</w:t>
      </w:r>
      <w:r>
        <w:rPr>
          <w:rFonts w:ascii="Times New Roman" w:hAnsi="Times New Roman"/>
        </w:rPr>
        <w:t xml:space="preserve"> Conforme relatório da </w:t>
      </w:r>
      <w:proofErr w:type="spellStart"/>
      <w:r w:rsidR="00F8409D" w:rsidRPr="00F8409D">
        <w:rPr>
          <w:rFonts w:ascii="Times New Roman" w:hAnsi="Times New Roman"/>
          <w:i/>
        </w:rPr>
        <w:t>Energy</w:t>
      </w:r>
      <w:proofErr w:type="spellEnd"/>
      <w:r w:rsidR="00F8409D" w:rsidRPr="00F8409D">
        <w:rPr>
          <w:rFonts w:ascii="Times New Roman" w:hAnsi="Times New Roman"/>
          <w:i/>
        </w:rPr>
        <w:t xml:space="preserve"> </w:t>
      </w:r>
      <w:proofErr w:type="spellStart"/>
      <w:r w:rsidR="00F8409D" w:rsidRPr="00F8409D">
        <w:rPr>
          <w:rFonts w:ascii="Times New Roman" w:hAnsi="Times New Roman"/>
          <w:i/>
        </w:rPr>
        <w:t>Information</w:t>
      </w:r>
      <w:proofErr w:type="spellEnd"/>
      <w:r w:rsidR="00F8409D" w:rsidRPr="00F8409D">
        <w:rPr>
          <w:rFonts w:ascii="Times New Roman" w:hAnsi="Times New Roman"/>
          <w:i/>
        </w:rPr>
        <w:t xml:space="preserve"> </w:t>
      </w:r>
      <w:proofErr w:type="spellStart"/>
      <w:r w:rsidR="00F8409D" w:rsidRPr="00F8409D">
        <w:rPr>
          <w:rFonts w:ascii="Times New Roman" w:hAnsi="Times New Roman"/>
          <w:i/>
        </w:rPr>
        <w:t>Administration</w:t>
      </w:r>
      <w:proofErr w:type="spellEnd"/>
      <w:r w:rsidR="00F8409D" w:rsidRPr="00F8409D">
        <w:rPr>
          <w:rFonts w:ascii="Times New Roman" w:hAnsi="Times New Roman"/>
          <w:i/>
        </w:rPr>
        <w:t xml:space="preserve"> </w:t>
      </w:r>
      <w:r w:rsidR="00F8409D">
        <w:rPr>
          <w:rFonts w:ascii="Times New Roman" w:hAnsi="Times New Roman"/>
        </w:rPr>
        <w:t>(EIA)</w:t>
      </w:r>
      <w:r>
        <w:rPr>
          <w:rFonts w:ascii="Times New Roman" w:hAnsi="Times New Roman"/>
        </w:rPr>
        <w:t>, publicado em junho deste ano, o total de gás não convencional no mundo é de 206 trilhões de metros c</w:t>
      </w:r>
      <w:r w:rsidR="00161C00">
        <w:rPr>
          <w:rFonts w:ascii="Times New Roman" w:hAnsi="Times New Roman"/>
        </w:rPr>
        <w:t xml:space="preserve">úbicos. O Brasil, segundo o mesmo relatório, possui cerca de 7 trilhões de metros cúbicos de gás </w:t>
      </w:r>
      <w:proofErr w:type="gramStart"/>
      <w:r w:rsidR="00161C00">
        <w:rPr>
          <w:rFonts w:ascii="Times New Roman" w:hAnsi="Times New Roman"/>
        </w:rPr>
        <w:t>natural tecnicamente recuperáveis</w:t>
      </w:r>
      <w:proofErr w:type="gramEnd"/>
      <w:r w:rsidR="00161C00">
        <w:rPr>
          <w:rFonts w:ascii="Times New Roman" w:hAnsi="Times New Roman"/>
        </w:rPr>
        <w:t>, ficando em décimo lugar na lista de maiores reservas de g</w:t>
      </w:r>
      <w:r w:rsidR="00F8409D">
        <w:rPr>
          <w:rFonts w:ascii="Times New Roman" w:hAnsi="Times New Roman"/>
        </w:rPr>
        <w:t xml:space="preserve">ás de folhelho </w:t>
      </w:r>
      <w:sdt>
        <w:sdtPr>
          <w:rPr>
            <w:rFonts w:ascii="Times New Roman" w:hAnsi="Times New Roman"/>
            <w:noProof/>
          </w:rPr>
          <w:id w:val="16844960"/>
          <w:citation/>
        </w:sdtPr>
        <w:sdtContent>
          <w:r w:rsidR="00385840">
            <w:rPr>
              <w:rFonts w:ascii="Times New Roman" w:hAnsi="Times New Roman"/>
              <w:noProof/>
            </w:rPr>
            <w:fldChar w:fldCharType="begin"/>
          </w:r>
          <w:r w:rsidR="00B81788">
            <w:rPr>
              <w:rFonts w:ascii="Times New Roman" w:hAnsi="Times New Roman"/>
              <w:noProof/>
            </w:rPr>
            <w:instrText xml:space="preserve"> CITATION EIA13 \l 1046  </w:instrText>
          </w:r>
          <w:r w:rsidR="00385840">
            <w:rPr>
              <w:rFonts w:ascii="Times New Roman" w:hAnsi="Times New Roman"/>
              <w:noProof/>
            </w:rPr>
            <w:fldChar w:fldCharType="separate"/>
          </w:r>
          <w:r w:rsidR="00993DFF" w:rsidRPr="00993DFF">
            <w:rPr>
              <w:rFonts w:ascii="Times New Roman" w:hAnsi="Times New Roman"/>
              <w:noProof/>
            </w:rPr>
            <w:t>(6)</w:t>
          </w:r>
          <w:r w:rsidR="00385840">
            <w:rPr>
              <w:rFonts w:ascii="Times New Roman" w:hAnsi="Times New Roman"/>
              <w:noProof/>
            </w:rPr>
            <w:fldChar w:fldCharType="end"/>
          </w:r>
        </w:sdtContent>
      </w:sdt>
      <w:r w:rsidR="00F8409D">
        <w:rPr>
          <w:rFonts w:ascii="Times New Roman" w:hAnsi="Times New Roman"/>
          <w:noProof/>
        </w:rPr>
        <w:t>.</w:t>
      </w:r>
    </w:p>
    <w:p w:rsidR="0058251D" w:rsidRDefault="00777C93" w:rsidP="00B32B3A">
      <w:pPr>
        <w:pStyle w:val="Corpodetexto"/>
        <w:spacing w:after="240" w:line="276" w:lineRule="auto"/>
        <w:ind w:firstLine="851"/>
        <w:rPr>
          <w:rFonts w:ascii="Times New Roman" w:hAnsi="Times New Roman"/>
        </w:rPr>
      </w:pPr>
      <w:r>
        <w:rPr>
          <w:rFonts w:ascii="Times New Roman" w:hAnsi="Times New Roman"/>
        </w:rPr>
        <w:t xml:space="preserve">Entretanto, </w:t>
      </w:r>
      <w:r w:rsidR="009F726F">
        <w:rPr>
          <w:rFonts w:ascii="Times New Roman" w:hAnsi="Times New Roman"/>
        </w:rPr>
        <w:t xml:space="preserve">existem relatos de contaminação e outros problemas nas áreas onde estão sendo realizadas as atividades de fraturamento hidráulico, sobretudo nos EUA. </w:t>
      </w:r>
      <w:r w:rsidR="0058251D">
        <w:rPr>
          <w:rFonts w:ascii="Times New Roman" w:hAnsi="Times New Roman"/>
        </w:rPr>
        <w:t xml:space="preserve">Estes casos serviram de referência para a elaboração da Resolução, </w:t>
      </w:r>
      <w:proofErr w:type="gramStart"/>
      <w:r w:rsidR="0058251D">
        <w:rPr>
          <w:rFonts w:ascii="Times New Roman" w:hAnsi="Times New Roman"/>
        </w:rPr>
        <w:t>a medida em que</w:t>
      </w:r>
      <w:proofErr w:type="gramEnd"/>
      <w:r w:rsidR="0058251D">
        <w:rPr>
          <w:rFonts w:ascii="Times New Roman" w:hAnsi="Times New Roman"/>
        </w:rPr>
        <w:t xml:space="preserve"> permitiram identificar as causas e as medidas mitigadoras dos danos relatados, de forma a contemplá-los na regulação.</w:t>
      </w:r>
    </w:p>
    <w:p w:rsidR="00A10555" w:rsidRDefault="009F726F" w:rsidP="00B32B3A">
      <w:pPr>
        <w:pStyle w:val="Corpodetexto"/>
        <w:spacing w:after="240" w:line="276" w:lineRule="auto"/>
        <w:ind w:firstLine="851"/>
        <w:rPr>
          <w:rFonts w:ascii="Times New Roman" w:hAnsi="Times New Roman"/>
        </w:rPr>
      </w:pPr>
      <w:r>
        <w:rPr>
          <w:rFonts w:ascii="Times New Roman" w:hAnsi="Times New Roman"/>
        </w:rPr>
        <w:t xml:space="preserve">Nos folhelhos das formações de </w:t>
      </w:r>
      <w:proofErr w:type="spellStart"/>
      <w:r>
        <w:rPr>
          <w:rFonts w:ascii="Times New Roman" w:hAnsi="Times New Roman"/>
        </w:rPr>
        <w:t>Marcellus</w:t>
      </w:r>
      <w:proofErr w:type="spellEnd"/>
      <w:r>
        <w:rPr>
          <w:rFonts w:ascii="Times New Roman" w:hAnsi="Times New Roman"/>
        </w:rPr>
        <w:t xml:space="preserve"> e </w:t>
      </w:r>
      <w:proofErr w:type="spellStart"/>
      <w:r>
        <w:rPr>
          <w:rFonts w:ascii="Times New Roman" w:hAnsi="Times New Roman"/>
        </w:rPr>
        <w:t>Utica</w:t>
      </w:r>
      <w:proofErr w:type="spellEnd"/>
      <w:r>
        <w:rPr>
          <w:rFonts w:ascii="Times New Roman" w:hAnsi="Times New Roman"/>
        </w:rPr>
        <w:t xml:space="preserve">, por exemplo, </w:t>
      </w:r>
      <w:r w:rsidR="00905425">
        <w:rPr>
          <w:rFonts w:ascii="Times New Roman" w:hAnsi="Times New Roman"/>
        </w:rPr>
        <w:t xml:space="preserve">em estudo preliminar, </w:t>
      </w:r>
      <w:r>
        <w:rPr>
          <w:rFonts w:ascii="Times New Roman" w:hAnsi="Times New Roman"/>
        </w:rPr>
        <w:t>foram encontradas evidências sistemáticas de contaminação da água potável por metano</w:t>
      </w:r>
      <w:r w:rsidR="009F2393">
        <w:rPr>
          <w:rFonts w:ascii="Times New Roman" w:hAnsi="Times New Roman"/>
        </w:rPr>
        <w:t xml:space="preserve"> nas proximidades de poços de gás natural </w:t>
      </w:r>
      <w:sdt>
        <w:sdtPr>
          <w:rPr>
            <w:rFonts w:ascii="Times New Roman" w:hAnsi="Times New Roman"/>
          </w:rPr>
          <w:id w:val="2526178"/>
          <w:citation/>
        </w:sdtPr>
        <w:sdtContent>
          <w:r w:rsidR="00385840">
            <w:rPr>
              <w:rFonts w:ascii="Times New Roman" w:hAnsi="Times New Roman"/>
            </w:rPr>
            <w:fldChar w:fldCharType="begin"/>
          </w:r>
          <w:r w:rsidR="009F2393">
            <w:rPr>
              <w:rFonts w:ascii="Times New Roman" w:hAnsi="Times New Roman"/>
            </w:rPr>
            <w:instrText xml:space="preserve"> CITATION Osb11 \l 1046 </w:instrText>
          </w:r>
          <w:r w:rsidR="00385840">
            <w:rPr>
              <w:rFonts w:ascii="Times New Roman" w:hAnsi="Times New Roman"/>
            </w:rPr>
            <w:fldChar w:fldCharType="separate"/>
          </w:r>
          <w:r w:rsidR="00993DFF" w:rsidRPr="00993DFF">
            <w:rPr>
              <w:rFonts w:ascii="Times New Roman" w:hAnsi="Times New Roman"/>
              <w:noProof/>
            </w:rPr>
            <w:t>(7)</w:t>
          </w:r>
          <w:r w:rsidR="00385840">
            <w:rPr>
              <w:rFonts w:ascii="Times New Roman" w:hAnsi="Times New Roman"/>
            </w:rPr>
            <w:fldChar w:fldCharType="end"/>
          </w:r>
        </w:sdtContent>
      </w:sdt>
      <w:r w:rsidR="009F2393">
        <w:rPr>
          <w:rFonts w:ascii="Times New Roman" w:hAnsi="Times New Roman"/>
        </w:rPr>
        <w:t>.</w:t>
      </w:r>
      <w:r w:rsidR="00905425">
        <w:rPr>
          <w:rFonts w:ascii="Times New Roman" w:hAnsi="Times New Roman"/>
        </w:rPr>
        <w:t xml:space="preserve"> </w:t>
      </w:r>
    </w:p>
    <w:p w:rsidR="00307C6F" w:rsidRDefault="008664A6" w:rsidP="00B32B3A">
      <w:pPr>
        <w:pStyle w:val="Corpodetexto"/>
        <w:spacing w:after="240" w:line="276" w:lineRule="auto"/>
        <w:ind w:firstLine="851"/>
        <w:rPr>
          <w:rFonts w:ascii="Times New Roman" w:hAnsi="Times New Roman"/>
        </w:rPr>
      </w:pPr>
      <w:r>
        <w:rPr>
          <w:rFonts w:ascii="Times New Roman" w:hAnsi="Times New Roman"/>
        </w:rPr>
        <w:t>O</w:t>
      </w:r>
      <w:r w:rsidR="00307C6F">
        <w:rPr>
          <w:rFonts w:ascii="Times New Roman" w:hAnsi="Times New Roman"/>
        </w:rPr>
        <w:t xml:space="preserve">utro estudo complementar examinou o aumento de salinidade na região, para verificar se existia correlação entre o aumento de salinidade e a atividade de fraturamento hidráulico. </w:t>
      </w:r>
      <w:r>
        <w:rPr>
          <w:rFonts w:ascii="Times New Roman" w:hAnsi="Times New Roman"/>
        </w:rPr>
        <w:t xml:space="preserve">Pelos dados apresentados, sugeriu-se que o aumento de salinidade era uma migração natural, que já existia antes do início das operações de fraturamento. No entanto, também sugeriram que fossem mantidos estudos de acompanhamento para melhor entendimento dos mecanismos de conectividade hidráulica para formações profundas, </w:t>
      </w:r>
      <w:r w:rsidR="008F5F2F">
        <w:rPr>
          <w:rFonts w:ascii="Times New Roman" w:hAnsi="Times New Roman"/>
        </w:rPr>
        <w:t xml:space="preserve">para </w:t>
      </w:r>
      <w:r>
        <w:rPr>
          <w:rFonts w:ascii="Times New Roman" w:hAnsi="Times New Roman"/>
        </w:rPr>
        <w:t>confirmar a fonte de salmoura e a taxa de elevação desta até a superfície, tendo em vista que as formações geológicas da região são propensas a redes preexistentes de conexões cruzadas, facilitando a migração de fluidos das camadas mais profundas até os aquíferos mais rasos</w:t>
      </w:r>
      <w:r w:rsidR="00CB64D3">
        <w:rPr>
          <w:rFonts w:ascii="Times New Roman" w:hAnsi="Times New Roman"/>
        </w:rPr>
        <w:t xml:space="preserve"> </w:t>
      </w:r>
      <w:sdt>
        <w:sdtPr>
          <w:rPr>
            <w:rFonts w:ascii="Times New Roman" w:hAnsi="Times New Roman"/>
          </w:rPr>
          <w:id w:val="2526181"/>
          <w:citation/>
        </w:sdtPr>
        <w:sdtContent>
          <w:r w:rsidR="00385840">
            <w:rPr>
              <w:rFonts w:ascii="Times New Roman" w:hAnsi="Times New Roman"/>
            </w:rPr>
            <w:fldChar w:fldCharType="begin"/>
          </w:r>
          <w:r w:rsidR="00CB64D3">
            <w:rPr>
              <w:rFonts w:ascii="Times New Roman" w:hAnsi="Times New Roman"/>
            </w:rPr>
            <w:instrText xml:space="preserve"> CITATION War12 \l 1046 </w:instrText>
          </w:r>
          <w:r w:rsidR="00385840">
            <w:rPr>
              <w:rFonts w:ascii="Times New Roman" w:hAnsi="Times New Roman"/>
            </w:rPr>
            <w:fldChar w:fldCharType="separate"/>
          </w:r>
          <w:r w:rsidR="00993DFF" w:rsidRPr="00993DFF">
            <w:rPr>
              <w:rFonts w:ascii="Times New Roman" w:hAnsi="Times New Roman"/>
              <w:noProof/>
            </w:rPr>
            <w:t>(8)</w:t>
          </w:r>
          <w:r w:rsidR="00385840">
            <w:rPr>
              <w:rFonts w:ascii="Times New Roman" w:hAnsi="Times New Roman"/>
            </w:rPr>
            <w:fldChar w:fldCharType="end"/>
          </w:r>
        </w:sdtContent>
      </w:sdt>
      <w:r>
        <w:rPr>
          <w:rFonts w:ascii="Times New Roman" w:hAnsi="Times New Roman"/>
        </w:rPr>
        <w:t>.</w:t>
      </w:r>
    </w:p>
    <w:p w:rsidR="00C728F4" w:rsidRDefault="00905425" w:rsidP="00B32B3A">
      <w:pPr>
        <w:pStyle w:val="Corpodetexto"/>
        <w:spacing w:after="240" w:line="276" w:lineRule="auto"/>
        <w:ind w:firstLine="851"/>
        <w:rPr>
          <w:rFonts w:ascii="Times New Roman" w:hAnsi="Times New Roman"/>
        </w:rPr>
      </w:pPr>
      <w:r>
        <w:rPr>
          <w:rFonts w:ascii="Times New Roman" w:hAnsi="Times New Roman"/>
        </w:rPr>
        <w:t>Na continuação desta pesquisa, evidências mais contundentes foram apresentadas, relacionando a presença de contaminante por hidrocarbonetos, sobretudo metano e etano, à proximidade dos poços de gás natural</w:t>
      </w:r>
      <w:r w:rsidR="002E72C9">
        <w:rPr>
          <w:rFonts w:ascii="Times New Roman" w:hAnsi="Times New Roman"/>
        </w:rPr>
        <w:t xml:space="preserve"> </w:t>
      </w:r>
      <w:sdt>
        <w:sdtPr>
          <w:rPr>
            <w:rFonts w:ascii="Times New Roman" w:hAnsi="Times New Roman"/>
          </w:rPr>
          <w:id w:val="2526179"/>
          <w:citation/>
        </w:sdtPr>
        <w:sdtContent>
          <w:r w:rsidR="00385840">
            <w:rPr>
              <w:rFonts w:ascii="Times New Roman" w:hAnsi="Times New Roman"/>
            </w:rPr>
            <w:fldChar w:fldCharType="begin"/>
          </w:r>
          <w:r w:rsidR="002E72C9">
            <w:rPr>
              <w:rFonts w:ascii="Times New Roman" w:hAnsi="Times New Roman"/>
            </w:rPr>
            <w:instrText xml:space="preserve"> CITATION Inc \l 1046 </w:instrText>
          </w:r>
          <w:r w:rsidR="00385840">
            <w:rPr>
              <w:rFonts w:ascii="Times New Roman" w:hAnsi="Times New Roman"/>
            </w:rPr>
            <w:fldChar w:fldCharType="separate"/>
          </w:r>
          <w:r w:rsidR="001471EB" w:rsidRPr="001471EB">
            <w:rPr>
              <w:rFonts w:ascii="Times New Roman" w:hAnsi="Times New Roman"/>
              <w:noProof/>
            </w:rPr>
            <w:t>(9)</w:t>
          </w:r>
          <w:r w:rsidR="00385840">
            <w:rPr>
              <w:rFonts w:ascii="Times New Roman" w:hAnsi="Times New Roman"/>
            </w:rPr>
            <w:fldChar w:fldCharType="end"/>
          </w:r>
        </w:sdtContent>
      </w:sdt>
      <w:r>
        <w:rPr>
          <w:rFonts w:ascii="Times New Roman" w:hAnsi="Times New Roman"/>
        </w:rPr>
        <w:t>.</w:t>
      </w:r>
      <w:r w:rsidR="00A10555">
        <w:rPr>
          <w:rFonts w:ascii="Times New Roman" w:hAnsi="Times New Roman"/>
        </w:rPr>
        <w:t xml:space="preserve"> Pelos resultados encontrados, a equipe de pesquisadores sugere que existam </w:t>
      </w:r>
      <w:r w:rsidR="004400DB">
        <w:rPr>
          <w:rFonts w:ascii="Times New Roman" w:hAnsi="Times New Roman"/>
        </w:rPr>
        <w:t>múltiplas</w:t>
      </w:r>
      <w:r w:rsidR="00A10555">
        <w:rPr>
          <w:rFonts w:ascii="Times New Roman" w:hAnsi="Times New Roman"/>
        </w:rPr>
        <w:t xml:space="preserve"> fontes de hidrocarbonetos colaborando para a contaminação. </w:t>
      </w:r>
      <w:r w:rsidR="004400DB">
        <w:rPr>
          <w:rFonts w:ascii="Times New Roman" w:hAnsi="Times New Roman"/>
        </w:rPr>
        <w:t xml:space="preserve">A contaminação pode derivar de </w:t>
      </w:r>
      <w:r w:rsidR="00831F2C">
        <w:rPr>
          <w:rFonts w:ascii="Times New Roman" w:hAnsi="Times New Roman"/>
        </w:rPr>
        <w:t xml:space="preserve">(i) </w:t>
      </w:r>
      <w:r w:rsidR="004400DB">
        <w:rPr>
          <w:rFonts w:ascii="Times New Roman" w:hAnsi="Times New Roman"/>
        </w:rPr>
        <w:t xml:space="preserve">falhas de projeto ou execução de assentamento de revestimentos, permitindo a migração de gases do interior do poço para o solo; </w:t>
      </w:r>
      <w:r w:rsidR="00831F2C">
        <w:rPr>
          <w:rFonts w:ascii="Times New Roman" w:hAnsi="Times New Roman"/>
        </w:rPr>
        <w:t>(</w:t>
      </w:r>
      <w:proofErr w:type="gramStart"/>
      <w:r w:rsidR="00831F2C">
        <w:rPr>
          <w:rFonts w:ascii="Times New Roman" w:hAnsi="Times New Roman"/>
        </w:rPr>
        <w:t>ii</w:t>
      </w:r>
      <w:proofErr w:type="gramEnd"/>
      <w:r w:rsidR="00831F2C">
        <w:rPr>
          <w:rFonts w:ascii="Times New Roman" w:hAnsi="Times New Roman"/>
        </w:rPr>
        <w:t xml:space="preserve">) </w:t>
      </w:r>
      <w:r w:rsidR="004400DB">
        <w:rPr>
          <w:rFonts w:ascii="Times New Roman" w:hAnsi="Times New Roman"/>
        </w:rPr>
        <w:t xml:space="preserve">falhas na cimentação, gerando canalizações externas ao revestimento, permitindo que volumes de gás natural migre de camadas mais profundas até a superfície ou corpo de água; </w:t>
      </w:r>
      <w:r w:rsidR="00831F2C">
        <w:rPr>
          <w:rFonts w:ascii="Times New Roman" w:hAnsi="Times New Roman"/>
        </w:rPr>
        <w:t xml:space="preserve">(iii) </w:t>
      </w:r>
      <w:r w:rsidR="004400DB">
        <w:rPr>
          <w:rFonts w:ascii="Times New Roman" w:hAnsi="Times New Roman"/>
        </w:rPr>
        <w:t xml:space="preserve">a possibilidade de migração do gás liberado durante o fraturamento ou </w:t>
      </w:r>
      <w:r w:rsidR="00831F2C">
        <w:rPr>
          <w:rFonts w:ascii="Times New Roman" w:hAnsi="Times New Roman"/>
        </w:rPr>
        <w:t xml:space="preserve">(iv) </w:t>
      </w:r>
      <w:r w:rsidR="004400DB">
        <w:rPr>
          <w:rFonts w:ascii="Times New Roman" w:hAnsi="Times New Roman"/>
        </w:rPr>
        <w:t xml:space="preserve">o fraturamento conectando a formação portadora de hidrocarbonetos a poços existentes </w:t>
      </w:r>
      <w:sdt>
        <w:sdtPr>
          <w:rPr>
            <w:rFonts w:ascii="Times New Roman" w:hAnsi="Times New Roman"/>
          </w:rPr>
          <w:id w:val="2526180"/>
          <w:citation/>
        </w:sdtPr>
        <w:sdtContent>
          <w:r w:rsidR="00385840">
            <w:rPr>
              <w:rFonts w:ascii="Times New Roman" w:hAnsi="Times New Roman"/>
            </w:rPr>
            <w:fldChar w:fldCharType="begin"/>
          </w:r>
          <w:r w:rsidR="004400DB">
            <w:rPr>
              <w:rFonts w:ascii="Times New Roman" w:hAnsi="Times New Roman"/>
            </w:rPr>
            <w:instrText xml:space="preserve"> CITATION Inc \l 1046 </w:instrText>
          </w:r>
          <w:r w:rsidR="00385840">
            <w:rPr>
              <w:rFonts w:ascii="Times New Roman" w:hAnsi="Times New Roman"/>
            </w:rPr>
            <w:fldChar w:fldCharType="separate"/>
          </w:r>
          <w:r w:rsidR="001471EB" w:rsidRPr="001471EB">
            <w:rPr>
              <w:rFonts w:ascii="Times New Roman" w:hAnsi="Times New Roman"/>
              <w:noProof/>
            </w:rPr>
            <w:t>(9)</w:t>
          </w:r>
          <w:r w:rsidR="00385840">
            <w:rPr>
              <w:rFonts w:ascii="Times New Roman" w:hAnsi="Times New Roman"/>
            </w:rPr>
            <w:fldChar w:fldCharType="end"/>
          </w:r>
        </w:sdtContent>
      </w:sdt>
      <w:r w:rsidR="004400DB">
        <w:rPr>
          <w:rFonts w:ascii="Times New Roman" w:hAnsi="Times New Roman"/>
        </w:rPr>
        <w:t>.</w:t>
      </w:r>
    </w:p>
    <w:p w:rsidR="00CD6F4D" w:rsidRDefault="00CD6F4D" w:rsidP="00B32B3A">
      <w:pPr>
        <w:pStyle w:val="Corpodetexto"/>
        <w:spacing w:after="240" w:line="276" w:lineRule="auto"/>
        <w:ind w:firstLine="851"/>
        <w:rPr>
          <w:rFonts w:ascii="Times New Roman" w:hAnsi="Times New Roman"/>
        </w:rPr>
      </w:pPr>
      <w:r>
        <w:rPr>
          <w:rFonts w:ascii="Times New Roman" w:hAnsi="Times New Roman"/>
        </w:rPr>
        <w:lastRenderedPageBreak/>
        <w:t xml:space="preserve">Em outra questão controversa relacionada ao fraturamento hidráulico não convencional, </w:t>
      </w:r>
      <w:r w:rsidR="00307C6F">
        <w:rPr>
          <w:rFonts w:ascii="Times New Roman" w:hAnsi="Times New Roman"/>
        </w:rPr>
        <w:t xml:space="preserve">está o volume de água necessária para a realização da operação. </w:t>
      </w:r>
      <w:r w:rsidR="008F5F2F">
        <w:rPr>
          <w:rFonts w:ascii="Times New Roman" w:hAnsi="Times New Roman"/>
        </w:rPr>
        <w:t>V</w:t>
      </w:r>
      <w:r w:rsidR="00993DFF">
        <w:rPr>
          <w:rFonts w:ascii="Times New Roman" w:hAnsi="Times New Roman"/>
        </w:rPr>
        <w:t>olume</w:t>
      </w:r>
      <w:r w:rsidR="00831F2C">
        <w:rPr>
          <w:rFonts w:ascii="Times New Roman" w:hAnsi="Times New Roman"/>
        </w:rPr>
        <w:t>s</w:t>
      </w:r>
      <w:r w:rsidR="00993DFF">
        <w:rPr>
          <w:rFonts w:ascii="Times New Roman" w:hAnsi="Times New Roman"/>
        </w:rPr>
        <w:t xml:space="preserve"> entre 4.000 e 15.000 m³ de água são utilizados na completação de um poço, ao utilizar o fraturamento hidráulico</w:t>
      </w:r>
      <w:r w:rsidR="00D45AEF">
        <w:rPr>
          <w:rFonts w:ascii="Times New Roman" w:hAnsi="Times New Roman"/>
        </w:rPr>
        <w:t xml:space="preserve"> </w:t>
      </w:r>
      <w:sdt>
        <w:sdtPr>
          <w:rPr>
            <w:rFonts w:ascii="Times New Roman" w:hAnsi="Times New Roman"/>
          </w:rPr>
          <w:id w:val="2526190"/>
          <w:citation/>
        </w:sdtPr>
        <w:sdtContent>
          <w:r w:rsidR="00385840">
            <w:rPr>
              <w:rFonts w:ascii="Times New Roman" w:hAnsi="Times New Roman"/>
            </w:rPr>
            <w:fldChar w:fldCharType="begin"/>
          </w:r>
          <w:r w:rsidR="00D81343">
            <w:rPr>
              <w:rFonts w:ascii="Times New Roman" w:hAnsi="Times New Roman"/>
            </w:rPr>
            <w:instrText xml:space="preserve"> CITATION Hay09 \l 1046 </w:instrText>
          </w:r>
          <w:r w:rsidR="00385840">
            <w:rPr>
              <w:rFonts w:ascii="Times New Roman" w:hAnsi="Times New Roman"/>
            </w:rPr>
            <w:fldChar w:fldCharType="separate"/>
          </w:r>
          <w:r w:rsidR="00D81343" w:rsidRPr="00D81343">
            <w:rPr>
              <w:rFonts w:ascii="Times New Roman" w:hAnsi="Times New Roman"/>
              <w:noProof/>
            </w:rPr>
            <w:t>(10)</w:t>
          </w:r>
          <w:r w:rsidR="00385840">
            <w:rPr>
              <w:rFonts w:ascii="Times New Roman" w:hAnsi="Times New Roman"/>
            </w:rPr>
            <w:fldChar w:fldCharType="end"/>
          </w:r>
        </w:sdtContent>
      </w:sdt>
      <w:r w:rsidR="00993DFF">
        <w:rPr>
          <w:rFonts w:ascii="Times New Roman" w:hAnsi="Times New Roman"/>
        </w:rPr>
        <w:t xml:space="preserve">. </w:t>
      </w:r>
      <w:r w:rsidR="008F5F2F">
        <w:rPr>
          <w:rFonts w:ascii="Times New Roman" w:hAnsi="Times New Roman"/>
        </w:rPr>
        <w:t>A água</w:t>
      </w:r>
      <w:r w:rsidR="00993DFF">
        <w:rPr>
          <w:rFonts w:ascii="Times New Roman" w:hAnsi="Times New Roman"/>
        </w:rPr>
        <w:t xml:space="preserve"> recebe </w:t>
      </w:r>
      <w:proofErr w:type="gramStart"/>
      <w:r w:rsidR="00993DFF">
        <w:rPr>
          <w:rFonts w:ascii="Times New Roman" w:hAnsi="Times New Roman"/>
        </w:rPr>
        <w:t>aditivos</w:t>
      </w:r>
      <w:proofErr w:type="gramEnd"/>
      <w:r w:rsidR="00993DFF">
        <w:rPr>
          <w:rFonts w:ascii="Times New Roman" w:hAnsi="Times New Roman"/>
        </w:rPr>
        <w:t xml:space="preserve"> e, após o fraturamento, retorna à superfície carreando elementos presentes na formação fraturada.</w:t>
      </w:r>
      <w:r w:rsidR="00D81343">
        <w:rPr>
          <w:rFonts w:ascii="Times New Roman" w:hAnsi="Times New Roman"/>
        </w:rPr>
        <w:t xml:space="preserve"> A gestão des</w:t>
      </w:r>
      <w:r w:rsidR="008F5F2F">
        <w:rPr>
          <w:rFonts w:ascii="Times New Roman" w:hAnsi="Times New Roman"/>
        </w:rPr>
        <w:t>s</w:t>
      </w:r>
      <w:r w:rsidR="00D81343">
        <w:rPr>
          <w:rFonts w:ascii="Times New Roman" w:hAnsi="Times New Roman"/>
        </w:rPr>
        <w:t xml:space="preserve">es efluentes gerados é ponto crucial para a disponibilização </w:t>
      </w:r>
      <w:r w:rsidR="008F5F2F">
        <w:rPr>
          <w:rFonts w:ascii="Times New Roman" w:hAnsi="Times New Roman"/>
        </w:rPr>
        <w:t>dos</w:t>
      </w:r>
      <w:r w:rsidR="00D81343">
        <w:rPr>
          <w:rFonts w:ascii="Times New Roman" w:hAnsi="Times New Roman"/>
        </w:rPr>
        <w:t xml:space="preserve"> recursos não convencionais sem descuidar das questões ambientais e sociais envolvidas. Embora já existam linhas de desenvolvimento apontando para a redução drástica da utilização de água para realizar o fraturamento não convencional </w:t>
      </w:r>
      <w:sdt>
        <w:sdtPr>
          <w:rPr>
            <w:rFonts w:ascii="Times New Roman" w:hAnsi="Times New Roman"/>
          </w:rPr>
          <w:id w:val="2526191"/>
          <w:citation/>
        </w:sdtPr>
        <w:sdtContent>
          <w:r w:rsidR="00385840">
            <w:rPr>
              <w:rFonts w:ascii="Times New Roman" w:hAnsi="Times New Roman"/>
            </w:rPr>
            <w:fldChar w:fldCharType="begin"/>
          </w:r>
          <w:r w:rsidR="00227EF8">
            <w:rPr>
              <w:rFonts w:ascii="Times New Roman" w:hAnsi="Times New Roman"/>
            </w:rPr>
            <w:instrText xml:space="preserve"> CITATION Isr13 \l 1046 </w:instrText>
          </w:r>
          <w:r w:rsidR="00385840">
            <w:rPr>
              <w:rFonts w:ascii="Times New Roman" w:hAnsi="Times New Roman"/>
            </w:rPr>
            <w:fldChar w:fldCharType="separate"/>
          </w:r>
          <w:r w:rsidR="00227EF8" w:rsidRPr="00227EF8">
            <w:rPr>
              <w:rFonts w:ascii="Times New Roman" w:hAnsi="Times New Roman"/>
              <w:noProof/>
            </w:rPr>
            <w:t>(11)</w:t>
          </w:r>
          <w:r w:rsidR="00385840">
            <w:rPr>
              <w:rFonts w:ascii="Times New Roman" w:hAnsi="Times New Roman"/>
            </w:rPr>
            <w:fldChar w:fldCharType="end"/>
          </w:r>
        </w:sdtContent>
      </w:sdt>
      <w:r w:rsidR="00227EF8">
        <w:rPr>
          <w:rFonts w:ascii="Times New Roman" w:hAnsi="Times New Roman"/>
        </w:rPr>
        <w:t>, a solução que tem surgido para este problema é a re</w:t>
      </w:r>
      <w:r w:rsidR="00AD0BDC">
        <w:rPr>
          <w:rFonts w:ascii="Times New Roman" w:hAnsi="Times New Roman"/>
        </w:rPr>
        <w:t>utilização</w:t>
      </w:r>
      <w:r w:rsidR="00227EF8">
        <w:rPr>
          <w:rFonts w:ascii="Times New Roman" w:hAnsi="Times New Roman"/>
        </w:rPr>
        <w:t xml:space="preserve"> da </w:t>
      </w:r>
      <w:r w:rsidR="00AD0BDC">
        <w:rPr>
          <w:rFonts w:ascii="Times New Roman" w:hAnsi="Times New Roman"/>
        </w:rPr>
        <w:t>água</w:t>
      </w:r>
      <w:r w:rsidR="008F5F2F" w:rsidRPr="008F5F2F">
        <w:rPr>
          <w:rFonts w:ascii="Times New Roman" w:hAnsi="Times New Roman"/>
        </w:rPr>
        <w:t xml:space="preserve"> </w:t>
      </w:r>
      <w:r w:rsidR="008F5F2F">
        <w:rPr>
          <w:rFonts w:ascii="Times New Roman" w:hAnsi="Times New Roman"/>
        </w:rPr>
        <w:t>que retorna à superfície após o fraturamento</w:t>
      </w:r>
      <w:r w:rsidR="00AD0BDC">
        <w:rPr>
          <w:rFonts w:ascii="Times New Roman" w:hAnsi="Times New Roman"/>
        </w:rPr>
        <w:t xml:space="preserve">, fazendo surgir um novo nicho de mercado que são as pequenas empresas de tratamento da água de fraturamento hidráulico </w:t>
      </w:r>
      <w:sdt>
        <w:sdtPr>
          <w:rPr>
            <w:rFonts w:ascii="Times New Roman" w:hAnsi="Times New Roman"/>
          </w:rPr>
          <w:id w:val="2526192"/>
          <w:citation/>
        </w:sdtPr>
        <w:sdtContent>
          <w:r w:rsidR="00385840">
            <w:rPr>
              <w:rFonts w:ascii="Times New Roman" w:hAnsi="Times New Roman"/>
            </w:rPr>
            <w:fldChar w:fldCharType="begin"/>
          </w:r>
          <w:r w:rsidR="009A48F3">
            <w:rPr>
              <w:rFonts w:ascii="Times New Roman" w:hAnsi="Times New Roman"/>
            </w:rPr>
            <w:instrText xml:space="preserve"> CITATION Sid12 \l 1046 </w:instrText>
          </w:r>
          <w:r w:rsidR="00385840">
            <w:rPr>
              <w:rFonts w:ascii="Times New Roman" w:hAnsi="Times New Roman"/>
            </w:rPr>
            <w:fldChar w:fldCharType="separate"/>
          </w:r>
          <w:r w:rsidR="009A48F3" w:rsidRPr="009A48F3">
            <w:rPr>
              <w:rFonts w:ascii="Times New Roman" w:hAnsi="Times New Roman"/>
              <w:noProof/>
            </w:rPr>
            <w:t>(12)</w:t>
          </w:r>
          <w:r w:rsidR="00385840">
            <w:rPr>
              <w:rFonts w:ascii="Times New Roman" w:hAnsi="Times New Roman"/>
            </w:rPr>
            <w:fldChar w:fldCharType="end"/>
          </w:r>
        </w:sdtContent>
      </w:sdt>
      <w:r w:rsidR="00AD0BDC">
        <w:rPr>
          <w:rFonts w:ascii="Times New Roman" w:hAnsi="Times New Roman"/>
        </w:rPr>
        <w:t>.</w:t>
      </w:r>
    </w:p>
    <w:p w:rsidR="005F081A" w:rsidRDefault="003365E0" w:rsidP="00B32B3A">
      <w:pPr>
        <w:pStyle w:val="Corpodetexto"/>
        <w:spacing w:after="240" w:line="276" w:lineRule="auto"/>
        <w:ind w:firstLine="851"/>
        <w:rPr>
          <w:rFonts w:ascii="Times New Roman" w:hAnsi="Times New Roman"/>
        </w:rPr>
      </w:pPr>
      <w:r>
        <w:rPr>
          <w:rFonts w:ascii="Times New Roman" w:hAnsi="Times New Roman"/>
        </w:rPr>
        <w:t xml:space="preserve">Seguindo </w:t>
      </w:r>
      <w:r w:rsidR="00EB14CC">
        <w:rPr>
          <w:rFonts w:ascii="Times New Roman" w:hAnsi="Times New Roman"/>
        </w:rPr>
        <w:t>as respectivas políticas de governo, características socioambientais e realidade operacional da indústria de petróleo e gás natural local, o fraturamento hidráulico não convencional foi permitido ou sofreu moratória</w:t>
      </w:r>
      <w:r>
        <w:rPr>
          <w:rFonts w:ascii="Times New Roman" w:hAnsi="Times New Roman"/>
        </w:rPr>
        <w:t xml:space="preserve"> </w:t>
      </w:r>
      <w:r w:rsidR="00831F2C">
        <w:rPr>
          <w:rFonts w:ascii="Times New Roman" w:hAnsi="Times New Roman"/>
        </w:rPr>
        <w:t>dependendo do</w:t>
      </w:r>
      <w:r>
        <w:rPr>
          <w:rFonts w:ascii="Times New Roman" w:hAnsi="Times New Roman"/>
        </w:rPr>
        <w:t xml:space="preserve"> país onde existe </w:t>
      </w:r>
      <w:r w:rsidR="00831F2C">
        <w:rPr>
          <w:rFonts w:ascii="Times New Roman" w:hAnsi="Times New Roman"/>
        </w:rPr>
        <w:t xml:space="preserve">a </w:t>
      </w:r>
      <w:r>
        <w:rPr>
          <w:rFonts w:ascii="Times New Roman" w:hAnsi="Times New Roman"/>
        </w:rPr>
        <w:t>previsão do recurso</w:t>
      </w:r>
      <w:r w:rsidR="00EB14CC">
        <w:rPr>
          <w:rFonts w:ascii="Times New Roman" w:hAnsi="Times New Roman"/>
        </w:rPr>
        <w:t xml:space="preserve">. Uma quantidade </w:t>
      </w:r>
      <w:r w:rsidR="00271013">
        <w:rPr>
          <w:rFonts w:ascii="Times New Roman" w:hAnsi="Times New Roman"/>
        </w:rPr>
        <w:t>considerável de estudos já foi realizado</w:t>
      </w:r>
      <w:r w:rsidR="00EB14CC">
        <w:rPr>
          <w:rFonts w:ascii="Times New Roman" w:hAnsi="Times New Roman"/>
        </w:rPr>
        <w:t xml:space="preserve"> ou est</w:t>
      </w:r>
      <w:r w:rsidR="00271013">
        <w:rPr>
          <w:rFonts w:ascii="Times New Roman" w:hAnsi="Times New Roman"/>
        </w:rPr>
        <w:t>á</w:t>
      </w:r>
      <w:r w:rsidR="00EB14CC">
        <w:rPr>
          <w:rFonts w:ascii="Times New Roman" w:hAnsi="Times New Roman"/>
        </w:rPr>
        <w:t xml:space="preserve"> em and</w:t>
      </w:r>
      <w:r w:rsidR="00271013">
        <w:rPr>
          <w:rFonts w:ascii="Times New Roman" w:hAnsi="Times New Roman"/>
        </w:rPr>
        <w:t xml:space="preserve">amento, </w:t>
      </w:r>
      <w:r w:rsidR="003B6944">
        <w:rPr>
          <w:rFonts w:ascii="Times New Roman" w:hAnsi="Times New Roman"/>
        </w:rPr>
        <w:t>d</w:t>
      </w:r>
      <w:r w:rsidR="00271013">
        <w:rPr>
          <w:rFonts w:ascii="Times New Roman" w:hAnsi="Times New Roman"/>
        </w:rPr>
        <w:t xml:space="preserve">entre os quais </w:t>
      </w:r>
      <w:r>
        <w:rPr>
          <w:rFonts w:ascii="Times New Roman" w:hAnsi="Times New Roman"/>
        </w:rPr>
        <w:t xml:space="preserve">se ressalta a pesquisa que vem sendo </w:t>
      </w:r>
      <w:r w:rsidR="00831F2C">
        <w:rPr>
          <w:rFonts w:ascii="Times New Roman" w:hAnsi="Times New Roman"/>
        </w:rPr>
        <w:t>desenvolvida</w:t>
      </w:r>
      <w:r>
        <w:rPr>
          <w:rFonts w:ascii="Times New Roman" w:hAnsi="Times New Roman"/>
        </w:rPr>
        <w:t xml:space="preserve"> </w:t>
      </w:r>
      <w:proofErr w:type="gramStart"/>
      <w:r>
        <w:rPr>
          <w:rFonts w:ascii="Times New Roman" w:hAnsi="Times New Roman"/>
        </w:rPr>
        <w:t xml:space="preserve">pela </w:t>
      </w:r>
      <w:r w:rsidRPr="003365E0">
        <w:rPr>
          <w:rFonts w:ascii="Times New Roman" w:hAnsi="Times New Roman"/>
          <w:i/>
        </w:rPr>
        <w:t>US</w:t>
      </w:r>
      <w:proofErr w:type="gramEnd"/>
      <w:r w:rsidRPr="003365E0">
        <w:rPr>
          <w:rFonts w:ascii="Times New Roman" w:hAnsi="Times New Roman"/>
          <w:i/>
        </w:rPr>
        <w:t xml:space="preserve"> </w:t>
      </w:r>
      <w:proofErr w:type="spellStart"/>
      <w:r w:rsidRPr="003365E0">
        <w:rPr>
          <w:rFonts w:ascii="Times New Roman" w:hAnsi="Times New Roman"/>
          <w:i/>
        </w:rPr>
        <w:t>Environmental</w:t>
      </w:r>
      <w:proofErr w:type="spellEnd"/>
      <w:r w:rsidRPr="003365E0">
        <w:rPr>
          <w:rFonts w:ascii="Times New Roman" w:hAnsi="Times New Roman"/>
          <w:i/>
        </w:rPr>
        <w:t xml:space="preserve"> </w:t>
      </w:r>
      <w:proofErr w:type="spellStart"/>
      <w:r w:rsidRPr="003365E0">
        <w:rPr>
          <w:rFonts w:ascii="Times New Roman" w:hAnsi="Times New Roman"/>
          <w:i/>
        </w:rPr>
        <w:t>Protection</w:t>
      </w:r>
      <w:proofErr w:type="spellEnd"/>
      <w:r w:rsidRPr="003365E0">
        <w:rPr>
          <w:rFonts w:ascii="Times New Roman" w:hAnsi="Times New Roman"/>
          <w:i/>
        </w:rPr>
        <w:t xml:space="preserve"> </w:t>
      </w:r>
      <w:proofErr w:type="spellStart"/>
      <w:r w:rsidRPr="003365E0">
        <w:rPr>
          <w:rFonts w:ascii="Times New Roman" w:hAnsi="Times New Roman"/>
          <w:i/>
        </w:rPr>
        <w:t>Agency</w:t>
      </w:r>
      <w:proofErr w:type="spellEnd"/>
      <w:r w:rsidR="0022266F" w:rsidRPr="0022266F">
        <w:rPr>
          <w:rFonts w:ascii="Times New Roman" w:hAnsi="Times New Roman"/>
        </w:rPr>
        <w:t xml:space="preserve"> (EPA)</w:t>
      </w:r>
      <w:r>
        <w:rPr>
          <w:rFonts w:ascii="Times New Roman" w:hAnsi="Times New Roman"/>
        </w:rPr>
        <w:t xml:space="preserve">, com previsão de publicação em 2014 </w:t>
      </w:r>
      <w:sdt>
        <w:sdtPr>
          <w:rPr>
            <w:rFonts w:ascii="Times New Roman" w:hAnsi="Times New Roman"/>
          </w:rPr>
          <w:id w:val="5640373"/>
          <w:citation/>
        </w:sdtPr>
        <w:sdtContent>
          <w:r w:rsidR="00385840">
            <w:rPr>
              <w:rFonts w:ascii="Times New Roman" w:hAnsi="Times New Roman"/>
            </w:rPr>
            <w:fldChar w:fldCharType="begin"/>
          </w:r>
          <w:r>
            <w:rPr>
              <w:rFonts w:ascii="Times New Roman" w:hAnsi="Times New Roman"/>
            </w:rPr>
            <w:instrText xml:space="preserve"> CITATION Uni12 \l 1046 </w:instrText>
          </w:r>
          <w:r w:rsidR="00385840">
            <w:rPr>
              <w:rFonts w:ascii="Times New Roman" w:hAnsi="Times New Roman"/>
            </w:rPr>
            <w:fldChar w:fldCharType="separate"/>
          </w:r>
          <w:r w:rsidRPr="003365E0">
            <w:rPr>
              <w:rFonts w:ascii="Times New Roman" w:hAnsi="Times New Roman"/>
              <w:noProof/>
            </w:rPr>
            <w:t>(13)</w:t>
          </w:r>
          <w:r w:rsidR="00385840">
            <w:rPr>
              <w:rFonts w:ascii="Times New Roman" w:hAnsi="Times New Roman"/>
            </w:rPr>
            <w:fldChar w:fldCharType="end"/>
          </w:r>
        </w:sdtContent>
      </w:sdt>
      <w:r>
        <w:rPr>
          <w:rFonts w:ascii="Times New Roman" w:hAnsi="Times New Roman"/>
        </w:rPr>
        <w:t xml:space="preserve">. </w:t>
      </w:r>
    </w:p>
    <w:p w:rsidR="00E533B9" w:rsidRPr="00B32B3A" w:rsidRDefault="00E533B9" w:rsidP="00E533B9">
      <w:pPr>
        <w:pStyle w:val="Corpodetexto"/>
        <w:spacing w:after="240" w:line="276" w:lineRule="auto"/>
        <w:ind w:firstLine="851"/>
        <w:rPr>
          <w:rFonts w:ascii="Times New Roman" w:hAnsi="Times New Roman"/>
        </w:rPr>
      </w:pPr>
      <w:r w:rsidRPr="00B32B3A">
        <w:rPr>
          <w:rFonts w:ascii="Times New Roman" w:hAnsi="Times New Roman"/>
        </w:rPr>
        <w:t xml:space="preserve">A indústria, agências reguladoras, e órgãos ambientais vêm trabalhando na definição de tecnologias e medidas </w:t>
      </w:r>
      <w:r w:rsidR="00831F2C">
        <w:rPr>
          <w:rFonts w:ascii="Times New Roman" w:hAnsi="Times New Roman"/>
        </w:rPr>
        <w:t xml:space="preserve">de controle e </w:t>
      </w:r>
      <w:r w:rsidRPr="00B32B3A">
        <w:rPr>
          <w:rFonts w:ascii="Times New Roman" w:hAnsi="Times New Roman"/>
        </w:rPr>
        <w:t xml:space="preserve">mitigadoras, capazes de garantir a produção segura de gás natural com auxílio de fraturamento hidráulico. Os avanços nessa área foram baseados em estudos conduzidos pelo </w:t>
      </w:r>
      <w:proofErr w:type="spellStart"/>
      <w:r w:rsidRPr="00B32B3A">
        <w:rPr>
          <w:rFonts w:ascii="Times New Roman" w:hAnsi="Times New Roman"/>
        </w:rPr>
        <w:t>Gas</w:t>
      </w:r>
      <w:proofErr w:type="spellEnd"/>
      <w:r w:rsidRPr="00B32B3A">
        <w:rPr>
          <w:rFonts w:ascii="Times New Roman" w:hAnsi="Times New Roman"/>
        </w:rPr>
        <w:t xml:space="preserve"> </w:t>
      </w:r>
      <w:proofErr w:type="spellStart"/>
      <w:r w:rsidRPr="00B32B3A">
        <w:rPr>
          <w:rFonts w:ascii="Times New Roman" w:hAnsi="Times New Roman"/>
        </w:rPr>
        <w:t>Technology</w:t>
      </w:r>
      <w:proofErr w:type="spellEnd"/>
      <w:r w:rsidRPr="00B32B3A">
        <w:rPr>
          <w:rFonts w:ascii="Times New Roman" w:hAnsi="Times New Roman"/>
        </w:rPr>
        <w:t xml:space="preserve"> </w:t>
      </w:r>
      <w:proofErr w:type="spellStart"/>
      <w:r w:rsidRPr="00B32B3A">
        <w:rPr>
          <w:rFonts w:ascii="Times New Roman" w:hAnsi="Times New Roman"/>
        </w:rPr>
        <w:t>Institute</w:t>
      </w:r>
      <w:proofErr w:type="spellEnd"/>
      <w:r w:rsidRPr="00B32B3A">
        <w:rPr>
          <w:rFonts w:ascii="Times New Roman" w:hAnsi="Times New Roman"/>
        </w:rPr>
        <w:t xml:space="preserve"> – GTI, durante mais de três décadas</w:t>
      </w:r>
      <w:r w:rsidRPr="00F2273A">
        <w:rPr>
          <w:rFonts w:ascii="Times New Roman" w:hAnsi="Times New Roman"/>
          <w:vertAlign w:val="superscript"/>
        </w:rPr>
        <w:footnoteReference w:id="1"/>
      </w:r>
      <w:r w:rsidRPr="00B32B3A">
        <w:rPr>
          <w:rFonts w:ascii="Times New Roman" w:hAnsi="Times New Roman"/>
        </w:rPr>
        <w:t>. Em especial, vem sendo analisado o alcance máximo de migração do fluido de perfuração e estimulação, de modo a preservar integralmente os aquíferos.</w:t>
      </w:r>
    </w:p>
    <w:p w:rsidR="00133A8A" w:rsidRPr="00B32B3A" w:rsidRDefault="00133A8A" w:rsidP="00133A8A">
      <w:pPr>
        <w:pStyle w:val="Corpodetexto"/>
        <w:spacing w:after="240" w:line="276" w:lineRule="auto"/>
        <w:ind w:firstLine="851"/>
        <w:rPr>
          <w:rFonts w:ascii="Times New Roman" w:hAnsi="Times New Roman"/>
        </w:rPr>
      </w:pPr>
      <w:r w:rsidRPr="00B32B3A">
        <w:rPr>
          <w:rFonts w:ascii="Times New Roman" w:hAnsi="Times New Roman"/>
        </w:rPr>
        <w:t xml:space="preserve">No âmbito internacional, os principais países que já regulamentaram o uso do fraturamento hidráulico são: os Estados Unidos, China, Argentina, Polônia, Holanda, Alemanha e Inglaterra. No Reino Unido, a Royal </w:t>
      </w:r>
      <w:proofErr w:type="spellStart"/>
      <w:r w:rsidRPr="00B32B3A">
        <w:rPr>
          <w:rFonts w:ascii="Times New Roman" w:hAnsi="Times New Roman"/>
        </w:rPr>
        <w:t>Society</w:t>
      </w:r>
      <w:proofErr w:type="spellEnd"/>
      <w:r w:rsidRPr="00B32B3A">
        <w:rPr>
          <w:rFonts w:ascii="Times New Roman" w:hAnsi="Times New Roman"/>
        </w:rPr>
        <w:t xml:space="preserve"> publicou estudos apontando que “os riscos para a saúde, segurança e meio ambiente podem ser geridos de forma eficaz...”, e que “as melhores práticas operacionais devem ser </w:t>
      </w:r>
      <w:proofErr w:type="gramStart"/>
      <w:r w:rsidRPr="00B32B3A">
        <w:rPr>
          <w:rFonts w:ascii="Times New Roman" w:hAnsi="Times New Roman"/>
        </w:rPr>
        <w:t>implementadas</w:t>
      </w:r>
      <w:proofErr w:type="gramEnd"/>
      <w:r w:rsidRPr="00B32B3A">
        <w:rPr>
          <w:rFonts w:ascii="Times New Roman" w:hAnsi="Times New Roman"/>
        </w:rPr>
        <w:t xml:space="preserve"> e executadas através da regulação, sendo a propagação das fraturas uma causa improvável de contaminação”</w:t>
      </w:r>
      <w:r>
        <w:rPr>
          <w:rFonts w:ascii="Times New Roman" w:hAnsi="Times New Roman"/>
        </w:rPr>
        <w:t xml:space="preserve"> </w:t>
      </w:r>
      <w:sdt>
        <w:sdtPr>
          <w:rPr>
            <w:rFonts w:ascii="Times New Roman" w:hAnsi="Times New Roman"/>
          </w:rPr>
          <w:id w:val="5640382"/>
          <w:citation/>
        </w:sdtPr>
        <w:sdtContent>
          <w:r w:rsidR="00385840">
            <w:rPr>
              <w:rFonts w:ascii="Times New Roman" w:hAnsi="Times New Roman"/>
            </w:rPr>
            <w:fldChar w:fldCharType="begin"/>
          </w:r>
          <w:r>
            <w:rPr>
              <w:rFonts w:ascii="Times New Roman" w:hAnsi="Times New Roman"/>
            </w:rPr>
            <w:instrText xml:space="preserve"> CITATION The12 \l 1046 </w:instrText>
          </w:r>
          <w:r w:rsidR="00385840">
            <w:rPr>
              <w:rFonts w:ascii="Times New Roman" w:hAnsi="Times New Roman"/>
            </w:rPr>
            <w:fldChar w:fldCharType="separate"/>
          </w:r>
          <w:r w:rsidRPr="00133A8A">
            <w:rPr>
              <w:rFonts w:ascii="Times New Roman" w:hAnsi="Times New Roman"/>
              <w:noProof/>
            </w:rPr>
            <w:t>(14)</w:t>
          </w:r>
          <w:r w:rsidR="00385840">
            <w:rPr>
              <w:rFonts w:ascii="Times New Roman" w:hAnsi="Times New Roman"/>
            </w:rPr>
            <w:fldChar w:fldCharType="end"/>
          </w:r>
        </w:sdtContent>
      </w:sdt>
      <w:r>
        <w:rPr>
          <w:rFonts w:ascii="Times New Roman" w:hAnsi="Times New Roman"/>
        </w:rPr>
        <w:t>.</w:t>
      </w:r>
    </w:p>
    <w:p w:rsidR="00133A8A" w:rsidRPr="00B32B3A" w:rsidRDefault="00133A8A" w:rsidP="00133A8A">
      <w:pPr>
        <w:pStyle w:val="Corpodetexto"/>
        <w:spacing w:after="240" w:line="276" w:lineRule="auto"/>
        <w:ind w:firstLine="851"/>
        <w:rPr>
          <w:rFonts w:ascii="Times New Roman" w:hAnsi="Times New Roman"/>
        </w:rPr>
      </w:pPr>
      <w:r w:rsidRPr="00B32B3A">
        <w:rPr>
          <w:rFonts w:ascii="Times New Roman" w:hAnsi="Times New Roman"/>
        </w:rPr>
        <w:t>Tais países, ao decidirem por permitir a utilização do fraturamento hidráulico, ponderaram diversos fatores, dentre eles, o aumento na demanda de gás natural, a segurança energética, bem como o desenvolvimento da técnica de fraturamento hidráulico, que se tornou mais sofisticada e segura.</w:t>
      </w:r>
    </w:p>
    <w:p w:rsidR="0022266F" w:rsidRDefault="00E533B9" w:rsidP="00E533B9">
      <w:pPr>
        <w:pStyle w:val="Corpodetexto"/>
        <w:spacing w:after="240" w:line="276" w:lineRule="auto"/>
        <w:ind w:firstLine="851"/>
        <w:rPr>
          <w:rFonts w:ascii="Times New Roman" w:hAnsi="Times New Roman"/>
        </w:rPr>
      </w:pPr>
      <w:r w:rsidRPr="0022266F">
        <w:rPr>
          <w:rFonts w:ascii="Times New Roman" w:hAnsi="Times New Roman"/>
        </w:rPr>
        <w:lastRenderedPageBreak/>
        <w:t xml:space="preserve">Nos Estados Unidos, </w:t>
      </w:r>
      <w:r w:rsidR="0022266F" w:rsidRPr="0022266F">
        <w:rPr>
          <w:rFonts w:ascii="Times New Roman" w:hAnsi="Times New Roman"/>
        </w:rPr>
        <w:t xml:space="preserve">a </w:t>
      </w:r>
      <w:r w:rsidR="0022266F" w:rsidRPr="0022266F">
        <w:rPr>
          <w:rFonts w:ascii="Times New Roman" w:hAnsi="Times New Roman"/>
          <w:i/>
        </w:rPr>
        <w:t xml:space="preserve">US </w:t>
      </w:r>
      <w:proofErr w:type="spellStart"/>
      <w:r w:rsidR="0022266F" w:rsidRPr="0022266F">
        <w:rPr>
          <w:rFonts w:ascii="Times New Roman" w:hAnsi="Times New Roman"/>
          <w:i/>
        </w:rPr>
        <w:t>Environmental</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Protection</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Agency</w:t>
      </w:r>
      <w:proofErr w:type="spellEnd"/>
      <w:r w:rsidR="0022266F" w:rsidRPr="0022266F">
        <w:rPr>
          <w:rFonts w:ascii="Times New Roman" w:hAnsi="Times New Roman"/>
        </w:rPr>
        <w:t xml:space="preserve"> utiliza a </w:t>
      </w:r>
      <w:proofErr w:type="spellStart"/>
      <w:r w:rsidR="0022266F" w:rsidRPr="0022266F">
        <w:rPr>
          <w:rFonts w:ascii="Times New Roman" w:hAnsi="Times New Roman"/>
          <w:i/>
        </w:rPr>
        <w:t>State</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Review</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of</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Oil</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and</w:t>
      </w:r>
      <w:proofErr w:type="spellEnd"/>
      <w:r w:rsidR="0022266F" w:rsidRPr="0022266F">
        <w:rPr>
          <w:rFonts w:ascii="Times New Roman" w:hAnsi="Times New Roman"/>
          <w:i/>
        </w:rPr>
        <w:t xml:space="preserve"> Natural </w:t>
      </w:r>
      <w:proofErr w:type="spellStart"/>
      <w:r w:rsidR="0022266F" w:rsidRPr="0022266F">
        <w:rPr>
          <w:rFonts w:ascii="Times New Roman" w:hAnsi="Times New Roman"/>
          <w:i/>
        </w:rPr>
        <w:t>Gas</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Environmental</w:t>
      </w:r>
      <w:proofErr w:type="spellEnd"/>
      <w:r w:rsidR="0022266F" w:rsidRPr="0022266F">
        <w:rPr>
          <w:rFonts w:ascii="Times New Roman" w:hAnsi="Times New Roman"/>
          <w:i/>
        </w:rPr>
        <w:t xml:space="preserve"> </w:t>
      </w:r>
      <w:proofErr w:type="spellStart"/>
      <w:r w:rsidR="0022266F" w:rsidRPr="0022266F">
        <w:rPr>
          <w:rFonts w:ascii="Times New Roman" w:hAnsi="Times New Roman"/>
          <w:i/>
        </w:rPr>
        <w:t>Regulations</w:t>
      </w:r>
      <w:proofErr w:type="spellEnd"/>
      <w:r w:rsidR="0022266F" w:rsidRPr="0022266F">
        <w:rPr>
          <w:rFonts w:ascii="Times New Roman" w:hAnsi="Times New Roman"/>
          <w:i/>
        </w:rPr>
        <w:t>, Inc</w:t>
      </w:r>
      <w:r w:rsidR="0022266F" w:rsidRPr="0022266F">
        <w:rPr>
          <w:rFonts w:ascii="Times New Roman" w:hAnsi="Times New Roman"/>
        </w:rPr>
        <w:t xml:space="preserve">. (“STRONGER”) </w:t>
      </w:r>
      <w:r w:rsidR="0022266F">
        <w:rPr>
          <w:rFonts w:ascii="Times New Roman" w:hAnsi="Times New Roman"/>
        </w:rPr>
        <w:t xml:space="preserve">para desenvolver as recomendações que irão orientar os órgãos estaduais de regulamentação responsáveis pela atividade de fraturamento hidráulico não convencional </w:t>
      </w:r>
      <w:sdt>
        <w:sdtPr>
          <w:rPr>
            <w:rFonts w:ascii="Times New Roman" w:hAnsi="Times New Roman"/>
          </w:rPr>
          <w:id w:val="5640374"/>
          <w:citation/>
        </w:sdtPr>
        <w:sdtContent>
          <w:r w:rsidR="00385840">
            <w:rPr>
              <w:rFonts w:ascii="Times New Roman" w:hAnsi="Times New Roman"/>
            </w:rPr>
            <w:fldChar w:fldCharType="begin"/>
          </w:r>
          <w:r w:rsidR="00121943">
            <w:rPr>
              <w:rFonts w:ascii="Times New Roman" w:hAnsi="Times New Roman"/>
            </w:rPr>
            <w:instrText xml:space="preserve"> CITATION Sta13 \l 1046 </w:instrText>
          </w:r>
          <w:r w:rsidR="00385840">
            <w:rPr>
              <w:rFonts w:ascii="Times New Roman" w:hAnsi="Times New Roman"/>
            </w:rPr>
            <w:fldChar w:fldCharType="separate"/>
          </w:r>
          <w:r w:rsidR="00133A8A" w:rsidRPr="00133A8A">
            <w:rPr>
              <w:rFonts w:ascii="Times New Roman" w:hAnsi="Times New Roman"/>
              <w:noProof/>
            </w:rPr>
            <w:t>(15)</w:t>
          </w:r>
          <w:r w:rsidR="00385840">
            <w:rPr>
              <w:rFonts w:ascii="Times New Roman" w:hAnsi="Times New Roman"/>
            </w:rPr>
            <w:fldChar w:fldCharType="end"/>
          </w:r>
        </w:sdtContent>
      </w:sdt>
      <w:r w:rsidR="0022266F">
        <w:rPr>
          <w:rFonts w:ascii="Times New Roman" w:hAnsi="Times New Roman"/>
        </w:rPr>
        <w:t>.</w:t>
      </w:r>
      <w:r w:rsidR="00121943">
        <w:rPr>
          <w:rFonts w:ascii="Times New Roman" w:hAnsi="Times New Roman"/>
        </w:rPr>
        <w:t xml:space="preserve"> </w:t>
      </w:r>
    </w:p>
    <w:p w:rsidR="00121943" w:rsidRDefault="00121943" w:rsidP="00E533B9">
      <w:pPr>
        <w:pStyle w:val="Corpodetexto"/>
        <w:spacing w:after="240" w:line="276" w:lineRule="auto"/>
        <w:ind w:firstLine="851"/>
        <w:rPr>
          <w:rFonts w:ascii="Times New Roman" w:hAnsi="Times New Roman"/>
        </w:rPr>
      </w:pPr>
      <w:r>
        <w:rPr>
          <w:rFonts w:ascii="Times New Roman" w:hAnsi="Times New Roman"/>
        </w:rPr>
        <w:t xml:space="preserve">Ainda com relação à regulamentação norte-americana, destacam-se as séries 300, 600 e 900 da </w:t>
      </w:r>
      <w:r w:rsidRPr="00121943">
        <w:rPr>
          <w:rFonts w:ascii="Times New Roman" w:hAnsi="Times New Roman"/>
          <w:i/>
        </w:rPr>
        <w:t xml:space="preserve">Colorado </w:t>
      </w:r>
      <w:proofErr w:type="spellStart"/>
      <w:r w:rsidRPr="00121943">
        <w:rPr>
          <w:rFonts w:ascii="Times New Roman" w:hAnsi="Times New Roman"/>
          <w:i/>
        </w:rPr>
        <w:t>Oil</w:t>
      </w:r>
      <w:proofErr w:type="spellEnd"/>
      <w:r w:rsidRPr="00121943">
        <w:rPr>
          <w:rFonts w:ascii="Times New Roman" w:hAnsi="Times New Roman"/>
          <w:i/>
        </w:rPr>
        <w:t xml:space="preserve"> </w:t>
      </w:r>
      <w:proofErr w:type="spellStart"/>
      <w:r w:rsidRPr="00121943">
        <w:rPr>
          <w:rFonts w:ascii="Times New Roman" w:hAnsi="Times New Roman"/>
          <w:i/>
        </w:rPr>
        <w:t>and</w:t>
      </w:r>
      <w:proofErr w:type="spellEnd"/>
      <w:r w:rsidRPr="00121943">
        <w:rPr>
          <w:rFonts w:ascii="Times New Roman" w:hAnsi="Times New Roman"/>
          <w:i/>
        </w:rPr>
        <w:t xml:space="preserve"> </w:t>
      </w:r>
      <w:proofErr w:type="spellStart"/>
      <w:r w:rsidRPr="00121943">
        <w:rPr>
          <w:rFonts w:ascii="Times New Roman" w:hAnsi="Times New Roman"/>
          <w:i/>
        </w:rPr>
        <w:t>Gas</w:t>
      </w:r>
      <w:proofErr w:type="spellEnd"/>
      <w:r w:rsidRPr="00121943">
        <w:rPr>
          <w:rFonts w:ascii="Times New Roman" w:hAnsi="Times New Roman"/>
          <w:i/>
        </w:rPr>
        <w:t xml:space="preserve"> </w:t>
      </w:r>
      <w:proofErr w:type="spellStart"/>
      <w:r w:rsidRPr="00121943">
        <w:rPr>
          <w:rFonts w:ascii="Times New Roman" w:hAnsi="Times New Roman"/>
          <w:i/>
        </w:rPr>
        <w:t>Conservation</w:t>
      </w:r>
      <w:proofErr w:type="spellEnd"/>
      <w:r w:rsidRPr="00121943">
        <w:rPr>
          <w:rFonts w:ascii="Times New Roman" w:hAnsi="Times New Roman"/>
          <w:i/>
        </w:rPr>
        <w:t xml:space="preserve"> </w:t>
      </w:r>
      <w:proofErr w:type="spellStart"/>
      <w:r w:rsidRPr="00121943">
        <w:rPr>
          <w:rFonts w:ascii="Times New Roman" w:hAnsi="Times New Roman"/>
          <w:i/>
        </w:rPr>
        <w:t>Commission</w:t>
      </w:r>
      <w:proofErr w:type="spellEnd"/>
      <w:r>
        <w:rPr>
          <w:rFonts w:ascii="Times New Roman" w:hAnsi="Times New Roman"/>
        </w:rPr>
        <w:t xml:space="preserve"> (COGCC), que tratam, respectivamente, de perfuração, desenvolvimento, produção e abandono de poço</w:t>
      </w:r>
      <w:r w:rsidR="002C7F8E">
        <w:rPr>
          <w:rFonts w:ascii="Times New Roman" w:hAnsi="Times New Roman"/>
        </w:rPr>
        <w:t xml:space="preserve"> </w:t>
      </w:r>
      <w:sdt>
        <w:sdtPr>
          <w:rPr>
            <w:rFonts w:ascii="Times New Roman" w:hAnsi="Times New Roman"/>
          </w:rPr>
          <w:id w:val="5640375"/>
          <w:citation/>
        </w:sdtPr>
        <w:sdtContent>
          <w:r w:rsidR="00385840">
            <w:rPr>
              <w:rFonts w:ascii="Times New Roman" w:hAnsi="Times New Roman"/>
            </w:rPr>
            <w:fldChar w:fldCharType="begin"/>
          </w:r>
          <w:r w:rsidR="002C7F8E">
            <w:rPr>
              <w:rFonts w:ascii="Times New Roman" w:hAnsi="Times New Roman"/>
            </w:rPr>
            <w:instrText xml:space="preserve"> CITATION Col13 \l 1046 </w:instrText>
          </w:r>
          <w:r w:rsidR="00385840">
            <w:rPr>
              <w:rFonts w:ascii="Times New Roman" w:hAnsi="Times New Roman"/>
            </w:rPr>
            <w:fldChar w:fldCharType="separate"/>
          </w:r>
          <w:r w:rsidR="00133A8A" w:rsidRPr="00133A8A">
            <w:rPr>
              <w:rFonts w:ascii="Times New Roman" w:hAnsi="Times New Roman"/>
              <w:noProof/>
            </w:rPr>
            <w:t>(16)</w:t>
          </w:r>
          <w:r w:rsidR="00385840">
            <w:rPr>
              <w:rFonts w:ascii="Times New Roman" w:hAnsi="Times New Roman"/>
            </w:rPr>
            <w:fldChar w:fldCharType="end"/>
          </w:r>
        </w:sdtContent>
      </w:sdt>
      <w:r>
        <w:rPr>
          <w:rFonts w:ascii="Times New Roman" w:hAnsi="Times New Roman"/>
        </w:rPr>
        <w:t>; Regulação de segurança operacional</w:t>
      </w:r>
      <w:r w:rsidR="002C7F8E">
        <w:rPr>
          <w:rFonts w:ascii="Times New Roman" w:hAnsi="Times New Roman"/>
        </w:rPr>
        <w:t xml:space="preserve"> </w:t>
      </w:r>
      <w:sdt>
        <w:sdtPr>
          <w:rPr>
            <w:rFonts w:ascii="Times New Roman" w:hAnsi="Times New Roman"/>
          </w:rPr>
          <w:id w:val="5640376"/>
          <w:citation/>
        </w:sdtPr>
        <w:sdtContent>
          <w:r w:rsidR="00385840">
            <w:rPr>
              <w:rFonts w:ascii="Times New Roman" w:hAnsi="Times New Roman"/>
            </w:rPr>
            <w:fldChar w:fldCharType="begin"/>
          </w:r>
          <w:r w:rsidR="002C7F8E">
            <w:rPr>
              <w:rFonts w:ascii="Times New Roman" w:hAnsi="Times New Roman"/>
            </w:rPr>
            <w:instrText xml:space="preserve"> CITATION Col131 \l 1046 </w:instrText>
          </w:r>
          <w:r w:rsidR="00385840">
            <w:rPr>
              <w:rFonts w:ascii="Times New Roman" w:hAnsi="Times New Roman"/>
            </w:rPr>
            <w:fldChar w:fldCharType="separate"/>
          </w:r>
          <w:r w:rsidR="00133A8A" w:rsidRPr="00133A8A">
            <w:rPr>
              <w:rFonts w:ascii="Times New Roman" w:hAnsi="Times New Roman"/>
              <w:noProof/>
            </w:rPr>
            <w:t>(17)</w:t>
          </w:r>
          <w:r w:rsidR="00385840">
            <w:rPr>
              <w:rFonts w:ascii="Times New Roman" w:hAnsi="Times New Roman"/>
            </w:rPr>
            <w:fldChar w:fldCharType="end"/>
          </w:r>
        </w:sdtContent>
      </w:sdt>
      <w:r w:rsidR="00831F2C">
        <w:rPr>
          <w:rFonts w:ascii="Times New Roman" w:hAnsi="Times New Roman"/>
        </w:rPr>
        <w:t>;</w:t>
      </w:r>
      <w:r>
        <w:rPr>
          <w:rFonts w:ascii="Times New Roman" w:hAnsi="Times New Roman"/>
        </w:rPr>
        <w:t xml:space="preserve"> e Gerenciamento de dejetos e efluentes</w:t>
      </w:r>
      <w:r w:rsidR="002C7F8E">
        <w:rPr>
          <w:rFonts w:ascii="Times New Roman" w:hAnsi="Times New Roman"/>
        </w:rPr>
        <w:t xml:space="preserve"> nas atividades de exploração e produção de petróleo e gás natural </w:t>
      </w:r>
      <w:sdt>
        <w:sdtPr>
          <w:rPr>
            <w:rFonts w:ascii="Times New Roman" w:hAnsi="Times New Roman"/>
          </w:rPr>
          <w:id w:val="5640377"/>
          <w:citation/>
        </w:sdtPr>
        <w:sdtContent>
          <w:r w:rsidR="00385840">
            <w:rPr>
              <w:rFonts w:ascii="Times New Roman" w:hAnsi="Times New Roman"/>
            </w:rPr>
            <w:fldChar w:fldCharType="begin"/>
          </w:r>
          <w:r w:rsidR="002C7F8E">
            <w:rPr>
              <w:rFonts w:ascii="Times New Roman" w:hAnsi="Times New Roman"/>
            </w:rPr>
            <w:instrText xml:space="preserve"> CITATION Col11 \l 1046 </w:instrText>
          </w:r>
          <w:r w:rsidR="00385840">
            <w:rPr>
              <w:rFonts w:ascii="Times New Roman" w:hAnsi="Times New Roman"/>
            </w:rPr>
            <w:fldChar w:fldCharType="separate"/>
          </w:r>
          <w:r w:rsidR="00133A8A" w:rsidRPr="00133A8A">
            <w:rPr>
              <w:rFonts w:ascii="Times New Roman" w:hAnsi="Times New Roman"/>
              <w:noProof/>
            </w:rPr>
            <w:t>(18)</w:t>
          </w:r>
          <w:r w:rsidR="00385840">
            <w:rPr>
              <w:rFonts w:ascii="Times New Roman" w:hAnsi="Times New Roman"/>
            </w:rPr>
            <w:fldChar w:fldCharType="end"/>
          </w:r>
        </w:sdtContent>
      </w:sdt>
      <w:r w:rsidR="002C7F8E">
        <w:rPr>
          <w:rFonts w:ascii="Times New Roman" w:hAnsi="Times New Roman"/>
        </w:rPr>
        <w:t>.</w:t>
      </w:r>
      <w:r w:rsidR="008015CF">
        <w:rPr>
          <w:rFonts w:ascii="Times New Roman" w:hAnsi="Times New Roman"/>
        </w:rPr>
        <w:t xml:space="preserve"> Tais documentos apresentam requisitos importantes como a realização de amostragem da qualidade das fontes de água nas proximidades do local da atividade antes, durante e depois de sua execução, definindo quais elementos e parâmetros devem ser medidos na análise química.</w:t>
      </w:r>
    </w:p>
    <w:p w:rsidR="002C7F8E" w:rsidRDefault="002C7F8E" w:rsidP="00E533B9">
      <w:pPr>
        <w:pStyle w:val="Corpodetexto"/>
        <w:spacing w:after="240" w:line="276" w:lineRule="auto"/>
        <w:ind w:firstLine="851"/>
        <w:rPr>
          <w:rFonts w:ascii="Times New Roman" w:hAnsi="Times New Roman"/>
        </w:rPr>
      </w:pPr>
      <w:r>
        <w:rPr>
          <w:rFonts w:ascii="Times New Roman" w:hAnsi="Times New Roman"/>
        </w:rPr>
        <w:t xml:space="preserve">No Canadá, o </w:t>
      </w:r>
      <w:proofErr w:type="spellStart"/>
      <w:r>
        <w:rPr>
          <w:rFonts w:ascii="Times New Roman" w:hAnsi="Times New Roman"/>
        </w:rPr>
        <w:t>National</w:t>
      </w:r>
      <w:proofErr w:type="spellEnd"/>
      <w:r>
        <w:rPr>
          <w:rFonts w:ascii="Times New Roman" w:hAnsi="Times New Roman"/>
        </w:rPr>
        <w:t xml:space="preserve"> </w:t>
      </w:r>
      <w:proofErr w:type="spellStart"/>
      <w:r>
        <w:rPr>
          <w:rFonts w:ascii="Times New Roman" w:hAnsi="Times New Roman"/>
        </w:rPr>
        <w:t>Energy</w:t>
      </w:r>
      <w:proofErr w:type="spellEnd"/>
      <w:r>
        <w:rPr>
          <w:rFonts w:ascii="Times New Roman" w:hAnsi="Times New Roman"/>
        </w:rPr>
        <w:t xml:space="preserve"> </w:t>
      </w:r>
      <w:proofErr w:type="spellStart"/>
      <w:r>
        <w:rPr>
          <w:rFonts w:ascii="Times New Roman" w:hAnsi="Times New Roman"/>
        </w:rPr>
        <w:t>Board</w:t>
      </w:r>
      <w:proofErr w:type="spellEnd"/>
      <w:r>
        <w:rPr>
          <w:rFonts w:ascii="Times New Roman" w:hAnsi="Times New Roman"/>
        </w:rPr>
        <w:t xml:space="preserve"> (NEB) publicou em setembro deste ano os requisitos para apresentação de </w:t>
      </w:r>
      <w:r w:rsidR="00F1534A">
        <w:rPr>
          <w:rFonts w:ascii="Times New Roman" w:hAnsi="Times New Roman"/>
        </w:rPr>
        <w:t xml:space="preserve">documentos para qualquer atividade que exija autorização de operação de </w:t>
      </w:r>
      <w:proofErr w:type="spellStart"/>
      <w:r w:rsidR="00F1534A">
        <w:rPr>
          <w:rFonts w:ascii="Times New Roman" w:hAnsi="Times New Roman"/>
        </w:rPr>
        <w:t>fraturamento</w:t>
      </w:r>
      <w:proofErr w:type="spellEnd"/>
      <w:r w:rsidR="00F1534A">
        <w:rPr>
          <w:rFonts w:ascii="Times New Roman" w:hAnsi="Times New Roman"/>
        </w:rPr>
        <w:t xml:space="preserve"> hidráulico em </w:t>
      </w:r>
      <w:proofErr w:type="spellStart"/>
      <w:r w:rsidR="00F1534A">
        <w:rPr>
          <w:rFonts w:ascii="Times New Roman" w:hAnsi="Times New Roman"/>
        </w:rPr>
        <w:t>Northwest</w:t>
      </w:r>
      <w:proofErr w:type="spellEnd"/>
      <w:r w:rsidR="00F1534A">
        <w:rPr>
          <w:rFonts w:ascii="Times New Roman" w:hAnsi="Times New Roman"/>
        </w:rPr>
        <w:t xml:space="preserve"> </w:t>
      </w:r>
      <w:proofErr w:type="spellStart"/>
      <w:r w:rsidR="00F1534A">
        <w:rPr>
          <w:rFonts w:ascii="Times New Roman" w:hAnsi="Times New Roman"/>
        </w:rPr>
        <w:t>Territories</w:t>
      </w:r>
      <w:proofErr w:type="spellEnd"/>
      <w:r w:rsidR="00F1534A">
        <w:rPr>
          <w:rFonts w:ascii="Times New Roman" w:hAnsi="Times New Roman"/>
        </w:rPr>
        <w:t xml:space="preserve"> e </w:t>
      </w:r>
      <w:proofErr w:type="spellStart"/>
      <w:r w:rsidR="00F1534A">
        <w:rPr>
          <w:rFonts w:ascii="Times New Roman" w:hAnsi="Times New Roman"/>
        </w:rPr>
        <w:t>Nunavut</w:t>
      </w:r>
      <w:proofErr w:type="spellEnd"/>
      <w:r w:rsidR="00F1534A">
        <w:rPr>
          <w:rFonts w:ascii="Times New Roman" w:hAnsi="Times New Roman"/>
        </w:rPr>
        <w:t xml:space="preserve"> </w:t>
      </w:r>
      <w:sdt>
        <w:sdtPr>
          <w:rPr>
            <w:rFonts w:ascii="Times New Roman" w:hAnsi="Times New Roman"/>
          </w:rPr>
          <w:id w:val="5640378"/>
          <w:citation/>
        </w:sdtPr>
        <w:sdtContent>
          <w:r w:rsidR="00385840">
            <w:rPr>
              <w:rFonts w:ascii="Times New Roman" w:hAnsi="Times New Roman"/>
            </w:rPr>
            <w:fldChar w:fldCharType="begin"/>
          </w:r>
          <w:r w:rsidR="00F1534A">
            <w:rPr>
              <w:rFonts w:ascii="Times New Roman" w:hAnsi="Times New Roman"/>
            </w:rPr>
            <w:instrText xml:space="preserve"> CITATION Nat13 \l 1046 </w:instrText>
          </w:r>
          <w:r w:rsidR="00385840">
            <w:rPr>
              <w:rFonts w:ascii="Times New Roman" w:hAnsi="Times New Roman"/>
            </w:rPr>
            <w:fldChar w:fldCharType="separate"/>
          </w:r>
          <w:r w:rsidR="00133A8A" w:rsidRPr="00133A8A">
            <w:rPr>
              <w:rFonts w:ascii="Times New Roman" w:hAnsi="Times New Roman"/>
              <w:noProof/>
            </w:rPr>
            <w:t>(19)</w:t>
          </w:r>
          <w:r w:rsidR="00385840">
            <w:rPr>
              <w:rFonts w:ascii="Times New Roman" w:hAnsi="Times New Roman"/>
            </w:rPr>
            <w:fldChar w:fldCharType="end"/>
          </w:r>
        </w:sdtContent>
      </w:sdt>
      <w:r w:rsidR="00F1534A">
        <w:rPr>
          <w:rFonts w:ascii="Times New Roman" w:hAnsi="Times New Roman"/>
        </w:rPr>
        <w:t xml:space="preserve">. </w:t>
      </w:r>
      <w:r w:rsidR="00757142">
        <w:rPr>
          <w:rFonts w:ascii="Times New Roman" w:hAnsi="Times New Roman"/>
        </w:rPr>
        <w:t xml:space="preserve">Também </w:t>
      </w:r>
      <w:r w:rsidR="00C7099E">
        <w:rPr>
          <w:rFonts w:ascii="Times New Roman" w:hAnsi="Times New Roman"/>
        </w:rPr>
        <w:t xml:space="preserve">se </w:t>
      </w:r>
      <w:r w:rsidR="00757142">
        <w:rPr>
          <w:rFonts w:ascii="Times New Roman" w:hAnsi="Times New Roman"/>
        </w:rPr>
        <w:t xml:space="preserve">destaca </w:t>
      </w:r>
      <w:r>
        <w:rPr>
          <w:rFonts w:ascii="Times New Roman" w:hAnsi="Times New Roman"/>
        </w:rPr>
        <w:t>a regulamentação de Alberta</w:t>
      </w:r>
      <w:r w:rsidR="00757142">
        <w:rPr>
          <w:rFonts w:ascii="Times New Roman" w:hAnsi="Times New Roman"/>
        </w:rPr>
        <w:t xml:space="preserve"> que, </w:t>
      </w:r>
      <w:r>
        <w:rPr>
          <w:rFonts w:ascii="Times New Roman" w:hAnsi="Times New Roman"/>
        </w:rPr>
        <w:t xml:space="preserve">por meio do </w:t>
      </w:r>
      <w:r w:rsidRPr="002C7F8E">
        <w:rPr>
          <w:rFonts w:ascii="Times New Roman" w:hAnsi="Times New Roman"/>
          <w:i/>
        </w:rPr>
        <w:t xml:space="preserve">Alberta </w:t>
      </w:r>
      <w:proofErr w:type="spellStart"/>
      <w:r w:rsidRPr="002C7F8E">
        <w:rPr>
          <w:rFonts w:ascii="Times New Roman" w:hAnsi="Times New Roman"/>
          <w:i/>
        </w:rPr>
        <w:t>Energy</w:t>
      </w:r>
      <w:proofErr w:type="spellEnd"/>
      <w:r w:rsidRPr="002C7F8E">
        <w:rPr>
          <w:rFonts w:ascii="Times New Roman" w:hAnsi="Times New Roman"/>
          <w:i/>
        </w:rPr>
        <w:t xml:space="preserve"> </w:t>
      </w:r>
      <w:proofErr w:type="spellStart"/>
      <w:r w:rsidRPr="002C7F8E">
        <w:rPr>
          <w:rFonts w:ascii="Times New Roman" w:hAnsi="Times New Roman"/>
          <w:i/>
        </w:rPr>
        <w:t>Regulator</w:t>
      </w:r>
      <w:proofErr w:type="spellEnd"/>
      <w:r>
        <w:rPr>
          <w:rFonts w:ascii="Times New Roman" w:hAnsi="Times New Roman"/>
        </w:rPr>
        <w:t xml:space="preserve"> (AER)</w:t>
      </w:r>
      <w:r w:rsidR="00757142">
        <w:rPr>
          <w:rFonts w:ascii="Times New Roman" w:hAnsi="Times New Roman"/>
        </w:rPr>
        <w:t>,</w:t>
      </w:r>
      <w:r>
        <w:rPr>
          <w:rFonts w:ascii="Times New Roman" w:hAnsi="Times New Roman"/>
        </w:rPr>
        <w:t xml:space="preserve"> prescreve restrições com objetivo de proteger os aquíferos</w:t>
      </w:r>
      <w:r w:rsidR="000D316F">
        <w:rPr>
          <w:rFonts w:ascii="Times New Roman" w:hAnsi="Times New Roman"/>
        </w:rPr>
        <w:t xml:space="preserve"> </w:t>
      </w:r>
      <w:sdt>
        <w:sdtPr>
          <w:rPr>
            <w:rFonts w:ascii="Times New Roman" w:hAnsi="Times New Roman"/>
          </w:rPr>
          <w:id w:val="5640379"/>
          <w:citation/>
        </w:sdtPr>
        <w:sdtContent>
          <w:r w:rsidR="00385840">
            <w:rPr>
              <w:rFonts w:ascii="Times New Roman" w:hAnsi="Times New Roman"/>
            </w:rPr>
            <w:fldChar w:fldCharType="begin"/>
          </w:r>
          <w:r w:rsidR="000D316F">
            <w:rPr>
              <w:rFonts w:ascii="Times New Roman" w:hAnsi="Times New Roman"/>
            </w:rPr>
            <w:instrText xml:space="preserve"> CITATION Alb13 \l 1046 </w:instrText>
          </w:r>
          <w:r w:rsidR="00385840">
            <w:rPr>
              <w:rFonts w:ascii="Times New Roman" w:hAnsi="Times New Roman"/>
            </w:rPr>
            <w:fldChar w:fldCharType="separate"/>
          </w:r>
          <w:r w:rsidR="00133A8A" w:rsidRPr="00133A8A">
            <w:rPr>
              <w:rFonts w:ascii="Times New Roman" w:hAnsi="Times New Roman"/>
              <w:noProof/>
            </w:rPr>
            <w:t>(20)</w:t>
          </w:r>
          <w:r w:rsidR="00385840">
            <w:rPr>
              <w:rFonts w:ascii="Times New Roman" w:hAnsi="Times New Roman"/>
            </w:rPr>
            <w:fldChar w:fldCharType="end"/>
          </w:r>
        </w:sdtContent>
      </w:sdt>
      <w:r>
        <w:rPr>
          <w:rFonts w:ascii="Times New Roman" w:hAnsi="Times New Roman"/>
        </w:rPr>
        <w:t xml:space="preserve">. </w:t>
      </w:r>
      <w:r w:rsidR="008015CF">
        <w:rPr>
          <w:rFonts w:ascii="Times New Roman" w:hAnsi="Times New Roman"/>
        </w:rPr>
        <w:t xml:space="preserve">Nesta regulamentação foram abordados entre outros, os </w:t>
      </w:r>
      <w:r w:rsidR="0054268E">
        <w:rPr>
          <w:rFonts w:ascii="Times New Roman" w:hAnsi="Times New Roman"/>
        </w:rPr>
        <w:t>requisitos de apresentação de estudos sobre a possibilidade de influência do fraturamento hidráulico em poços</w:t>
      </w:r>
      <w:r w:rsidR="003424EC">
        <w:rPr>
          <w:rFonts w:ascii="Times New Roman" w:hAnsi="Times New Roman"/>
        </w:rPr>
        <w:t xml:space="preserve"> adjacentes</w:t>
      </w:r>
      <w:r w:rsidR="0054268E">
        <w:rPr>
          <w:rFonts w:ascii="Times New Roman" w:hAnsi="Times New Roman"/>
        </w:rPr>
        <w:t>, podendo resultar em problema de controle de</w:t>
      </w:r>
      <w:r w:rsidR="003424EC">
        <w:rPr>
          <w:rFonts w:ascii="Times New Roman" w:hAnsi="Times New Roman"/>
        </w:rPr>
        <w:t>stes</w:t>
      </w:r>
      <w:r w:rsidR="0054268E">
        <w:rPr>
          <w:rFonts w:ascii="Times New Roman" w:hAnsi="Times New Roman"/>
        </w:rPr>
        <w:t xml:space="preserve"> poço</w:t>
      </w:r>
      <w:r w:rsidR="003424EC">
        <w:rPr>
          <w:rFonts w:ascii="Times New Roman" w:hAnsi="Times New Roman"/>
        </w:rPr>
        <w:t>s</w:t>
      </w:r>
      <w:r w:rsidR="0054268E">
        <w:rPr>
          <w:rFonts w:ascii="Times New Roman" w:hAnsi="Times New Roman"/>
        </w:rPr>
        <w:t>.</w:t>
      </w:r>
    </w:p>
    <w:p w:rsidR="000D316F" w:rsidRDefault="00E12EA3" w:rsidP="00E533B9">
      <w:pPr>
        <w:pStyle w:val="Corpodetexto"/>
        <w:spacing w:after="240" w:line="276" w:lineRule="auto"/>
        <w:ind w:firstLine="851"/>
        <w:rPr>
          <w:rFonts w:ascii="Times New Roman" w:hAnsi="Times New Roman"/>
        </w:rPr>
      </w:pPr>
      <w:r w:rsidRPr="00E12EA3">
        <w:rPr>
          <w:rFonts w:ascii="Times New Roman" w:hAnsi="Times New Roman"/>
        </w:rPr>
        <w:t>Na Inglaterra</w:t>
      </w:r>
      <w:r>
        <w:rPr>
          <w:rFonts w:ascii="Times New Roman" w:hAnsi="Times New Roman"/>
        </w:rPr>
        <w:t>, em 2012</w:t>
      </w:r>
      <w:r w:rsidR="00C7099E">
        <w:rPr>
          <w:rFonts w:ascii="Times New Roman" w:hAnsi="Times New Roman"/>
        </w:rPr>
        <w:t>,</w:t>
      </w:r>
      <w:r w:rsidRPr="00E12EA3">
        <w:rPr>
          <w:rFonts w:ascii="Times New Roman" w:hAnsi="Times New Roman"/>
        </w:rPr>
        <w:t xml:space="preserve"> foi apresentada pelas </w:t>
      </w:r>
      <w:proofErr w:type="spellStart"/>
      <w:r w:rsidRPr="00E12EA3">
        <w:rPr>
          <w:rFonts w:ascii="Times New Roman" w:hAnsi="Times New Roman"/>
          <w:i/>
        </w:rPr>
        <w:t>The</w:t>
      </w:r>
      <w:proofErr w:type="spellEnd"/>
      <w:r w:rsidRPr="00E12EA3">
        <w:rPr>
          <w:rFonts w:ascii="Times New Roman" w:hAnsi="Times New Roman"/>
          <w:i/>
        </w:rPr>
        <w:t xml:space="preserve"> Royal </w:t>
      </w:r>
      <w:proofErr w:type="spellStart"/>
      <w:r w:rsidRPr="00E12EA3">
        <w:rPr>
          <w:rFonts w:ascii="Times New Roman" w:hAnsi="Times New Roman"/>
          <w:i/>
        </w:rPr>
        <w:t>Society</w:t>
      </w:r>
      <w:proofErr w:type="spellEnd"/>
      <w:r w:rsidRPr="00E12EA3">
        <w:rPr>
          <w:rFonts w:ascii="Times New Roman" w:hAnsi="Times New Roman"/>
        </w:rPr>
        <w:t xml:space="preserve"> e </w:t>
      </w:r>
      <w:proofErr w:type="spellStart"/>
      <w:r w:rsidRPr="00E12EA3">
        <w:rPr>
          <w:rFonts w:ascii="Times New Roman" w:hAnsi="Times New Roman"/>
          <w:i/>
        </w:rPr>
        <w:t>The</w:t>
      </w:r>
      <w:proofErr w:type="spellEnd"/>
      <w:r w:rsidRPr="00E12EA3">
        <w:rPr>
          <w:rFonts w:ascii="Times New Roman" w:hAnsi="Times New Roman"/>
          <w:i/>
        </w:rPr>
        <w:t xml:space="preserve"> Royal </w:t>
      </w:r>
      <w:proofErr w:type="spellStart"/>
      <w:r w:rsidRPr="00E12EA3">
        <w:rPr>
          <w:rFonts w:ascii="Times New Roman" w:hAnsi="Times New Roman"/>
          <w:i/>
        </w:rPr>
        <w:t>Academy</w:t>
      </w:r>
      <w:proofErr w:type="spellEnd"/>
      <w:r w:rsidRPr="00E12EA3">
        <w:rPr>
          <w:rFonts w:ascii="Times New Roman" w:hAnsi="Times New Roman"/>
          <w:i/>
        </w:rPr>
        <w:t xml:space="preserve"> </w:t>
      </w:r>
      <w:proofErr w:type="spellStart"/>
      <w:r w:rsidRPr="00E12EA3">
        <w:rPr>
          <w:rFonts w:ascii="Times New Roman" w:hAnsi="Times New Roman"/>
          <w:i/>
        </w:rPr>
        <w:t>of</w:t>
      </w:r>
      <w:proofErr w:type="spellEnd"/>
      <w:r w:rsidRPr="00E12EA3">
        <w:rPr>
          <w:rFonts w:ascii="Times New Roman" w:hAnsi="Times New Roman"/>
          <w:i/>
        </w:rPr>
        <w:t xml:space="preserve"> </w:t>
      </w:r>
      <w:proofErr w:type="spellStart"/>
      <w:r w:rsidRPr="00E12EA3">
        <w:rPr>
          <w:rFonts w:ascii="Times New Roman" w:hAnsi="Times New Roman"/>
          <w:i/>
        </w:rPr>
        <w:t>Engineering</w:t>
      </w:r>
      <w:proofErr w:type="spellEnd"/>
      <w:r w:rsidRPr="00E12EA3">
        <w:rPr>
          <w:rFonts w:ascii="Times New Roman" w:hAnsi="Times New Roman"/>
        </w:rPr>
        <w:t xml:space="preserve"> uma revisão</w:t>
      </w:r>
      <w:r w:rsidR="000D316F" w:rsidRPr="00E12EA3">
        <w:rPr>
          <w:rFonts w:ascii="Times New Roman" w:hAnsi="Times New Roman"/>
        </w:rPr>
        <w:t xml:space="preserve"> </w:t>
      </w:r>
      <w:r w:rsidRPr="00E12EA3">
        <w:rPr>
          <w:rFonts w:ascii="Times New Roman" w:hAnsi="Times New Roman"/>
        </w:rPr>
        <w:t>sobre o assunto, des</w:t>
      </w:r>
      <w:r>
        <w:rPr>
          <w:rFonts w:ascii="Times New Roman" w:hAnsi="Times New Roman"/>
        </w:rPr>
        <w:t xml:space="preserve">tacando os pontos onde os reguladores ingleses precisariam reforçar sua </w:t>
      </w:r>
      <w:r w:rsidR="00D8172F">
        <w:rPr>
          <w:rFonts w:ascii="Times New Roman" w:hAnsi="Times New Roman"/>
        </w:rPr>
        <w:t xml:space="preserve">já conhecida e forte </w:t>
      </w:r>
      <w:r>
        <w:rPr>
          <w:rFonts w:ascii="Times New Roman" w:hAnsi="Times New Roman"/>
        </w:rPr>
        <w:t>estrutura regulat</w:t>
      </w:r>
      <w:r w:rsidR="00D8172F">
        <w:rPr>
          <w:rFonts w:ascii="Times New Roman" w:hAnsi="Times New Roman"/>
        </w:rPr>
        <w:t>ória</w:t>
      </w:r>
      <w:r w:rsidR="001471EB">
        <w:rPr>
          <w:rFonts w:ascii="Times New Roman" w:hAnsi="Times New Roman"/>
        </w:rPr>
        <w:t xml:space="preserve"> </w:t>
      </w:r>
      <w:sdt>
        <w:sdtPr>
          <w:rPr>
            <w:rFonts w:ascii="Times New Roman" w:hAnsi="Times New Roman"/>
          </w:rPr>
          <w:id w:val="5640380"/>
          <w:citation/>
        </w:sdtPr>
        <w:sdtContent>
          <w:r w:rsidR="00385840">
            <w:rPr>
              <w:rFonts w:ascii="Times New Roman" w:hAnsi="Times New Roman"/>
            </w:rPr>
            <w:fldChar w:fldCharType="begin"/>
          </w:r>
          <w:r w:rsidR="001471EB">
            <w:rPr>
              <w:rFonts w:ascii="Times New Roman" w:hAnsi="Times New Roman"/>
            </w:rPr>
            <w:instrText xml:space="preserve"> CITATION The12 \l 1046 </w:instrText>
          </w:r>
          <w:r w:rsidR="00385840">
            <w:rPr>
              <w:rFonts w:ascii="Times New Roman" w:hAnsi="Times New Roman"/>
            </w:rPr>
            <w:fldChar w:fldCharType="separate"/>
          </w:r>
          <w:r w:rsidR="00133A8A" w:rsidRPr="00133A8A">
            <w:rPr>
              <w:rFonts w:ascii="Times New Roman" w:hAnsi="Times New Roman"/>
              <w:noProof/>
            </w:rPr>
            <w:t>(14)</w:t>
          </w:r>
          <w:r w:rsidR="00385840">
            <w:rPr>
              <w:rFonts w:ascii="Times New Roman" w:hAnsi="Times New Roman"/>
            </w:rPr>
            <w:fldChar w:fldCharType="end"/>
          </w:r>
        </w:sdtContent>
      </w:sdt>
      <w:r>
        <w:rPr>
          <w:rFonts w:ascii="Times New Roman" w:hAnsi="Times New Roman"/>
        </w:rPr>
        <w:t>.</w:t>
      </w:r>
      <w:r w:rsidR="00D8172F">
        <w:rPr>
          <w:rFonts w:ascii="Times New Roman" w:hAnsi="Times New Roman"/>
        </w:rPr>
        <w:t xml:space="preserve"> </w:t>
      </w:r>
      <w:r w:rsidR="001471EB">
        <w:rPr>
          <w:rFonts w:ascii="Times New Roman" w:hAnsi="Times New Roman"/>
        </w:rPr>
        <w:t xml:space="preserve">As recomendações apresentadas envolveram temas como detecção de contaminação nas águas subterrâneas, integridade de poço, mitigação de </w:t>
      </w:r>
      <w:proofErr w:type="spellStart"/>
      <w:r w:rsidR="001471EB">
        <w:rPr>
          <w:rFonts w:ascii="Times New Roman" w:hAnsi="Times New Roman"/>
        </w:rPr>
        <w:t>sismicidade</w:t>
      </w:r>
      <w:proofErr w:type="spellEnd"/>
      <w:r w:rsidR="001471EB">
        <w:rPr>
          <w:rFonts w:ascii="Times New Roman" w:hAnsi="Times New Roman"/>
        </w:rPr>
        <w:t xml:space="preserve">, detecção de vazamentos de gás em potencial, gerenciamento de água de forma integrada, gestão de risco ambiental, desenvolvimento de </w:t>
      </w:r>
      <w:r w:rsidR="00C40B3E">
        <w:rPr>
          <w:rFonts w:ascii="Times New Roman" w:hAnsi="Times New Roman"/>
        </w:rPr>
        <w:t xml:space="preserve">melhores práticas para </w:t>
      </w:r>
      <w:r w:rsidR="001471EB">
        <w:rPr>
          <w:rFonts w:ascii="Times New Roman" w:hAnsi="Times New Roman"/>
        </w:rPr>
        <w:t>gest</w:t>
      </w:r>
      <w:r w:rsidR="00C40B3E">
        <w:rPr>
          <w:rFonts w:ascii="Times New Roman" w:hAnsi="Times New Roman"/>
        </w:rPr>
        <w:t xml:space="preserve">ão de riscos, desenvolvimento de regulamentos na área, coordenação entre os diversos órgãos reguladores, ressaltando a necessidade de um líder, e maior destaque nas atividades de </w:t>
      </w:r>
      <w:proofErr w:type="spellStart"/>
      <w:r w:rsidR="00C40B3E">
        <w:rPr>
          <w:rFonts w:ascii="Times New Roman" w:hAnsi="Times New Roman"/>
        </w:rPr>
        <w:t>P&amp;D</w:t>
      </w:r>
      <w:proofErr w:type="spellEnd"/>
      <w:r w:rsidR="00C40B3E">
        <w:rPr>
          <w:rFonts w:ascii="Times New Roman" w:hAnsi="Times New Roman"/>
        </w:rPr>
        <w:t xml:space="preserve"> para as operações de fraturamento hidráulico.</w:t>
      </w:r>
    </w:p>
    <w:p w:rsidR="00273C01" w:rsidRPr="00B32B3A" w:rsidRDefault="00273C01" w:rsidP="00273C01">
      <w:pPr>
        <w:pStyle w:val="Corpodetexto"/>
        <w:spacing w:after="240" w:line="276" w:lineRule="auto"/>
        <w:ind w:firstLine="851"/>
        <w:rPr>
          <w:rFonts w:ascii="Times New Roman" w:hAnsi="Times New Roman"/>
        </w:rPr>
      </w:pPr>
      <w:r>
        <w:rPr>
          <w:rFonts w:ascii="Times New Roman" w:hAnsi="Times New Roman"/>
        </w:rPr>
        <w:t>Por outro lado</w:t>
      </w:r>
      <w:r w:rsidR="009D1C02">
        <w:rPr>
          <w:rFonts w:ascii="Times New Roman" w:hAnsi="Times New Roman"/>
        </w:rPr>
        <w:t>,</w:t>
      </w:r>
      <w:r>
        <w:rPr>
          <w:rFonts w:ascii="Times New Roman" w:hAnsi="Times New Roman"/>
        </w:rPr>
        <w:t xml:space="preserve"> a</w:t>
      </w:r>
      <w:r w:rsidRPr="00B32B3A">
        <w:rPr>
          <w:rFonts w:ascii="Times New Roman" w:hAnsi="Times New Roman"/>
        </w:rPr>
        <w:t xml:space="preserve"> França</w:t>
      </w:r>
      <w:r w:rsidR="009D1C02">
        <w:rPr>
          <w:rFonts w:ascii="Times New Roman" w:hAnsi="Times New Roman"/>
        </w:rPr>
        <w:t xml:space="preserve"> figura como um dos principais </w:t>
      </w:r>
      <w:r w:rsidRPr="00B32B3A">
        <w:rPr>
          <w:rFonts w:ascii="Times New Roman" w:hAnsi="Times New Roman"/>
        </w:rPr>
        <w:t>países que decretaram a proibição ou moratória do fraturamen</w:t>
      </w:r>
      <w:r>
        <w:rPr>
          <w:rFonts w:ascii="Times New Roman" w:hAnsi="Times New Roman"/>
        </w:rPr>
        <w:t>to hidráulico não convencional,</w:t>
      </w:r>
      <w:r w:rsidR="009D1C02">
        <w:rPr>
          <w:rFonts w:ascii="Times New Roman" w:hAnsi="Times New Roman"/>
        </w:rPr>
        <w:t xml:space="preserve"> embora</w:t>
      </w:r>
      <w:r w:rsidRPr="00B32B3A">
        <w:rPr>
          <w:rFonts w:ascii="Times New Roman" w:hAnsi="Times New Roman"/>
        </w:rPr>
        <w:t xml:space="preserve"> </w:t>
      </w:r>
      <w:proofErr w:type="gramStart"/>
      <w:r w:rsidR="009D1C02">
        <w:rPr>
          <w:rFonts w:ascii="Times New Roman" w:hAnsi="Times New Roman"/>
        </w:rPr>
        <w:t>fique</w:t>
      </w:r>
      <w:proofErr w:type="gramEnd"/>
      <w:r w:rsidR="009D1C02">
        <w:rPr>
          <w:rFonts w:ascii="Times New Roman" w:hAnsi="Times New Roman"/>
        </w:rPr>
        <w:t xml:space="preserve"> evidente as amplas discussões internas a respeito do assunto, conforme pode ser observado </w:t>
      </w:r>
      <w:r w:rsidR="009D1C02" w:rsidRPr="00B32B3A">
        <w:rPr>
          <w:rFonts w:ascii="Times New Roman" w:hAnsi="Times New Roman"/>
        </w:rPr>
        <w:t>em recente relatório do Senado</w:t>
      </w:r>
      <w:r w:rsidR="009D1C02">
        <w:rPr>
          <w:rFonts w:ascii="Times New Roman" w:hAnsi="Times New Roman"/>
        </w:rPr>
        <w:t xml:space="preserve"> que</w:t>
      </w:r>
      <w:r w:rsidR="009D1C02" w:rsidRPr="00B32B3A">
        <w:rPr>
          <w:rFonts w:ascii="Times New Roman" w:hAnsi="Times New Roman"/>
        </w:rPr>
        <w:t xml:space="preserve"> </w:t>
      </w:r>
      <w:r w:rsidRPr="00B32B3A">
        <w:rPr>
          <w:rFonts w:ascii="Times New Roman" w:hAnsi="Times New Roman"/>
        </w:rPr>
        <w:t xml:space="preserve">apresentou a seguinte conclusão, em tradução livre: </w:t>
      </w:r>
    </w:p>
    <w:p w:rsidR="00273C01" w:rsidRPr="00507A0F" w:rsidRDefault="00273C01" w:rsidP="00273C01">
      <w:pPr>
        <w:spacing w:line="276" w:lineRule="auto"/>
        <w:ind w:left="708"/>
        <w:jc w:val="both"/>
        <w:rPr>
          <w:i/>
        </w:rPr>
      </w:pPr>
      <w:r w:rsidRPr="00507A0F">
        <w:rPr>
          <w:i/>
        </w:rPr>
        <w:t>A perspectiva de uma pos</w:t>
      </w:r>
      <w:r>
        <w:rPr>
          <w:i/>
        </w:rPr>
        <w:t>sível exploração no</w:t>
      </w:r>
      <w:r w:rsidRPr="00507A0F">
        <w:rPr>
          <w:i/>
        </w:rPr>
        <w:t xml:space="preserve"> nosso subsolo justifica impulsionar a investigação para compreender melhor o nosso patrimônio</w:t>
      </w:r>
      <w:r>
        <w:rPr>
          <w:i/>
        </w:rPr>
        <w:t xml:space="preserve"> geológico</w:t>
      </w:r>
      <w:r w:rsidRPr="00507A0F">
        <w:rPr>
          <w:i/>
        </w:rPr>
        <w:t xml:space="preserve">, que continua a ser </w:t>
      </w:r>
      <w:r w:rsidRPr="00507A0F">
        <w:rPr>
          <w:i/>
        </w:rPr>
        <w:lastRenderedPageBreak/>
        <w:t>mal compreendid</w:t>
      </w:r>
      <w:r>
        <w:rPr>
          <w:i/>
        </w:rPr>
        <w:t>o</w:t>
      </w:r>
      <w:r w:rsidRPr="00507A0F">
        <w:rPr>
          <w:i/>
        </w:rPr>
        <w:t>. Várias recomendações convergem para este ponto, tanto para a avaliação dos próprios recursos de hidrocarbonetos,</w:t>
      </w:r>
      <w:r>
        <w:rPr>
          <w:i/>
        </w:rPr>
        <w:t xml:space="preserve"> quanto para a análise do seu ambiente</w:t>
      </w:r>
      <w:r w:rsidRPr="00507A0F">
        <w:rPr>
          <w:i/>
        </w:rPr>
        <w:t>: pr</w:t>
      </w:r>
      <w:r>
        <w:rPr>
          <w:i/>
        </w:rPr>
        <w:t xml:space="preserve">opriedades das rochas de origem, presença de falhas sísmicas e </w:t>
      </w:r>
      <w:r w:rsidRPr="00507A0F">
        <w:rPr>
          <w:i/>
        </w:rPr>
        <w:t xml:space="preserve">conhecimento do ambiente hidrogeológico. </w:t>
      </w:r>
    </w:p>
    <w:p w:rsidR="00273C01" w:rsidRPr="00507A0F" w:rsidRDefault="00273C01" w:rsidP="00273C01">
      <w:pPr>
        <w:spacing w:line="276" w:lineRule="auto"/>
        <w:ind w:left="708"/>
        <w:jc w:val="both"/>
        <w:rPr>
          <w:i/>
        </w:rPr>
      </w:pPr>
      <w:r w:rsidRPr="00507A0F">
        <w:rPr>
          <w:i/>
        </w:rPr>
        <w:t>A produção de hidrocarbonetos</w:t>
      </w:r>
      <w:r>
        <w:rPr>
          <w:i/>
        </w:rPr>
        <w:t xml:space="preserve"> não convencionais</w:t>
      </w:r>
      <w:r w:rsidRPr="00507A0F">
        <w:rPr>
          <w:i/>
        </w:rPr>
        <w:t xml:space="preserve">, sem dúvida, </w:t>
      </w:r>
      <w:r>
        <w:rPr>
          <w:i/>
        </w:rPr>
        <w:t xml:space="preserve">representa </w:t>
      </w:r>
      <w:r w:rsidRPr="00507A0F">
        <w:rPr>
          <w:i/>
        </w:rPr>
        <w:t xml:space="preserve">pegada ambiental </w:t>
      </w:r>
      <w:r>
        <w:rPr>
          <w:i/>
        </w:rPr>
        <w:t>superior à produção convencional</w:t>
      </w:r>
      <w:r w:rsidRPr="00507A0F">
        <w:rPr>
          <w:i/>
        </w:rPr>
        <w:t xml:space="preserve">, devido à necessidade de perfurar muitos poços para </w:t>
      </w:r>
      <w:r>
        <w:rPr>
          <w:i/>
        </w:rPr>
        <w:t>atingir uma produção rentável,</w:t>
      </w:r>
      <w:r w:rsidRPr="00507A0F">
        <w:rPr>
          <w:i/>
        </w:rPr>
        <w:t xml:space="preserve"> por conseguinte, a utilização de métodos de estimul</w:t>
      </w:r>
      <w:r>
        <w:rPr>
          <w:i/>
        </w:rPr>
        <w:t xml:space="preserve">o passíveis de causar </w:t>
      </w:r>
      <w:r w:rsidRPr="00507A0F">
        <w:rPr>
          <w:i/>
        </w:rPr>
        <w:t>danos ao meio ambiente</w:t>
      </w:r>
      <w:r>
        <w:rPr>
          <w:i/>
        </w:rPr>
        <w:t>,</w:t>
      </w:r>
      <w:r w:rsidRPr="00507A0F">
        <w:rPr>
          <w:i/>
        </w:rPr>
        <w:t xml:space="preserve"> se não forem devidamente controlados.</w:t>
      </w:r>
    </w:p>
    <w:p w:rsidR="00273C01" w:rsidRPr="00335D1B" w:rsidRDefault="00273C01" w:rsidP="00273C01">
      <w:pPr>
        <w:spacing w:line="276" w:lineRule="auto"/>
        <w:ind w:left="708"/>
        <w:jc w:val="both"/>
        <w:rPr>
          <w:b/>
          <w:i/>
          <w:u w:val="single"/>
        </w:rPr>
      </w:pPr>
      <w:r w:rsidRPr="009D1C02">
        <w:rPr>
          <w:i/>
        </w:rPr>
        <w:t xml:space="preserve">No entanto, as audiências realizadas estabelecem que as tecnologias </w:t>
      </w:r>
      <w:proofErr w:type="gramStart"/>
      <w:r w:rsidRPr="009D1C02">
        <w:rPr>
          <w:i/>
        </w:rPr>
        <w:t>estão</w:t>
      </w:r>
      <w:proofErr w:type="gramEnd"/>
      <w:r w:rsidRPr="009D1C02">
        <w:rPr>
          <w:i/>
        </w:rPr>
        <w:t xml:space="preserve"> disponíveis para controlar este processo. As novas tecnologias podem reduzir o número e a magnitude das operações de fraturamento hidráulico.</w:t>
      </w:r>
      <w:r w:rsidRPr="00335D1B">
        <w:rPr>
          <w:b/>
          <w:i/>
        </w:rPr>
        <w:t xml:space="preserve"> </w:t>
      </w:r>
      <w:r>
        <w:rPr>
          <w:i/>
        </w:rPr>
        <w:t>Ela</w:t>
      </w:r>
      <w:r w:rsidRPr="00507A0F">
        <w:rPr>
          <w:i/>
        </w:rPr>
        <w:t>s reduzem o consumo de água potável e possibilita</w:t>
      </w:r>
      <w:r>
        <w:rPr>
          <w:i/>
        </w:rPr>
        <w:t>m</w:t>
      </w:r>
      <w:r w:rsidRPr="00507A0F">
        <w:rPr>
          <w:i/>
        </w:rPr>
        <w:t xml:space="preserve"> a eliminação de produtos químicos. No entanto, essas mudanças têm um custo, em um contexto onde a produção de hidrocarbonetos não convenc</w:t>
      </w:r>
      <w:r>
        <w:rPr>
          <w:i/>
        </w:rPr>
        <w:t xml:space="preserve">ionais é inerentemente sujeita </w:t>
      </w:r>
      <w:r w:rsidRPr="00507A0F">
        <w:rPr>
          <w:i/>
        </w:rPr>
        <w:t>a condições críticas econômicas.</w:t>
      </w:r>
    </w:p>
    <w:p w:rsidR="00273C01" w:rsidRPr="00507A0F" w:rsidRDefault="00273C01" w:rsidP="00273C01">
      <w:pPr>
        <w:spacing w:line="276" w:lineRule="auto"/>
        <w:ind w:left="708"/>
        <w:jc w:val="both"/>
        <w:rPr>
          <w:i/>
        </w:rPr>
      </w:pPr>
      <w:r>
        <w:rPr>
          <w:i/>
        </w:rPr>
        <w:t xml:space="preserve">A </w:t>
      </w:r>
      <w:r w:rsidRPr="00507A0F">
        <w:rPr>
          <w:i/>
        </w:rPr>
        <w:t xml:space="preserve">França tem toda a informação científica, técnica e industrial, </w:t>
      </w:r>
      <w:r>
        <w:rPr>
          <w:i/>
        </w:rPr>
        <w:t xml:space="preserve">em todos os níveis da </w:t>
      </w:r>
      <w:r w:rsidRPr="009D1C02">
        <w:rPr>
          <w:i/>
        </w:rPr>
        <w:t xml:space="preserve">indústria, para criar uma cadeia limpa de produção por fraturamento hidráulico. Em contraste, os nossos pesquisadores e empresas enfrentam uma proibição que prejudica suas habilidades. Mais amplamente, é a competitividade de uma grande parte da indústria europeia que está ameaçada pelo atraso no domínio dos hidrocarbonetos não convencionais. </w:t>
      </w:r>
      <w:proofErr w:type="gramStart"/>
      <w:r w:rsidRPr="009D1C02">
        <w:rPr>
          <w:i/>
        </w:rPr>
        <w:t>Os relatores pretendem continuar a analisar todas essas questões no</w:t>
      </w:r>
      <w:r>
        <w:rPr>
          <w:i/>
        </w:rPr>
        <w:t xml:space="preserve"> relatório final que será elaborado </w:t>
      </w:r>
      <w:r w:rsidRPr="00507A0F">
        <w:rPr>
          <w:i/>
        </w:rPr>
        <w:t>no próximo outono</w:t>
      </w:r>
      <w:r>
        <w:rPr>
          <w:i/>
        </w:rPr>
        <w:t xml:space="preserve">, depois de visitarem </w:t>
      </w:r>
      <w:r w:rsidRPr="00507A0F">
        <w:rPr>
          <w:i/>
        </w:rPr>
        <w:t>os Estados Unidos e</w:t>
      </w:r>
      <w:r>
        <w:rPr>
          <w:i/>
        </w:rPr>
        <w:t xml:space="preserve"> a</w:t>
      </w:r>
      <w:r w:rsidRPr="00507A0F">
        <w:rPr>
          <w:i/>
        </w:rPr>
        <w:t xml:space="preserve"> Polônia.”</w:t>
      </w:r>
      <w:proofErr w:type="gramEnd"/>
      <w:r w:rsidR="009D1C02">
        <w:t xml:space="preserve"> </w:t>
      </w:r>
      <w:sdt>
        <w:sdtPr>
          <w:id w:val="5640390"/>
          <w:citation/>
        </w:sdtPr>
        <w:sdtContent>
          <w:fldSimple w:instr=" CITATION Off13 \l 1046 ">
            <w:r w:rsidR="00D014C5">
              <w:rPr>
                <w:noProof/>
              </w:rPr>
              <w:t>(21)</w:t>
            </w:r>
          </w:fldSimple>
        </w:sdtContent>
      </w:sdt>
    </w:p>
    <w:p w:rsidR="00D014C5" w:rsidRDefault="00D014C5" w:rsidP="001C2E50">
      <w:pPr>
        <w:pStyle w:val="Corpodetexto"/>
        <w:spacing w:after="240" w:line="276" w:lineRule="auto"/>
        <w:ind w:firstLine="851"/>
        <w:rPr>
          <w:rFonts w:ascii="Times New Roman" w:hAnsi="Times New Roman"/>
        </w:rPr>
      </w:pPr>
    </w:p>
    <w:p w:rsidR="001C2E50" w:rsidRPr="00B32B3A" w:rsidRDefault="001C2E50" w:rsidP="001C2E50">
      <w:pPr>
        <w:pStyle w:val="Corpodetexto"/>
        <w:spacing w:after="240" w:line="276" w:lineRule="auto"/>
        <w:ind w:firstLine="851"/>
        <w:rPr>
          <w:rFonts w:ascii="Times New Roman" w:hAnsi="Times New Roman"/>
        </w:rPr>
      </w:pPr>
      <w:r>
        <w:rPr>
          <w:rFonts w:ascii="Times New Roman" w:hAnsi="Times New Roman"/>
        </w:rPr>
        <w:t>No Brasil, a</w:t>
      </w:r>
      <w:r w:rsidRPr="00B32B3A">
        <w:rPr>
          <w:rFonts w:ascii="Times New Roman" w:hAnsi="Times New Roman"/>
        </w:rPr>
        <w:t xml:space="preserve"> realização da Décima Segunda Rodada de Licitações de blocos para a exploração e produção de petróleo e gás natural, pela ANP, foi autorizada pela Resolução nº 6, de 25 de junho de 2013, do Conselho Nacional de Política Energética - CNPE.</w:t>
      </w:r>
    </w:p>
    <w:p w:rsidR="001C2E50" w:rsidRPr="00B32B3A" w:rsidRDefault="001C2E50" w:rsidP="001C2E50">
      <w:pPr>
        <w:pStyle w:val="Corpodetexto"/>
        <w:spacing w:after="240" w:line="276" w:lineRule="auto"/>
        <w:ind w:firstLine="851"/>
        <w:rPr>
          <w:rFonts w:ascii="Times New Roman" w:hAnsi="Times New Roman"/>
        </w:rPr>
      </w:pPr>
      <w:r w:rsidRPr="00B32B3A">
        <w:rPr>
          <w:rFonts w:ascii="Times New Roman" w:hAnsi="Times New Roman"/>
        </w:rPr>
        <w:t xml:space="preserve">A Resolução determinou a oferta de “cento e dez blocos exploratórios em áreas de Novas Fronteiras Tecnológicas e do Conhecimento nas Bacias do Acre, Parecis, São Francisco, Paraná e Parnaíba, com o objetivo de atrair investimentos para regiões ainda pouco conhecidas geologicamente ou com barreiras tecnológicas a serem vencidas, possibilitando o surgimento de novas bacias produtoras de gás natural e de recursos petrolíferos convencionais e não convencionais, totalizando 164.477,76 km² de área”; e “cento e trinta blocos nas Bacias Maduras do Recôncavo e de Sergipe-Alagoas, com o objetivo de oferecer oportunidades exploratórias nessas áreas, de modo a possibilitar a continuidade da exploração e a produção de gás natural a partir de </w:t>
      </w:r>
      <w:r w:rsidRPr="00B32B3A">
        <w:rPr>
          <w:rFonts w:ascii="Times New Roman" w:hAnsi="Times New Roman"/>
        </w:rPr>
        <w:lastRenderedPageBreak/>
        <w:t>recursos petrolíferos convencionais e não convencionais contidos nessas regiões, totalizando 3.870,66 km² de área”</w:t>
      </w:r>
      <w:r w:rsidR="006077E2">
        <w:rPr>
          <w:rFonts w:ascii="Times New Roman" w:hAnsi="Times New Roman"/>
        </w:rPr>
        <w:t xml:space="preserve"> </w:t>
      </w:r>
      <w:sdt>
        <w:sdtPr>
          <w:rPr>
            <w:rFonts w:ascii="Times New Roman" w:hAnsi="Times New Roman"/>
          </w:rPr>
          <w:id w:val="5640381"/>
          <w:citation/>
        </w:sdtPr>
        <w:sdtContent>
          <w:r w:rsidR="00385840">
            <w:rPr>
              <w:rFonts w:ascii="Times New Roman" w:hAnsi="Times New Roman"/>
            </w:rPr>
            <w:fldChar w:fldCharType="begin"/>
          </w:r>
          <w:r w:rsidR="006077E2">
            <w:rPr>
              <w:rFonts w:ascii="Times New Roman" w:hAnsi="Times New Roman"/>
            </w:rPr>
            <w:instrText xml:space="preserve"> CITATION Con13 \l 1046 </w:instrText>
          </w:r>
          <w:r w:rsidR="00385840">
            <w:rPr>
              <w:rFonts w:ascii="Times New Roman" w:hAnsi="Times New Roman"/>
            </w:rPr>
            <w:fldChar w:fldCharType="separate"/>
          </w:r>
          <w:r w:rsidR="00D014C5" w:rsidRPr="00D014C5">
            <w:rPr>
              <w:rFonts w:ascii="Times New Roman" w:hAnsi="Times New Roman"/>
              <w:noProof/>
            </w:rPr>
            <w:t>(22)</w:t>
          </w:r>
          <w:r w:rsidR="00385840">
            <w:rPr>
              <w:rFonts w:ascii="Times New Roman" w:hAnsi="Times New Roman"/>
            </w:rPr>
            <w:fldChar w:fldCharType="end"/>
          </w:r>
        </w:sdtContent>
      </w:sdt>
      <w:r w:rsidRPr="00B32B3A">
        <w:rPr>
          <w:rFonts w:ascii="Times New Roman" w:hAnsi="Times New Roman"/>
        </w:rPr>
        <w:t>.</w:t>
      </w:r>
    </w:p>
    <w:p w:rsidR="001C2E50" w:rsidRPr="00B32B3A" w:rsidRDefault="001C2E50" w:rsidP="001C2E50">
      <w:pPr>
        <w:pStyle w:val="Corpodetexto"/>
        <w:spacing w:after="240" w:line="276" w:lineRule="auto"/>
        <w:ind w:firstLine="851"/>
        <w:rPr>
          <w:rFonts w:ascii="Times New Roman" w:hAnsi="Times New Roman"/>
        </w:rPr>
      </w:pPr>
      <w:r w:rsidRPr="00B32B3A">
        <w:rPr>
          <w:rFonts w:ascii="Times New Roman" w:hAnsi="Times New Roman"/>
        </w:rPr>
        <w:t>Observa-se, portanto, que a 12ª Rodada de Licitações tem como proposta a exploração e produção de gás natural em terra, sem foco específico em recursos não convencionais</w:t>
      </w:r>
      <w:r w:rsidR="00540C35">
        <w:rPr>
          <w:rFonts w:ascii="Times New Roman" w:hAnsi="Times New Roman"/>
        </w:rPr>
        <w:t>, apesar de contemplar essa possibilidade</w:t>
      </w:r>
      <w:r w:rsidRPr="00B32B3A">
        <w:rPr>
          <w:rFonts w:ascii="Times New Roman" w:hAnsi="Times New Roman"/>
        </w:rPr>
        <w:t>. Um dos objetivos da 12ª Rodada é reduzir a incerteza em relação aos recursos, convencionais e não convencionais</w:t>
      </w:r>
      <w:r>
        <w:rPr>
          <w:rFonts w:ascii="Times New Roman" w:hAnsi="Times New Roman"/>
        </w:rPr>
        <w:t>,</w:t>
      </w:r>
      <w:r w:rsidRPr="00B32B3A">
        <w:rPr>
          <w:rFonts w:ascii="Times New Roman" w:hAnsi="Times New Roman"/>
        </w:rPr>
        <w:t xml:space="preserve"> existentes no Brasil.</w:t>
      </w:r>
    </w:p>
    <w:p w:rsidR="001C2E50" w:rsidRDefault="001C2E50" w:rsidP="001C2E50">
      <w:pPr>
        <w:pStyle w:val="Corpodetexto"/>
        <w:spacing w:after="240" w:line="276" w:lineRule="auto"/>
        <w:ind w:firstLine="851"/>
        <w:rPr>
          <w:rFonts w:ascii="Times New Roman" w:hAnsi="Times New Roman"/>
        </w:rPr>
      </w:pPr>
      <w:r w:rsidRPr="00B32B3A">
        <w:rPr>
          <w:rFonts w:ascii="Times New Roman" w:hAnsi="Times New Roman"/>
        </w:rPr>
        <w:t>Desta forma, as regras para os futuros concessionários impõem a perfuração de pelo menos um poço até a “rocha geradora”, com exceção dos blocos na bacia do Acre, para avaliação do potencial de recursos não convencionais. Para todas as áreas, estão previstas fases exploratórias com duração de cinco a oito anos, com a possibilidade de extensão por mais seis anos, no caso em que se mostre viável a prospecção de não convencionais.</w:t>
      </w:r>
    </w:p>
    <w:p w:rsidR="006077E2" w:rsidRDefault="006077E2" w:rsidP="001C2E50">
      <w:pPr>
        <w:pStyle w:val="Corpodetexto"/>
        <w:spacing w:after="240" w:line="276" w:lineRule="auto"/>
        <w:ind w:firstLine="851"/>
        <w:rPr>
          <w:rFonts w:ascii="Times New Roman" w:hAnsi="Times New Roman"/>
        </w:rPr>
      </w:pPr>
      <w:r>
        <w:rPr>
          <w:rFonts w:ascii="Times New Roman" w:hAnsi="Times New Roman"/>
        </w:rPr>
        <w:t>A regulamentação aqui sugerida buscou referências internacionais tanto em termos de pesquisa e desenvolvimento quanto de regulaç</w:t>
      </w:r>
      <w:r w:rsidR="00603BC9">
        <w:rPr>
          <w:rFonts w:ascii="Times New Roman" w:hAnsi="Times New Roman"/>
        </w:rPr>
        <w:t>ão</w:t>
      </w:r>
      <w:r w:rsidR="009F2A7B">
        <w:rPr>
          <w:rFonts w:ascii="Times New Roman" w:hAnsi="Times New Roman"/>
        </w:rPr>
        <w:t xml:space="preserve">. </w:t>
      </w:r>
      <w:r w:rsidR="00133A8A">
        <w:rPr>
          <w:rFonts w:ascii="Times New Roman" w:hAnsi="Times New Roman"/>
        </w:rPr>
        <w:t>Sobre esta base de conhecimento, fo</w:t>
      </w:r>
      <w:r w:rsidR="00273C01">
        <w:rPr>
          <w:rFonts w:ascii="Times New Roman" w:hAnsi="Times New Roman"/>
        </w:rPr>
        <w:t>i</w:t>
      </w:r>
      <w:r w:rsidR="00133A8A">
        <w:rPr>
          <w:rFonts w:ascii="Times New Roman" w:hAnsi="Times New Roman"/>
        </w:rPr>
        <w:t xml:space="preserve"> aplicad</w:t>
      </w:r>
      <w:r w:rsidR="00273C01">
        <w:rPr>
          <w:rFonts w:ascii="Times New Roman" w:hAnsi="Times New Roman"/>
        </w:rPr>
        <w:t>a a filosofia utilizada na segurança operacional e meio ambiente da ANP.</w:t>
      </w:r>
      <w:r w:rsidR="00133A8A">
        <w:rPr>
          <w:rFonts w:ascii="Times New Roman" w:hAnsi="Times New Roman"/>
        </w:rPr>
        <w:t xml:space="preserve">  Como resultado, a regulamentaç</w:t>
      </w:r>
      <w:r w:rsidR="00273C01">
        <w:rPr>
          <w:rFonts w:ascii="Times New Roman" w:hAnsi="Times New Roman"/>
        </w:rPr>
        <w:t xml:space="preserve">ão proposta manteve o perfil de requisitos voltados para o gerenciamento de riscos, exigindo que os Operadores executem as atividades dentro das melhores práticas da Indústria de Petróleo e Gás </w:t>
      </w:r>
      <w:proofErr w:type="gramStart"/>
      <w:r w:rsidR="00273C01">
        <w:rPr>
          <w:rFonts w:ascii="Times New Roman" w:hAnsi="Times New Roman"/>
        </w:rPr>
        <w:t>Natural e baseadas no desempenho e melhoria contínua</w:t>
      </w:r>
      <w:proofErr w:type="gramEnd"/>
      <w:r w:rsidR="00273C01">
        <w:rPr>
          <w:rFonts w:ascii="Times New Roman" w:hAnsi="Times New Roman"/>
        </w:rPr>
        <w:t>.</w:t>
      </w:r>
    </w:p>
    <w:p w:rsidR="00C2598C" w:rsidRPr="00B32B3A" w:rsidRDefault="00C2598C" w:rsidP="00C2598C">
      <w:pPr>
        <w:pStyle w:val="Corpodetexto"/>
        <w:spacing w:after="240" w:line="276" w:lineRule="auto"/>
        <w:ind w:firstLine="851"/>
        <w:rPr>
          <w:rFonts w:ascii="Times New Roman" w:hAnsi="Times New Roman"/>
        </w:rPr>
      </w:pPr>
      <w:r w:rsidRPr="00B32B3A">
        <w:rPr>
          <w:rFonts w:ascii="Times New Roman" w:hAnsi="Times New Roman"/>
        </w:rPr>
        <w:t xml:space="preserve">Em linhas gerais, as principais exigências </w:t>
      </w:r>
      <w:r>
        <w:rPr>
          <w:rFonts w:ascii="Times New Roman" w:hAnsi="Times New Roman"/>
        </w:rPr>
        <w:t>a</w:t>
      </w:r>
      <w:r w:rsidRPr="00B32B3A">
        <w:rPr>
          <w:rFonts w:ascii="Times New Roman" w:hAnsi="Times New Roman"/>
        </w:rPr>
        <w:t xml:space="preserve"> ser</w:t>
      </w:r>
      <w:r>
        <w:rPr>
          <w:rFonts w:ascii="Times New Roman" w:hAnsi="Times New Roman"/>
        </w:rPr>
        <w:t>em</w:t>
      </w:r>
      <w:r w:rsidRPr="00B32B3A">
        <w:rPr>
          <w:rFonts w:ascii="Times New Roman" w:hAnsi="Times New Roman"/>
        </w:rPr>
        <w:t xml:space="preserve"> impostas às empresas que irão explorar os recursos não convencionais no país podem ser resumidas nos seguintes tópicos:</w:t>
      </w:r>
    </w:p>
    <w:p w:rsidR="00C2598C" w:rsidRDefault="0054624D" w:rsidP="00C2598C">
      <w:pPr>
        <w:pStyle w:val="PargrafodaLista"/>
        <w:numPr>
          <w:ilvl w:val="0"/>
          <w:numId w:val="13"/>
        </w:numPr>
        <w:spacing w:after="200" w:line="276" w:lineRule="auto"/>
        <w:ind w:left="720"/>
        <w:contextualSpacing/>
        <w:jc w:val="both"/>
      </w:pPr>
      <w:proofErr w:type="gramStart"/>
      <w:r>
        <w:t>s</w:t>
      </w:r>
      <w:r w:rsidR="00910072">
        <w:t>istema</w:t>
      </w:r>
      <w:proofErr w:type="gramEnd"/>
      <w:r w:rsidR="00910072">
        <w:t xml:space="preserve"> de gestão </w:t>
      </w:r>
      <w:r w:rsidR="00C2598C">
        <w:t xml:space="preserve">ambiental: </w:t>
      </w:r>
      <w:r w:rsidR="004E4CB5">
        <w:t>A aprovaç</w:t>
      </w:r>
      <w:r w:rsidR="00910072">
        <w:t xml:space="preserve">ão </w:t>
      </w:r>
      <w:r>
        <w:t>da realização da atividade</w:t>
      </w:r>
      <w:r w:rsidR="004E4CB5">
        <w:t xml:space="preserve"> estará condicionad</w:t>
      </w:r>
      <w:r w:rsidR="00910072">
        <w:t>a</w:t>
      </w:r>
      <w:r w:rsidR="004E4CB5">
        <w:t xml:space="preserve"> ao cumprimento de diversos requisitos</w:t>
      </w:r>
      <w:r w:rsidR="00910072">
        <w:t>, cujo</w:t>
      </w:r>
      <w:r w:rsidR="00F520C0">
        <w:t xml:space="preserve"> objetivo </w:t>
      </w:r>
      <w:r w:rsidR="00910072">
        <w:t xml:space="preserve">é </w:t>
      </w:r>
      <w:r w:rsidR="00F520C0">
        <w:t xml:space="preserve">verificar se as condições necessárias ao aproveitamento dos recursos energéticos </w:t>
      </w:r>
      <w:r w:rsidR="00910072">
        <w:t xml:space="preserve">estão </w:t>
      </w:r>
      <w:r w:rsidR="00F520C0">
        <w:t>dentro de condições ambientalmente e socialmente aceitáveis. Isto implica</w:t>
      </w:r>
      <w:r w:rsidR="00910072">
        <w:t>, entre outras,</w:t>
      </w:r>
      <w:r w:rsidR="00F520C0">
        <w:t xml:space="preserve"> na obrigação do Operador garantir que as atividades a serem realizadas não trarão impactos negativos nos aqüíferos, demais corpos d’água e solo da região. Além disto, o Operador ser</w:t>
      </w:r>
      <w:r w:rsidR="004E4CB5">
        <w:t>á instado a manter um gerenciamento de</w:t>
      </w:r>
      <w:r w:rsidR="00F520C0">
        <w:t xml:space="preserve"> </w:t>
      </w:r>
      <w:r w:rsidR="004E4CB5">
        <w:t xml:space="preserve">efluentes que reduza ao máximo o consumo de água </w:t>
      </w:r>
      <w:r w:rsidR="00910072">
        <w:t xml:space="preserve">nas operações </w:t>
      </w:r>
      <w:r w:rsidR="004E4CB5">
        <w:t xml:space="preserve">e permita o tratamento e </w:t>
      </w:r>
      <w:r w:rsidR="00910072">
        <w:t xml:space="preserve">a </w:t>
      </w:r>
      <w:r w:rsidR="004E4CB5">
        <w:t>reutilização da água, preferencialmente em outras atividades de fraturamento hidráulico</w:t>
      </w:r>
      <w:r w:rsidR="00C7099E">
        <w:t>;</w:t>
      </w:r>
      <w:r w:rsidR="00C2598C">
        <w:t xml:space="preserve"> </w:t>
      </w:r>
    </w:p>
    <w:p w:rsidR="00C2598C" w:rsidRDefault="0054624D" w:rsidP="00C2598C">
      <w:pPr>
        <w:pStyle w:val="PargrafodaLista"/>
        <w:numPr>
          <w:ilvl w:val="0"/>
          <w:numId w:val="13"/>
        </w:numPr>
        <w:spacing w:after="200" w:line="276" w:lineRule="auto"/>
        <w:ind w:left="720"/>
        <w:contextualSpacing/>
        <w:jc w:val="both"/>
      </w:pPr>
      <w:proofErr w:type="gramStart"/>
      <w:r>
        <w:t>projeto</w:t>
      </w:r>
      <w:proofErr w:type="gramEnd"/>
      <w:r>
        <w:t xml:space="preserve"> de fraturamento hidráulico não convencional</w:t>
      </w:r>
      <w:r w:rsidR="00C2598C">
        <w:t>: além da exigência de utilização de revestimentos especificamente projetados para o ambiente de fraturamento hidráulico, deverá ser comprovado que a cimentação atinge parâmetros qualitativos e quantitativos aceitáveis e que o poço será integralmente revestido</w:t>
      </w:r>
      <w:r w:rsidR="00DD4F3B">
        <w:t xml:space="preserve"> nas fases anteriores à de produção</w:t>
      </w:r>
      <w:r w:rsidR="00C2598C">
        <w:t xml:space="preserve">. O revestimento é o conjunto de tubos de aço instalados </w:t>
      </w:r>
      <w:r w:rsidR="003424EC">
        <w:t xml:space="preserve">após a perfuração para isolar </w:t>
      </w:r>
      <w:r w:rsidR="00C2598C">
        <w:t xml:space="preserve">as paredes do poço dos fluidos injetados e extraídos. A simulação das fraturas e estudos </w:t>
      </w:r>
      <w:r w:rsidR="00C2598C">
        <w:lastRenderedPageBreak/>
        <w:t xml:space="preserve">geomecânicos, realizados por intermédio de </w:t>
      </w:r>
      <w:r w:rsidR="00C2598C" w:rsidRPr="00D70E6E">
        <w:rPr>
          <w:i/>
        </w:rPr>
        <w:t>softwares</w:t>
      </w:r>
      <w:r w:rsidR="00C2598C">
        <w:t xml:space="preserve"> específicos, serão apresentados antecipadamente para garantir que não haverá propagação extensa de fraturas</w:t>
      </w:r>
      <w:r w:rsidR="00C7099E">
        <w:t>;</w:t>
      </w:r>
      <w:r w:rsidR="00C2598C">
        <w:t xml:space="preserve"> </w:t>
      </w:r>
    </w:p>
    <w:p w:rsidR="00C2598C" w:rsidRDefault="00910072" w:rsidP="00C2598C">
      <w:pPr>
        <w:pStyle w:val="PargrafodaLista"/>
        <w:numPr>
          <w:ilvl w:val="0"/>
          <w:numId w:val="13"/>
        </w:numPr>
        <w:spacing w:after="200" w:line="276" w:lineRule="auto"/>
        <w:ind w:left="720"/>
        <w:contextualSpacing/>
        <w:jc w:val="both"/>
      </w:pPr>
      <w:proofErr w:type="gramStart"/>
      <w:r>
        <w:t>sistema</w:t>
      </w:r>
      <w:proofErr w:type="gramEnd"/>
      <w:r w:rsidR="00C2598C">
        <w:t xml:space="preserve"> de gestão de </w:t>
      </w:r>
      <w:r>
        <w:t>segurança operacional semelhante</w:t>
      </w:r>
      <w:r w:rsidR="00C2598C">
        <w:t xml:space="preserve"> aos já exigidos pela ANP, contemplando as características específicas das operações de fraturamento hidráulico, cujos objetivos são a mitigação de riscos, a correta utilização de procedimentos de trabalho, a manutenção de integridade estrutural de equipamentos, dentre outros.</w:t>
      </w:r>
      <w:r w:rsidRPr="00910072">
        <w:t xml:space="preserve"> </w:t>
      </w:r>
      <w:r>
        <w:t>Análises de riscos associados às operações também serão submetidas à ANP. Assim, o Concessionário deverá provar</w:t>
      </w:r>
      <w:r w:rsidRPr="003C0CCA">
        <w:t xml:space="preserve"> </w:t>
      </w:r>
      <w:r>
        <w:t>ao órgão regulador, tecnicamente, que todas as suas operações são seguras e apresentam grau de risco</w:t>
      </w:r>
      <w:r w:rsidRPr="003C0CCA">
        <w:t xml:space="preserve"> </w:t>
      </w:r>
      <w:r>
        <w:t>tolerável. Por sua vez, a ANP autorizará as operações apenas se constatar, por meio de evidências técnicas, a existência de condições ideais para a continuidade das atividades.</w:t>
      </w:r>
    </w:p>
    <w:p w:rsidR="00C728F4" w:rsidRDefault="00C728F4" w:rsidP="00B32B3A">
      <w:pPr>
        <w:pStyle w:val="Corpodetexto"/>
        <w:spacing w:after="240" w:line="276" w:lineRule="auto"/>
        <w:ind w:firstLine="851"/>
        <w:rPr>
          <w:rFonts w:ascii="Times New Roman" w:hAnsi="Times New Roman"/>
        </w:rPr>
      </w:pPr>
    </w:p>
    <w:p w:rsidR="00B32B3A" w:rsidRPr="008070F2" w:rsidRDefault="00F520C0" w:rsidP="00B32B3A">
      <w:pPr>
        <w:pStyle w:val="Recuodecorpodetexto"/>
        <w:numPr>
          <w:ilvl w:val="0"/>
          <w:numId w:val="1"/>
        </w:numPr>
        <w:spacing w:after="240" w:line="276" w:lineRule="auto"/>
        <w:ind w:left="357" w:hanging="357"/>
        <w:rPr>
          <w:rStyle w:val="Forte"/>
          <w:b/>
        </w:rPr>
      </w:pPr>
      <w:r>
        <w:rPr>
          <w:rStyle w:val="Forte"/>
          <w:b/>
        </w:rPr>
        <w:t>Estrutura d</w:t>
      </w:r>
      <w:r w:rsidR="00910072">
        <w:rPr>
          <w:rStyle w:val="Forte"/>
          <w:b/>
        </w:rPr>
        <w:t>a Regulamentação Proposta</w:t>
      </w:r>
    </w:p>
    <w:p w:rsidR="00910072" w:rsidRDefault="008F5F2F" w:rsidP="00910072">
      <w:pPr>
        <w:pStyle w:val="Corpodetexto"/>
        <w:spacing w:after="240" w:line="276" w:lineRule="auto"/>
        <w:ind w:firstLine="851"/>
        <w:rPr>
          <w:rFonts w:ascii="Times New Roman" w:hAnsi="Times New Roman"/>
        </w:rPr>
      </w:pPr>
      <w:r>
        <w:rPr>
          <w:rFonts w:ascii="Times New Roman" w:hAnsi="Times New Roman"/>
        </w:rPr>
        <w:t>A</w:t>
      </w:r>
      <w:r w:rsidR="0054624D">
        <w:rPr>
          <w:rFonts w:ascii="Times New Roman" w:hAnsi="Times New Roman"/>
        </w:rPr>
        <w:t xml:space="preserve"> regulamentação proposta foi estrutura</w:t>
      </w:r>
      <w:r>
        <w:rPr>
          <w:rFonts w:ascii="Times New Roman" w:hAnsi="Times New Roman"/>
        </w:rPr>
        <w:t>da</w:t>
      </w:r>
      <w:r w:rsidR="0054624D">
        <w:rPr>
          <w:rFonts w:ascii="Times New Roman" w:hAnsi="Times New Roman"/>
        </w:rPr>
        <w:t xml:space="preserve"> em três grandes tópicos: sistema de gestão ambiental</w:t>
      </w:r>
      <w:proofErr w:type="gramStart"/>
      <w:r w:rsidR="0054624D">
        <w:rPr>
          <w:rFonts w:ascii="Times New Roman" w:hAnsi="Times New Roman"/>
        </w:rPr>
        <w:t>, projeto</w:t>
      </w:r>
      <w:proofErr w:type="gramEnd"/>
      <w:r w:rsidR="0054624D">
        <w:rPr>
          <w:rFonts w:ascii="Times New Roman" w:hAnsi="Times New Roman"/>
        </w:rPr>
        <w:t xml:space="preserve"> de fraturamento hidráulico não convencional e sistema de gestão de segurança operacional. Serão apresentados os requisitos referentes a cada um destes tópicos, justificando sua inclusão na regulamentação proposta.</w:t>
      </w:r>
    </w:p>
    <w:p w:rsidR="0054624D" w:rsidRPr="008070F2" w:rsidRDefault="0054624D" w:rsidP="0054624D">
      <w:pPr>
        <w:pStyle w:val="Recuodecorpodetexto"/>
        <w:numPr>
          <w:ilvl w:val="1"/>
          <w:numId w:val="1"/>
        </w:numPr>
        <w:spacing w:after="240" w:line="276" w:lineRule="auto"/>
        <w:rPr>
          <w:rStyle w:val="Forte"/>
          <w:b/>
        </w:rPr>
      </w:pPr>
      <w:r>
        <w:rPr>
          <w:rStyle w:val="Forte"/>
          <w:b/>
        </w:rPr>
        <w:t>Sistema de Gestão Ambiental</w:t>
      </w:r>
    </w:p>
    <w:p w:rsidR="0054624D" w:rsidRDefault="00F07306" w:rsidP="00910072">
      <w:pPr>
        <w:pStyle w:val="Corpodetexto"/>
        <w:spacing w:after="240" w:line="276" w:lineRule="auto"/>
        <w:ind w:firstLine="851"/>
        <w:rPr>
          <w:rFonts w:ascii="Times New Roman" w:hAnsi="Times New Roman"/>
        </w:rPr>
      </w:pPr>
      <w:r w:rsidRPr="00F07306">
        <w:rPr>
          <w:rFonts w:ascii="Times New Roman" w:hAnsi="Times New Roman"/>
        </w:rPr>
        <w:t xml:space="preserve">Internacionalmente, as entidades que regulam a atividade de </w:t>
      </w:r>
      <w:proofErr w:type="spellStart"/>
      <w:r w:rsidRPr="00F07306">
        <w:rPr>
          <w:rFonts w:ascii="Times New Roman" w:hAnsi="Times New Roman"/>
        </w:rPr>
        <w:t>E&amp;P</w:t>
      </w:r>
      <w:proofErr w:type="spellEnd"/>
      <w:r w:rsidRPr="00F07306">
        <w:rPr>
          <w:rFonts w:ascii="Times New Roman" w:hAnsi="Times New Roman"/>
        </w:rPr>
        <w:t xml:space="preserve"> e </w:t>
      </w:r>
      <w:proofErr w:type="gramStart"/>
      <w:r w:rsidRPr="00F07306">
        <w:rPr>
          <w:rFonts w:ascii="Times New Roman" w:hAnsi="Times New Roman"/>
        </w:rPr>
        <w:t>adotam</w:t>
      </w:r>
      <w:proofErr w:type="gramEnd"/>
      <w:r w:rsidRPr="00F07306">
        <w:rPr>
          <w:rFonts w:ascii="Times New Roman" w:hAnsi="Times New Roman"/>
        </w:rPr>
        <w:t xml:space="preserve"> uma gestão de segurança operacional contemporânea, tal como ocorre com a ANP no Brasil, entendem que o operador da concessão é o ente responsável por avaliar permanentemente suas atividades e tomar decisões no sentido de manter o nível de risco de suas operações o mais baixo possível. Por este motivo, a regulamentação em vigor nesses países confere às empresas operadoras maior autonomia decisória dentro das boas práticas da indústria, no entanto, com maior responsabilidade.</w:t>
      </w:r>
    </w:p>
    <w:p w:rsidR="00D5003A" w:rsidRDefault="001D46E7" w:rsidP="00910072">
      <w:pPr>
        <w:pStyle w:val="Corpodetexto"/>
        <w:spacing w:after="240" w:line="276" w:lineRule="auto"/>
        <w:ind w:firstLine="851"/>
        <w:rPr>
          <w:rFonts w:ascii="Times New Roman" w:hAnsi="Times New Roman"/>
        </w:rPr>
      </w:pPr>
      <w:r>
        <w:rPr>
          <w:rFonts w:ascii="Times New Roman" w:hAnsi="Times New Roman"/>
        </w:rPr>
        <w:t xml:space="preserve">Este modelo </w:t>
      </w:r>
      <w:r w:rsidR="00D5003A">
        <w:rPr>
          <w:rFonts w:ascii="Times New Roman" w:hAnsi="Times New Roman"/>
        </w:rPr>
        <w:t>obriga</w:t>
      </w:r>
      <w:r>
        <w:rPr>
          <w:rFonts w:ascii="Times New Roman" w:hAnsi="Times New Roman"/>
        </w:rPr>
        <w:t xml:space="preserve"> as empresas a buscar um sistema de gestão mais robusto, aumentando substancialmente a capacitação de sua força de trabalho e o aprimoramento de seus processos. </w:t>
      </w:r>
      <w:r w:rsidR="00D5003A">
        <w:rPr>
          <w:rFonts w:ascii="Times New Roman" w:hAnsi="Times New Roman"/>
        </w:rPr>
        <w:t xml:space="preserve">No Brasil, este modelo baseado no desempenho já é aplicado na segurança operacional das atividades de exploração e produção de petróleo e gás natural </w:t>
      </w:r>
      <w:proofErr w:type="spellStart"/>
      <w:r w:rsidR="00D5003A" w:rsidRPr="00D5003A">
        <w:rPr>
          <w:rFonts w:ascii="Times New Roman" w:hAnsi="Times New Roman"/>
          <w:i/>
        </w:rPr>
        <w:t>offshore</w:t>
      </w:r>
      <w:proofErr w:type="spellEnd"/>
      <w:r w:rsidR="00D5003A">
        <w:rPr>
          <w:rFonts w:ascii="Times New Roman" w:hAnsi="Times New Roman"/>
        </w:rPr>
        <w:t>, tendo a Resolução ANP nº 43/200</w:t>
      </w:r>
      <w:r w:rsidR="00541068">
        <w:rPr>
          <w:rFonts w:ascii="Times New Roman" w:hAnsi="Times New Roman"/>
        </w:rPr>
        <w:t>7</w:t>
      </w:r>
      <w:r w:rsidR="00D5003A">
        <w:rPr>
          <w:rFonts w:ascii="Times New Roman" w:hAnsi="Times New Roman"/>
        </w:rPr>
        <w:t xml:space="preserve"> como marco regulatório, quando foi implantado o Regulamento Técnico do Sistema de Gestão de Segurança Operacional (SGSO). A </w:t>
      </w:r>
      <w:r w:rsidR="000D468F">
        <w:rPr>
          <w:rFonts w:ascii="Times New Roman" w:hAnsi="Times New Roman"/>
        </w:rPr>
        <w:t>aplicação</w:t>
      </w:r>
      <w:r w:rsidR="00D5003A">
        <w:rPr>
          <w:rFonts w:ascii="Times New Roman" w:hAnsi="Times New Roman"/>
        </w:rPr>
        <w:t xml:space="preserve"> do SGSO associado </w:t>
      </w:r>
      <w:r w:rsidR="004215EB">
        <w:rPr>
          <w:rFonts w:ascii="Times New Roman" w:hAnsi="Times New Roman"/>
        </w:rPr>
        <w:t>a</w:t>
      </w:r>
      <w:r w:rsidR="00D5003A">
        <w:rPr>
          <w:rFonts w:ascii="Times New Roman" w:hAnsi="Times New Roman"/>
        </w:rPr>
        <w:t xml:space="preserve"> </w:t>
      </w:r>
      <w:r w:rsidR="004215EB">
        <w:rPr>
          <w:rFonts w:ascii="Times New Roman" w:hAnsi="Times New Roman"/>
        </w:rPr>
        <w:t xml:space="preserve">ações de fiscalização rigorosas </w:t>
      </w:r>
      <w:r w:rsidR="000D468F">
        <w:rPr>
          <w:rFonts w:ascii="Times New Roman" w:hAnsi="Times New Roman"/>
        </w:rPr>
        <w:t>melhorou</w:t>
      </w:r>
      <w:r w:rsidR="004215EB">
        <w:rPr>
          <w:rFonts w:ascii="Times New Roman" w:hAnsi="Times New Roman"/>
        </w:rPr>
        <w:t xml:space="preserve"> significa</w:t>
      </w:r>
      <w:r w:rsidR="00044245">
        <w:rPr>
          <w:rFonts w:ascii="Times New Roman" w:hAnsi="Times New Roman"/>
        </w:rPr>
        <w:t>tivamente a cu</w:t>
      </w:r>
      <w:r w:rsidR="000D468F">
        <w:rPr>
          <w:rFonts w:ascii="Times New Roman" w:hAnsi="Times New Roman"/>
        </w:rPr>
        <w:t xml:space="preserve">ltura de segurança nas operações de perfuração e produção </w:t>
      </w:r>
      <w:proofErr w:type="spellStart"/>
      <w:r w:rsidR="000D468F" w:rsidRPr="000D468F">
        <w:rPr>
          <w:rFonts w:ascii="Times New Roman" w:hAnsi="Times New Roman"/>
          <w:i/>
        </w:rPr>
        <w:t>offshore</w:t>
      </w:r>
      <w:proofErr w:type="spellEnd"/>
      <w:r w:rsidR="000D468F">
        <w:rPr>
          <w:rFonts w:ascii="Times New Roman" w:hAnsi="Times New Roman"/>
        </w:rPr>
        <w:t xml:space="preserve"> no Brasil.</w:t>
      </w:r>
    </w:p>
    <w:p w:rsidR="009D7690" w:rsidRDefault="003424EC" w:rsidP="000D468F">
      <w:pPr>
        <w:pStyle w:val="Corpodetexto"/>
        <w:spacing w:after="240" w:line="276" w:lineRule="auto"/>
        <w:ind w:firstLine="851"/>
        <w:rPr>
          <w:rFonts w:ascii="Times New Roman" w:hAnsi="Times New Roman"/>
        </w:rPr>
      </w:pPr>
      <w:r>
        <w:rPr>
          <w:rFonts w:ascii="Times New Roman" w:hAnsi="Times New Roman"/>
        </w:rPr>
        <w:lastRenderedPageBreak/>
        <w:t>Nos mesmos moldes do sistema de gestão de segurança operacional, foi proposta a exigência de um sistema de gestão ambiental para o Operador que venha a realizar esta atividade. Sendo assim, a</w:t>
      </w:r>
      <w:r w:rsidR="000D468F">
        <w:rPr>
          <w:rFonts w:ascii="Times New Roman" w:hAnsi="Times New Roman"/>
        </w:rPr>
        <w:t xml:space="preserve"> proposta de regulamentação para fraturamento hidráulico não convencional segue o mesmo modelo baseado no desempe</w:t>
      </w:r>
      <w:r>
        <w:rPr>
          <w:rFonts w:ascii="Times New Roman" w:hAnsi="Times New Roman"/>
        </w:rPr>
        <w:t>nho. Nestes termos,</w:t>
      </w:r>
      <w:r w:rsidR="000D468F">
        <w:rPr>
          <w:rFonts w:ascii="Times New Roman" w:hAnsi="Times New Roman"/>
        </w:rPr>
        <w:t xml:space="preserve"> será exigido do Operador um volume considerável de informações</w:t>
      </w:r>
      <w:r w:rsidR="009D7690">
        <w:rPr>
          <w:rFonts w:ascii="Times New Roman" w:hAnsi="Times New Roman"/>
        </w:rPr>
        <w:t xml:space="preserve"> e compromissos</w:t>
      </w:r>
      <w:r w:rsidR="000D468F">
        <w:rPr>
          <w:rFonts w:ascii="Times New Roman" w:hAnsi="Times New Roman"/>
        </w:rPr>
        <w:t>, tais como</w:t>
      </w:r>
      <w:r w:rsidR="009D7690">
        <w:rPr>
          <w:rFonts w:ascii="Times New Roman" w:hAnsi="Times New Roman"/>
        </w:rPr>
        <w:t>:</w:t>
      </w:r>
      <w:r w:rsidR="000D468F">
        <w:rPr>
          <w:rFonts w:ascii="Times New Roman" w:hAnsi="Times New Roman"/>
        </w:rPr>
        <w:t xml:space="preserve"> </w:t>
      </w:r>
    </w:p>
    <w:p w:rsidR="009D7690" w:rsidRDefault="000D468F" w:rsidP="009D7690">
      <w:pPr>
        <w:pStyle w:val="Corpodetexto"/>
        <w:numPr>
          <w:ilvl w:val="0"/>
          <w:numId w:val="18"/>
        </w:numPr>
        <w:spacing w:after="240" w:line="276" w:lineRule="auto"/>
        <w:rPr>
          <w:rFonts w:ascii="Times New Roman" w:hAnsi="Times New Roman"/>
        </w:rPr>
      </w:pPr>
      <w:proofErr w:type="gramStart"/>
      <w:r w:rsidRPr="000D468F">
        <w:rPr>
          <w:rFonts w:ascii="Times New Roman" w:hAnsi="Times New Roman"/>
        </w:rPr>
        <w:t>licença</w:t>
      </w:r>
      <w:proofErr w:type="gramEnd"/>
      <w:r w:rsidRPr="000D468F">
        <w:rPr>
          <w:rFonts w:ascii="Times New Roman" w:hAnsi="Times New Roman"/>
        </w:rPr>
        <w:t xml:space="preserve"> ambiental, </w:t>
      </w:r>
      <w:r w:rsidR="00345A2E" w:rsidRPr="000D468F">
        <w:rPr>
          <w:rFonts w:ascii="Times New Roman" w:hAnsi="Times New Roman"/>
        </w:rPr>
        <w:t>contemplando especificamente o fraturamento hidráulico, fornecida pelo órgão de meio ambiente competente</w:t>
      </w:r>
      <w:r w:rsidR="00345A2E">
        <w:rPr>
          <w:rFonts w:ascii="Times New Roman" w:hAnsi="Times New Roman"/>
        </w:rPr>
        <w:t xml:space="preserve">; </w:t>
      </w:r>
      <w:r w:rsidR="003424EC">
        <w:rPr>
          <w:rFonts w:ascii="Times New Roman" w:hAnsi="Times New Roman"/>
        </w:rPr>
        <w:t xml:space="preserve">e </w:t>
      </w:r>
      <w:r w:rsidR="00345A2E">
        <w:rPr>
          <w:rFonts w:ascii="Times New Roman" w:hAnsi="Times New Roman"/>
        </w:rPr>
        <w:t>outorga para utilização de recursos hídricos conforme legislação aplicável;</w:t>
      </w:r>
      <w:r>
        <w:rPr>
          <w:rFonts w:ascii="Times New Roman" w:hAnsi="Times New Roman"/>
        </w:rPr>
        <w:t xml:space="preserve"> </w:t>
      </w:r>
    </w:p>
    <w:p w:rsidR="009D7690" w:rsidRDefault="000D468F" w:rsidP="009D7690">
      <w:pPr>
        <w:pStyle w:val="Corpodetexto"/>
        <w:numPr>
          <w:ilvl w:val="0"/>
          <w:numId w:val="18"/>
        </w:numPr>
        <w:spacing w:after="240" w:line="276" w:lineRule="auto"/>
        <w:rPr>
          <w:rFonts w:ascii="Times New Roman" w:hAnsi="Times New Roman"/>
        </w:rPr>
      </w:pPr>
      <w:proofErr w:type="gramStart"/>
      <w:r>
        <w:rPr>
          <w:rFonts w:ascii="Times New Roman" w:hAnsi="Times New Roman"/>
        </w:rPr>
        <w:t>laudos</w:t>
      </w:r>
      <w:proofErr w:type="gramEnd"/>
      <w:r>
        <w:rPr>
          <w:rFonts w:ascii="Times New Roman" w:hAnsi="Times New Roman"/>
        </w:rPr>
        <w:t xml:space="preserve"> de análise química </w:t>
      </w:r>
      <w:r w:rsidR="00541068">
        <w:rPr>
          <w:rFonts w:ascii="Times New Roman" w:hAnsi="Times New Roman"/>
        </w:rPr>
        <w:t>corpos d’</w:t>
      </w:r>
      <w:proofErr w:type="spellStart"/>
      <w:r w:rsidR="00541068">
        <w:rPr>
          <w:rFonts w:ascii="Times New Roman" w:hAnsi="Times New Roman"/>
        </w:rPr>
        <w:t>água</w:t>
      </w:r>
      <w:r>
        <w:rPr>
          <w:rFonts w:ascii="Times New Roman" w:hAnsi="Times New Roman"/>
        </w:rPr>
        <w:t>de</w:t>
      </w:r>
      <w:proofErr w:type="spellEnd"/>
      <w:r>
        <w:rPr>
          <w:rFonts w:ascii="Times New Roman" w:hAnsi="Times New Roman"/>
        </w:rPr>
        <w:t xml:space="preserve"> poços de água e aq</w:t>
      </w:r>
      <w:r w:rsidR="003424EC">
        <w:rPr>
          <w:rFonts w:ascii="Times New Roman" w:hAnsi="Times New Roman"/>
        </w:rPr>
        <w:t>u</w:t>
      </w:r>
      <w:r>
        <w:rPr>
          <w:rFonts w:ascii="Times New Roman" w:hAnsi="Times New Roman"/>
        </w:rPr>
        <w:t>íferos nas proximidades do poço a ser perfurado</w:t>
      </w:r>
      <w:r w:rsidR="009D7690">
        <w:rPr>
          <w:rFonts w:ascii="Times New Roman" w:hAnsi="Times New Roman"/>
        </w:rPr>
        <w:t>. O</w:t>
      </w:r>
      <w:r w:rsidR="009D7690" w:rsidRPr="000D468F">
        <w:rPr>
          <w:rFonts w:ascii="Times New Roman" w:hAnsi="Times New Roman"/>
        </w:rPr>
        <w:t xml:space="preserve"> Operador deverá levar a termo pesquisa sobre fontes de água existentes na região onde haverá fraturamento. Para tanto, deverá manter o monitoramento contínuo das condições dos aquíferos, de modo a evidenciar a manutenção das condições preexistentes ao início das operações, o que se dará por meio de laudos de laboratório acreditado que atestem a qualidade da água</w:t>
      </w:r>
      <w:r w:rsidR="00345A2E">
        <w:rPr>
          <w:rFonts w:ascii="Times New Roman" w:hAnsi="Times New Roman"/>
        </w:rPr>
        <w:t xml:space="preserve">; </w:t>
      </w:r>
    </w:p>
    <w:p w:rsidR="009D7690" w:rsidRDefault="00345A2E" w:rsidP="009D7690">
      <w:pPr>
        <w:pStyle w:val="Corpodetexto"/>
        <w:numPr>
          <w:ilvl w:val="0"/>
          <w:numId w:val="18"/>
        </w:numPr>
        <w:spacing w:after="240" w:line="276" w:lineRule="auto"/>
        <w:rPr>
          <w:rFonts w:ascii="Times New Roman" w:hAnsi="Times New Roman"/>
        </w:rPr>
      </w:pPr>
      <w:proofErr w:type="gramStart"/>
      <w:r>
        <w:rPr>
          <w:rFonts w:ascii="Times New Roman" w:hAnsi="Times New Roman"/>
        </w:rPr>
        <w:t>demonstração</w:t>
      </w:r>
      <w:proofErr w:type="gramEnd"/>
      <w:r>
        <w:rPr>
          <w:rFonts w:ascii="Times New Roman" w:hAnsi="Times New Roman"/>
        </w:rPr>
        <w:t xml:space="preserve"> por meio de estudos e modelagens que as fraturas geradas permanecerão dentro dos limites considerados seguros, reduzindo adequadamente os riscos de atingir aqüíferos, poços e fraturamentos adjacentes; e</w:t>
      </w:r>
    </w:p>
    <w:p w:rsidR="000D468F" w:rsidRDefault="00345A2E" w:rsidP="009D7690">
      <w:pPr>
        <w:pStyle w:val="Corpodetexto"/>
        <w:numPr>
          <w:ilvl w:val="0"/>
          <w:numId w:val="18"/>
        </w:numPr>
        <w:spacing w:after="240" w:line="276" w:lineRule="auto"/>
        <w:rPr>
          <w:rFonts w:ascii="Times New Roman" w:hAnsi="Times New Roman"/>
        </w:rPr>
      </w:pPr>
      <w:proofErr w:type="gramStart"/>
      <w:r>
        <w:rPr>
          <w:rFonts w:ascii="Times New Roman" w:hAnsi="Times New Roman"/>
        </w:rPr>
        <w:t>o</w:t>
      </w:r>
      <w:proofErr w:type="gramEnd"/>
      <w:r>
        <w:rPr>
          <w:rFonts w:ascii="Times New Roman" w:hAnsi="Times New Roman"/>
        </w:rPr>
        <w:t xml:space="preserve"> Operador será instado a desenvolver um plano de otimização e reaproveitamento de recursos hídricos, de forma a preferencialmente reutilizar os efluentes gerados em novos fraturamentos que venham a ser realizados.</w:t>
      </w:r>
    </w:p>
    <w:p w:rsidR="000D468F" w:rsidRDefault="009D7690" w:rsidP="000D468F">
      <w:pPr>
        <w:pStyle w:val="Corpodetexto"/>
        <w:spacing w:after="240" w:line="276" w:lineRule="auto"/>
        <w:ind w:firstLine="851"/>
        <w:rPr>
          <w:rFonts w:ascii="Times New Roman" w:hAnsi="Times New Roman"/>
        </w:rPr>
      </w:pPr>
      <w:r>
        <w:rPr>
          <w:rFonts w:ascii="Times New Roman" w:hAnsi="Times New Roman"/>
        </w:rPr>
        <w:t xml:space="preserve">A preocupação ambiental da ANP no desenvolvimento de suas prerrogativas não se limita aos cuidados com a preservação e boa utilização dos recursos naturais existentes, mas também abrange os impactos que a atividade de exploração e produção pode causar nas sociedades </w:t>
      </w:r>
      <w:r w:rsidR="00FA0374">
        <w:rPr>
          <w:rFonts w:ascii="Times New Roman" w:hAnsi="Times New Roman"/>
        </w:rPr>
        <w:t xml:space="preserve">vizinhas, sobretudo em ambientes isolados e com escassez de recursos tecnológicos. Neste sentido, por esta proposta de regulamentação </w:t>
      </w:r>
      <w:r w:rsidR="00922E6D">
        <w:rPr>
          <w:rFonts w:ascii="Times New Roman" w:hAnsi="Times New Roman"/>
        </w:rPr>
        <w:t xml:space="preserve">aqui apresentada, </w:t>
      </w:r>
      <w:r w:rsidR="00FA0374">
        <w:rPr>
          <w:rFonts w:ascii="Times New Roman" w:hAnsi="Times New Roman"/>
        </w:rPr>
        <w:t xml:space="preserve">o Operador </w:t>
      </w:r>
      <w:r w:rsidR="00922E6D">
        <w:rPr>
          <w:rFonts w:ascii="Times New Roman" w:hAnsi="Times New Roman"/>
        </w:rPr>
        <w:t xml:space="preserve">também </w:t>
      </w:r>
      <w:r w:rsidR="003D27B2">
        <w:rPr>
          <w:rFonts w:ascii="Times New Roman" w:hAnsi="Times New Roman"/>
        </w:rPr>
        <w:t>será</w:t>
      </w:r>
      <w:r w:rsidR="00FA0374">
        <w:rPr>
          <w:rFonts w:ascii="Times New Roman" w:hAnsi="Times New Roman"/>
        </w:rPr>
        <w:t xml:space="preserve"> obrigado a incluir indicadores e metas de responsabilidade social</w:t>
      </w:r>
      <w:r w:rsidR="00FA0374" w:rsidRPr="00FA0374">
        <w:rPr>
          <w:rFonts w:ascii="Times New Roman" w:hAnsi="Times New Roman"/>
        </w:rPr>
        <w:t xml:space="preserve"> </w:t>
      </w:r>
      <w:r w:rsidR="00FA0374">
        <w:rPr>
          <w:rFonts w:ascii="Times New Roman" w:hAnsi="Times New Roman"/>
        </w:rPr>
        <w:t xml:space="preserve">em seu sistema de gestão de meio ambiente. </w:t>
      </w:r>
    </w:p>
    <w:p w:rsidR="001D46E7" w:rsidRDefault="00D5003A" w:rsidP="00910072">
      <w:pPr>
        <w:pStyle w:val="Corpodetexto"/>
        <w:spacing w:after="240" w:line="276" w:lineRule="auto"/>
        <w:ind w:firstLine="851"/>
        <w:rPr>
          <w:rFonts w:ascii="Times New Roman" w:hAnsi="Times New Roman"/>
        </w:rPr>
      </w:pPr>
      <w:r>
        <w:rPr>
          <w:rFonts w:ascii="Times New Roman" w:hAnsi="Times New Roman"/>
        </w:rPr>
        <w:t xml:space="preserve">  </w:t>
      </w:r>
    </w:p>
    <w:p w:rsidR="00241053" w:rsidRPr="008070F2" w:rsidRDefault="00241053" w:rsidP="00241053">
      <w:pPr>
        <w:pStyle w:val="Recuodecorpodetexto"/>
        <w:numPr>
          <w:ilvl w:val="1"/>
          <w:numId w:val="1"/>
        </w:numPr>
        <w:spacing w:after="240" w:line="276" w:lineRule="auto"/>
        <w:rPr>
          <w:rStyle w:val="Forte"/>
          <w:b/>
        </w:rPr>
      </w:pPr>
      <w:r>
        <w:rPr>
          <w:rStyle w:val="Forte"/>
          <w:b/>
        </w:rPr>
        <w:t>Projeto de Fraturamento Hidráulico Não Convencional</w:t>
      </w:r>
    </w:p>
    <w:p w:rsidR="00844E50" w:rsidRDefault="00E61136" w:rsidP="00910072">
      <w:pPr>
        <w:pStyle w:val="Corpodetexto"/>
        <w:spacing w:after="240" w:line="276" w:lineRule="auto"/>
        <w:ind w:firstLine="851"/>
        <w:rPr>
          <w:rFonts w:ascii="Times New Roman" w:hAnsi="Times New Roman"/>
        </w:rPr>
      </w:pPr>
      <w:r>
        <w:rPr>
          <w:rFonts w:ascii="Times New Roman" w:hAnsi="Times New Roman"/>
        </w:rPr>
        <w:t xml:space="preserve">A regulamentação proposta diferencia o projeto de perfuração do poço do projeto do fraturamento propriamente dito. Em se tratando da perfuração do poço, este deverá considerar as pressões a serem utilizadas no fraturamento hidráulico como parte das premissas de construção. </w:t>
      </w:r>
      <w:r>
        <w:rPr>
          <w:rFonts w:ascii="Times New Roman" w:hAnsi="Times New Roman"/>
        </w:rPr>
        <w:lastRenderedPageBreak/>
        <w:t xml:space="preserve">Neste caso a preocupação recai sobre a </w:t>
      </w:r>
      <w:r w:rsidR="00844E50">
        <w:rPr>
          <w:rFonts w:ascii="Times New Roman" w:hAnsi="Times New Roman"/>
        </w:rPr>
        <w:t>manutenção da integridade de poço. Assim, serão exigidos quando da apresentação do projeto de poço as seguintes informações e compromissos:</w:t>
      </w:r>
    </w:p>
    <w:p w:rsidR="0054624D" w:rsidRDefault="00844E50" w:rsidP="00844E50">
      <w:pPr>
        <w:pStyle w:val="Corpodetexto"/>
        <w:numPr>
          <w:ilvl w:val="0"/>
          <w:numId w:val="19"/>
        </w:numPr>
        <w:spacing w:after="240" w:line="276" w:lineRule="auto"/>
        <w:rPr>
          <w:rFonts w:ascii="Times New Roman" w:hAnsi="Times New Roman"/>
        </w:rPr>
      </w:pPr>
      <w:proofErr w:type="gramStart"/>
      <w:r>
        <w:rPr>
          <w:rFonts w:ascii="Times New Roman" w:hAnsi="Times New Roman"/>
        </w:rPr>
        <w:t>i</w:t>
      </w:r>
      <w:r w:rsidRPr="00844E50">
        <w:rPr>
          <w:rFonts w:ascii="Times New Roman" w:hAnsi="Times New Roman"/>
        </w:rPr>
        <w:t>dentificação</w:t>
      </w:r>
      <w:proofErr w:type="gramEnd"/>
      <w:r w:rsidRPr="00844E50">
        <w:rPr>
          <w:rFonts w:ascii="Times New Roman" w:hAnsi="Times New Roman"/>
        </w:rPr>
        <w:t xml:space="preserve"> do prospecto com identificação geológica e geofísica</w:t>
      </w:r>
      <w:r>
        <w:rPr>
          <w:rFonts w:ascii="Times New Roman" w:hAnsi="Times New Roman"/>
        </w:rPr>
        <w:t>, apresentando as características geológicas e das regiões de interesse, os aquíferos existentes na região, os poços de correlação que irão embasar o projeto de poço e a análise de riscos geológicos com as suas medidas de controle e mitigação;</w:t>
      </w:r>
    </w:p>
    <w:p w:rsidR="00844E50" w:rsidRDefault="00844E50" w:rsidP="00844E50">
      <w:pPr>
        <w:pStyle w:val="Corpodetexto"/>
        <w:numPr>
          <w:ilvl w:val="0"/>
          <w:numId w:val="19"/>
        </w:numPr>
        <w:spacing w:after="240" w:line="276" w:lineRule="auto"/>
        <w:rPr>
          <w:rFonts w:ascii="Times New Roman" w:hAnsi="Times New Roman"/>
        </w:rPr>
      </w:pPr>
      <w:proofErr w:type="gramStart"/>
      <w:r>
        <w:rPr>
          <w:rFonts w:ascii="Times New Roman" w:hAnsi="Times New Roman"/>
        </w:rPr>
        <w:t>i</w:t>
      </w:r>
      <w:r w:rsidRPr="00844E50">
        <w:rPr>
          <w:rFonts w:ascii="Times New Roman" w:hAnsi="Times New Roman"/>
        </w:rPr>
        <w:t>dentificação</w:t>
      </w:r>
      <w:proofErr w:type="gramEnd"/>
      <w:r w:rsidRPr="00844E50">
        <w:rPr>
          <w:rFonts w:ascii="Times New Roman" w:hAnsi="Times New Roman"/>
        </w:rPr>
        <w:t xml:space="preserve"> da área pretendida para a alocação da cabeça do poço</w:t>
      </w:r>
      <w:r>
        <w:rPr>
          <w:rFonts w:ascii="Times New Roman" w:hAnsi="Times New Roman"/>
        </w:rPr>
        <w:t xml:space="preserve">, identificando os recursos hídricos existentes nas adjacências, tais como lagos, rios e poços de água. </w:t>
      </w:r>
    </w:p>
    <w:p w:rsidR="00C34593" w:rsidRDefault="00C34593" w:rsidP="00844E50">
      <w:pPr>
        <w:pStyle w:val="Corpodetexto"/>
        <w:numPr>
          <w:ilvl w:val="0"/>
          <w:numId w:val="19"/>
        </w:numPr>
        <w:spacing w:after="240" w:line="276" w:lineRule="auto"/>
        <w:rPr>
          <w:rFonts w:ascii="Times New Roman" w:hAnsi="Times New Roman"/>
        </w:rPr>
      </w:pPr>
      <w:proofErr w:type="gramStart"/>
      <w:r>
        <w:rPr>
          <w:rFonts w:ascii="Times New Roman" w:hAnsi="Times New Roman"/>
        </w:rPr>
        <w:t>descrição</w:t>
      </w:r>
      <w:proofErr w:type="gramEnd"/>
      <w:r>
        <w:rPr>
          <w:rFonts w:ascii="Times New Roman" w:hAnsi="Times New Roman"/>
        </w:rPr>
        <w:t xml:space="preserve"> do projeto do poço, contendo suas premissas, curvas de </w:t>
      </w:r>
      <w:proofErr w:type="spellStart"/>
      <w:r>
        <w:rPr>
          <w:rFonts w:ascii="Times New Roman" w:hAnsi="Times New Roman"/>
        </w:rPr>
        <w:t>geopressões</w:t>
      </w:r>
      <w:proofErr w:type="spellEnd"/>
      <w:r>
        <w:rPr>
          <w:rFonts w:ascii="Times New Roman" w:hAnsi="Times New Roman"/>
        </w:rPr>
        <w:t>, diagrama de poço, trajetória de poço</w:t>
      </w:r>
      <w:r w:rsidR="00BA4282">
        <w:rPr>
          <w:rFonts w:ascii="Times New Roman" w:hAnsi="Times New Roman"/>
        </w:rPr>
        <w:t>,</w:t>
      </w:r>
      <w:r>
        <w:rPr>
          <w:rFonts w:ascii="Times New Roman" w:hAnsi="Times New Roman"/>
        </w:rPr>
        <w:t xml:space="preserve"> descrição dos sistemas de controle de poço, </w:t>
      </w:r>
      <w:r w:rsidR="00BA4282">
        <w:rPr>
          <w:rFonts w:ascii="Times New Roman" w:hAnsi="Times New Roman"/>
        </w:rPr>
        <w:t>programas de revestimento, de cimentação e de fluidos de perfuração, hidráulica de perfuração, descrição do BHA e descrição das barreiras de segurança de poço.</w:t>
      </w:r>
    </w:p>
    <w:p w:rsidR="008E3266" w:rsidRDefault="00E02CED" w:rsidP="00BA4282">
      <w:pPr>
        <w:pStyle w:val="Corpodetexto"/>
        <w:spacing w:after="240" w:line="276" w:lineRule="auto"/>
        <w:ind w:left="915"/>
        <w:rPr>
          <w:rFonts w:ascii="Times New Roman" w:hAnsi="Times New Roman"/>
        </w:rPr>
      </w:pPr>
      <w:r>
        <w:rPr>
          <w:rFonts w:ascii="Times New Roman" w:hAnsi="Times New Roman"/>
        </w:rPr>
        <w:t xml:space="preserve">A integridade do poço é um dos principais fatores de segurança para o fraturamento hidráulico não convencional. Nesta etapa da atividade, o Operador deve consultar as normas e recomendações aplicáveis, que constituem as melhores práticas da indústria, como é o caso da API </w:t>
      </w:r>
      <w:proofErr w:type="spellStart"/>
      <w:r w:rsidR="008E3266" w:rsidRPr="008E3266">
        <w:rPr>
          <w:rFonts w:ascii="Times New Roman" w:hAnsi="Times New Roman"/>
          <w:i/>
        </w:rPr>
        <w:t>Guidance</w:t>
      </w:r>
      <w:proofErr w:type="spellEnd"/>
      <w:r w:rsidR="008E3266" w:rsidRPr="008E3266">
        <w:rPr>
          <w:rFonts w:ascii="Times New Roman" w:hAnsi="Times New Roman"/>
          <w:i/>
        </w:rPr>
        <w:t xml:space="preserve"> </w:t>
      </w:r>
      <w:proofErr w:type="spellStart"/>
      <w:r w:rsidR="008E3266" w:rsidRPr="008E3266">
        <w:rPr>
          <w:rFonts w:ascii="Times New Roman" w:hAnsi="Times New Roman"/>
          <w:i/>
        </w:rPr>
        <w:t>Document</w:t>
      </w:r>
      <w:proofErr w:type="spellEnd"/>
      <w:r w:rsidR="008E3266">
        <w:rPr>
          <w:rFonts w:ascii="Times New Roman" w:hAnsi="Times New Roman"/>
        </w:rPr>
        <w:t xml:space="preserve"> HF1 </w:t>
      </w:r>
      <w:sdt>
        <w:sdtPr>
          <w:rPr>
            <w:rFonts w:ascii="Times New Roman" w:hAnsi="Times New Roman"/>
          </w:rPr>
          <w:id w:val="21269520"/>
          <w:citation/>
        </w:sdtPr>
        <w:sdtContent>
          <w:r w:rsidR="00385840">
            <w:rPr>
              <w:rFonts w:ascii="Times New Roman" w:hAnsi="Times New Roman"/>
            </w:rPr>
            <w:fldChar w:fldCharType="begin"/>
          </w:r>
          <w:r w:rsidR="008E3266">
            <w:rPr>
              <w:rFonts w:ascii="Times New Roman" w:hAnsi="Times New Roman"/>
            </w:rPr>
            <w:instrText xml:space="preserve"> CITATION Ame09 \l 1046 </w:instrText>
          </w:r>
          <w:r w:rsidR="00385840">
            <w:rPr>
              <w:rFonts w:ascii="Times New Roman" w:hAnsi="Times New Roman"/>
            </w:rPr>
            <w:fldChar w:fldCharType="separate"/>
          </w:r>
          <w:r w:rsidR="008E3266" w:rsidRPr="008E3266">
            <w:rPr>
              <w:rFonts w:ascii="Times New Roman" w:hAnsi="Times New Roman"/>
              <w:noProof/>
            </w:rPr>
            <w:t>(23)</w:t>
          </w:r>
          <w:r w:rsidR="00385840">
            <w:rPr>
              <w:rFonts w:ascii="Times New Roman" w:hAnsi="Times New Roman"/>
            </w:rPr>
            <w:fldChar w:fldCharType="end"/>
          </w:r>
        </w:sdtContent>
      </w:sdt>
      <w:r w:rsidR="008E3266">
        <w:rPr>
          <w:rFonts w:ascii="Times New Roman" w:hAnsi="Times New Roman"/>
        </w:rPr>
        <w:t>, que é específica para construção e integridade de poços para operações de fraturamento hidráulico.</w:t>
      </w:r>
    </w:p>
    <w:p w:rsidR="008E3266" w:rsidRDefault="008E3266" w:rsidP="008E3266">
      <w:pPr>
        <w:pStyle w:val="Corpodetexto"/>
        <w:spacing w:after="240" w:line="276" w:lineRule="auto"/>
        <w:ind w:left="915"/>
        <w:rPr>
          <w:rFonts w:ascii="Times New Roman" w:hAnsi="Times New Roman"/>
        </w:rPr>
      </w:pPr>
      <w:r>
        <w:rPr>
          <w:rFonts w:ascii="Times New Roman" w:hAnsi="Times New Roman"/>
        </w:rPr>
        <w:t>Com relação ao projeto do fraturamento hidráulico não convencional propriamente dito, as maiores preocupações recaem nas modelagens de fraturamento, de forma a se verificar o alcance máximo das fraturas, avaliando-se as distâncias de aqüíferos, poços e fraturas adjacentes. Assim</w:t>
      </w:r>
      <w:r w:rsidR="00E62B03">
        <w:rPr>
          <w:rFonts w:ascii="Times New Roman" w:hAnsi="Times New Roman"/>
        </w:rPr>
        <w:t>,</w:t>
      </w:r>
      <w:r>
        <w:rPr>
          <w:rFonts w:ascii="Times New Roman" w:hAnsi="Times New Roman"/>
        </w:rPr>
        <w:t xml:space="preserve"> como condição de aprovação do projeto por parte da ANP, o Operador deverá </w:t>
      </w:r>
      <w:r w:rsidR="00E62B03">
        <w:rPr>
          <w:rFonts w:ascii="Times New Roman" w:hAnsi="Times New Roman"/>
        </w:rPr>
        <w:t>apresentar</w:t>
      </w:r>
      <w:r>
        <w:rPr>
          <w:rFonts w:ascii="Times New Roman" w:hAnsi="Times New Roman"/>
        </w:rPr>
        <w:t xml:space="preserve"> para análise documentos como:</w:t>
      </w:r>
    </w:p>
    <w:p w:rsidR="008E3266" w:rsidRPr="008E3266" w:rsidRDefault="008E3266" w:rsidP="00047C0A">
      <w:pPr>
        <w:pStyle w:val="Corpodetexto"/>
        <w:numPr>
          <w:ilvl w:val="1"/>
          <w:numId w:val="18"/>
        </w:numPr>
        <w:spacing w:after="240" w:line="276" w:lineRule="auto"/>
        <w:rPr>
          <w:rFonts w:ascii="Times New Roman" w:hAnsi="Times New Roman"/>
        </w:rPr>
      </w:pPr>
      <w:proofErr w:type="gramStart"/>
      <w:r>
        <w:rPr>
          <w:rFonts w:ascii="Times New Roman" w:hAnsi="Times New Roman"/>
        </w:rPr>
        <w:t>d</w:t>
      </w:r>
      <w:r w:rsidRPr="008E3266">
        <w:rPr>
          <w:rFonts w:ascii="Times New Roman" w:hAnsi="Times New Roman"/>
        </w:rPr>
        <w:t>escrição</w:t>
      </w:r>
      <w:proofErr w:type="gramEnd"/>
      <w:r w:rsidRPr="008E3266">
        <w:rPr>
          <w:rFonts w:ascii="Times New Roman" w:hAnsi="Times New Roman"/>
        </w:rPr>
        <w:t xml:space="preserve"> do método de modelagem dos dados geomecânicos e dos parâmetros utilizados para realizar a simulação das operações de fraturamento. Deve ser evidenciado que o projeto considerou que as fraturas geradas ficarão contidas na formação (rocha gerado</w:t>
      </w:r>
      <w:r>
        <w:rPr>
          <w:rFonts w:ascii="Times New Roman" w:hAnsi="Times New Roman"/>
        </w:rPr>
        <w:t>ra);</w:t>
      </w:r>
    </w:p>
    <w:p w:rsidR="008E3266" w:rsidRPr="008E3266" w:rsidRDefault="008E3266" w:rsidP="00047C0A">
      <w:pPr>
        <w:pStyle w:val="Corpodetexto"/>
        <w:numPr>
          <w:ilvl w:val="1"/>
          <w:numId w:val="18"/>
        </w:numPr>
        <w:spacing w:after="240" w:line="276" w:lineRule="auto"/>
        <w:rPr>
          <w:rFonts w:ascii="Times New Roman" w:hAnsi="Times New Roman"/>
        </w:rPr>
      </w:pPr>
      <w:proofErr w:type="gramStart"/>
      <w:r>
        <w:rPr>
          <w:rFonts w:ascii="Times New Roman" w:hAnsi="Times New Roman"/>
        </w:rPr>
        <w:t>r</w:t>
      </w:r>
      <w:r w:rsidRPr="008E3266">
        <w:rPr>
          <w:rFonts w:ascii="Times New Roman" w:hAnsi="Times New Roman"/>
        </w:rPr>
        <w:t>esultados</w:t>
      </w:r>
      <w:proofErr w:type="gramEnd"/>
      <w:r w:rsidRPr="008E3266">
        <w:rPr>
          <w:rFonts w:ascii="Times New Roman" w:hAnsi="Times New Roman"/>
        </w:rPr>
        <w:t xml:space="preserve"> da modelagem, contendo, no mínimo: (i) comprimento máximo das fraturas; (ii) distância mínima entre  as fraturas e os poços adjacentes e suas fraturas, e aqüíferos; (iii) identificação da localização espacial da zona de possível influência do fraturamento.</w:t>
      </w:r>
      <w:r w:rsidR="0074661B">
        <w:rPr>
          <w:rFonts w:ascii="Times New Roman" w:hAnsi="Times New Roman"/>
        </w:rPr>
        <w:t xml:space="preserve"> Com isto, será </w:t>
      </w:r>
      <w:proofErr w:type="gramStart"/>
      <w:r w:rsidR="0074661B">
        <w:rPr>
          <w:rFonts w:ascii="Times New Roman" w:hAnsi="Times New Roman"/>
        </w:rPr>
        <w:t>conhecido</w:t>
      </w:r>
      <w:proofErr w:type="gramEnd"/>
      <w:r w:rsidR="0074661B">
        <w:rPr>
          <w:rFonts w:ascii="Times New Roman" w:hAnsi="Times New Roman"/>
        </w:rPr>
        <w:t xml:space="preserve"> </w:t>
      </w:r>
      <w:r w:rsidR="00DD536C">
        <w:rPr>
          <w:rFonts w:ascii="Times New Roman" w:hAnsi="Times New Roman"/>
        </w:rPr>
        <w:t>a envoltória das</w:t>
      </w:r>
      <w:r w:rsidR="0074661B">
        <w:rPr>
          <w:rFonts w:ascii="Times New Roman" w:hAnsi="Times New Roman"/>
        </w:rPr>
        <w:t xml:space="preserve"> fraturas, permitindo a identificação de volumes e pressões máximas admissíveis para uma atividade segura. </w:t>
      </w:r>
    </w:p>
    <w:p w:rsidR="00241053" w:rsidRDefault="00DD536C" w:rsidP="00047C0A">
      <w:pPr>
        <w:pStyle w:val="Corpodetexto"/>
        <w:numPr>
          <w:ilvl w:val="1"/>
          <w:numId w:val="18"/>
        </w:numPr>
        <w:spacing w:after="240" w:line="276" w:lineRule="auto"/>
        <w:rPr>
          <w:rFonts w:ascii="Times New Roman" w:hAnsi="Times New Roman"/>
        </w:rPr>
      </w:pPr>
      <w:proofErr w:type="gramStart"/>
      <w:r>
        <w:rPr>
          <w:rFonts w:ascii="Times New Roman" w:hAnsi="Times New Roman"/>
        </w:rPr>
        <w:lastRenderedPageBreak/>
        <w:t>e</w:t>
      </w:r>
      <w:r w:rsidR="008E3266" w:rsidRPr="008E3266">
        <w:rPr>
          <w:rFonts w:ascii="Times New Roman" w:hAnsi="Times New Roman"/>
        </w:rPr>
        <w:t>studo</w:t>
      </w:r>
      <w:proofErr w:type="gramEnd"/>
      <w:r w:rsidR="008E3266" w:rsidRPr="008E3266">
        <w:rPr>
          <w:rFonts w:ascii="Times New Roman" w:hAnsi="Times New Roman"/>
        </w:rPr>
        <w:t xml:space="preserve"> de interconexão entre poços, contemplando, no mínimo</w:t>
      </w:r>
      <w:r w:rsidR="0074661B">
        <w:rPr>
          <w:rFonts w:ascii="Times New Roman" w:hAnsi="Times New Roman"/>
        </w:rPr>
        <w:t xml:space="preserve"> (i) a</w:t>
      </w:r>
      <w:r w:rsidR="008E3266" w:rsidRPr="008E3266">
        <w:rPr>
          <w:rFonts w:ascii="Times New Roman" w:hAnsi="Times New Roman"/>
        </w:rPr>
        <w:t xml:space="preserve"> integridade de todos os poços existentes na proximidade, num raio de 500 metros;</w:t>
      </w:r>
      <w:r w:rsidR="0074661B">
        <w:rPr>
          <w:rFonts w:ascii="Times New Roman" w:hAnsi="Times New Roman"/>
        </w:rPr>
        <w:t xml:space="preserve"> (ii) o</w:t>
      </w:r>
      <w:r w:rsidR="008E3266" w:rsidRPr="008E3266">
        <w:rPr>
          <w:rFonts w:ascii="Times New Roman" w:hAnsi="Times New Roman"/>
        </w:rPr>
        <w:t>s poços existentes que atravessam a área da operação cuja localização espacial da zona de possível influência do fratura</w:t>
      </w:r>
      <w:r w:rsidR="0074661B">
        <w:rPr>
          <w:rFonts w:ascii="Times New Roman" w:hAnsi="Times New Roman"/>
        </w:rPr>
        <w:t>mento foi definida na modelagem; (iii) a</w:t>
      </w:r>
      <w:r w:rsidR="008E3266" w:rsidRPr="008E3266">
        <w:rPr>
          <w:rFonts w:ascii="Times New Roman" w:hAnsi="Times New Roman"/>
        </w:rPr>
        <w:t>nálise de riscos do fraturamento hidráulico, considerando a existência de todos os poços e operações de fraturamento realizadas, num raio de 500 metros.</w:t>
      </w:r>
      <w:r w:rsidR="0074661B">
        <w:rPr>
          <w:rFonts w:ascii="Times New Roman" w:hAnsi="Times New Roman"/>
        </w:rPr>
        <w:t xml:space="preserve"> Avaliar se existe a possibilidade de conexão das fraturas com algum poço adjacente é importante por conta da possibilidade de um problema de controle daquele poço adjacente.</w:t>
      </w:r>
    </w:p>
    <w:p w:rsidR="006A2D12" w:rsidRPr="0054624D" w:rsidRDefault="006A2D12" w:rsidP="006A2D12">
      <w:pPr>
        <w:pStyle w:val="Corpodetexto"/>
        <w:spacing w:after="240" w:line="276" w:lineRule="auto"/>
        <w:ind w:left="915"/>
        <w:rPr>
          <w:rFonts w:ascii="Times New Roman" w:hAnsi="Times New Roman"/>
        </w:rPr>
      </w:pPr>
    </w:p>
    <w:p w:rsidR="00241053" w:rsidRPr="008070F2" w:rsidRDefault="00241053" w:rsidP="00241053">
      <w:pPr>
        <w:pStyle w:val="Recuodecorpodetexto"/>
        <w:numPr>
          <w:ilvl w:val="1"/>
          <w:numId w:val="1"/>
        </w:numPr>
        <w:spacing w:after="240" w:line="276" w:lineRule="auto"/>
        <w:rPr>
          <w:rStyle w:val="Forte"/>
          <w:b/>
        </w:rPr>
      </w:pPr>
      <w:r>
        <w:rPr>
          <w:rStyle w:val="Forte"/>
          <w:b/>
        </w:rPr>
        <w:t>Sistema de Gestão de Segurança Operacional</w:t>
      </w:r>
    </w:p>
    <w:p w:rsidR="00E62B03" w:rsidRDefault="00E62B03" w:rsidP="00910072">
      <w:pPr>
        <w:pStyle w:val="Corpodetexto"/>
        <w:spacing w:after="240" w:line="276" w:lineRule="auto"/>
        <w:ind w:firstLine="851"/>
        <w:rPr>
          <w:rFonts w:ascii="Times New Roman" w:hAnsi="Times New Roman"/>
        </w:rPr>
      </w:pPr>
      <w:r>
        <w:rPr>
          <w:rFonts w:ascii="Times New Roman" w:hAnsi="Times New Roman"/>
        </w:rPr>
        <w:t>A segurança operacional aplicada na elaboração do projeto de fraturamento hidráulico não convencional deve cumprir os requisitos contidos no sistema de gestão de segurança operacional mencionado neste item. No entanto, optou-se por destacá-lo em outro item para ressaltar a importância d</w:t>
      </w:r>
      <w:r w:rsidR="003424EC">
        <w:rPr>
          <w:rFonts w:ascii="Times New Roman" w:hAnsi="Times New Roman"/>
        </w:rPr>
        <w:t>e</w:t>
      </w:r>
      <w:r>
        <w:rPr>
          <w:rFonts w:ascii="Times New Roman" w:hAnsi="Times New Roman"/>
        </w:rPr>
        <w:t xml:space="preserve"> elaborar o projeto o mais cuidadosamente possível. </w:t>
      </w:r>
    </w:p>
    <w:p w:rsidR="00080D45" w:rsidRDefault="00E62B03" w:rsidP="00910072">
      <w:pPr>
        <w:pStyle w:val="Corpodetexto"/>
        <w:spacing w:after="240" w:line="276" w:lineRule="auto"/>
        <w:ind w:firstLine="851"/>
        <w:rPr>
          <w:rFonts w:ascii="Times New Roman" w:hAnsi="Times New Roman"/>
        </w:rPr>
      </w:pPr>
      <w:r>
        <w:rPr>
          <w:rFonts w:ascii="Times New Roman" w:hAnsi="Times New Roman"/>
        </w:rPr>
        <w:t xml:space="preserve">O SGSO adota uma estrutura robusta, baseada em 17 práticas de gestão que se complementam de tal forma que para um incidente ocorrer, forçosamente o </w:t>
      </w:r>
      <w:r w:rsidR="008230F6">
        <w:rPr>
          <w:rFonts w:ascii="Times New Roman" w:hAnsi="Times New Roman"/>
        </w:rPr>
        <w:t xml:space="preserve">Operador </w:t>
      </w:r>
      <w:r w:rsidR="003424EC">
        <w:rPr>
          <w:rFonts w:ascii="Times New Roman" w:hAnsi="Times New Roman"/>
        </w:rPr>
        <w:t>terá falhado</w:t>
      </w:r>
      <w:r w:rsidR="008230F6">
        <w:rPr>
          <w:rFonts w:ascii="Times New Roman" w:hAnsi="Times New Roman"/>
        </w:rPr>
        <w:t xml:space="preserve"> </w:t>
      </w:r>
      <w:r>
        <w:rPr>
          <w:rFonts w:ascii="Times New Roman" w:hAnsi="Times New Roman"/>
        </w:rPr>
        <w:t xml:space="preserve">em pelo menos uma destas práticas de gestão. </w:t>
      </w:r>
    </w:p>
    <w:p w:rsidR="00910072" w:rsidRDefault="00080D45" w:rsidP="00910072">
      <w:pPr>
        <w:pStyle w:val="Corpodetexto"/>
        <w:spacing w:after="240" w:line="276" w:lineRule="auto"/>
        <w:ind w:firstLine="851"/>
        <w:rPr>
          <w:rFonts w:ascii="Times New Roman" w:hAnsi="Times New Roman"/>
        </w:rPr>
      </w:pPr>
      <w:r>
        <w:rPr>
          <w:rFonts w:ascii="Times New Roman" w:hAnsi="Times New Roman"/>
        </w:rPr>
        <w:t xml:space="preserve">As condições, recursos e desafios que estarão envolvidos na atividade de fraturamento hidráulico são </w:t>
      </w:r>
      <w:r w:rsidR="00101C19">
        <w:rPr>
          <w:rFonts w:ascii="Times New Roman" w:hAnsi="Times New Roman"/>
        </w:rPr>
        <w:t>distintos</w:t>
      </w:r>
      <w:r>
        <w:rPr>
          <w:rFonts w:ascii="Times New Roman" w:hAnsi="Times New Roman"/>
        </w:rPr>
        <w:t xml:space="preserve"> das que predominam na atividade </w:t>
      </w:r>
      <w:proofErr w:type="spellStart"/>
      <w:r w:rsidRPr="00080D45">
        <w:rPr>
          <w:rFonts w:ascii="Times New Roman" w:hAnsi="Times New Roman"/>
          <w:i/>
        </w:rPr>
        <w:t>offshore</w:t>
      </w:r>
      <w:proofErr w:type="spellEnd"/>
      <w:r>
        <w:rPr>
          <w:rFonts w:ascii="Times New Roman" w:hAnsi="Times New Roman"/>
        </w:rPr>
        <w:t xml:space="preserve">. O aporte de recursos é mais discreto, a complexidade da planta industrial a ser utilizada é significativamente menor e menos densa, os desafios tecnológicos são deveras distintos e os riscos ambientais </w:t>
      </w:r>
      <w:r w:rsidR="00600468">
        <w:rPr>
          <w:rFonts w:ascii="Times New Roman" w:hAnsi="Times New Roman"/>
        </w:rPr>
        <w:t>são completamente diferentes.</w:t>
      </w:r>
      <w:r w:rsidRPr="00080D45">
        <w:rPr>
          <w:rFonts w:ascii="Times New Roman" w:hAnsi="Times New Roman"/>
        </w:rPr>
        <w:t xml:space="preserve"> </w:t>
      </w:r>
      <w:r w:rsidR="00600468">
        <w:rPr>
          <w:rFonts w:ascii="Times New Roman" w:hAnsi="Times New Roman"/>
        </w:rPr>
        <w:t xml:space="preserve">Desta forma, aplicar o SGSO diretamente em um Operador que venha a realizar fraturamento irá onerá-lo excessivamente, sem trazer as melhorias de segurança operacional esperadas. </w:t>
      </w:r>
      <w:r>
        <w:rPr>
          <w:rFonts w:ascii="Times New Roman" w:hAnsi="Times New Roman"/>
        </w:rPr>
        <w:t xml:space="preserve">Por conta </w:t>
      </w:r>
      <w:r w:rsidR="00600468">
        <w:rPr>
          <w:rFonts w:ascii="Times New Roman" w:hAnsi="Times New Roman"/>
        </w:rPr>
        <w:t xml:space="preserve">disto, a proposta de regulamentação aqui defendida, embora siga a filosofia do SGSO, foi adaptada para </w:t>
      </w:r>
      <w:r w:rsidR="001026BE">
        <w:rPr>
          <w:rFonts w:ascii="Times New Roman" w:hAnsi="Times New Roman"/>
        </w:rPr>
        <w:t>tratar</w:t>
      </w:r>
      <w:r w:rsidR="00600468">
        <w:rPr>
          <w:rFonts w:ascii="Times New Roman" w:hAnsi="Times New Roman"/>
        </w:rPr>
        <w:t xml:space="preserve"> as questões específicas do fraturamento hidráulico não convencional, sendo necessária a inclusão de alguns itens prescritivos, gerando limites pré-estabelecidos.</w:t>
      </w:r>
    </w:p>
    <w:p w:rsidR="008669ED" w:rsidRDefault="00600468" w:rsidP="008A5C33">
      <w:pPr>
        <w:pStyle w:val="Corpodetexto"/>
        <w:spacing w:after="240" w:line="276" w:lineRule="auto"/>
        <w:ind w:firstLine="851"/>
        <w:rPr>
          <w:rFonts w:ascii="Times New Roman" w:hAnsi="Times New Roman"/>
        </w:rPr>
      </w:pPr>
      <w:r>
        <w:rPr>
          <w:rFonts w:ascii="Times New Roman" w:hAnsi="Times New Roman"/>
        </w:rPr>
        <w:t>A ANP também possui uma regulamentação rigorosa para as operações de produção em campos terrestres. Esta regulamentação, chamada de Regulamento Técnico do Sistema</w:t>
      </w:r>
      <w:r w:rsidR="008A5C33">
        <w:rPr>
          <w:rFonts w:ascii="Times New Roman" w:hAnsi="Times New Roman"/>
        </w:rPr>
        <w:t xml:space="preserve"> de Gerenciamento da Integridade Estrutural das Instalações Terrestres de Produção de Petróleo e Gás Natural </w:t>
      </w:r>
      <w:r>
        <w:rPr>
          <w:rFonts w:ascii="Times New Roman" w:hAnsi="Times New Roman"/>
        </w:rPr>
        <w:t>(RTSGI)</w:t>
      </w:r>
      <w:r w:rsidR="008A5C33">
        <w:rPr>
          <w:rFonts w:ascii="Times New Roman" w:hAnsi="Times New Roman"/>
        </w:rPr>
        <w:t>,</w:t>
      </w:r>
      <w:r>
        <w:rPr>
          <w:rFonts w:ascii="Times New Roman" w:hAnsi="Times New Roman"/>
        </w:rPr>
        <w:t xml:space="preserve"> foi apresentada pela Resoluç</w:t>
      </w:r>
      <w:r w:rsidR="008A5C33">
        <w:rPr>
          <w:rFonts w:ascii="Times New Roman" w:hAnsi="Times New Roman"/>
        </w:rPr>
        <w:t>ão ANP nº 02/20</w:t>
      </w:r>
      <w:r w:rsidR="008669ED">
        <w:rPr>
          <w:rFonts w:ascii="Times New Roman" w:hAnsi="Times New Roman"/>
        </w:rPr>
        <w:t>10</w:t>
      </w:r>
      <w:r>
        <w:rPr>
          <w:rFonts w:ascii="Times New Roman" w:hAnsi="Times New Roman"/>
        </w:rPr>
        <w:t>.</w:t>
      </w:r>
      <w:r w:rsidR="008669ED">
        <w:rPr>
          <w:rFonts w:ascii="Times New Roman" w:hAnsi="Times New Roman"/>
        </w:rPr>
        <w:t xml:space="preserve"> Embora este regulamento seja </w:t>
      </w:r>
      <w:proofErr w:type="gramStart"/>
      <w:r w:rsidR="008669ED">
        <w:rPr>
          <w:rFonts w:ascii="Times New Roman" w:hAnsi="Times New Roman"/>
        </w:rPr>
        <w:lastRenderedPageBreak/>
        <w:t xml:space="preserve">restrito à produção em campos terrestres, </w:t>
      </w:r>
      <w:r w:rsidR="003424EC">
        <w:rPr>
          <w:rFonts w:ascii="Times New Roman" w:hAnsi="Times New Roman"/>
        </w:rPr>
        <w:t>determinadas</w:t>
      </w:r>
      <w:r w:rsidR="008669ED">
        <w:rPr>
          <w:rFonts w:ascii="Times New Roman" w:hAnsi="Times New Roman"/>
        </w:rPr>
        <w:t xml:space="preserve"> peculiaridades</w:t>
      </w:r>
      <w:proofErr w:type="gramEnd"/>
      <w:r w:rsidR="008669ED">
        <w:rPr>
          <w:rFonts w:ascii="Times New Roman" w:hAnsi="Times New Roman"/>
        </w:rPr>
        <w:t xml:space="preserve"> tornaram possível a aplicação de alguns de seus requisitos às atividades de fraturamento hidráulico. </w:t>
      </w:r>
    </w:p>
    <w:p w:rsidR="00600468" w:rsidRDefault="008669ED" w:rsidP="008A5C33">
      <w:pPr>
        <w:pStyle w:val="Corpodetexto"/>
        <w:spacing w:after="240" w:line="276" w:lineRule="auto"/>
        <w:ind w:firstLine="851"/>
        <w:rPr>
          <w:rFonts w:ascii="Times New Roman" w:hAnsi="Times New Roman"/>
        </w:rPr>
      </w:pPr>
      <w:r>
        <w:rPr>
          <w:rFonts w:ascii="Times New Roman" w:hAnsi="Times New Roman"/>
        </w:rPr>
        <w:t xml:space="preserve">Desta forma, o Operador deverá </w:t>
      </w:r>
      <w:proofErr w:type="gramStart"/>
      <w:r>
        <w:rPr>
          <w:rFonts w:ascii="Times New Roman" w:hAnsi="Times New Roman"/>
        </w:rPr>
        <w:t>implementar</w:t>
      </w:r>
      <w:proofErr w:type="gramEnd"/>
      <w:r>
        <w:rPr>
          <w:rFonts w:ascii="Times New Roman" w:hAnsi="Times New Roman"/>
        </w:rPr>
        <w:t xml:space="preserve"> procedimentos operacionais adequados para as operações, seguindo os requisitos constantes do</w:t>
      </w:r>
      <w:r w:rsidR="0014672A">
        <w:rPr>
          <w:rFonts w:ascii="Times New Roman" w:hAnsi="Times New Roman"/>
        </w:rPr>
        <w:t xml:space="preserve"> item 17 – </w:t>
      </w:r>
      <w:r w:rsidR="00101C19">
        <w:rPr>
          <w:rFonts w:ascii="Times New Roman" w:hAnsi="Times New Roman"/>
        </w:rPr>
        <w:t>Operação e Processo</w:t>
      </w:r>
      <w:r w:rsidR="0014672A">
        <w:rPr>
          <w:rFonts w:ascii="Times New Roman" w:hAnsi="Times New Roman"/>
        </w:rPr>
        <w:t xml:space="preserve"> do RTSGI</w:t>
      </w:r>
      <w:r w:rsidR="00B44125">
        <w:rPr>
          <w:rFonts w:ascii="Times New Roman" w:hAnsi="Times New Roman"/>
        </w:rPr>
        <w:t xml:space="preserve">, que também contém exigências relacionadas </w:t>
      </w:r>
      <w:r w:rsidR="003424EC">
        <w:rPr>
          <w:rFonts w:ascii="Times New Roman" w:hAnsi="Times New Roman"/>
        </w:rPr>
        <w:t>ao gerenciamento</w:t>
      </w:r>
      <w:r w:rsidR="00B44125">
        <w:rPr>
          <w:rFonts w:ascii="Times New Roman" w:hAnsi="Times New Roman"/>
        </w:rPr>
        <w:t xml:space="preserve"> de mudanças e permissão de trabalho</w:t>
      </w:r>
      <w:r w:rsidR="0014672A">
        <w:rPr>
          <w:rFonts w:ascii="Times New Roman" w:hAnsi="Times New Roman"/>
        </w:rPr>
        <w:t xml:space="preserve">. </w:t>
      </w:r>
      <w:r w:rsidR="00B44125">
        <w:rPr>
          <w:rFonts w:ascii="Times New Roman" w:hAnsi="Times New Roman"/>
        </w:rPr>
        <w:t>F</w:t>
      </w:r>
      <w:r w:rsidR="0014672A">
        <w:rPr>
          <w:rFonts w:ascii="Times New Roman" w:hAnsi="Times New Roman"/>
        </w:rPr>
        <w:t xml:space="preserve">oram elencados </w:t>
      </w:r>
      <w:r>
        <w:rPr>
          <w:rFonts w:ascii="Times New Roman" w:hAnsi="Times New Roman"/>
        </w:rPr>
        <w:t>o i</w:t>
      </w:r>
      <w:r w:rsidRPr="008669ED">
        <w:rPr>
          <w:rFonts w:ascii="Times New Roman" w:hAnsi="Times New Roman"/>
        </w:rPr>
        <w:t xml:space="preserve">tem 15 - </w:t>
      </w:r>
      <w:r w:rsidR="00101C19" w:rsidRPr="008669ED">
        <w:rPr>
          <w:rFonts w:ascii="Times New Roman" w:hAnsi="Times New Roman"/>
        </w:rPr>
        <w:t xml:space="preserve">Inspeção </w:t>
      </w:r>
      <w:r w:rsidR="00101C19">
        <w:rPr>
          <w:rFonts w:ascii="Times New Roman" w:hAnsi="Times New Roman"/>
        </w:rPr>
        <w:t>de Equipamentos e Tubulações</w:t>
      </w:r>
      <w:r>
        <w:rPr>
          <w:rFonts w:ascii="Times New Roman" w:hAnsi="Times New Roman"/>
        </w:rPr>
        <w:t xml:space="preserve"> e </w:t>
      </w:r>
      <w:r w:rsidRPr="008669ED">
        <w:rPr>
          <w:rFonts w:ascii="Times New Roman" w:hAnsi="Times New Roman"/>
        </w:rPr>
        <w:t xml:space="preserve">o </w:t>
      </w:r>
      <w:r>
        <w:rPr>
          <w:rFonts w:ascii="Times New Roman" w:hAnsi="Times New Roman"/>
        </w:rPr>
        <w:t>i</w:t>
      </w:r>
      <w:r w:rsidRPr="008669ED">
        <w:rPr>
          <w:rFonts w:ascii="Times New Roman" w:hAnsi="Times New Roman"/>
        </w:rPr>
        <w:t xml:space="preserve">tem 16 - </w:t>
      </w:r>
      <w:r w:rsidR="00101C19" w:rsidRPr="008669ED">
        <w:rPr>
          <w:rFonts w:ascii="Times New Roman" w:hAnsi="Times New Roman"/>
        </w:rPr>
        <w:t xml:space="preserve">Manutenção </w:t>
      </w:r>
      <w:r w:rsidR="00101C19">
        <w:rPr>
          <w:rFonts w:ascii="Times New Roman" w:hAnsi="Times New Roman"/>
        </w:rPr>
        <w:t>d</w:t>
      </w:r>
      <w:r w:rsidR="00101C19" w:rsidRPr="008669ED">
        <w:rPr>
          <w:rFonts w:ascii="Times New Roman" w:hAnsi="Times New Roman"/>
        </w:rPr>
        <w:t xml:space="preserve">e Equipamentos </w:t>
      </w:r>
      <w:r w:rsidR="00101C19">
        <w:rPr>
          <w:rFonts w:ascii="Times New Roman" w:hAnsi="Times New Roman"/>
        </w:rPr>
        <w:t>e</w:t>
      </w:r>
      <w:r w:rsidR="00101C19" w:rsidRPr="008669ED">
        <w:rPr>
          <w:rFonts w:ascii="Times New Roman" w:hAnsi="Times New Roman"/>
        </w:rPr>
        <w:t xml:space="preserve"> Tubulações</w:t>
      </w:r>
      <w:r w:rsidRPr="008669ED">
        <w:rPr>
          <w:rFonts w:ascii="Times New Roman" w:hAnsi="Times New Roman"/>
        </w:rPr>
        <w:t xml:space="preserve"> do </w:t>
      </w:r>
      <w:r>
        <w:rPr>
          <w:rFonts w:ascii="Times New Roman" w:hAnsi="Times New Roman"/>
        </w:rPr>
        <w:t>RTSGI nos requisitos do regulamento aqui proposto, para cobrir as questões relacionadas à inspeção e manutenção de equipamentos e tubulações das unidades envolvidas nas atividades de fraturamento hidráulico não convencional.</w:t>
      </w:r>
      <w:r w:rsidR="00B44125">
        <w:rPr>
          <w:rFonts w:ascii="Times New Roman" w:hAnsi="Times New Roman"/>
        </w:rPr>
        <w:t xml:space="preserve"> </w:t>
      </w:r>
      <w:r w:rsidR="00101C19">
        <w:rPr>
          <w:rFonts w:ascii="Times New Roman" w:hAnsi="Times New Roman"/>
        </w:rPr>
        <w:t>T</w:t>
      </w:r>
      <w:r w:rsidR="00B44125">
        <w:rPr>
          <w:rFonts w:ascii="Times New Roman" w:hAnsi="Times New Roman"/>
        </w:rPr>
        <w:t>ambém foram reunidos os requisitos relacionados à resposta a emergência endereçando o ite</w:t>
      </w:r>
      <w:r w:rsidR="00B55A67">
        <w:rPr>
          <w:rFonts w:ascii="Times New Roman" w:hAnsi="Times New Roman"/>
        </w:rPr>
        <w:t>m</w:t>
      </w:r>
      <w:r w:rsidR="00B44125">
        <w:rPr>
          <w:rFonts w:ascii="Times New Roman" w:hAnsi="Times New Roman"/>
        </w:rPr>
        <w:t xml:space="preserve"> 9 – </w:t>
      </w:r>
      <w:r w:rsidR="00101C19">
        <w:rPr>
          <w:rFonts w:ascii="Times New Roman" w:hAnsi="Times New Roman"/>
        </w:rPr>
        <w:t>Plano de Emergência</w:t>
      </w:r>
      <w:r w:rsidR="00B44125">
        <w:rPr>
          <w:rFonts w:ascii="Times New Roman" w:hAnsi="Times New Roman"/>
        </w:rPr>
        <w:t xml:space="preserve"> do RTSGI.</w:t>
      </w:r>
    </w:p>
    <w:p w:rsidR="009E2140" w:rsidRDefault="009E2140" w:rsidP="008A5C33">
      <w:pPr>
        <w:pStyle w:val="Corpodetexto"/>
        <w:spacing w:after="240" w:line="276" w:lineRule="auto"/>
        <w:ind w:firstLine="851"/>
        <w:rPr>
          <w:rFonts w:ascii="Times New Roman" w:hAnsi="Times New Roman"/>
        </w:rPr>
      </w:pPr>
      <w:r>
        <w:rPr>
          <w:rFonts w:ascii="Times New Roman" w:hAnsi="Times New Roman"/>
        </w:rPr>
        <w:t xml:space="preserve">Tendo em vista a criticidade dos parâmetros da formação produtora que venham a ser encontrados, tanto para a perfuração direcional quanto para a realização do fraturamento hidráulico, estes parâmetros e outras alterações de premissas de projeto foram ressaltados, endereçando o sistema de gerenciamento de mudanças. </w:t>
      </w:r>
    </w:p>
    <w:p w:rsidR="009E2140" w:rsidRDefault="006B412D" w:rsidP="008A5C33">
      <w:pPr>
        <w:pStyle w:val="Corpodetexto"/>
        <w:spacing w:after="240" w:line="276" w:lineRule="auto"/>
        <w:ind w:firstLine="851"/>
        <w:rPr>
          <w:rFonts w:ascii="Times New Roman" w:hAnsi="Times New Roman"/>
        </w:rPr>
      </w:pPr>
      <w:r>
        <w:rPr>
          <w:rFonts w:ascii="Times New Roman" w:hAnsi="Times New Roman"/>
        </w:rPr>
        <w:t>Da mesma forma, embora existam requisitos voltados para gerenciamento da operação, também foram ressaltadas questões fundamentais como os testes periódicos das linhas de alta pressão; definição dos parâmetros de bombeio de acordo com os limites de operação dos equipamentos e das linhas e definição dos parâmetros de fundo de poço para as diversas condições de operação.</w:t>
      </w:r>
    </w:p>
    <w:p w:rsidR="00A53E22" w:rsidRDefault="006B412D" w:rsidP="008A5C33">
      <w:pPr>
        <w:pStyle w:val="Corpodetexto"/>
        <w:spacing w:after="240" w:line="276" w:lineRule="auto"/>
        <w:ind w:firstLine="851"/>
        <w:rPr>
          <w:rFonts w:ascii="Times New Roman" w:hAnsi="Times New Roman"/>
        </w:rPr>
      </w:pPr>
      <w:r>
        <w:rPr>
          <w:rFonts w:ascii="Times New Roman" w:hAnsi="Times New Roman"/>
        </w:rPr>
        <w:t>Para confirmação das previsões encontradas na modelagem, o Operador deverá empregar micro</w:t>
      </w:r>
      <w:r w:rsidR="00CC0DDB">
        <w:rPr>
          <w:rFonts w:ascii="Times New Roman" w:hAnsi="Times New Roman"/>
        </w:rPr>
        <w:t>s</w:t>
      </w:r>
      <w:r>
        <w:rPr>
          <w:rFonts w:ascii="Times New Roman" w:hAnsi="Times New Roman"/>
        </w:rPr>
        <w:t xml:space="preserve">sísmica para demonstrar que </w:t>
      </w:r>
      <w:r w:rsidR="00CC0DDB">
        <w:rPr>
          <w:rFonts w:ascii="Times New Roman" w:hAnsi="Times New Roman"/>
        </w:rPr>
        <w:t>o limite</w:t>
      </w:r>
      <w:r>
        <w:rPr>
          <w:rFonts w:ascii="Times New Roman" w:hAnsi="Times New Roman"/>
        </w:rPr>
        <w:t xml:space="preserve"> superior e</w:t>
      </w:r>
      <w:r w:rsidR="00CC0DDB">
        <w:rPr>
          <w:rFonts w:ascii="Times New Roman" w:hAnsi="Times New Roman"/>
        </w:rPr>
        <w:t xml:space="preserve"> o</w:t>
      </w:r>
      <w:r>
        <w:rPr>
          <w:rFonts w:ascii="Times New Roman" w:hAnsi="Times New Roman"/>
        </w:rPr>
        <w:t xml:space="preserve"> inferior das fraturas geradas acompanharam os valores encontrados nas simulações.</w:t>
      </w:r>
      <w:r w:rsidR="00CC0DDB">
        <w:rPr>
          <w:rFonts w:ascii="Times New Roman" w:hAnsi="Times New Roman"/>
        </w:rPr>
        <w:t xml:space="preserve"> </w:t>
      </w:r>
      <w:r w:rsidR="00A53E22">
        <w:rPr>
          <w:rFonts w:ascii="Times New Roman" w:hAnsi="Times New Roman"/>
        </w:rPr>
        <w:t>Nos casos das fraturas terem ultrapassado estes limites, o Operador será obrigado a suspender as operações e comunicar a ANP. Somente após aprovação da Agência Reguladora as operações normais poderão ser retomadas. Neste caso o Operador poderá ser instado a realizar ações de controle e mitigação ou mesmo suspender a atividade definitivamente, conforme for o entendimento da ANP a respeito dos riscos existentes.</w:t>
      </w:r>
    </w:p>
    <w:p w:rsidR="006B412D" w:rsidRDefault="00A53E22" w:rsidP="008A5C33">
      <w:pPr>
        <w:pStyle w:val="Corpodetexto"/>
        <w:spacing w:after="240" w:line="276" w:lineRule="auto"/>
        <w:ind w:firstLine="851"/>
        <w:rPr>
          <w:rFonts w:ascii="Times New Roman" w:hAnsi="Times New Roman"/>
        </w:rPr>
      </w:pPr>
      <w:r>
        <w:rPr>
          <w:rFonts w:ascii="Times New Roman" w:hAnsi="Times New Roman"/>
        </w:rPr>
        <w:t xml:space="preserve">A resposta a possíveis emergências deverá ser realizada conforme Plano de Emergência bem estabelecido e aprovado pela ANP. Além dos requisitos definidos já existentes no item 9 – </w:t>
      </w:r>
      <w:r w:rsidR="007A6F0C">
        <w:rPr>
          <w:rFonts w:ascii="Times New Roman" w:hAnsi="Times New Roman"/>
        </w:rPr>
        <w:t>Plano de Emergência</w:t>
      </w:r>
      <w:r>
        <w:rPr>
          <w:rFonts w:ascii="Times New Roman" w:hAnsi="Times New Roman"/>
        </w:rPr>
        <w:t xml:space="preserve"> do RTSGI, a proposta de regulamentação em questão </w:t>
      </w:r>
      <w:r w:rsidR="00562257">
        <w:rPr>
          <w:rFonts w:ascii="Times New Roman" w:hAnsi="Times New Roman"/>
        </w:rPr>
        <w:t>classifica</w:t>
      </w:r>
      <w:r>
        <w:rPr>
          <w:rFonts w:ascii="Times New Roman" w:hAnsi="Times New Roman"/>
        </w:rPr>
        <w:t xml:space="preserve"> como incidente comunicável, </w:t>
      </w:r>
      <w:r w:rsidR="00562257">
        <w:rPr>
          <w:rFonts w:ascii="Times New Roman" w:hAnsi="Times New Roman"/>
        </w:rPr>
        <w:t>já definido</w:t>
      </w:r>
      <w:r>
        <w:rPr>
          <w:rFonts w:ascii="Times New Roman" w:hAnsi="Times New Roman"/>
        </w:rPr>
        <w:t xml:space="preserve"> na Resolução ANP nº 44/2009</w:t>
      </w:r>
      <w:r w:rsidR="00C759AB">
        <w:rPr>
          <w:rFonts w:ascii="Times New Roman" w:hAnsi="Times New Roman"/>
        </w:rPr>
        <w:t>,</w:t>
      </w:r>
      <w:r w:rsidR="00562257">
        <w:rPr>
          <w:rFonts w:ascii="Times New Roman" w:hAnsi="Times New Roman"/>
        </w:rPr>
        <w:t xml:space="preserve"> como risco de dano ao meio ambiente, falha de integridade de poço, indício de fraturamento alcançando poço adjacente ou corpo d’água.</w:t>
      </w:r>
      <w:r>
        <w:rPr>
          <w:rFonts w:ascii="Times New Roman" w:hAnsi="Times New Roman"/>
        </w:rPr>
        <w:t xml:space="preserve"> </w:t>
      </w:r>
    </w:p>
    <w:p w:rsidR="00562257" w:rsidRDefault="00562257" w:rsidP="008A5C33">
      <w:pPr>
        <w:pStyle w:val="Corpodetexto"/>
        <w:spacing w:after="240" w:line="276" w:lineRule="auto"/>
        <w:ind w:firstLine="851"/>
        <w:rPr>
          <w:rFonts w:ascii="Times New Roman" w:hAnsi="Times New Roman"/>
        </w:rPr>
      </w:pPr>
      <w:r>
        <w:rPr>
          <w:rFonts w:ascii="Times New Roman" w:hAnsi="Times New Roman"/>
        </w:rPr>
        <w:lastRenderedPageBreak/>
        <w:t>Assim como os outros dois tópicos, para a Gestão de Segurança Operacional, o Operador deverá apresentar um conjunto de informações quando da solicitação de aprovação do projeto de fraturamento hidráulico não convencional. Serão solicitados dados como:</w:t>
      </w:r>
    </w:p>
    <w:p w:rsidR="00562257" w:rsidRDefault="00CB5553" w:rsidP="00562257">
      <w:pPr>
        <w:pStyle w:val="Corpodetexto"/>
        <w:numPr>
          <w:ilvl w:val="0"/>
          <w:numId w:val="21"/>
        </w:numPr>
        <w:spacing w:after="240" w:line="276" w:lineRule="auto"/>
        <w:rPr>
          <w:rFonts w:ascii="Times New Roman" w:hAnsi="Times New Roman"/>
        </w:rPr>
      </w:pPr>
      <w:proofErr w:type="gramStart"/>
      <w:r>
        <w:rPr>
          <w:rFonts w:ascii="Times New Roman" w:hAnsi="Times New Roman"/>
        </w:rPr>
        <w:t>descrição</w:t>
      </w:r>
      <w:proofErr w:type="gramEnd"/>
      <w:r w:rsidR="00562257">
        <w:rPr>
          <w:rFonts w:ascii="Times New Roman" w:hAnsi="Times New Roman"/>
        </w:rPr>
        <w:t xml:space="preserve"> do método de recuperação e tratamento do fluido </w:t>
      </w:r>
      <w:r w:rsidR="00047C0A">
        <w:rPr>
          <w:rFonts w:ascii="Times New Roman" w:hAnsi="Times New Roman"/>
        </w:rPr>
        <w:t>que será reutilizado;</w:t>
      </w:r>
    </w:p>
    <w:p w:rsidR="00047C0A" w:rsidRDefault="00CB5553" w:rsidP="00562257">
      <w:pPr>
        <w:pStyle w:val="Corpodetexto"/>
        <w:numPr>
          <w:ilvl w:val="0"/>
          <w:numId w:val="21"/>
        </w:numPr>
        <w:spacing w:after="240" w:line="276" w:lineRule="auto"/>
        <w:rPr>
          <w:rFonts w:ascii="Times New Roman" w:hAnsi="Times New Roman"/>
        </w:rPr>
      </w:pPr>
      <w:proofErr w:type="gramStart"/>
      <w:r>
        <w:rPr>
          <w:rFonts w:ascii="Times New Roman" w:hAnsi="Times New Roman"/>
        </w:rPr>
        <w:t>estimativa</w:t>
      </w:r>
      <w:proofErr w:type="gramEnd"/>
      <w:r w:rsidR="00047C0A">
        <w:rPr>
          <w:rFonts w:ascii="Times New Roman" w:hAnsi="Times New Roman"/>
        </w:rPr>
        <w:t xml:space="preserve"> dos volumes de água tanto a serem utilizados quanto a serem recuperados e tratados após a operação de fraturamento;</w:t>
      </w:r>
    </w:p>
    <w:p w:rsidR="00047C0A" w:rsidRDefault="00CB5553" w:rsidP="00047C0A">
      <w:pPr>
        <w:pStyle w:val="Corpodetexto"/>
        <w:numPr>
          <w:ilvl w:val="0"/>
          <w:numId w:val="21"/>
        </w:numPr>
        <w:spacing w:after="240" w:line="276" w:lineRule="auto"/>
        <w:rPr>
          <w:rFonts w:ascii="Times New Roman" w:hAnsi="Times New Roman"/>
        </w:rPr>
      </w:pPr>
      <w:proofErr w:type="gramStart"/>
      <w:r>
        <w:rPr>
          <w:rFonts w:ascii="Times New Roman" w:hAnsi="Times New Roman"/>
        </w:rPr>
        <w:t>descrição</w:t>
      </w:r>
      <w:proofErr w:type="gramEnd"/>
      <w:r w:rsidR="00047C0A">
        <w:rPr>
          <w:rFonts w:ascii="Times New Roman" w:hAnsi="Times New Roman"/>
        </w:rPr>
        <w:t xml:space="preserve"> dos componentes químicos e propantes a serem utilizados;</w:t>
      </w:r>
    </w:p>
    <w:p w:rsidR="00047C0A" w:rsidRDefault="00CB5553" w:rsidP="00562257">
      <w:pPr>
        <w:pStyle w:val="Corpodetexto"/>
        <w:numPr>
          <w:ilvl w:val="0"/>
          <w:numId w:val="21"/>
        </w:numPr>
        <w:spacing w:after="240" w:line="276" w:lineRule="auto"/>
        <w:rPr>
          <w:rFonts w:ascii="Times New Roman" w:hAnsi="Times New Roman"/>
        </w:rPr>
      </w:pPr>
      <w:proofErr w:type="gramStart"/>
      <w:r>
        <w:rPr>
          <w:rFonts w:ascii="Times New Roman" w:hAnsi="Times New Roman"/>
        </w:rPr>
        <w:t>estratégias</w:t>
      </w:r>
      <w:proofErr w:type="gramEnd"/>
      <w:r w:rsidR="00047C0A">
        <w:rPr>
          <w:rFonts w:ascii="Times New Roman" w:hAnsi="Times New Roman"/>
        </w:rPr>
        <w:t xml:space="preserve"> de controle, tratamento e recuperação </w:t>
      </w:r>
      <w:r>
        <w:rPr>
          <w:rFonts w:ascii="Times New Roman" w:hAnsi="Times New Roman"/>
        </w:rPr>
        <w:t xml:space="preserve">e resíduos sólidos e </w:t>
      </w:r>
      <w:proofErr w:type="spellStart"/>
      <w:r>
        <w:rPr>
          <w:rFonts w:ascii="Times New Roman" w:hAnsi="Times New Roman"/>
        </w:rPr>
        <w:t>líquidos</w:t>
      </w:r>
      <w:r w:rsidR="003424EC">
        <w:rPr>
          <w:rFonts w:ascii="Times New Roman" w:hAnsi="Times New Roman"/>
        </w:rPr>
        <w:t>de</w:t>
      </w:r>
      <w:proofErr w:type="spellEnd"/>
      <w:r w:rsidR="003424EC">
        <w:rPr>
          <w:rFonts w:ascii="Times New Roman" w:hAnsi="Times New Roman"/>
        </w:rPr>
        <w:t xml:space="preserve"> efluentes gerados</w:t>
      </w:r>
      <w:r w:rsidR="00047C0A">
        <w:rPr>
          <w:rFonts w:ascii="Times New Roman" w:hAnsi="Times New Roman"/>
        </w:rPr>
        <w:t>;</w:t>
      </w:r>
    </w:p>
    <w:p w:rsidR="00047C0A" w:rsidRDefault="00CB5553" w:rsidP="00562257">
      <w:pPr>
        <w:pStyle w:val="Corpodetexto"/>
        <w:numPr>
          <w:ilvl w:val="0"/>
          <w:numId w:val="21"/>
        </w:numPr>
        <w:spacing w:after="240" w:line="276" w:lineRule="auto"/>
        <w:rPr>
          <w:rFonts w:ascii="Times New Roman" w:hAnsi="Times New Roman"/>
        </w:rPr>
      </w:pPr>
      <w:proofErr w:type="gramStart"/>
      <w:r>
        <w:rPr>
          <w:rFonts w:ascii="Times New Roman" w:hAnsi="Times New Roman"/>
        </w:rPr>
        <w:t>esquema</w:t>
      </w:r>
      <w:proofErr w:type="gramEnd"/>
      <w:r w:rsidR="00047C0A">
        <w:rPr>
          <w:rFonts w:ascii="Times New Roman" w:hAnsi="Times New Roman"/>
        </w:rPr>
        <w:t xml:space="preserve"> de funcionamento do sistema de monitoramento da operação de fraturamento hidráulico; e</w:t>
      </w:r>
    </w:p>
    <w:p w:rsidR="00047C0A" w:rsidRDefault="00CB5553" w:rsidP="00562257">
      <w:pPr>
        <w:pStyle w:val="Corpodetexto"/>
        <w:numPr>
          <w:ilvl w:val="0"/>
          <w:numId w:val="21"/>
        </w:numPr>
        <w:spacing w:after="240" w:line="276" w:lineRule="auto"/>
        <w:rPr>
          <w:rFonts w:ascii="Times New Roman" w:hAnsi="Times New Roman"/>
        </w:rPr>
      </w:pPr>
      <w:proofErr w:type="gramStart"/>
      <w:r>
        <w:rPr>
          <w:rFonts w:ascii="Times New Roman" w:hAnsi="Times New Roman"/>
        </w:rPr>
        <w:t>descrição</w:t>
      </w:r>
      <w:proofErr w:type="gramEnd"/>
      <w:r w:rsidR="00047C0A">
        <w:rPr>
          <w:rFonts w:ascii="Times New Roman" w:hAnsi="Times New Roman"/>
        </w:rPr>
        <w:t xml:space="preserve"> dos cenários acidentais e respectivos planos de resposta à emergência.</w:t>
      </w:r>
    </w:p>
    <w:p w:rsidR="00DA5E78" w:rsidRDefault="00DA4D72" w:rsidP="008A5C33">
      <w:pPr>
        <w:pStyle w:val="Corpodetexto"/>
        <w:spacing w:after="240" w:line="276" w:lineRule="auto"/>
        <w:ind w:firstLine="851"/>
        <w:rPr>
          <w:rFonts w:ascii="Times New Roman" w:hAnsi="Times New Roman"/>
        </w:rPr>
      </w:pPr>
      <w:r>
        <w:rPr>
          <w:rFonts w:ascii="Times New Roman" w:hAnsi="Times New Roman"/>
        </w:rPr>
        <w:t>Toda a atividade deverá ser conduzida obedecendo ao critério de um mínimo de duas barreiras de segurança. Isto significa que entre quaisquer formações, ou entre uma formação e a superfície, cuja troca de fluidos possa significar dano ambiental, às pessoas ou ao patrimônio da União, deverá ser colocado um mínimo de duas barreiras de segurança independentes e solidárias.</w:t>
      </w:r>
    </w:p>
    <w:p w:rsidR="00DA4D72" w:rsidRDefault="00DA4D72" w:rsidP="008A5C33">
      <w:pPr>
        <w:pStyle w:val="Corpodetexto"/>
        <w:spacing w:after="240" w:line="276" w:lineRule="auto"/>
        <w:ind w:firstLine="851"/>
        <w:rPr>
          <w:rFonts w:ascii="Times New Roman" w:hAnsi="Times New Roman"/>
        </w:rPr>
      </w:pPr>
      <w:r>
        <w:rPr>
          <w:rFonts w:ascii="Times New Roman" w:hAnsi="Times New Roman"/>
        </w:rPr>
        <w:t>Uma barreira de segurança é o conjunto de unidades denominadas elementos de barreira. Estes elementos de barreira devem ficar dispostos no caminho do fluxo de fluidos bloqueando completamente a sua passagem. Pode-se citar como exemplo de barreira de segurança um tampão de cimento, o revestimento adjacente, a cimentação deste revestimento e a formação adjacente. Cada um destes elementos deve estar firmemente conectado ao elemento adjacente</w:t>
      </w:r>
      <w:r w:rsidR="00774D1A">
        <w:rPr>
          <w:rFonts w:ascii="Times New Roman" w:hAnsi="Times New Roman"/>
        </w:rPr>
        <w:t xml:space="preserve"> para poder executar a função de isolamento. Um conjunto de elementos de barreira somente poderá ser considerado uma barreira de segurança quando foi testado para valores de pressão superiores aos máximos previstos e com mesmo sentido de gradiente.</w:t>
      </w:r>
    </w:p>
    <w:p w:rsidR="00774D1A" w:rsidRDefault="008B3147" w:rsidP="008A5C33">
      <w:pPr>
        <w:pStyle w:val="Corpodetexto"/>
        <w:spacing w:after="240" w:line="276" w:lineRule="auto"/>
        <w:ind w:firstLine="851"/>
        <w:rPr>
          <w:rFonts w:ascii="Times New Roman" w:hAnsi="Times New Roman"/>
        </w:rPr>
      </w:pPr>
      <w:r>
        <w:rPr>
          <w:rFonts w:ascii="Times New Roman" w:hAnsi="Times New Roman"/>
        </w:rPr>
        <w:t>A</w:t>
      </w:r>
      <w:r w:rsidR="00774D1A">
        <w:rPr>
          <w:rFonts w:ascii="Times New Roman" w:hAnsi="Times New Roman"/>
        </w:rPr>
        <w:t>s outr</w:t>
      </w:r>
      <w:r>
        <w:rPr>
          <w:rFonts w:ascii="Times New Roman" w:hAnsi="Times New Roman"/>
        </w:rPr>
        <w:t>a</w:t>
      </w:r>
      <w:r w:rsidR="00774D1A">
        <w:rPr>
          <w:rFonts w:ascii="Times New Roman" w:hAnsi="Times New Roman"/>
        </w:rPr>
        <w:t>s d</w:t>
      </w:r>
      <w:r>
        <w:rPr>
          <w:rFonts w:ascii="Times New Roman" w:hAnsi="Times New Roman"/>
        </w:rPr>
        <w:t>uas características que a</w:t>
      </w:r>
      <w:r w:rsidR="00774D1A">
        <w:rPr>
          <w:rFonts w:ascii="Times New Roman" w:hAnsi="Times New Roman"/>
        </w:rPr>
        <w:t>s barreiras de segurança</w:t>
      </w:r>
      <w:r>
        <w:rPr>
          <w:rFonts w:ascii="Times New Roman" w:hAnsi="Times New Roman"/>
        </w:rPr>
        <w:t xml:space="preserve"> devem </w:t>
      </w:r>
      <w:proofErr w:type="gramStart"/>
      <w:r w:rsidR="00467789">
        <w:rPr>
          <w:rFonts w:ascii="Times New Roman" w:hAnsi="Times New Roman"/>
        </w:rPr>
        <w:t>possuir</w:t>
      </w:r>
      <w:r>
        <w:rPr>
          <w:rFonts w:ascii="Times New Roman" w:hAnsi="Times New Roman"/>
        </w:rPr>
        <w:t>,</w:t>
      </w:r>
      <w:proofErr w:type="gramEnd"/>
      <w:r w:rsidR="00774D1A">
        <w:rPr>
          <w:rFonts w:ascii="Times New Roman" w:hAnsi="Times New Roman"/>
        </w:rPr>
        <w:t xml:space="preserve"> </w:t>
      </w:r>
      <w:r w:rsidR="00467789">
        <w:rPr>
          <w:rFonts w:ascii="Times New Roman" w:hAnsi="Times New Roman"/>
        </w:rPr>
        <w:t>serem</w:t>
      </w:r>
      <w:r>
        <w:rPr>
          <w:rFonts w:ascii="Times New Roman" w:hAnsi="Times New Roman"/>
        </w:rPr>
        <w:t xml:space="preserve"> </w:t>
      </w:r>
      <w:r w:rsidR="00774D1A">
        <w:rPr>
          <w:rFonts w:ascii="Times New Roman" w:hAnsi="Times New Roman"/>
        </w:rPr>
        <w:t>independ</w:t>
      </w:r>
      <w:r>
        <w:rPr>
          <w:rFonts w:ascii="Times New Roman" w:hAnsi="Times New Roman"/>
        </w:rPr>
        <w:t>entes</w:t>
      </w:r>
      <w:r w:rsidR="00774D1A">
        <w:rPr>
          <w:rFonts w:ascii="Times New Roman" w:hAnsi="Times New Roman"/>
        </w:rPr>
        <w:t xml:space="preserve"> e solid</w:t>
      </w:r>
      <w:r>
        <w:rPr>
          <w:rFonts w:ascii="Times New Roman" w:hAnsi="Times New Roman"/>
        </w:rPr>
        <w:t>árias,</w:t>
      </w:r>
      <w:r w:rsidR="00774D1A">
        <w:rPr>
          <w:rFonts w:ascii="Times New Roman" w:hAnsi="Times New Roman"/>
        </w:rPr>
        <w:t xml:space="preserve"> t</w:t>
      </w:r>
      <w:r>
        <w:rPr>
          <w:rFonts w:ascii="Times New Roman" w:hAnsi="Times New Roman"/>
        </w:rPr>
        <w:t>ê</w:t>
      </w:r>
      <w:r w:rsidR="00774D1A">
        <w:rPr>
          <w:rFonts w:ascii="Times New Roman" w:hAnsi="Times New Roman"/>
        </w:rPr>
        <w:t xml:space="preserve">m relação com a garantia da duplicidade do bloqueio ao fluxo. São consideradas barreiras de segurança independentes aquelas que não compartilham nenhum elemento de barreira. E são consideradas barreiras de segurança solidárias aquelas que bloqueiam o sentido do fluxo em série. Isto é, quando a barreira de segurança </w:t>
      </w:r>
      <w:r w:rsidR="003424EC">
        <w:rPr>
          <w:rFonts w:ascii="Times New Roman" w:hAnsi="Times New Roman"/>
        </w:rPr>
        <w:t xml:space="preserve">primária </w:t>
      </w:r>
      <w:r w:rsidR="00D63046">
        <w:rPr>
          <w:rFonts w:ascii="Times New Roman" w:hAnsi="Times New Roman"/>
        </w:rPr>
        <w:t>impede o fluxo de certo fluido d</w:t>
      </w:r>
      <w:r w:rsidR="003424EC">
        <w:rPr>
          <w:rFonts w:ascii="Times New Roman" w:hAnsi="Times New Roman"/>
        </w:rPr>
        <w:t>e um</w:t>
      </w:r>
      <w:r w:rsidR="00D63046">
        <w:rPr>
          <w:rFonts w:ascii="Times New Roman" w:hAnsi="Times New Roman"/>
        </w:rPr>
        <w:t xml:space="preserve"> reservatório para outro, a barreira de segurança </w:t>
      </w:r>
      <w:r w:rsidR="003424EC">
        <w:rPr>
          <w:rFonts w:ascii="Times New Roman" w:hAnsi="Times New Roman"/>
        </w:rPr>
        <w:t xml:space="preserve">secundária </w:t>
      </w:r>
      <w:r w:rsidR="00D63046">
        <w:rPr>
          <w:rFonts w:ascii="Times New Roman" w:hAnsi="Times New Roman"/>
        </w:rPr>
        <w:t>deverá executar exatamente a mesma função, para o mesmo fluido, entre os mesmos reservatórios.</w:t>
      </w:r>
      <w:r w:rsidR="00774D1A">
        <w:rPr>
          <w:rFonts w:ascii="Times New Roman" w:hAnsi="Times New Roman"/>
        </w:rPr>
        <w:t xml:space="preserve"> </w:t>
      </w:r>
    </w:p>
    <w:p w:rsidR="00280985" w:rsidRPr="008070F2" w:rsidRDefault="00280985" w:rsidP="00280985">
      <w:pPr>
        <w:pStyle w:val="Recuodecorpodetexto"/>
        <w:numPr>
          <w:ilvl w:val="0"/>
          <w:numId w:val="1"/>
        </w:numPr>
        <w:spacing w:after="240" w:line="276" w:lineRule="auto"/>
        <w:ind w:left="357" w:hanging="357"/>
        <w:rPr>
          <w:rStyle w:val="Forte"/>
          <w:b/>
        </w:rPr>
      </w:pPr>
      <w:r w:rsidRPr="008070F2">
        <w:rPr>
          <w:rStyle w:val="Forte"/>
          <w:b/>
        </w:rPr>
        <w:lastRenderedPageBreak/>
        <w:t>Conclusão</w:t>
      </w:r>
    </w:p>
    <w:p w:rsidR="00280985" w:rsidRDefault="00B31981" w:rsidP="00280985">
      <w:pPr>
        <w:pStyle w:val="Corpodetexto"/>
        <w:spacing w:after="240" w:line="276" w:lineRule="auto"/>
        <w:ind w:firstLine="851"/>
        <w:rPr>
          <w:rFonts w:ascii="Times New Roman" w:hAnsi="Times New Roman"/>
        </w:rPr>
      </w:pPr>
      <w:r>
        <w:rPr>
          <w:rFonts w:ascii="Times New Roman" w:hAnsi="Times New Roman"/>
        </w:rPr>
        <w:t xml:space="preserve">A realização da 12ª Rodada de Licitações poderá trazer a possibilidade de serem iniciadas as operações de exploração de recursos não convencionais no Brasil. Tendo em vista a importância da atividade e as questões ambientais sensíveis existentes, torna-se </w:t>
      </w:r>
      <w:r w:rsidR="00A97035">
        <w:rPr>
          <w:rFonts w:ascii="Times New Roman" w:hAnsi="Times New Roman"/>
        </w:rPr>
        <w:t>imprescindível</w:t>
      </w:r>
      <w:r>
        <w:rPr>
          <w:rFonts w:ascii="Times New Roman" w:hAnsi="Times New Roman"/>
        </w:rPr>
        <w:t xml:space="preserve"> que a ANP possua regulamentação adequada aos propósitos de tornar viável a execução do fraturamento hidráulico não convencional no país, mantendo a proteção adequada ao meio ambiente e às pessoas.</w:t>
      </w:r>
    </w:p>
    <w:p w:rsidR="00B31981" w:rsidRDefault="00B31981" w:rsidP="00280985">
      <w:pPr>
        <w:pStyle w:val="Corpodetexto"/>
        <w:spacing w:after="240" w:line="276" w:lineRule="auto"/>
        <w:ind w:firstLine="851"/>
        <w:rPr>
          <w:rFonts w:ascii="Times New Roman" w:hAnsi="Times New Roman"/>
        </w:rPr>
      </w:pPr>
      <w:r>
        <w:rPr>
          <w:rFonts w:ascii="Times New Roman" w:hAnsi="Times New Roman"/>
        </w:rPr>
        <w:t xml:space="preserve">Sendo assim, foi elaborada uma proposta de regulamentação de segurança operacional e meio ambiente condicionando a execução das atividades ao desenvolvimento, por parte do Operador, </w:t>
      </w:r>
      <w:r w:rsidR="00650C21">
        <w:rPr>
          <w:rFonts w:ascii="Times New Roman" w:hAnsi="Times New Roman"/>
        </w:rPr>
        <w:t>de um Sistema de Gestão de Segurança Operacional e de um</w:t>
      </w:r>
      <w:r w:rsidR="0033183B">
        <w:rPr>
          <w:rFonts w:ascii="Times New Roman" w:hAnsi="Times New Roman"/>
        </w:rPr>
        <w:t xml:space="preserve"> Sistema de Gestão Ambiental. </w:t>
      </w:r>
      <w:r w:rsidR="00467789">
        <w:rPr>
          <w:rFonts w:ascii="Times New Roman" w:hAnsi="Times New Roman"/>
        </w:rPr>
        <w:t>Nesse cenário</w:t>
      </w:r>
      <w:r w:rsidR="0033183B">
        <w:rPr>
          <w:rFonts w:ascii="Times New Roman" w:hAnsi="Times New Roman"/>
        </w:rPr>
        <w:t>, o Operador deverá apresentar uma série de documentações que evidencie o completo dom</w:t>
      </w:r>
      <w:r w:rsidR="007B1B7C">
        <w:rPr>
          <w:rFonts w:ascii="Times New Roman" w:hAnsi="Times New Roman"/>
        </w:rPr>
        <w:t>ínio da atividade</w:t>
      </w:r>
      <w:r w:rsidR="0033183B">
        <w:rPr>
          <w:rFonts w:ascii="Times New Roman" w:hAnsi="Times New Roman"/>
        </w:rPr>
        <w:t xml:space="preserve"> a ser realizada, de forma a ser capaz e efetivamente se comprometer a operar dentro das melhores práticas da indústria de petróleo e gás natural.</w:t>
      </w:r>
    </w:p>
    <w:p w:rsidR="0033183B" w:rsidRDefault="0033183B" w:rsidP="00280985">
      <w:pPr>
        <w:pStyle w:val="Corpodetexto"/>
        <w:spacing w:after="240" w:line="276" w:lineRule="auto"/>
        <w:ind w:firstLine="851"/>
        <w:rPr>
          <w:rFonts w:ascii="Times New Roman" w:hAnsi="Times New Roman"/>
        </w:rPr>
      </w:pPr>
      <w:r>
        <w:rPr>
          <w:rFonts w:ascii="Times New Roman" w:hAnsi="Times New Roman"/>
        </w:rPr>
        <w:t xml:space="preserve">A regulamentação proposta apresenta três principais tópicos. O primeiro a respeito do Sistema de Gestão Ambiental, insta o Operador a (i) realizar </w:t>
      </w:r>
      <w:r w:rsidR="00311678">
        <w:rPr>
          <w:rFonts w:ascii="Times New Roman" w:hAnsi="Times New Roman"/>
        </w:rPr>
        <w:t xml:space="preserve">todo o licenciamento ambiental necessário; </w:t>
      </w:r>
      <w:r w:rsidR="003424EC">
        <w:rPr>
          <w:rFonts w:ascii="Times New Roman" w:hAnsi="Times New Roman"/>
        </w:rPr>
        <w:t>(</w:t>
      </w:r>
      <w:proofErr w:type="gramStart"/>
      <w:r w:rsidR="003424EC">
        <w:rPr>
          <w:rFonts w:ascii="Times New Roman" w:hAnsi="Times New Roman"/>
        </w:rPr>
        <w:t>ii</w:t>
      </w:r>
      <w:proofErr w:type="gramEnd"/>
      <w:r w:rsidR="003424EC">
        <w:rPr>
          <w:rFonts w:ascii="Times New Roman" w:hAnsi="Times New Roman"/>
        </w:rPr>
        <w:t xml:space="preserve">) </w:t>
      </w:r>
      <w:r w:rsidR="00311678">
        <w:rPr>
          <w:rFonts w:ascii="Times New Roman" w:hAnsi="Times New Roman"/>
        </w:rPr>
        <w:t>realizar</w:t>
      </w:r>
      <w:r>
        <w:rPr>
          <w:rFonts w:ascii="Times New Roman" w:hAnsi="Times New Roman"/>
        </w:rPr>
        <w:t xml:space="preserve"> </w:t>
      </w:r>
      <w:r w:rsidR="00311678">
        <w:rPr>
          <w:rFonts w:ascii="Times New Roman" w:hAnsi="Times New Roman"/>
        </w:rPr>
        <w:t>estudos dos aquíferos</w:t>
      </w:r>
      <w:r>
        <w:rPr>
          <w:rFonts w:ascii="Times New Roman" w:hAnsi="Times New Roman"/>
        </w:rPr>
        <w:t xml:space="preserve"> </w:t>
      </w:r>
      <w:r w:rsidR="00311678">
        <w:rPr>
          <w:rFonts w:ascii="Times New Roman" w:hAnsi="Times New Roman"/>
        </w:rPr>
        <w:t xml:space="preserve">locais </w:t>
      </w:r>
      <w:r>
        <w:rPr>
          <w:rFonts w:ascii="Times New Roman" w:hAnsi="Times New Roman"/>
        </w:rPr>
        <w:t xml:space="preserve">e simulações de forma que se possa reduzir ao máximo os riscos de contaminação; </w:t>
      </w:r>
      <w:r w:rsidR="003424EC">
        <w:rPr>
          <w:rFonts w:ascii="Times New Roman" w:hAnsi="Times New Roman"/>
        </w:rPr>
        <w:t xml:space="preserve">(iii) desenvolver estratégias de controle, tratamento e reutilização de efluentes gerados durante o processo de fraturamento hidráulico; </w:t>
      </w:r>
      <w:r w:rsidR="00311678">
        <w:rPr>
          <w:rFonts w:ascii="Times New Roman" w:hAnsi="Times New Roman"/>
        </w:rPr>
        <w:t xml:space="preserve">e </w:t>
      </w:r>
      <w:r>
        <w:rPr>
          <w:rFonts w:ascii="Times New Roman" w:hAnsi="Times New Roman"/>
        </w:rPr>
        <w:t xml:space="preserve">(iii) realizar acompanhamento da qualidade da água em </w:t>
      </w:r>
      <w:r w:rsidR="00467789">
        <w:rPr>
          <w:rFonts w:ascii="Times New Roman" w:hAnsi="Times New Roman"/>
        </w:rPr>
        <w:t>corpos d’</w:t>
      </w:r>
      <w:proofErr w:type="spellStart"/>
      <w:r w:rsidR="00467789">
        <w:rPr>
          <w:rFonts w:ascii="Times New Roman" w:hAnsi="Times New Roman"/>
        </w:rPr>
        <w:t>água</w:t>
      </w:r>
      <w:r>
        <w:rPr>
          <w:rFonts w:ascii="Times New Roman" w:hAnsi="Times New Roman"/>
        </w:rPr>
        <w:t>poços</w:t>
      </w:r>
      <w:proofErr w:type="spellEnd"/>
      <w:r>
        <w:rPr>
          <w:rFonts w:ascii="Times New Roman" w:hAnsi="Times New Roman"/>
        </w:rPr>
        <w:t xml:space="preserve"> de água e aq</w:t>
      </w:r>
      <w:r w:rsidR="003424EC">
        <w:rPr>
          <w:rFonts w:ascii="Times New Roman" w:hAnsi="Times New Roman"/>
        </w:rPr>
        <w:t>u</w:t>
      </w:r>
      <w:r>
        <w:rPr>
          <w:rFonts w:ascii="Times New Roman" w:hAnsi="Times New Roman"/>
        </w:rPr>
        <w:t>íferos nas imediaç</w:t>
      </w:r>
      <w:r w:rsidR="00311678">
        <w:rPr>
          <w:rFonts w:ascii="Times New Roman" w:hAnsi="Times New Roman"/>
        </w:rPr>
        <w:t xml:space="preserve">ões do poço. </w:t>
      </w:r>
    </w:p>
    <w:p w:rsidR="00311678" w:rsidRDefault="00311678" w:rsidP="00280985">
      <w:pPr>
        <w:pStyle w:val="Corpodetexto"/>
        <w:spacing w:after="240" w:line="276" w:lineRule="auto"/>
        <w:ind w:firstLine="851"/>
        <w:rPr>
          <w:rFonts w:ascii="Times New Roman" w:hAnsi="Times New Roman"/>
        </w:rPr>
      </w:pPr>
      <w:r>
        <w:rPr>
          <w:rFonts w:ascii="Times New Roman" w:hAnsi="Times New Roman"/>
        </w:rPr>
        <w:t xml:space="preserve">O segundo tópico é referente ao projeto de fraturamento hidráulico não convencional. Este tópico alcança o projeto de perfuração do poço de forma que sua estrutura fique adequada às operações de fraturamento hidráulico não convencional. Com relação ao fraturamento em si, são </w:t>
      </w:r>
      <w:r w:rsidR="00467789">
        <w:rPr>
          <w:rFonts w:ascii="Times New Roman" w:hAnsi="Times New Roman"/>
        </w:rPr>
        <w:t>exigida</w:t>
      </w:r>
      <w:r>
        <w:rPr>
          <w:rFonts w:ascii="Times New Roman" w:hAnsi="Times New Roman"/>
        </w:rPr>
        <w:t>s</w:t>
      </w:r>
      <w:r w:rsidR="00467789">
        <w:rPr>
          <w:rFonts w:ascii="Times New Roman" w:hAnsi="Times New Roman"/>
        </w:rPr>
        <w:t>,</w:t>
      </w:r>
      <w:r>
        <w:rPr>
          <w:rFonts w:ascii="Times New Roman" w:hAnsi="Times New Roman"/>
        </w:rPr>
        <w:t xml:space="preserve"> entre outras informações, os resultados das simulações, estudos da possibilidade de conectividade com poços adjacentes e o risco de problemas de controle destes poços</w:t>
      </w:r>
      <w:r w:rsidR="007B1B7C">
        <w:rPr>
          <w:rFonts w:ascii="Times New Roman" w:hAnsi="Times New Roman"/>
        </w:rPr>
        <w:t>. Também é exigida a preparação de análises de riscos, tanto da perfuração do poço quanto da atividade de fraturamento hidráulico.</w:t>
      </w:r>
    </w:p>
    <w:p w:rsidR="007B1B7C" w:rsidRDefault="007B1B7C" w:rsidP="00280985">
      <w:pPr>
        <w:pStyle w:val="Corpodetexto"/>
        <w:spacing w:after="240" w:line="276" w:lineRule="auto"/>
        <w:ind w:firstLine="851"/>
        <w:rPr>
          <w:rFonts w:ascii="Times New Roman" w:hAnsi="Times New Roman"/>
        </w:rPr>
      </w:pPr>
      <w:r>
        <w:rPr>
          <w:rFonts w:ascii="Times New Roman" w:hAnsi="Times New Roman"/>
        </w:rPr>
        <w:t xml:space="preserve">E como terceiro tópico, a regulamentação proposta exige que o Operador possua um Sistema de Gestão de Segurança Operacional adequado à atividade. O Operador deverá garantir, entre outros requisitos, a realização das operações seguindo procedimentos implantados, com treinamento adequado da força de trabalho, executando </w:t>
      </w:r>
      <w:r w:rsidR="004A6437">
        <w:rPr>
          <w:rFonts w:ascii="Times New Roman" w:hAnsi="Times New Roman"/>
        </w:rPr>
        <w:t>de forma eficiente</w:t>
      </w:r>
      <w:r>
        <w:rPr>
          <w:rFonts w:ascii="Times New Roman" w:hAnsi="Times New Roman"/>
        </w:rPr>
        <w:t xml:space="preserve"> inspeções e manutenção dos equipamentos e linhas, aplicando as análises de gerenciamento de mudanças, quando for o caso e mantendo um Plano de Resposta à Emergência </w:t>
      </w:r>
      <w:r w:rsidR="00DD16FB">
        <w:rPr>
          <w:rFonts w:ascii="Times New Roman" w:hAnsi="Times New Roman"/>
        </w:rPr>
        <w:t>apropriado</w:t>
      </w:r>
      <w:r>
        <w:rPr>
          <w:rFonts w:ascii="Times New Roman" w:hAnsi="Times New Roman"/>
        </w:rPr>
        <w:t xml:space="preserve"> e exeq</w:t>
      </w:r>
      <w:r w:rsidR="003424EC">
        <w:rPr>
          <w:rFonts w:ascii="Times New Roman" w:hAnsi="Times New Roman"/>
        </w:rPr>
        <w:t>u</w:t>
      </w:r>
      <w:r>
        <w:rPr>
          <w:rFonts w:ascii="Times New Roman" w:hAnsi="Times New Roman"/>
        </w:rPr>
        <w:t>ível.</w:t>
      </w:r>
    </w:p>
    <w:p w:rsidR="007B1B7C" w:rsidRDefault="007B1B7C" w:rsidP="00280985">
      <w:pPr>
        <w:pStyle w:val="Corpodetexto"/>
        <w:spacing w:after="240" w:line="276" w:lineRule="auto"/>
        <w:ind w:firstLine="851"/>
        <w:rPr>
          <w:rFonts w:ascii="Times New Roman" w:hAnsi="Times New Roman"/>
        </w:rPr>
      </w:pPr>
      <w:r>
        <w:rPr>
          <w:rFonts w:ascii="Times New Roman" w:hAnsi="Times New Roman"/>
        </w:rPr>
        <w:lastRenderedPageBreak/>
        <w:t>Apesar da complexidade do fraturamento hidráulico não convencional, tal operação está</w:t>
      </w:r>
      <w:r w:rsidR="0020541C">
        <w:rPr>
          <w:rFonts w:ascii="Times New Roman" w:hAnsi="Times New Roman"/>
        </w:rPr>
        <w:t xml:space="preserve"> contida</w:t>
      </w:r>
      <w:r>
        <w:rPr>
          <w:rFonts w:ascii="Times New Roman" w:hAnsi="Times New Roman"/>
        </w:rPr>
        <w:t xml:space="preserve"> em uma atividade maior que é a perfuração de poços terrestres.</w:t>
      </w:r>
      <w:r w:rsidR="0020541C">
        <w:rPr>
          <w:rFonts w:ascii="Times New Roman" w:hAnsi="Times New Roman"/>
        </w:rPr>
        <w:t xml:space="preserve"> Sendo assim, sugere-se que</w:t>
      </w:r>
      <w:r w:rsidR="003424EC">
        <w:rPr>
          <w:rFonts w:ascii="Times New Roman" w:hAnsi="Times New Roman"/>
        </w:rPr>
        <w:t xml:space="preserve">, quando for desenvolvida </w:t>
      </w:r>
      <w:r w:rsidR="0020541C">
        <w:rPr>
          <w:rFonts w:ascii="Times New Roman" w:hAnsi="Times New Roman"/>
        </w:rPr>
        <w:t>a regulamentação de poços terrestres</w:t>
      </w:r>
      <w:r w:rsidR="003424EC">
        <w:rPr>
          <w:rFonts w:ascii="Times New Roman" w:hAnsi="Times New Roman"/>
        </w:rPr>
        <w:t>,</w:t>
      </w:r>
      <w:r w:rsidR="0020541C">
        <w:rPr>
          <w:rFonts w:ascii="Times New Roman" w:hAnsi="Times New Roman"/>
        </w:rPr>
        <w:t xml:space="preserve"> seja inserido o regulamento aqui proposto. </w:t>
      </w:r>
    </w:p>
    <w:p w:rsidR="0020541C" w:rsidRDefault="0020541C" w:rsidP="00280985">
      <w:pPr>
        <w:pStyle w:val="Corpodetexto"/>
        <w:spacing w:after="240" w:line="276" w:lineRule="auto"/>
        <w:ind w:firstLine="851"/>
        <w:rPr>
          <w:rFonts w:ascii="Times New Roman" w:hAnsi="Times New Roman"/>
        </w:rPr>
      </w:pPr>
      <w:r>
        <w:rPr>
          <w:rFonts w:ascii="Times New Roman" w:hAnsi="Times New Roman"/>
        </w:rPr>
        <w:t xml:space="preserve">Como a exploração e a produção de recursos não convencionais </w:t>
      </w:r>
      <w:r w:rsidR="004A6437">
        <w:rPr>
          <w:rFonts w:ascii="Times New Roman" w:hAnsi="Times New Roman"/>
        </w:rPr>
        <w:t xml:space="preserve">no mundo </w:t>
      </w:r>
      <w:r>
        <w:rPr>
          <w:rFonts w:ascii="Times New Roman" w:hAnsi="Times New Roman"/>
        </w:rPr>
        <w:t xml:space="preserve">têm crescido significativamente nos últimos anos e tende a continuar em franco crescimento, novos conhecimentos, tendências e tecnologias surgirão como resultados dos contínuos estudos na área e aquisição de experiências. Sendo assim, é recomendável que esta regulamentação, uma vez publicada, seja continuamente revisada, de forma a mantê-la em </w:t>
      </w:r>
      <w:r w:rsidR="00AE2C0E">
        <w:rPr>
          <w:rFonts w:ascii="Times New Roman" w:hAnsi="Times New Roman"/>
        </w:rPr>
        <w:t>consonância</w:t>
      </w:r>
      <w:r>
        <w:rPr>
          <w:rFonts w:ascii="Times New Roman" w:hAnsi="Times New Roman"/>
        </w:rPr>
        <w:t xml:space="preserve"> com as melhores práticas da ind</w:t>
      </w:r>
      <w:r w:rsidR="00AE2C0E">
        <w:rPr>
          <w:rFonts w:ascii="Times New Roman" w:hAnsi="Times New Roman"/>
        </w:rPr>
        <w:t>ú</w:t>
      </w:r>
      <w:r>
        <w:rPr>
          <w:rFonts w:ascii="Times New Roman" w:hAnsi="Times New Roman"/>
        </w:rPr>
        <w:t>stria de petróleo e gás natural.</w:t>
      </w:r>
    </w:p>
    <w:p w:rsidR="00365908" w:rsidRDefault="00B55A67" w:rsidP="00B55A67">
      <w:pPr>
        <w:pStyle w:val="arial"/>
        <w:tabs>
          <w:tab w:val="left" w:pos="3975"/>
        </w:tabs>
        <w:spacing w:line="276" w:lineRule="auto"/>
        <w:ind w:left="0" w:firstLine="0"/>
        <w:jc w:val="left"/>
        <w:rPr>
          <w:color w:val="000000"/>
          <w:sz w:val="24"/>
          <w:szCs w:val="24"/>
        </w:rPr>
      </w:pPr>
      <w:r>
        <w:rPr>
          <w:color w:val="000000"/>
          <w:sz w:val="24"/>
          <w:szCs w:val="24"/>
        </w:rPr>
        <w:tab/>
      </w:r>
    </w:p>
    <w:p w:rsidR="00B55A67" w:rsidRDefault="00B55A67" w:rsidP="00B55A67">
      <w:pPr>
        <w:pStyle w:val="arial"/>
        <w:tabs>
          <w:tab w:val="left" w:pos="3975"/>
        </w:tabs>
        <w:spacing w:line="276" w:lineRule="auto"/>
        <w:ind w:left="0" w:firstLine="0"/>
        <w:jc w:val="left"/>
        <w:rPr>
          <w:color w:val="000000"/>
          <w:sz w:val="24"/>
          <w:szCs w:val="24"/>
        </w:rPr>
      </w:pPr>
    </w:p>
    <w:p w:rsidR="003424EC" w:rsidRDefault="003424EC" w:rsidP="00B55A67">
      <w:pPr>
        <w:pStyle w:val="arial"/>
        <w:tabs>
          <w:tab w:val="left" w:pos="3975"/>
        </w:tabs>
        <w:spacing w:line="276" w:lineRule="auto"/>
        <w:ind w:left="0" w:firstLine="0"/>
        <w:jc w:val="left"/>
        <w:rPr>
          <w:color w:val="000000"/>
          <w:sz w:val="24"/>
          <w:szCs w:val="24"/>
        </w:rPr>
      </w:pPr>
    </w:p>
    <w:p w:rsidR="00F53702" w:rsidRDefault="00F53702" w:rsidP="00B55A67">
      <w:pPr>
        <w:pStyle w:val="arial"/>
        <w:tabs>
          <w:tab w:val="left" w:pos="3975"/>
        </w:tabs>
        <w:spacing w:line="276" w:lineRule="auto"/>
        <w:ind w:left="0" w:firstLine="0"/>
        <w:jc w:val="left"/>
        <w:rPr>
          <w:color w:val="000000"/>
          <w:sz w:val="24"/>
          <w:szCs w:val="24"/>
        </w:rPr>
      </w:pPr>
    </w:p>
    <w:p w:rsidR="00B31981" w:rsidRPr="009A2056" w:rsidRDefault="00B31981" w:rsidP="00B31981">
      <w:pPr>
        <w:pStyle w:val="arial"/>
        <w:spacing w:line="276" w:lineRule="auto"/>
        <w:ind w:left="0" w:firstLine="0"/>
        <w:rPr>
          <w:color w:val="000000"/>
          <w:sz w:val="24"/>
          <w:szCs w:val="24"/>
        </w:rPr>
      </w:pPr>
      <w:r w:rsidRPr="009A2056">
        <w:rPr>
          <w:color w:val="000000"/>
          <w:sz w:val="24"/>
          <w:szCs w:val="24"/>
        </w:rPr>
        <w:t>__________________________</w:t>
      </w:r>
      <w:r>
        <w:rPr>
          <w:color w:val="000000"/>
          <w:sz w:val="24"/>
          <w:szCs w:val="24"/>
        </w:rPr>
        <w:t>_______</w:t>
      </w:r>
    </w:p>
    <w:p w:rsidR="00B31981" w:rsidRPr="00ED563B" w:rsidRDefault="00B31981" w:rsidP="00B31981">
      <w:pPr>
        <w:pStyle w:val="arial"/>
        <w:spacing w:line="276" w:lineRule="auto"/>
        <w:ind w:left="0" w:firstLine="0"/>
        <w:rPr>
          <w:b/>
          <w:color w:val="000000"/>
          <w:sz w:val="24"/>
          <w:szCs w:val="24"/>
        </w:rPr>
      </w:pPr>
      <w:r>
        <w:rPr>
          <w:b/>
          <w:color w:val="000000"/>
          <w:sz w:val="24"/>
          <w:szCs w:val="24"/>
        </w:rPr>
        <w:t>Luciano da Silva Pinto Teixeira</w:t>
      </w:r>
    </w:p>
    <w:p w:rsidR="00B31981" w:rsidRDefault="00B31981" w:rsidP="00B31981">
      <w:pPr>
        <w:pStyle w:val="arial"/>
        <w:spacing w:line="276" w:lineRule="auto"/>
        <w:ind w:left="0" w:firstLine="0"/>
        <w:rPr>
          <w:rFonts w:eastAsia="Arial Unicode MS"/>
          <w:sz w:val="24"/>
          <w:szCs w:val="24"/>
        </w:rPr>
      </w:pPr>
      <w:r>
        <w:rPr>
          <w:rFonts w:eastAsia="Arial Unicode MS"/>
          <w:sz w:val="24"/>
          <w:szCs w:val="24"/>
        </w:rPr>
        <w:t xml:space="preserve">Assessor Técnico </w:t>
      </w:r>
      <w:r w:rsidRPr="009A2056">
        <w:rPr>
          <w:rFonts w:eastAsia="Arial Unicode MS"/>
          <w:sz w:val="24"/>
          <w:szCs w:val="24"/>
        </w:rPr>
        <w:t>de Segurança Operacional e Meio Ambiente</w:t>
      </w:r>
    </w:p>
    <w:p w:rsidR="00B31981" w:rsidRDefault="00B31981" w:rsidP="00B32B3A">
      <w:pPr>
        <w:pStyle w:val="arial"/>
        <w:spacing w:line="276" w:lineRule="auto"/>
        <w:ind w:left="0" w:firstLine="0"/>
        <w:rPr>
          <w:color w:val="000000"/>
          <w:sz w:val="24"/>
          <w:szCs w:val="24"/>
        </w:rPr>
      </w:pPr>
    </w:p>
    <w:p w:rsidR="003424EC" w:rsidRDefault="003424EC" w:rsidP="00B32B3A">
      <w:pPr>
        <w:pStyle w:val="arial"/>
        <w:spacing w:line="276" w:lineRule="auto"/>
        <w:ind w:left="0" w:firstLine="0"/>
        <w:rPr>
          <w:color w:val="000000"/>
          <w:sz w:val="24"/>
          <w:szCs w:val="24"/>
        </w:rPr>
      </w:pPr>
    </w:p>
    <w:p w:rsidR="00B31981" w:rsidRDefault="00B31981" w:rsidP="00B32B3A">
      <w:pPr>
        <w:pStyle w:val="arial"/>
        <w:spacing w:line="276" w:lineRule="auto"/>
        <w:ind w:left="0" w:firstLine="0"/>
        <w:rPr>
          <w:color w:val="000000"/>
          <w:sz w:val="24"/>
          <w:szCs w:val="24"/>
        </w:rPr>
      </w:pPr>
    </w:p>
    <w:p w:rsidR="003424EC" w:rsidRDefault="003424EC" w:rsidP="004A6437">
      <w:pPr>
        <w:pStyle w:val="arial"/>
        <w:spacing w:line="276" w:lineRule="auto"/>
        <w:ind w:left="0" w:firstLine="0"/>
        <w:jc w:val="left"/>
        <w:rPr>
          <w:rFonts w:cs="Arial"/>
          <w:color w:val="000000"/>
          <w:sz w:val="24"/>
          <w:szCs w:val="24"/>
        </w:rPr>
      </w:pPr>
      <w:r w:rsidRPr="003424EC">
        <w:rPr>
          <w:rFonts w:cs="Arial"/>
          <w:color w:val="000000"/>
          <w:sz w:val="24"/>
          <w:szCs w:val="24"/>
        </w:rPr>
        <w:t>De acordo,</w:t>
      </w:r>
    </w:p>
    <w:p w:rsidR="003424EC" w:rsidRPr="003424EC" w:rsidRDefault="003424EC" w:rsidP="003424EC">
      <w:pPr>
        <w:pStyle w:val="arial"/>
        <w:spacing w:line="276" w:lineRule="auto"/>
        <w:ind w:left="0" w:firstLine="0"/>
        <w:jc w:val="both"/>
        <w:rPr>
          <w:rFonts w:cs="Arial"/>
          <w:color w:val="000000"/>
          <w:sz w:val="24"/>
          <w:szCs w:val="24"/>
        </w:rPr>
      </w:pPr>
    </w:p>
    <w:p w:rsidR="005626B4" w:rsidRPr="009A2056" w:rsidRDefault="005626B4" w:rsidP="00B32B3A">
      <w:pPr>
        <w:pStyle w:val="arial"/>
        <w:spacing w:line="276" w:lineRule="auto"/>
        <w:ind w:left="0" w:firstLine="0"/>
        <w:rPr>
          <w:color w:val="000000"/>
          <w:sz w:val="24"/>
          <w:szCs w:val="24"/>
        </w:rPr>
      </w:pPr>
      <w:r w:rsidRPr="009A2056">
        <w:rPr>
          <w:color w:val="000000"/>
          <w:sz w:val="24"/>
          <w:szCs w:val="24"/>
        </w:rPr>
        <w:t>__________________________</w:t>
      </w:r>
      <w:r w:rsidR="005C55F1">
        <w:rPr>
          <w:color w:val="000000"/>
          <w:sz w:val="24"/>
          <w:szCs w:val="24"/>
        </w:rPr>
        <w:t>_______</w:t>
      </w:r>
    </w:p>
    <w:p w:rsidR="009A2056" w:rsidRPr="00ED563B" w:rsidRDefault="00ED563B" w:rsidP="00B32B3A">
      <w:pPr>
        <w:pStyle w:val="arial"/>
        <w:spacing w:line="276" w:lineRule="auto"/>
        <w:ind w:left="0" w:firstLine="0"/>
        <w:rPr>
          <w:b/>
          <w:color w:val="000000"/>
          <w:sz w:val="24"/>
          <w:szCs w:val="24"/>
        </w:rPr>
      </w:pPr>
      <w:r>
        <w:rPr>
          <w:b/>
          <w:color w:val="000000"/>
          <w:sz w:val="24"/>
          <w:szCs w:val="24"/>
        </w:rPr>
        <w:t xml:space="preserve">Hugo Manoel </w:t>
      </w:r>
      <w:proofErr w:type="spellStart"/>
      <w:r>
        <w:rPr>
          <w:b/>
          <w:color w:val="000000"/>
          <w:sz w:val="24"/>
          <w:szCs w:val="24"/>
        </w:rPr>
        <w:t>Marcato</w:t>
      </w:r>
      <w:proofErr w:type="spellEnd"/>
      <w:r>
        <w:rPr>
          <w:b/>
          <w:color w:val="000000"/>
          <w:sz w:val="24"/>
          <w:szCs w:val="24"/>
        </w:rPr>
        <w:t xml:space="preserve"> Affonso</w:t>
      </w:r>
    </w:p>
    <w:p w:rsidR="00F6242B" w:rsidRDefault="00ED563B" w:rsidP="00B32B3A">
      <w:pPr>
        <w:pStyle w:val="arial"/>
        <w:spacing w:line="276" w:lineRule="auto"/>
        <w:ind w:left="0" w:firstLine="0"/>
        <w:rPr>
          <w:rFonts w:eastAsia="Arial Unicode MS"/>
          <w:sz w:val="24"/>
          <w:szCs w:val="24"/>
        </w:rPr>
      </w:pPr>
      <w:r>
        <w:rPr>
          <w:rFonts w:eastAsia="Arial Unicode MS"/>
          <w:sz w:val="24"/>
          <w:szCs w:val="24"/>
        </w:rPr>
        <w:t>Superintendente</w:t>
      </w:r>
      <w:r w:rsidR="000D1301">
        <w:rPr>
          <w:rFonts w:eastAsia="Arial Unicode MS"/>
          <w:sz w:val="24"/>
          <w:szCs w:val="24"/>
        </w:rPr>
        <w:t>-a</w:t>
      </w:r>
      <w:r>
        <w:rPr>
          <w:rFonts w:eastAsia="Arial Unicode MS"/>
          <w:sz w:val="24"/>
          <w:szCs w:val="24"/>
        </w:rPr>
        <w:t xml:space="preserve">djunto </w:t>
      </w:r>
      <w:r w:rsidR="005626B4" w:rsidRPr="009A2056">
        <w:rPr>
          <w:rFonts w:eastAsia="Arial Unicode MS"/>
          <w:sz w:val="24"/>
          <w:szCs w:val="24"/>
        </w:rPr>
        <w:t>de Segurança Operacional e Meio Ambiente</w:t>
      </w:r>
    </w:p>
    <w:p w:rsidR="0075585D" w:rsidRDefault="0075585D" w:rsidP="00B32B3A">
      <w:pPr>
        <w:pStyle w:val="arial"/>
        <w:spacing w:line="276" w:lineRule="auto"/>
        <w:ind w:left="0" w:firstLine="0"/>
        <w:rPr>
          <w:rFonts w:eastAsia="Arial Unicode MS"/>
          <w:sz w:val="24"/>
          <w:szCs w:val="24"/>
        </w:rPr>
      </w:pPr>
    </w:p>
    <w:p w:rsidR="00B31981" w:rsidRDefault="00B31981" w:rsidP="00B32B3A">
      <w:pPr>
        <w:pStyle w:val="arial"/>
        <w:spacing w:line="276" w:lineRule="auto"/>
        <w:ind w:left="0" w:firstLine="0"/>
        <w:rPr>
          <w:rFonts w:eastAsia="Arial Unicode MS"/>
          <w:sz w:val="24"/>
          <w:szCs w:val="24"/>
        </w:rPr>
      </w:pPr>
    </w:p>
    <w:p w:rsidR="00F83574" w:rsidRDefault="00F83574" w:rsidP="00F83574">
      <w:pPr>
        <w:pStyle w:val="arial"/>
        <w:spacing w:line="276" w:lineRule="auto"/>
        <w:ind w:left="0" w:firstLine="0"/>
        <w:jc w:val="both"/>
        <w:rPr>
          <w:rFonts w:eastAsia="Arial Unicode MS"/>
          <w:sz w:val="24"/>
          <w:szCs w:val="24"/>
        </w:rPr>
      </w:pPr>
    </w:p>
    <w:p w:rsidR="003716F6" w:rsidRDefault="003716F6">
      <w:pPr>
        <w:rPr>
          <w:rStyle w:val="Forte"/>
          <w:szCs w:val="20"/>
        </w:rPr>
      </w:pPr>
      <w:r>
        <w:rPr>
          <w:rStyle w:val="Forte"/>
          <w:b w:val="0"/>
        </w:rPr>
        <w:br w:type="page"/>
      </w:r>
    </w:p>
    <w:p w:rsidR="00F83574" w:rsidRPr="008070F2" w:rsidRDefault="008070F2" w:rsidP="008070F2">
      <w:pPr>
        <w:pStyle w:val="Recuodecorpodetexto"/>
        <w:numPr>
          <w:ilvl w:val="0"/>
          <w:numId w:val="1"/>
        </w:numPr>
        <w:spacing w:after="240" w:line="276" w:lineRule="auto"/>
        <w:ind w:left="357" w:hanging="357"/>
        <w:rPr>
          <w:rStyle w:val="Forte"/>
          <w:b/>
        </w:rPr>
      </w:pPr>
      <w:r w:rsidRPr="008070F2">
        <w:rPr>
          <w:rStyle w:val="Forte"/>
          <w:b/>
        </w:rPr>
        <w:lastRenderedPageBreak/>
        <w:t>Referência Bibliográ</w:t>
      </w:r>
      <w:r w:rsidR="00F83574" w:rsidRPr="008070F2">
        <w:rPr>
          <w:rStyle w:val="Forte"/>
          <w:b/>
        </w:rPr>
        <w:t>fi</w:t>
      </w:r>
      <w:r w:rsidRPr="008070F2">
        <w:rPr>
          <w:rStyle w:val="Forte"/>
          <w:b/>
        </w:rPr>
        <w:t>c</w:t>
      </w:r>
      <w:r w:rsidR="00F83574" w:rsidRPr="008070F2">
        <w:rPr>
          <w:rStyle w:val="Forte"/>
          <w:b/>
        </w:rPr>
        <w:t>a</w:t>
      </w:r>
    </w:p>
    <w:p w:rsidR="002F43AE" w:rsidRPr="002F43AE" w:rsidRDefault="002F43AE" w:rsidP="002F43AE">
      <w:pPr>
        <w:spacing w:line="276" w:lineRule="auto"/>
        <w:jc w:val="both"/>
        <w:rPr>
          <w:b/>
        </w:rPr>
      </w:pPr>
    </w:p>
    <w:sdt>
      <w:sdtPr>
        <w:id w:val="111145805"/>
        <w:bibliography/>
      </w:sdtPr>
      <w:sdtContent>
        <w:p w:rsidR="00A15071" w:rsidRDefault="00385840" w:rsidP="00A15071">
          <w:pPr>
            <w:pStyle w:val="Bibliografia"/>
            <w:rPr>
              <w:noProof/>
            </w:rPr>
          </w:pPr>
          <w:r>
            <w:fldChar w:fldCharType="begin"/>
          </w:r>
          <w:r w:rsidR="00F83574" w:rsidRPr="00F520C0">
            <w:rPr>
              <w:lang w:val="en-US"/>
            </w:rPr>
            <w:instrText xml:space="preserve"> BIBLIOGRAPHY </w:instrText>
          </w:r>
          <w:r>
            <w:fldChar w:fldCharType="separate"/>
          </w:r>
          <w:r w:rsidR="00A15071" w:rsidRPr="00A15071">
            <w:rPr>
              <w:noProof/>
              <w:lang w:val="en-US"/>
            </w:rPr>
            <w:t xml:space="preserve">1. </w:t>
          </w:r>
          <w:r w:rsidR="00A15071" w:rsidRPr="00A15071">
            <w:rPr>
              <w:b/>
              <w:bCs/>
              <w:noProof/>
              <w:lang w:val="en-US"/>
            </w:rPr>
            <w:t>US Environmental Protection Agency.</w:t>
          </w:r>
          <w:r w:rsidR="00A15071" w:rsidRPr="00A15071">
            <w:rPr>
              <w:noProof/>
              <w:lang w:val="en-US"/>
            </w:rPr>
            <w:t xml:space="preserve"> </w:t>
          </w:r>
          <w:r w:rsidR="00A15071" w:rsidRPr="00A15071">
            <w:rPr>
              <w:i/>
              <w:iCs/>
              <w:noProof/>
              <w:lang w:val="en-US"/>
            </w:rPr>
            <w:t xml:space="preserve">Plan to Study the Potential Impacts of Hydraulic Fracturing on Drinking Water Resources. </w:t>
          </w:r>
          <w:r w:rsidR="00A15071">
            <w:rPr>
              <w:noProof/>
            </w:rPr>
            <w:t>Washington, D.C. : s.n., 2011.</w:t>
          </w:r>
        </w:p>
        <w:p w:rsidR="00A15071" w:rsidRPr="00A15071" w:rsidRDefault="00A15071" w:rsidP="00A15071">
          <w:pPr>
            <w:pStyle w:val="Bibliografia"/>
            <w:rPr>
              <w:noProof/>
              <w:lang w:val="en-US"/>
            </w:rPr>
          </w:pPr>
          <w:r>
            <w:rPr>
              <w:noProof/>
            </w:rPr>
            <w:t xml:space="preserve">2. </w:t>
          </w:r>
          <w:r>
            <w:rPr>
              <w:b/>
              <w:bCs/>
              <w:noProof/>
            </w:rPr>
            <w:t>Suguio, Kenitiro.</w:t>
          </w:r>
          <w:r>
            <w:rPr>
              <w:noProof/>
            </w:rPr>
            <w:t xml:space="preserve"> Geologia Sedimentar. </w:t>
          </w:r>
          <w:r>
            <w:rPr>
              <w:i/>
              <w:iCs/>
              <w:noProof/>
            </w:rPr>
            <w:t xml:space="preserve">Geologia Sedimentar. </w:t>
          </w:r>
          <w:r w:rsidRPr="00A15071">
            <w:rPr>
              <w:noProof/>
              <w:lang w:val="en-US"/>
            </w:rPr>
            <w:t>São Paulo : Editor Blucher, 2003.</w:t>
          </w:r>
        </w:p>
        <w:p w:rsidR="00A15071" w:rsidRPr="00A15071" w:rsidRDefault="00A15071" w:rsidP="00A15071">
          <w:pPr>
            <w:pStyle w:val="Bibliografia"/>
            <w:rPr>
              <w:noProof/>
              <w:lang w:val="en-US"/>
            </w:rPr>
          </w:pPr>
          <w:r w:rsidRPr="00A15071">
            <w:rPr>
              <w:noProof/>
              <w:lang w:val="en-US"/>
            </w:rPr>
            <w:t xml:space="preserve">3. </w:t>
          </w:r>
          <w:r w:rsidRPr="00A15071">
            <w:rPr>
              <w:b/>
              <w:bCs/>
              <w:noProof/>
              <w:lang w:val="en-US"/>
            </w:rPr>
            <w:t>King, George E.</w:t>
          </w:r>
          <w:r w:rsidRPr="00A15071">
            <w:rPr>
              <w:noProof/>
              <w:lang w:val="en-US"/>
            </w:rPr>
            <w:t xml:space="preserve"> Years of Gas Shale Fracturing 101: What Every Representative, Environmentalist, Regulator... Should Know About Estimating Frac Risk and Improving Frac Performance in Unconventional Gas and Oil Wells. </w:t>
          </w:r>
          <w:r w:rsidRPr="00A15071">
            <w:rPr>
              <w:i/>
              <w:iCs/>
              <w:noProof/>
              <w:lang w:val="en-US"/>
            </w:rPr>
            <w:t xml:space="preserve">SPE International. </w:t>
          </w:r>
          <w:r w:rsidRPr="00A15071">
            <w:rPr>
              <w:noProof/>
              <w:lang w:val="en-US"/>
            </w:rPr>
            <w:t>2012, Vol. SPE 152596.</w:t>
          </w:r>
        </w:p>
        <w:p w:rsidR="00A15071" w:rsidRDefault="00A15071" w:rsidP="00A15071">
          <w:pPr>
            <w:pStyle w:val="Bibliografia"/>
            <w:rPr>
              <w:noProof/>
            </w:rPr>
          </w:pPr>
          <w:r w:rsidRPr="00A15071">
            <w:rPr>
              <w:noProof/>
              <w:lang w:val="en-US"/>
            </w:rPr>
            <w:t xml:space="preserve">4. </w:t>
          </w:r>
          <w:r w:rsidRPr="00A15071">
            <w:rPr>
              <w:b/>
              <w:bCs/>
              <w:noProof/>
              <w:lang w:val="en-US"/>
            </w:rPr>
            <w:t>Howarth, Robert W.</w:t>
          </w:r>
          <w:r w:rsidRPr="00A15071">
            <w:rPr>
              <w:noProof/>
              <w:lang w:val="en-US"/>
            </w:rPr>
            <w:t xml:space="preserve"> Should Fracking Stop? </w:t>
          </w:r>
          <w:r>
            <w:rPr>
              <w:i/>
              <w:iCs/>
              <w:noProof/>
            </w:rPr>
            <w:t xml:space="preserve">Nature. </w:t>
          </w:r>
          <w:r>
            <w:rPr>
              <w:noProof/>
            </w:rPr>
            <w:t>15 de 09 de 2011, pp. 271-275.</w:t>
          </w:r>
        </w:p>
        <w:p w:rsidR="00A15071" w:rsidRPr="00A15071" w:rsidRDefault="00A15071" w:rsidP="00A15071">
          <w:pPr>
            <w:pStyle w:val="Bibliografia"/>
            <w:rPr>
              <w:noProof/>
              <w:lang w:val="en-US"/>
            </w:rPr>
          </w:pPr>
          <w:r>
            <w:rPr>
              <w:noProof/>
            </w:rPr>
            <w:t xml:space="preserve">5. </w:t>
          </w:r>
          <w:r>
            <w:rPr>
              <w:b/>
              <w:bCs/>
              <w:noProof/>
            </w:rPr>
            <w:t>EIA.</w:t>
          </w:r>
          <w:r>
            <w:rPr>
              <w:noProof/>
            </w:rPr>
            <w:t xml:space="preserve"> </w:t>
          </w:r>
          <w:r w:rsidRPr="00A15071">
            <w:rPr>
              <w:i/>
              <w:iCs/>
              <w:noProof/>
              <w:lang w:val="en-US"/>
            </w:rPr>
            <w:t xml:space="preserve">World Shale Gas Resources: An Initial Assessment of 14 Regions Outside the United States. </w:t>
          </w:r>
          <w:r w:rsidRPr="00A15071">
            <w:rPr>
              <w:noProof/>
              <w:lang w:val="en-US"/>
            </w:rPr>
            <w:t>Washington, D. C. : U.S. Energy Information Administration (EIA), 2011.</w:t>
          </w:r>
        </w:p>
        <w:p w:rsidR="00A15071" w:rsidRPr="00A15071" w:rsidRDefault="00A15071" w:rsidP="00A15071">
          <w:pPr>
            <w:pStyle w:val="Bibliografia"/>
            <w:rPr>
              <w:noProof/>
              <w:lang w:val="en-US"/>
            </w:rPr>
          </w:pPr>
          <w:r w:rsidRPr="00A15071">
            <w:rPr>
              <w:noProof/>
              <w:lang w:val="en-US"/>
            </w:rPr>
            <w:t xml:space="preserve">6. —. </w:t>
          </w:r>
          <w:r w:rsidRPr="00A15071">
            <w:rPr>
              <w:i/>
              <w:iCs/>
              <w:noProof/>
              <w:lang w:val="en-US"/>
            </w:rPr>
            <w:t xml:space="preserve">Technically Recoverable Shale Oil and Shale Gas Resources: An Assessment of 137 Shale Formations in 41 Countries Outside the United States. </w:t>
          </w:r>
          <w:r w:rsidRPr="00A15071">
            <w:rPr>
              <w:noProof/>
              <w:lang w:val="en-US"/>
            </w:rPr>
            <w:t>Washington, D.C. : U. S. Energy Information Administration (EIA), 2013.</w:t>
          </w:r>
        </w:p>
        <w:p w:rsidR="00A15071" w:rsidRPr="00A15071" w:rsidRDefault="00A15071" w:rsidP="00A15071">
          <w:pPr>
            <w:pStyle w:val="Bibliografia"/>
            <w:rPr>
              <w:noProof/>
              <w:lang w:val="en-US"/>
            </w:rPr>
          </w:pPr>
          <w:r w:rsidRPr="00A15071">
            <w:rPr>
              <w:noProof/>
              <w:lang w:val="en-US"/>
            </w:rPr>
            <w:t xml:space="preserve">7. </w:t>
          </w:r>
          <w:r w:rsidRPr="00A15071">
            <w:rPr>
              <w:b/>
              <w:bCs/>
              <w:noProof/>
              <w:lang w:val="en-US"/>
            </w:rPr>
            <w:t>Osborn, Stephen G., et al.</w:t>
          </w:r>
          <w:r w:rsidRPr="00A15071">
            <w:rPr>
              <w:noProof/>
              <w:lang w:val="en-US"/>
            </w:rPr>
            <w:t xml:space="preserve"> Methane contamination of drinking water accompanying gas-well drilling and hydraulic fracturing. </w:t>
          </w:r>
          <w:r w:rsidRPr="00A15071">
            <w:rPr>
              <w:i/>
              <w:iCs/>
              <w:noProof/>
              <w:lang w:val="en-US"/>
            </w:rPr>
            <w:t xml:space="preserve">PNAS. </w:t>
          </w:r>
          <w:r w:rsidRPr="00A15071">
            <w:rPr>
              <w:noProof/>
              <w:lang w:val="en-US"/>
            </w:rPr>
            <w:t>2011, Vol. 108.</w:t>
          </w:r>
        </w:p>
        <w:p w:rsidR="00A15071" w:rsidRPr="00A15071" w:rsidRDefault="00A15071" w:rsidP="00A15071">
          <w:pPr>
            <w:pStyle w:val="Bibliografia"/>
            <w:rPr>
              <w:noProof/>
              <w:lang w:val="en-US"/>
            </w:rPr>
          </w:pPr>
          <w:r w:rsidRPr="00A15071">
            <w:rPr>
              <w:noProof/>
              <w:lang w:val="en-US"/>
            </w:rPr>
            <w:t xml:space="preserve">8. </w:t>
          </w:r>
          <w:r w:rsidRPr="00A15071">
            <w:rPr>
              <w:b/>
              <w:bCs/>
              <w:noProof/>
              <w:lang w:val="en-US"/>
            </w:rPr>
            <w:t>Warner, Nathaniel R., et al.</w:t>
          </w:r>
          <w:r w:rsidRPr="00A15071">
            <w:rPr>
              <w:noProof/>
              <w:lang w:val="en-US"/>
            </w:rPr>
            <w:t xml:space="preserve"> Geochemical evidence for possible natural migration of Marcellus Formation brine to shallow aquifers in Pennsylvania. </w:t>
          </w:r>
          <w:r w:rsidRPr="00A15071">
            <w:rPr>
              <w:i/>
              <w:iCs/>
              <w:noProof/>
              <w:lang w:val="en-US"/>
            </w:rPr>
            <w:t xml:space="preserve">PNAS. </w:t>
          </w:r>
          <w:r w:rsidRPr="00A15071">
            <w:rPr>
              <w:noProof/>
              <w:lang w:val="en-US"/>
            </w:rPr>
            <w:t>2012, Vol. 109.</w:t>
          </w:r>
        </w:p>
        <w:p w:rsidR="00A15071" w:rsidRPr="00A15071" w:rsidRDefault="00A15071" w:rsidP="00A15071">
          <w:pPr>
            <w:pStyle w:val="Bibliografia"/>
            <w:rPr>
              <w:noProof/>
              <w:lang w:val="en-US"/>
            </w:rPr>
          </w:pPr>
          <w:r w:rsidRPr="00A15071">
            <w:rPr>
              <w:noProof/>
              <w:lang w:val="en-US"/>
            </w:rPr>
            <w:t xml:space="preserve">9. </w:t>
          </w:r>
          <w:r w:rsidRPr="00A15071">
            <w:rPr>
              <w:b/>
              <w:bCs/>
              <w:noProof/>
              <w:lang w:val="en-US"/>
            </w:rPr>
            <w:t>Jackson, Robert B., et al.</w:t>
          </w:r>
          <w:r w:rsidRPr="00A15071">
            <w:rPr>
              <w:noProof/>
              <w:lang w:val="en-US"/>
            </w:rPr>
            <w:t xml:space="preserve"> Increased stray gas abundance in a subset of drinking water wells near Marcellus shale gas extraction. </w:t>
          </w:r>
          <w:r w:rsidRPr="00A15071">
            <w:rPr>
              <w:i/>
              <w:iCs/>
              <w:noProof/>
              <w:lang w:val="en-US"/>
            </w:rPr>
            <w:t xml:space="preserve">PNAS. </w:t>
          </w:r>
          <w:r w:rsidRPr="00A15071">
            <w:rPr>
              <w:noProof/>
              <w:lang w:val="en-US"/>
            </w:rPr>
            <w:t>2013, Vol. 110.</w:t>
          </w:r>
        </w:p>
        <w:p w:rsidR="00A15071" w:rsidRPr="00A15071" w:rsidRDefault="00A15071" w:rsidP="00A15071">
          <w:pPr>
            <w:pStyle w:val="Bibliografia"/>
            <w:rPr>
              <w:noProof/>
              <w:lang w:val="en-US"/>
            </w:rPr>
          </w:pPr>
          <w:r w:rsidRPr="00A15071">
            <w:rPr>
              <w:noProof/>
              <w:lang w:val="en-US"/>
            </w:rPr>
            <w:t xml:space="preserve">10. </w:t>
          </w:r>
          <w:r w:rsidRPr="00A15071">
            <w:rPr>
              <w:b/>
              <w:bCs/>
              <w:noProof/>
              <w:lang w:val="en-US"/>
            </w:rPr>
            <w:t>Hayes, Thomas.</w:t>
          </w:r>
          <w:r w:rsidRPr="00A15071">
            <w:rPr>
              <w:noProof/>
              <w:lang w:val="en-US"/>
            </w:rPr>
            <w:t xml:space="preserve"> </w:t>
          </w:r>
          <w:r w:rsidRPr="00A15071">
            <w:rPr>
              <w:i/>
              <w:iCs/>
              <w:noProof/>
              <w:lang w:val="en-US"/>
            </w:rPr>
            <w:t xml:space="preserve">Sampling and Analysis of Water Streams Associated with the Development of Marcellus Shale Gas. </w:t>
          </w:r>
          <w:r w:rsidRPr="00A15071">
            <w:rPr>
              <w:noProof/>
              <w:lang w:val="en-US"/>
            </w:rPr>
            <w:t>Del Plaines : Gas Technology Institute, 2009.</w:t>
          </w:r>
        </w:p>
        <w:p w:rsidR="00A15071" w:rsidRPr="00A15071" w:rsidRDefault="00A15071" w:rsidP="00A15071">
          <w:pPr>
            <w:pStyle w:val="Bibliografia"/>
            <w:rPr>
              <w:noProof/>
              <w:lang w:val="en-US"/>
            </w:rPr>
          </w:pPr>
          <w:r w:rsidRPr="00A15071">
            <w:rPr>
              <w:noProof/>
              <w:lang w:val="en-US"/>
            </w:rPr>
            <w:t xml:space="preserve">11. </w:t>
          </w:r>
          <w:r w:rsidRPr="00A15071">
            <w:rPr>
              <w:i/>
              <w:iCs/>
              <w:noProof/>
              <w:lang w:val="en-US"/>
            </w:rPr>
            <w:t xml:space="preserve">Taking the Water Out of Fracking. </w:t>
          </w:r>
          <w:r w:rsidRPr="00A15071">
            <w:rPr>
              <w:b/>
              <w:bCs/>
              <w:noProof/>
              <w:lang w:val="en-US"/>
            </w:rPr>
            <w:t>Israelson, David.</w:t>
          </w:r>
          <w:r w:rsidRPr="00A15071">
            <w:rPr>
              <w:noProof/>
              <w:lang w:val="en-US"/>
            </w:rPr>
            <w:t xml:space="preserve"> s.l. : The Globe and Mail, 21 de 08 de 2013.</w:t>
          </w:r>
        </w:p>
        <w:p w:rsidR="00A15071" w:rsidRPr="00A15071" w:rsidRDefault="00A15071" w:rsidP="00A15071">
          <w:pPr>
            <w:pStyle w:val="Bibliografia"/>
            <w:rPr>
              <w:noProof/>
              <w:lang w:val="en-US"/>
            </w:rPr>
          </w:pPr>
          <w:r w:rsidRPr="00A15071">
            <w:rPr>
              <w:noProof/>
              <w:lang w:val="en-US"/>
            </w:rPr>
            <w:t xml:space="preserve">12. </w:t>
          </w:r>
          <w:r w:rsidRPr="00A15071">
            <w:rPr>
              <w:i/>
              <w:iCs/>
              <w:noProof/>
              <w:lang w:val="en-US"/>
            </w:rPr>
            <w:t xml:space="preserve">Drillers Begin Reusing "Frack Water". </w:t>
          </w:r>
          <w:r w:rsidRPr="00A15071">
            <w:rPr>
              <w:b/>
              <w:bCs/>
              <w:noProof/>
              <w:lang w:val="en-US"/>
            </w:rPr>
            <w:t>Sider, Alison, Gold, Russell e Lefebvre, Ben.</w:t>
          </w:r>
          <w:r w:rsidRPr="00A15071">
            <w:rPr>
              <w:noProof/>
              <w:lang w:val="en-US"/>
            </w:rPr>
            <w:t xml:space="preserve"> s.l. : The Wall Street Journal, 2012.</w:t>
          </w:r>
        </w:p>
        <w:p w:rsidR="00A15071" w:rsidRPr="00A15071" w:rsidRDefault="00A15071" w:rsidP="00A15071">
          <w:pPr>
            <w:pStyle w:val="Bibliografia"/>
            <w:rPr>
              <w:noProof/>
              <w:lang w:val="en-US"/>
            </w:rPr>
          </w:pPr>
          <w:r w:rsidRPr="00A15071">
            <w:rPr>
              <w:noProof/>
              <w:lang w:val="en-US"/>
            </w:rPr>
            <w:t xml:space="preserve">13. </w:t>
          </w:r>
          <w:r w:rsidRPr="00A15071">
            <w:rPr>
              <w:b/>
              <w:bCs/>
              <w:noProof/>
              <w:lang w:val="en-US"/>
            </w:rPr>
            <w:t>United States Environmental Protection Agency (EPA).</w:t>
          </w:r>
          <w:r w:rsidRPr="00A15071">
            <w:rPr>
              <w:noProof/>
              <w:lang w:val="en-US"/>
            </w:rPr>
            <w:t xml:space="preserve"> </w:t>
          </w:r>
          <w:r w:rsidRPr="00A15071">
            <w:rPr>
              <w:i/>
              <w:iCs/>
              <w:noProof/>
              <w:lang w:val="en-US"/>
            </w:rPr>
            <w:t xml:space="preserve">Study of the Potential Impacts of Hydraulic Fracturing on Drinking Water Resources - Progress Report. </w:t>
          </w:r>
          <w:r w:rsidRPr="00A15071">
            <w:rPr>
              <w:noProof/>
              <w:lang w:val="en-US"/>
            </w:rPr>
            <w:t>Washington, D. C. : EPA Office of Research and Development, 2012.</w:t>
          </w:r>
        </w:p>
        <w:p w:rsidR="00A15071" w:rsidRPr="00A15071" w:rsidRDefault="00A15071" w:rsidP="00A15071">
          <w:pPr>
            <w:pStyle w:val="Bibliografia"/>
            <w:rPr>
              <w:noProof/>
              <w:lang w:val="en-US"/>
            </w:rPr>
          </w:pPr>
          <w:r w:rsidRPr="00A15071">
            <w:rPr>
              <w:noProof/>
              <w:lang w:val="en-US"/>
            </w:rPr>
            <w:t xml:space="preserve">14. </w:t>
          </w:r>
          <w:r w:rsidRPr="00A15071">
            <w:rPr>
              <w:b/>
              <w:bCs/>
              <w:noProof/>
              <w:lang w:val="en-US"/>
            </w:rPr>
            <w:t>The Royal Society and The Royal Academy of Engineering.</w:t>
          </w:r>
          <w:r w:rsidRPr="00A15071">
            <w:rPr>
              <w:noProof/>
              <w:lang w:val="en-US"/>
            </w:rPr>
            <w:t xml:space="preserve"> </w:t>
          </w:r>
          <w:r w:rsidRPr="00A15071">
            <w:rPr>
              <w:i/>
              <w:iCs/>
              <w:noProof/>
              <w:lang w:val="en-US"/>
            </w:rPr>
            <w:t xml:space="preserve">Shale Gas Extraction in the UK: A Review of Hydraulic Fracturing. </w:t>
          </w:r>
          <w:r w:rsidRPr="00A15071">
            <w:rPr>
              <w:noProof/>
              <w:lang w:val="en-US"/>
            </w:rPr>
            <w:t>London : s.n., 2012.</w:t>
          </w:r>
        </w:p>
        <w:p w:rsidR="00A15071" w:rsidRPr="00A15071" w:rsidRDefault="00A15071" w:rsidP="00A15071">
          <w:pPr>
            <w:pStyle w:val="Bibliografia"/>
            <w:rPr>
              <w:noProof/>
              <w:lang w:val="en-US"/>
            </w:rPr>
          </w:pPr>
          <w:r w:rsidRPr="00A15071">
            <w:rPr>
              <w:noProof/>
              <w:lang w:val="en-US"/>
            </w:rPr>
            <w:t xml:space="preserve">15. </w:t>
          </w:r>
          <w:r w:rsidRPr="00A15071">
            <w:rPr>
              <w:b/>
              <w:bCs/>
              <w:noProof/>
              <w:lang w:val="en-US"/>
            </w:rPr>
            <w:t>State Review of Oil and Natural Gas Environmental Regulations, Inc. (STRONGER).</w:t>
          </w:r>
          <w:r w:rsidRPr="00A15071">
            <w:rPr>
              <w:noProof/>
              <w:lang w:val="en-US"/>
            </w:rPr>
            <w:t xml:space="preserve"> </w:t>
          </w:r>
          <w:r w:rsidRPr="00A15071">
            <w:rPr>
              <w:i/>
              <w:iCs/>
              <w:noProof/>
              <w:lang w:val="en-US"/>
            </w:rPr>
            <w:t xml:space="preserve">2013 STRONGER Guidelines. </w:t>
          </w:r>
          <w:r w:rsidRPr="00A15071">
            <w:rPr>
              <w:noProof/>
              <w:lang w:val="en-US"/>
            </w:rPr>
            <w:t>s.l. : STRONGER, 2013.</w:t>
          </w:r>
        </w:p>
        <w:p w:rsidR="00A15071" w:rsidRPr="00A15071" w:rsidRDefault="00A15071" w:rsidP="00A15071">
          <w:pPr>
            <w:pStyle w:val="Bibliografia"/>
            <w:rPr>
              <w:noProof/>
              <w:lang w:val="en-US"/>
            </w:rPr>
          </w:pPr>
          <w:r w:rsidRPr="00A15071">
            <w:rPr>
              <w:noProof/>
              <w:lang w:val="en-US"/>
            </w:rPr>
            <w:t xml:space="preserve">16. </w:t>
          </w:r>
          <w:r w:rsidRPr="00A15071">
            <w:rPr>
              <w:b/>
              <w:bCs/>
              <w:noProof/>
              <w:lang w:val="en-US"/>
            </w:rPr>
            <w:t>Colorado Oil and Gas Conservation Commission (COGCC).</w:t>
          </w:r>
          <w:r w:rsidRPr="00A15071">
            <w:rPr>
              <w:noProof/>
              <w:lang w:val="en-US"/>
            </w:rPr>
            <w:t xml:space="preserve"> </w:t>
          </w:r>
          <w:r w:rsidRPr="00A15071">
            <w:rPr>
              <w:i/>
              <w:iCs/>
              <w:noProof/>
              <w:lang w:val="en-US"/>
            </w:rPr>
            <w:t xml:space="preserve">300 Series: Drilling, Development, Production and Abandonment. </w:t>
          </w:r>
          <w:r w:rsidRPr="00A15071">
            <w:rPr>
              <w:noProof/>
              <w:lang w:val="en-US"/>
            </w:rPr>
            <w:t>Denver : s.n., 2013.</w:t>
          </w:r>
        </w:p>
        <w:p w:rsidR="00A15071" w:rsidRPr="00A15071" w:rsidRDefault="00A15071" w:rsidP="00A15071">
          <w:pPr>
            <w:pStyle w:val="Bibliografia"/>
            <w:rPr>
              <w:noProof/>
              <w:lang w:val="en-US"/>
            </w:rPr>
          </w:pPr>
          <w:r w:rsidRPr="00A15071">
            <w:rPr>
              <w:noProof/>
              <w:lang w:val="en-US"/>
            </w:rPr>
            <w:t xml:space="preserve">17. —. </w:t>
          </w:r>
          <w:r w:rsidRPr="00A15071">
            <w:rPr>
              <w:i/>
              <w:iCs/>
              <w:noProof/>
              <w:lang w:val="en-US"/>
            </w:rPr>
            <w:t xml:space="preserve">600 Series: Safety Regulations. </w:t>
          </w:r>
          <w:r w:rsidRPr="00A15071">
            <w:rPr>
              <w:noProof/>
              <w:lang w:val="en-US"/>
            </w:rPr>
            <w:t>Denver : s.n., 2013.</w:t>
          </w:r>
        </w:p>
        <w:p w:rsidR="00A15071" w:rsidRPr="00A15071" w:rsidRDefault="00A15071" w:rsidP="00A15071">
          <w:pPr>
            <w:pStyle w:val="Bibliografia"/>
            <w:rPr>
              <w:noProof/>
              <w:lang w:val="en-US"/>
            </w:rPr>
          </w:pPr>
          <w:r w:rsidRPr="00A15071">
            <w:rPr>
              <w:noProof/>
              <w:lang w:val="en-US"/>
            </w:rPr>
            <w:t xml:space="preserve">18. —. </w:t>
          </w:r>
          <w:r w:rsidRPr="00A15071">
            <w:rPr>
              <w:i/>
              <w:iCs/>
              <w:noProof/>
              <w:lang w:val="en-US"/>
            </w:rPr>
            <w:t xml:space="preserve">900 Series: E&amp;P Waste Management. </w:t>
          </w:r>
          <w:r w:rsidRPr="00A15071">
            <w:rPr>
              <w:noProof/>
              <w:lang w:val="en-US"/>
            </w:rPr>
            <w:t>Denver : s.n., 2011.</w:t>
          </w:r>
        </w:p>
        <w:p w:rsidR="00A15071" w:rsidRPr="00A15071" w:rsidRDefault="00A15071" w:rsidP="00A15071">
          <w:pPr>
            <w:pStyle w:val="Bibliografia"/>
            <w:rPr>
              <w:noProof/>
              <w:lang w:val="en-US"/>
            </w:rPr>
          </w:pPr>
          <w:r w:rsidRPr="00A15071">
            <w:rPr>
              <w:noProof/>
              <w:lang w:val="en-US"/>
            </w:rPr>
            <w:t xml:space="preserve">19. </w:t>
          </w:r>
          <w:r w:rsidRPr="00A15071">
            <w:rPr>
              <w:b/>
              <w:bCs/>
              <w:noProof/>
              <w:lang w:val="en-US"/>
            </w:rPr>
            <w:t>National Energy Board (NEB).</w:t>
          </w:r>
          <w:r w:rsidRPr="00A15071">
            <w:rPr>
              <w:noProof/>
              <w:lang w:val="en-US"/>
            </w:rPr>
            <w:t xml:space="preserve"> </w:t>
          </w:r>
          <w:r w:rsidRPr="00A15071">
            <w:rPr>
              <w:i/>
              <w:iCs/>
              <w:noProof/>
              <w:lang w:val="en-US"/>
            </w:rPr>
            <w:t xml:space="preserve">Filing requirements for Onshore Drilling Operations Involving Hydraulic Fracturing. </w:t>
          </w:r>
          <w:r w:rsidRPr="00A15071">
            <w:rPr>
              <w:noProof/>
              <w:lang w:val="en-US"/>
            </w:rPr>
            <w:t>Calgary : s.n., 2013.</w:t>
          </w:r>
        </w:p>
        <w:p w:rsidR="00A15071" w:rsidRPr="00A15071" w:rsidRDefault="00A15071" w:rsidP="00A15071">
          <w:pPr>
            <w:pStyle w:val="Bibliografia"/>
            <w:rPr>
              <w:noProof/>
              <w:lang w:val="en-US"/>
            </w:rPr>
          </w:pPr>
          <w:r w:rsidRPr="00A15071">
            <w:rPr>
              <w:noProof/>
              <w:lang w:val="en-US"/>
            </w:rPr>
            <w:t xml:space="preserve">20. </w:t>
          </w:r>
          <w:r w:rsidRPr="00A15071">
            <w:rPr>
              <w:b/>
              <w:bCs/>
              <w:noProof/>
              <w:lang w:val="en-US"/>
            </w:rPr>
            <w:t>Alberta Energy Regulator.</w:t>
          </w:r>
          <w:r w:rsidRPr="00A15071">
            <w:rPr>
              <w:noProof/>
              <w:lang w:val="en-US"/>
            </w:rPr>
            <w:t xml:space="preserve"> </w:t>
          </w:r>
          <w:r w:rsidRPr="00A15071">
            <w:rPr>
              <w:i/>
              <w:iCs/>
              <w:noProof/>
              <w:lang w:val="en-US"/>
            </w:rPr>
            <w:t xml:space="preserve">Directive 083: Hydraulic Fracturing - Subsurface Integrity. </w:t>
          </w:r>
          <w:r w:rsidRPr="00A15071">
            <w:rPr>
              <w:noProof/>
              <w:lang w:val="en-US"/>
            </w:rPr>
            <w:t>Calgary : s.n., 2013.</w:t>
          </w:r>
        </w:p>
        <w:p w:rsidR="00A15071" w:rsidRDefault="00A15071" w:rsidP="00A15071">
          <w:pPr>
            <w:pStyle w:val="Bibliografia"/>
            <w:rPr>
              <w:noProof/>
            </w:rPr>
          </w:pPr>
          <w:r w:rsidRPr="00A15071">
            <w:rPr>
              <w:noProof/>
              <w:lang w:val="en-US"/>
            </w:rPr>
            <w:lastRenderedPageBreak/>
            <w:t xml:space="preserve">21. </w:t>
          </w:r>
          <w:r w:rsidRPr="00A15071">
            <w:rPr>
              <w:b/>
              <w:bCs/>
              <w:noProof/>
              <w:lang w:val="en-US"/>
            </w:rPr>
            <w:t>Office parlementaire d’évaluation des choix scientifiques et technologiques.</w:t>
          </w:r>
          <w:r w:rsidRPr="00A15071">
            <w:rPr>
              <w:noProof/>
              <w:lang w:val="en-US"/>
            </w:rPr>
            <w:t xml:space="preserve"> http://www.senat.fr/rap/r12-640/r12-6401.pdf. </w:t>
          </w:r>
          <w:r w:rsidRPr="00A15071">
            <w:rPr>
              <w:i/>
              <w:iCs/>
              <w:noProof/>
              <w:lang w:val="en-US"/>
            </w:rPr>
            <w:t xml:space="preserve">RAPPORT D’ÉTAPE sur Les techniques alternatives à la fracturation hydraulique pour l’exploration et l’exploitation des hydrocarbures non conventionnels. </w:t>
          </w:r>
          <w:r>
            <w:rPr>
              <w:noProof/>
            </w:rPr>
            <w:t>[Online] 5 de 06 de 2013. [Citado em: 11 de 10 de 2013.] http://www.senat.fr/rap/r12-640/r12-6401.pdf.</w:t>
          </w:r>
        </w:p>
        <w:p w:rsidR="00A15071" w:rsidRPr="00A15071" w:rsidRDefault="00A15071" w:rsidP="00A15071">
          <w:pPr>
            <w:pStyle w:val="Bibliografia"/>
            <w:rPr>
              <w:noProof/>
              <w:lang w:val="en-US"/>
            </w:rPr>
          </w:pPr>
          <w:r>
            <w:rPr>
              <w:noProof/>
            </w:rPr>
            <w:t xml:space="preserve">22. </w:t>
          </w:r>
          <w:r>
            <w:rPr>
              <w:b/>
              <w:bCs/>
              <w:noProof/>
            </w:rPr>
            <w:t>Conselho Nacional de Política Energética (CNPE).</w:t>
          </w:r>
          <w:r>
            <w:rPr>
              <w:noProof/>
            </w:rPr>
            <w:t xml:space="preserve"> </w:t>
          </w:r>
          <w:r>
            <w:rPr>
              <w:i/>
              <w:iCs/>
              <w:noProof/>
            </w:rPr>
            <w:t xml:space="preserve">Resolução nº 6, de 25 de junho de 2013. </w:t>
          </w:r>
          <w:r w:rsidRPr="00A15071">
            <w:rPr>
              <w:noProof/>
              <w:lang w:val="en-US"/>
            </w:rPr>
            <w:t>Brasília : s.n., 2013.</w:t>
          </w:r>
        </w:p>
        <w:p w:rsidR="00A15071" w:rsidRDefault="00A15071" w:rsidP="00A15071">
          <w:pPr>
            <w:pStyle w:val="Bibliografia"/>
            <w:rPr>
              <w:noProof/>
            </w:rPr>
          </w:pPr>
          <w:r w:rsidRPr="00A15071">
            <w:rPr>
              <w:noProof/>
              <w:lang w:val="en-US"/>
            </w:rPr>
            <w:t xml:space="preserve">23. </w:t>
          </w:r>
          <w:r w:rsidRPr="00A15071">
            <w:rPr>
              <w:b/>
              <w:bCs/>
              <w:noProof/>
              <w:lang w:val="en-US"/>
            </w:rPr>
            <w:t>American Petroleum Institute (API).</w:t>
          </w:r>
          <w:r w:rsidRPr="00A15071">
            <w:rPr>
              <w:noProof/>
              <w:lang w:val="en-US"/>
            </w:rPr>
            <w:t xml:space="preserve"> Hydraulic Fracturing Operations - Well Construction and Integrity Guidelines. </w:t>
          </w:r>
          <w:r w:rsidRPr="00A15071">
            <w:rPr>
              <w:i/>
              <w:iCs/>
              <w:noProof/>
              <w:lang w:val="en-US"/>
            </w:rPr>
            <w:t xml:space="preserve">API Guidance Document HF1. </w:t>
          </w:r>
          <w:r w:rsidRPr="00A15071">
            <w:rPr>
              <w:noProof/>
              <w:lang w:val="en-US"/>
            </w:rPr>
            <w:t xml:space="preserve">Washington, D. C.  : API Publishing Services, 2009. </w:t>
          </w:r>
          <w:r>
            <w:rPr>
              <w:noProof/>
            </w:rPr>
            <w:t>First Edition.</w:t>
          </w:r>
        </w:p>
        <w:p w:rsidR="00F83574" w:rsidRDefault="00385840" w:rsidP="00A15071">
          <w:r>
            <w:fldChar w:fldCharType="end"/>
          </w:r>
        </w:p>
      </w:sdtContent>
    </w:sdt>
    <w:p w:rsidR="00F83574" w:rsidRPr="009A2056" w:rsidRDefault="00F83574" w:rsidP="00F83574">
      <w:pPr>
        <w:pStyle w:val="arial"/>
        <w:spacing w:line="276" w:lineRule="auto"/>
        <w:ind w:left="0" w:firstLine="0"/>
        <w:jc w:val="both"/>
        <w:rPr>
          <w:color w:val="000000"/>
          <w:sz w:val="24"/>
          <w:szCs w:val="24"/>
        </w:rPr>
      </w:pPr>
    </w:p>
    <w:sectPr w:rsidR="00F83574" w:rsidRPr="009A2056" w:rsidSect="00EF44E9">
      <w:headerReference w:type="default" r:id="rId11"/>
      <w:footerReference w:type="default" r:id="rId12"/>
      <w:pgSz w:w="11907" w:h="16840" w:code="9"/>
      <w:pgMar w:top="2835" w:right="850" w:bottom="1440" w:left="1440" w:header="1276" w:footer="111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F0F" w:rsidRDefault="00971F0F">
      <w:r>
        <w:separator/>
      </w:r>
    </w:p>
  </w:endnote>
  <w:endnote w:type="continuationSeparator" w:id="0">
    <w:p w:rsidR="00971F0F" w:rsidRDefault="00971F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D72" w:rsidRPr="00266912" w:rsidRDefault="00DA4D72" w:rsidP="009A2056">
    <w:pPr>
      <w:pStyle w:val="Rodap"/>
      <w:jc w:val="center"/>
      <w:rPr>
        <w:b/>
      </w:rPr>
    </w:pPr>
    <w:r>
      <w:t xml:space="preserve">Página </w:t>
    </w:r>
    <w:r w:rsidR="00385840">
      <w:rPr>
        <w:b/>
      </w:rPr>
      <w:fldChar w:fldCharType="begin"/>
    </w:r>
    <w:r>
      <w:rPr>
        <w:b/>
      </w:rPr>
      <w:instrText>PAGE</w:instrText>
    </w:r>
    <w:r w:rsidR="00385840">
      <w:rPr>
        <w:b/>
      </w:rPr>
      <w:fldChar w:fldCharType="separate"/>
    </w:r>
    <w:r w:rsidR="00207DC6">
      <w:rPr>
        <w:b/>
        <w:noProof/>
      </w:rPr>
      <w:t>1</w:t>
    </w:r>
    <w:r w:rsidR="00385840">
      <w:rPr>
        <w:b/>
      </w:rPr>
      <w:fldChar w:fldCharType="end"/>
    </w:r>
    <w:r>
      <w:t xml:space="preserve"> de </w:t>
    </w:r>
    <w:r w:rsidR="00385840">
      <w:rPr>
        <w:b/>
      </w:rPr>
      <w:fldChar w:fldCharType="begin"/>
    </w:r>
    <w:r>
      <w:rPr>
        <w:b/>
      </w:rPr>
      <w:instrText>NUMPAGES</w:instrText>
    </w:r>
    <w:r w:rsidR="00385840">
      <w:rPr>
        <w:b/>
      </w:rPr>
      <w:fldChar w:fldCharType="separate"/>
    </w:r>
    <w:r w:rsidR="00207DC6">
      <w:rPr>
        <w:b/>
        <w:noProof/>
      </w:rPr>
      <w:t>17</w:t>
    </w:r>
    <w:r w:rsidR="00385840">
      <w:rPr>
        <w:b/>
      </w:rPr>
      <w:fldChar w:fldCharType="end"/>
    </w:r>
    <w:r w:rsidRPr="009A2056">
      <w:rPr>
        <w:b/>
      </w:rPr>
      <w:t xml:space="preserve"> </w:t>
    </w:r>
  </w:p>
  <w:p w:rsidR="00DA4D72" w:rsidRPr="009A2056" w:rsidRDefault="00DA4D72" w:rsidP="009A2056">
    <w:pPr>
      <w:pStyle w:val="Rodap"/>
      <w:jc w:val="right"/>
      <w:rPr>
        <w:sz w:val="16"/>
        <w:szCs w:val="16"/>
      </w:rPr>
    </w:pPr>
    <w:r w:rsidRPr="00266912">
      <w:rPr>
        <w:sz w:val="16"/>
        <w:szCs w:val="16"/>
      </w:rPr>
      <w:t>N</w:t>
    </w:r>
    <w:r>
      <w:rPr>
        <w:sz w:val="16"/>
        <w:szCs w:val="16"/>
      </w:rPr>
      <w:t xml:space="preserve">ota </w:t>
    </w:r>
    <w:r w:rsidRPr="00266912">
      <w:rPr>
        <w:sz w:val="16"/>
        <w:szCs w:val="16"/>
      </w:rPr>
      <w:t>T</w:t>
    </w:r>
    <w:r>
      <w:rPr>
        <w:sz w:val="16"/>
        <w:szCs w:val="16"/>
      </w:rPr>
      <w:t>écnica</w:t>
    </w:r>
    <w:r w:rsidRPr="00266912">
      <w:rPr>
        <w:sz w:val="16"/>
        <w:szCs w:val="16"/>
      </w:rPr>
      <w:t xml:space="preserve"> </w:t>
    </w:r>
    <w:r w:rsidR="00EF2EBD">
      <w:rPr>
        <w:sz w:val="16"/>
        <w:szCs w:val="16"/>
      </w:rPr>
      <w:t>345</w:t>
    </w:r>
    <w:r w:rsidRPr="00266912">
      <w:rPr>
        <w:sz w:val="16"/>
        <w:szCs w:val="16"/>
      </w:rPr>
      <w:t>/SSM/201</w:t>
    </w:r>
    <w:r>
      <w:rPr>
        <w:sz w:val="16"/>
        <w:szCs w:val="16"/>
      </w:rPr>
      <w:t>3</w:t>
    </w:r>
  </w:p>
  <w:p w:rsidR="00DA4D72" w:rsidRDefault="00DA4D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F0F" w:rsidRDefault="00971F0F">
      <w:r>
        <w:separator/>
      </w:r>
    </w:p>
  </w:footnote>
  <w:footnote w:type="continuationSeparator" w:id="0">
    <w:p w:rsidR="00971F0F" w:rsidRDefault="00971F0F">
      <w:r>
        <w:continuationSeparator/>
      </w:r>
    </w:p>
  </w:footnote>
  <w:footnote w:id="1">
    <w:p w:rsidR="00DA4D72" w:rsidRDefault="00DA4D72" w:rsidP="00E533B9">
      <w:pPr>
        <w:pStyle w:val="Textodenotaderodap"/>
        <w:jc w:val="both"/>
      </w:pPr>
      <w:r>
        <w:rPr>
          <w:rStyle w:val="Refdenotaderodap"/>
        </w:rPr>
        <w:footnoteRef/>
      </w:r>
      <w:r w:rsidRPr="00BE5633">
        <w:t xml:space="preserve"> O </w:t>
      </w:r>
      <w:proofErr w:type="spellStart"/>
      <w:r w:rsidRPr="00492E89">
        <w:rPr>
          <w:i/>
        </w:rPr>
        <w:t>Gas</w:t>
      </w:r>
      <w:proofErr w:type="spellEnd"/>
      <w:r w:rsidRPr="00492E89">
        <w:rPr>
          <w:i/>
        </w:rPr>
        <w:t xml:space="preserve"> </w:t>
      </w:r>
      <w:proofErr w:type="spellStart"/>
      <w:r w:rsidRPr="00492E89">
        <w:rPr>
          <w:i/>
        </w:rPr>
        <w:t>Technology</w:t>
      </w:r>
      <w:proofErr w:type="spellEnd"/>
      <w:r w:rsidRPr="00492E89">
        <w:rPr>
          <w:i/>
        </w:rPr>
        <w:t xml:space="preserve"> </w:t>
      </w:r>
      <w:proofErr w:type="spellStart"/>
      <w:r w:rsidRPr="00492E89">
        <w:rPr>
          <w:i/>
        </w:rPr>
        <w:t>Institute</w:t>
      </w:r>
      <w:proofErr w:type="spellEnd"/>
      <w:r w:rsidRPr="00492E89">
        <w:rPr>
          <w:i/>
        </w:rPr>
        <w:t xml:space="preserve"> </w:t>
      </w:r>
      <w:r>
        <w:rPr>
          <w:i/>
        </w:rPr>
        <w:t xml:space="preserve">- </w:t>
      </w:r>
      <w:r w:rsidRPr="00492E89">
        <w:rPr>
          <w:i/>
        </w:rPr>
        <w:t>GTI</w:t>
      </w:r>
      <w:r w:rsidRPr="00BE5633">
        <w:t xml:space="preserve"> foi formado em </w:t>
      </w:r>
      <w:r>
        <w:t>a</w:t>
      </w:r>
      <w:r w:rsidRPr="00BE5633">
        <w:t xml:space="preserve">bril de 2000 pela </w:t>
      </w:r>
      <w:r>
        <w:t>junção</w:t>
      </w:r>
      <w:r w:rsidRPr="00BE5633">
        <w:t xml:space="preserve"> de dois centros</w:t>
      </w:r>
      <w:r>
        <w:t xml:space="preserve"> de pesquisa e desenvolvimento de tecnologia dos Estados Unidos: o </w:t>
      </w:r>
      <w:proofErr w:type="spellStart"/>
      <w:r>
        <w:rPr>
          <w:i/>
        </w:rPr>
        <w:t>Gas</w:t>
      </w:r>
      <w:proofErr w:type="spellEnd"/>
      <w:r>
        <w:rPr>
          <w:i/>
        </w:rPr>
        <w:t xml:space="preserve"> Research </w:t>
      </w:r>
      <w:proofErr w:type="spellStart"/>
      <w:r>
        <w:rPr>
          <w:i/>
        </w:rPr>
        <w:t>Institute</w:t>
      </w:r>
      <w:proofErr w:type="spellEnd"/>
      <w:r>
        <w:rPr>
          <w:i/>
        </w:rPr>
        <w:t xml:space="preserve"> – GRI</w:t>
      </w:r>
      <w:r>
        <w:t>, fundado em 1976</w:t>
      </w:r>
      <w:r>
        <w:rPr>
          <w:i/>
        </w:rPr>
        <w:t xml:space="preserve"> </w:t>
      </w:r>
      <w:r>
        <w:t xml:space="preserve">e o </w:t>
      </w:r>
      <w:proofErr w:type="spellStart"/>
      <w:r>
        <w:rPr>
          <w:i/>
        </w:rPr>
        <w:t>Institute</w:t>
      </w:r>
      <w:proofErr w:type="spellEnd"/>
      <w:r>
        <w:rPr>
          <w:i/>
        </w:rPr>
        <w:t xml:space="preserve"> </w:t>
      </w:r>
      <w:proofErr w:type="spellStart"/>
      <w:r>
        <w:rPr>
          <w:i/>
        </w:rPr>
        <w:t>of</w:t>
      </w:r>
      <w:proofErr w:type="spellEnd"/>
      <w:r>
        <w:rPr>
          <w:i/>
        </w:rPr>
        <w:t xml:space="preserve"> </w:t>
      </w:r>
      <w:proofErr w:type="spellStart"/>
      <w:r>
        <w:rPr>
          <w:i/>
        </w:rPr>
        <w:t>Gas</w:t>
      </w:r>
      <w:proofErr w:type="spellEnd"/>
      <w:r>
        <w:rPr>
          <w:i/>
        </w:rPr>
        <w:t xml:space="preserve"> </w:t>
      </w:r>
      <w:proofErr w:type="spellStart"/>
      <w:r>
        <w:rPr>
          <w:i/>
        </w:rPr>
        <w:t>Technology</w:t>
      </w:r>
      <w:proofErr w:type="spellEnd"/>
      <w:r>
        <w:rPr>
          <w:i/>
        </w:rPr>
        <w:t xml:space="preserve"> – IGT </w:t>
      </w:r>
      <w:r>
        <w:t xml:space="preserve">fundado em 1941.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D72" w:rsidRDefault="00DA4D72">
    <w:pPr>
      <w:pStyle w:val="NormalWeb"/>
      <w:spacing w:before="0" w:after="0"/>
      <w:ind w:left="1080"/>
      <w:jc w:val="center"/>
      <w:rPr>
        <w:rFonts w:ascii="Times New Roman" w:hAnsi="Times New Roman"/>
        <w:b/>
      </w:rPr>
    </w:pPr>
    <w:r>
      <w:rPr>
        <w:rFonts w:ascii="Times New Roman" w:hAnsi="Times New Roman"/>
        <w:i/>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-121285</wp:posOffset>
          </wp:positionV>
          <wp:extent cx="546735" cy="914400"/>
          <wp:effectExtent l="1905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46735" cy="914400"/>
                  </a:xfrm>
                  <a:prstGeom prst="rect">
                    <a:avLst/>
                  </a:prstGeom>
                  <a:noFill/>
                  <a:ln w="9525">
                    <a:noFill/>
                    <a:miter lim="800000"/>
                    <a:headEnd/>
                    <a:tailEnd/>
                  </a:ln>
                </pic:spPr>
              </pic:pic>
            </a:graphicData>
          </a:graphic>
        </wp:anchor>
      </w:drawing>
    </w:r>
    <w:r>
      <w:t>Agência Nacional do Petróleo, Gás Natural e Biocombustíveis</w:t>
    </w:r>
  </w:p>
  <w:p w:rsidR="00DA4D72" w:rsidRDefault="00DA4D72" w:rsidP="005626B4">
    <w:pPr>
      <w:pStyle w:val="NormalWeb"/>
      <w:spacing w:before="0" w:after="0"/>
      <w:ind w:left="1080"/>
      <w:jc w:val="center"/>
    </w:pPr>
    <w:r>
      <w:rPr>
        <w:rFonts w:ascii="Times New Roman" w:hAnsi="Times New Roman"/>
        <w:b/>
      </w:rPr>
      <w:t>Superintendência de Segurança Operacional e Meio Ambiente - SSM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928"/>
        </w:tabs>
        <w:ind w:left="928" w:hanging="360"/>
      </w:pPr>
      <w:rPr>
        <w:rFonts w:ascii="Arial" w:hAnsi="Arial" w:cs="Arial"/>
      </w:rPr>
    </w:lvl>
    <w:lvl w:ilvl="1">
      <w:start w:val="1"/>
      <w:numFmt w:val="decimal"/>
      <w:lvlText w:val="%1.%2"/>
      <w:lvlJc w:val="left"/>
      <w:pPr>
        <w:tabs>
          <w:tab w:val="num" w:pos="928"/>
        </w:tabs>
        <w:ind w:left="928" w:hanging="360"/>
      </w:pPr>
    </w:lvl>
    <w:lvl w:ilvl="2">
      <w:start w:val="1"/>
      <w:numFmt w:val="decimal"/>
      <w:lvlText w:val="%1.%2.%3"/>
      <w:lvlJc w:val="left"/>
      <w:pPr>
        <w:tabs>
          <w:tab w:val="num" w:pos="720"/>
        </w:tabs>
        <w:ind w:left="720" w:hanging="720"/>
      </w:pPr>
      <w:rPr>
        <w:rFonts w:ascii="Arial" w:hAnsi="Arial" w:cs="Arial"/>
        <w:strike w:val="0"/>
        <w:dstrike w:val="0"/>
        <w:color w:val="auto"/>
        <w:sz w:val="22"/>
        <w:szCs w:val="22"/>
      </w:rPr>
    </w:lvl>
    <w:lvl w:ilvl="3">
      <w:start w:val="1"/>
      <w:numFmt w:val="decimal"/>
      <w:lvlText w:val="%1.%2.%3.%4"/>
      <w:lvlJc w:val="left"/>
      <w:pPr>
        <w:tabs>
          <w:tab w:val="num" w:pos="4265"/>
        </w:tabs>
        <w:ind w:left="4265" w:hanging="720"/>
      </w:pPr>
      <w:rPr>
        <w:rFonts w:ascii="Arial" w:hAnsi="Arial" w:cs="Aria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nsid w:val="07CC4E77"/>
    <w:multiLevelType w:val="hybridMultilevel"/>
    <w:tmpl w:val="A9EA226A"/>
    <w:lvl w:ilvl="0" w:tplc="AD5668D6">
      <w:start w:val="1"/>
      <w:numFmt w:val="lowerLetter"/>
      <w:lvlText w:val="%1)"/>
      <w:lvlJc w:val="left"/>
      <w:pPr>
        <w:ind w:left="720" w:hanging="360"/>
      </w:pPr>
      <w:rPr>
        <w:rFonts w:ascii="Times New Roman" w:hAnsi="Times New Roman" w:cs="Times New Roman" w:hint="default"/>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D453EE"/>
    <w:multiLevelType w:val="hybridMultilevel"/>
    <w:tmpl w:val="BA2CB96A"/>
    <w:lvl w:ilvl="0" w:tplc="AC224A9C">
      <w:start w:val="1"/>
      <w:numFmt w:val="lowerRoman"/>
      <w:lvlText w:val="%1)"/>
      <w:lvlJc w:val="left"/>
      <w:pPr>
        <w:ind w:left="1635" w:hanging="720"/>
      </w:pPr>
      <w:rPr>
        <w:rFonts w:hint="default"/>
      </w:rPr>
    </w:lvl>
    <w:lvl w:ilvl="1" w:tplc="04160019" w:tentative="1">
      <w:start w:val="1"/>
      <w:numFmt w:val="lowerLetter"/>
      <w:lvlText w:val="%2."/>
      <w:lvlJc w:val="left"/>
      <w:pPr>
        <w:ind w:left="1995" w:hanging="360"/>
      </w:pPr>
    </w:lvl>
    <w:lvl w:ilvl="2" w:tplc="0416001B" w:tentative="1">
      <w:start w:val="1"/>
      <w:numFmt w:val="lowerRoman"/>
      <w:lvlText w:val="%3."/>
      <w:lvlJc w:val="right"/>
      <w:pPr>
        <w:ind w:left="2715" w:hanging="180"/>
      </w:pPr>
    </w:lvl>
    <w:lvl w:ilvl="3" w:tplc="0416000F" w:tentative="1">
      <w:start w:val="1"/>
      <w:numFmt w:val="decimal"/>
      <w:lvlText w:val="%4."/>
      <w:lvlJc w:val="left"/>
      <w:pPr>
        <w:ind w:left="3435" w:hanging="360"/>
      </w:pPr>
    </w:lvl>
    <w:lvl w:ilvl="4" w:tplc="04160019" w:tentative="1">
      <w:start w:val="1"/>
      <w:numFmt w:val="lowerLetter"/>
      <w:lvlText w:val="%5."/>
      <w:lvlJc w:val="left"/>
      <w:pPr>
        <w:ind w:left="4155" w:hanging="360"/>
      </w:pPr>
    </w:lvl>
    <w:lvl w:ilvl="5" w:tplc="0416001B" w:tentative="1">
      <w:start w:val="1"/>
      <w:numFmt w:val="lowerRoman"/>
      <w:lvlText w:val="%6."/>
      <w:lvlJc w:val="right"/>
      <w:pPr>
        <w:ind w:left="4875" w:hanging="180"/>
      </w:pPr>
    </w:lvl>
    <w:lvl w:ilvl="6" w:tplc="0416000F" w:tentative="1">
      <w:start w:val="1"/>
      <w:numFmt w:val="decimal"/>
      <w:lvlText w:val="%7."/>
      <w:lvlJc w:val="left"/>
      <w:pPr>
        <w:ind w:left="5595" w:hanging="360"/>
      </w:pPr>
    </w:lvl>
    <w:lvl w:ilvl="7" w:tplc="04160019" w:tentative="1">
      <w:start w:val="1"/>
      <w:numFmt w:val="lowerLetter"/>
      <w:lvlText w:val="%8."/>
      <w:lvlJc w:val="left"/>
      <w:pPr>
        <w:ind w:left="6315" w:hanging="360"/>
      </w:pPr>
    </w:lvl>
    <w:lvl w:ilvl="8" w:tplc="0416001B" w:tentative="1">
      <w:start w:val="1"/>
      <w:numFmt w:val="lowerRoman"/>
      <w:lvlText w:val="%9."/>
      <w:lvlJc w:val="right"/>
      <w:pPr>
        <w:ind w:left="7035" w:hanging="180"/>
      </w:pPr>
    </w:lvl>
  </w:abstractNum>
  <w:abstractNum w:abstractNumId="3">
    <w:nsid w:val="172C274E"/>
    <w:multiLevelType w:val="hybridMultilevel"/>
    <w:tmpl w:val="8836025C"/>
    <w:lvl w:ilvl="0" w:tplc="6B2609CE">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1D197313"/>
    <w:multiLevelType w:val="hybridMultilevel"/>
    <w:tmpl w:val="654C7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44B0821"/>
    <w:multiLevelType w:val="hybridMultilevel"/>
    <w:tmpl w:val="0B1CAC8E"/>
    <w:lvl w:ilvl="0" w:tplc="0416001B">
      <w:start w:val="1"/>
      <w:numFmt w:val="lowerRoman"/>
      <w:lvlText w:val="%1."/>
      <w:lvlJc w:val="right"/>
      <w:pPr>
        <w:ind w:left="1635" w:hanging="360"/>
      </w:p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6">
    <w:nsid w:val="2C3E785A"/>
    <w:multiLevelType w:val="hybridMultilevel"/>
    <w:tmpl w:val="DDB29A7A"/>
    <w:lvl w:ilvl="0" w:tplc="E12031A8">
      <w:start w:val="1"/>
      <w:numFmt w:val="lowerLetter"/>
      <w:lvlText w:val="%1)"/>
      <w:lvlJc w:val="left"/>
      <w:pPr>
        <w:ind w:left="720" w:hanging="360"/>
      </w:pPr>
      <w:rPr>
        <w:rFonts w:ascii="Times New Roman" w:eastAsia="Times New Roman" w:hAnsi="Times New Roman" w:cs="Times New Roman" w:hint="default"/>
        <w:i w:val="0"/>
        <w:color w:val="0000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E136D9"/>
    <w:multiLevelType w:val="hybridMultilevel"/>
    <w:tmpl w:val="B01A4F7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nsid w:val="372B1DCB"/>
    <w:multiLevelType w:val="multilevel"/>
    <w:tmpl w:val="A8B6EE48"/>
    <w:styleLink w:val="Estilo1"/>
    <w:lvl w:ilvl="0">
      <w:start w:val="2"/>
      <w:numFmt w:val="decimal"/>
      <w:lvlText w:val="%1."/>
      <w:lvlJc w:val="left"/>
      <w:pPr>
        <w:ind w:left="720" w:hanging="360"/>
      </w:pPr>
    </w:lvl>
    <w:lvl w:ilvl="1">
      <w:start w:val="2"/>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C42BE6"/>
    <w:multiLevelType w:val="multilevel"/>
    <w:tmpl w:val="7AB8789A"/>
    <w:lvl w:ilvl="0">
      <w:start w:val="1"/>
      <w:numFmt w:val="decimal"/>
      <w:lvlText w:val="%1."/>
      <w:lvlJc w:val="left"/>
      <w:pPr>
        <w:ind w:left="50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D70108"/>
    <w:multiLevelType w:val="hybridMultilevel"/>
    <w:tmpl w:val="F2623366"/>
    <w:lvl w:ilvl="0" w:tplc="3F668596">
      <w:start w:val="1"/>
      <w:numFmt w:val="lowerLetter"/>
      <w:lvlText w:val="%1)"/>
      <w:lvlJc w:val="left"/>
      <w:pPr>
        <w:ind w:left="720" w:hanging="360"/>
      </w:pPr>
      <w:rPr>
        <w:rFonts w:ascii="Times New Roman" w:hAnsi="Times New Roman" w:cs="Times New Roman"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99101A"/>
    <w:multiLevelType w:val="hybridMultilevel"/>
    <w:tmpl w:val="C1020AE2"/>
    <w:lvl w:ilvl="0" w:tplc="0416001B">
      <w:start w:val="1"/>
      <w:numFmt w:val="lowerRoman"/>
      <w:lvlText w:val="%1."/>
      <w:lvlJc w:val="right"/>
      <w:pPr>
        <w:ind w:left="1571" w:hanging="360"/>
      </w:p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
    <w:nsid w:val="4D6D0F7B"/>
    <w:multiLevelType w:val="hybridMultilevel"/>
    <w:tmpl w:val="F2623366"/>
    <w:lvl w:ilvl="0" w:tplc="3F668596">
      <w:start w:val="1"/>
      <w:numFmt w:val="lowerLetter"/>
      <w:lvlText w:val="%1)"/>
      <w:lvlJc w:val="left"/>
      <w:pPr>
        <w:ind w:left="720" w:hanging="360"/>
      </w:pPr>
      <w:rPr>
        <w:rFonts w:ascii="Times New Roman" w:hAnsi="Times New Roman" w:cs="Times New Roman"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017549B"/>
    <w:multiLevelType w:val="hybridMultilevel"/>
    <w:tmpl w:val="0F3256A6"/>
    <w:lvl w:ilvl="0" w:tplc="0416000F">
      <w:start w:val="1"/>
      <w:numFmt w:val="decimal"/>
      <w:lvlText w:val="%1."/>
      <w:lvlJc w:val="left"/>
      <w:pPr>
        <w:ind w:left="1635" w:hanging="360"/>
      </w:p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4">
    <w:nsid w:val="535D6642"/>
    <w:multiLevelType w:val="hybridMultilevel"/>
    <w:tmpl w:val="F2623366"/>
    <w:lvl w:ilvl="0" w:tplc="3F668596">
      <w:start w:val="1"/>
      <w:numFmt w:val="lowerLetter"/>
      <w:lvlText w:val="%1)"/>
      <w:lvlJc w:val="left"/>
      <w:pPr>
        <w:ind w:left="720" w:hanging="360"/>
      </w:pPr>
      <w:rPr>
        <w:rFonts w:ascii="Times New Roman" w:hAnsi="Times New Roman" w:cs="Times New Roman"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6FA7A92"/>
    <w:multiLevelType w:val="hybridMultilevel"/>
    <w:tmpl w:val="ED84717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nsid w:val="5A7F08EA"/>
    <w:multiLevelType w:val="hybridMultilevel"/>
    <w:tmpl w:val="A84E5ACA"/>
    <w:lvl w:ilvl="0" w:tplc="67BE519C">
      <w:start w:val="1"/>
      <w:numFmt w:val="lowerLetter"/>
      <w:lvlText w:val="%1)"/>
      <w:lvlJc w:val="left"/>
      <w:pPr>
        <w:ind w:left="720" w:hanging="360"/>
      </w:pPr>
      <w:rPr>
        <w:rFonts w:ascii="Times New Roman" w:hAnsi="Times New Roman" w:cs="Times New Roman" w:hint="default"/>
        <w:b w:val="0"/>
        <w:color w:val="00000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713C71"/>
    <w:multiLevelType w:val="hybridMultilevel"/>
    <w:tmpl w:val="F2623366"/>
    <w:lvl w:ilvl="0" w:tplc="3F668596">
      <w:start w:val="1"/>
      <w:numFmt w:val="lowerLetter"/>
      <w:lvlText w:val="%1)"/>
      <w:lvlJc w:val="left"/>
      <w:pPr>
        <w:ind w:left="720" w:hanging="360"/>
      </w:pPr>
      <w:rPr>
        <w:rFonts w:ascii="Times New Roman" w:hAnsi="Times New Roman" w:cs="Times New Roman"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1A153C"/>
    <w:multiLevelType w:val="hybridMultilevel"/>
    <w:tmpl w:val="B88EAF94"/>
    <w:lvl w:ilvl="0" w:tplc="0416000D">
      <w:start w:val="1"/>
      <w:numFmt w:val="bullet"/>
      <w:lvlText w:val=""/>
      <w:lvlJc w:val="left"/>
      <w:pPr>
        <w:ind w:left="1080" w:hanging="360"/>
      </w:pPr>
      <w:rPr>
        <w:rFonts w:ascii="Wingdings" w:hAnsi="Wingding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6C900EB9"/>
    <w:multiLevelType w:val="hybridMultilevel"/>
    <w:tmpl w:val="E320E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31C4909"/>
    <w:multiLevelType w:val="hybridMultilevel"/>
    <w:tmpl w:val="F3F463B4"/>
    <w:lvl w:ilvl="0" w:tplc="807EEB48">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CB156DE"/>
    <w:multiLevelType w:val="hybridMultilevel"/>
    <w:tmpl w:val="B6989604"/>
    <w:lvl w:ilvl="0" w:tplc="0416001B">
      <w:start w:val="1"/>
      <w:numFmt w:val="lowerRoman"/>
      <w:lvlText w:val="%1."/>
      <w:lvlJc w:val="right"/>
      <w:pPr>
        <w:ind w:left="1571" w:hanging="360"/>
      </w:pPr>
    </w:lvl>
    <w:lvl w:ilvl="1" w:tplc="8C040260">
      <w:start w:val="1"/>
      <w:numFmt w:val="lowerLetter"/>
      <w:lvlText w:val="%2)"/>
      <w:lvlJc w:val="left"/>
      <w:pPr>
        <w:ind w:left="2426" w:hanging="495"/>
      </w:pPr>
      <w:rPr>
        <w:rFonts w:hint="default"/>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9"/>
  </w:num>
  <w:num w:numId="2">
    <w:abstractNumId w:val="8"/>
  </w:num>
  <w:num w:numId="3">
    <w:abstractNumId w:val="16"/>
  </w:num>
  <w:num w:numId="4">
    <w:abstractNumId w:val="12"/>
  </w:num>
  <w:num w:numId="5">
    <w:abstractNumId w:val="18"/>
  </w:num>
  <w:num w:numId="6">
    <w:abstractNumId w:val="20"/>
  </w:num>
  <w:num w:numId="7">
    <w:abstractNumId w:val="10"/>
  </w:num>
  <w:num w:numId="8">
    <w:abstractNumId w:val="14"/>
  </w:num>
  <w:num w:numId="9">
    <w:abstractNumId w:val="17"/>
  </w:num>
  <w:num w:numId="10">
    <w:abstractNumId w:val="6"/>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19"/>
  </w:num>
  <w:num w:numId="15">
    <w:abstractNumId w:val="4"/>
  </w:num>
  <w:num w:numId="16">
    <w:abstractNumId w:val="7"/>
  </w:num>
  <w:num w:numId="17">
    <w:abstractNumId w:val="15"/>
  </w:num>
  <w:num w:numId="18">
    <w:abstractNumId w:val="21"/>
  </w:num>
  <w:num w:numId="19">
    <w:abstractNumId w:val="5"/>
  </w:num>
  <w:num w:numId="20">
    <w:abstractNumId w:val="2"/>
  </w:num>
  <w:num w:numId="21">
    <w:abstractNumId w:val="3"/>
  </w:num>
  <w:num w:numId="22">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39173C"/>
    <w:rsid w:val="0000013D"/>
    <w:rsid w:val="000001D6"/>
    <w:rsid w:val="00000657"/>
    <w:rsid w:val="0000077C"/>
    <w:rsid w:val="00000BA5"/>
    <w:rsid w:val="00000EB9"/>
    <w:rsid w:val="0000537D"/>
    <w:rsid w:val="00007C1F"/>
    <w:rsid w:val="00012484"/>
    <w:rsid w:val="000128E9"/>
    <w:rsid w:val="00012F0F"/>
    <w:rsid w:val="000147CD"/>
    <w:rsid w:val="000172FE"/>
    <w:rsid w:val="00020EEF"/>
    <w:rsid w:val="00027CD4"/>
    <w:rsid w:val="00030B73"/>
    <w:rsid w:val="000340E9"/>
    <w:rsid w:val="0003472C"/>
    <w:rsid w:val="00034774"/>
    <w:rsid w:val="000353D9"/>
    <w:rsid w:val="000365C1"/>
    <w:rsid w:val="000407F6"/>
    <w:rsid w:val="00041292"/>
    <w:rsid w:val="0004200D"/>
    <w:rsid w:val="00042C7E"/>
    <w:rsid w:val="00043247"/>
    <w:rsid w:val="00044245"/>
    <w:rsid w:val="00047C0A"/>
    <w:rsid w:val="00056407"/>
    <w:rsid w:val="0005742D"/>
    <w:rsid w:val="00060D45"/>
    <w:rsid w:val="00063C89"/>
    <w:rsid w:val="00065244"/>
    <w:rsid w:val="000653EE"/>
    <w:rsid w:val="000658EA"/>
    <w:rsid w:val="00066407"/>
    <w:rsid w:val="00073689"/>
    <w:rsid w:val="0007711D"/>
    <w:rsid w:val="00077F27"/>
    <w:rsid w:val="00080D45"/>
    <w:rsid w:val="0008140B"/>
    <w:rsid w:val="000820DB"/>
    <w:rsid w:val="0008266B"/>
    <w:rsid w:val="00084BAA"/>
    <w:rsid w:val="00090867"/>
    <w:rsid w:val="00090BF5"/>
    <w:rsid w:val="000913C7"/>
    <w:rsid w:val="00091E10"/>
    <w:rsid w:val="0009280F"/>
    <w:rsid w:val="0009347F"/>
    <w:rsid w:val="000935A4"/>
    <w:rsid w:val="000942F8"/>
    <w:rsid w:val="0009439E"/>
    <w:rsid w:val="0009609A"/>
    <w:rsid w:val="00097462"/>
    <w:rsid w:val="000A171F"/>
    <w:rsid w:val="000A1DE9"/>
    <w:rsid w:val="000A57E4"/>
    <w:rsid w:val="000A6657"/>
    <w:rsid w:val="000A7B7D"/>
    <w:rsid w:val="000B20D1"/>
    <w:rsid w:val="000B2533"/>
    <w:rsid w:val="000B3597"/>
    <w:rsid w:val="000B478E"/>
    <w:rsid w:val="000B4882"/>
    <w:rsid w:val="000C0DE7"/>
    <w:rsid w:val="000C1008"/>
    <w:rsid w:val="000C33C8"/>
    <w:rsid w:val="000C5CA0"/>
    <w:rsid w:val="000D1301"/>
    <w:rsid w:val="000D316F"/>
    <w:rsid w:val="000D468F"/>
    <w:rsid w:val="000D59D0"/>
    <w:rsid w:val="000D5E0E"/>
    <w:rsid w:val="000E460A"/>
    <w:rsid w:val="000E758F"/>
    <w:rsid w:val="000F5E07"/>
    <w:rsid w:val="000F6173"/>
    <w:rsid w:val="001017A7"/>
    <w:rsid w:val="0010181B"/>
    <w:rsid w:val="00101975"/>
    <w:rsid w:val="00101C19"/>
    <w:rsid w:val="001026BE"/>
    <w:rsid w:val="00102A3A"/>
    <w:rsid w:val="001042A5"/>
    <w:rsid w:val="00105B72"/>
    <w:rsid w:val="0010608A"/>
    <w:rsid w:val="0010630A"/>
    <w:rsid w:val="0011028C"/>
    <w:rsid w:val="00110E55"/>
    <w:rsid w:val="00111735"/>
    <w:rsid w:val="001118E3"/>
    <w:rsid w:val="00111A3D"/>
    <w:rsid w:val="00115995"/>
    <w:rsid w:val="001178C1"/>
    <w:rsid w:val="00121943"/>
    <w:rsid w:val="00121BA8"/>
    <w:rsid w:val="00122C57"/>
    <w:rsid w:val="001230F0"/>
    <w:rsid w:val="00126E69"/>
    <w:rsid w:val="0013164F"/>
    <w:rsid w:val="00133A8A"/>
    <w:rsid w:val="00134149"/>
    <w:rsid w:val="001400D1"/>
    <w:rsid w:val="00141659"/>
    <w:rsid w:val="001425BF"/>
    <w:rsid w:val="00142A56"/>
    <w:rsid w:val="00142F42"/>
    <w:rsid w:val="00143FC3"/>
    <w:rsid w:val="00144765"/>
    <w:rsid w:val="001449B5"/>
    <w:rsid w:val="00145C01"/>
    <w:rsid w:val="001461DB"/>
    <w:rsid w:val="0014626D"/>
    <w:rsid w:val="0014672A"/>
    <w:rsid w:val="001471EB"/>
    <w:rsid w:val="00147330"/>
    <w:rsid w:val="0015053F"/>
    <w:rsid w:val="00150BE5"/>
    <w:rsid w:val="00151B06"/>
    <w:rsid w:val="00152B8F"/>
    <w:rsid w:val="00153292"/>
    <w:rsid w:val="00153FAC"/>
    <w:rsid w:val="00160BD2"/>
    <w:rsid w:val="00161AD9"/>
    <w:rsid w:val="00161C00"/>
    <w:rsid w:val="00163563"/>
    <w:rsid w:val="0016573E"/>
    <w:rsid w:val="001671B2"/>
    <w:rsid w:val="00171314"/>
    <w:rsid w:val="00172855"/>
    <w:rsid w:val="0017792E"/>
    <w:rsid w:val="0018022A"/>
    <w:rsid w:val="001804BF"/>
    <w:rsid w:val="00191844"/>
    <w:rsid w:val="00192A9E"/>
    <w:rsid w:val="0019623B"/>
    <w:rsid w:val="00197FC1"/>
    <w:rsid w:val="001A0220"/>
    <w:rsid w:val="001A3706"/>
    <w:rsid w:val="001A4200"/>
    <w:rsid w:val="001A49B4"/>
    <w:rsid w:val="001A6A64"/>
    <w:rsid w:val="001A7E68"/>
    <w:rsid w:val="001B1F4F"/>
    <w:rsid w:val="001B21EE"/>
    <w:rsid w:val="001B624B"/>
    <w:rsid w:val="001C2832"/>
    <w:rsid w:val="001C2E50"/>
    <w:rsid w:val="001C334E"/>
    <w:rsid w:val="001D0FA5"/>
    <w:rsid w:val="001D2D32"/>
    <w:rsid w:val="001D36AD"/>
    <w:rsid w:val="001D46E7"/>
    <w:rsid w:val="001D47CE"/>
    <w:rsid w:val="001D5208"/>
    <w:rsid w:val="001D556F"/>
    <w:rsid w:val="001D634D"/>
    <w:rsid w:val="001E12D7"/>
    <w:rsid w:val="001F0664"/>
    <w:rsid w:val="001F372D"/>
    <w:rsid w:val="001F4697"/>
    <w:rsid w:val="001F7503"/>
    <w:rsid w:val="00201516"/>
    <w:rsid w:val="00202D05"/>
    <w:rsid w:val="0020541C"/>
    <w:rsid w:val="00207783"/>
    <w:rsid w:val="00207AA1"/>
    <w:rsid w:val="00207DC6"/>
    <w:rsid w:val="0021495D"/>
    <w:rsid w:val="002149CE"/>
    <w:rsid w:val="002149DF"/>
    <w:rsid w:val="0022149C"/>
    <w:rsid w:val="0022266F"/>
    <w:rsid w:val="00226536"/>
    <w:rsid w:val="00227A40"/>
    <w:rsid w:val="00227EF8"/>
    <w:rsid w:val="0023018D"/>
    <w:rsid w:val="002308ED"/>
    <w:rsid w:val="002344EA"/>
    <w:rsid w:val="00234697"/>
    <w:rsid w:val="00234A1F"/>
    <w:rsid w:val="00236923"/>
    <w:rsid w:val="0024065B"/>
    <w:rsid w:val="00241053"/>
    <w:rsid w:val="00242BBD"/>
    <w:rsid w:val="002446C5"/>
    <w:rsid w:val="00245F32"/>
    <w:rsid w:val="00246661"/>
    <w:rsid w:val="002478BD"/>
    <w:rsid w:val="002508FC"/>
    <w:rsid w:val="00250D44"/>
    <w:rsid w:val="00251A3B"/>
    <w:rsid w:val="002566D8"/>
    <w:rsid w:val="0025748B"/>
    <w:rsid w:val="00264C78"/>
    <w:rsid w:val="00271013"/>
    <w:rsid w:val="00272C42"/>
    <w:rsid w:val="00273C01"/>
    <w:rsid w:val="00277813"/>
    <w:rsid w:val="00280985"/>
    <w:rsid w:val="002852F8"/>
    <w:rsid w:val="00285CF4"/>
    <w:rsid w:val="00285E15"/>
    <w:rsid w:val="00286CE4"/>
    <w:rsid w:val="00287B2E"/>
    <w:rsid w:val="0029043D"/>
    <w:rsid w:val="00291481"/>
    <w:rsid w:val="00291689"/>
    <w:rsid w:val="002941DF"/>
    <w:rsid w:val="002A2BD4"/>
    <w:rsid w:val="002A30E9"/>
    <w:rsid w:val="002A6F07"/>
    <w:rsid w:val="002B1737"/>
    <w:rsid w:val="002B1C98"/>
    <w:rsid w:val="002B3363"/>
    <w:rsid w:val="002B4C27"/>
    <w:rsid w:val="002B705E"/>
    <w:rsid w:val="002C0887"/>
    <w:rsid w:val="002C2D34"/>
    <w:rsid w:val="002C56B4"/>
    <w:rsid w:val="002C5B89"/>
    <w:rsid w:val="002C7F8E"/>
    <w:rsid w:val="002D059F"/>
    <w:rsid w:val="002D1306"/>
    <w:rsid w:val="002D3049"/>
    <w:rsid w:val="002D36F1"/>
    <w:rsid w:val="002D6080"/>
    <w:rsid w:val="002D637B"/>
    <w:rsid w:val="002E13F1"/>
    <w:rsid w:val="002E6F4E"/>
    <w:rsid w:val="002E72C9"/>
    <w:rsid w:val="002E7EBD"/>
    <w:rsid w:val="002F1CD9"/>
    <w:rsid w:val="002F26B6"/>
    <w:rsid w:val="002F43AE"/>
    <w:rsid w:val="002F5813"/>
    <w:rsid w:val="002F6675"/>
    <w:rsid w:val="002F67AE"/>
    <w:rsid w:val="003011F1"/>
    <w:rsid w:val="0030555C"/>
    <w:rsid w:val="00305A9C"/>
    <w:rsid w:val="003065C2"/>
    <w:rsid w:val="003065DA"/>
    <w:rsid w:val="00307C6F"/>
    <w:rsid w:val="00311678"/>
    <w:rsid w:val="00313998"/>
    <w:rsid w:val="00313E70"/>
    <w:rsid w:val="003206CA"/>
    <w:rsid w:val="00323DCB"/>
    <w:rsid w:val="00325813"/>
    <w:rsid w:val="003261D9"/>
    <w:rsid w:val="003272CB"/>
    <w:rsid w:val="003275D6"/>
    <w:rsid w:val="0033048F"/>
    <w:rsid w:val="00330AA4"/>
    <w:rsid w:val="0033183B"/>
    <w:rsid w:val="00332ED9"/>
    <w:rsid w:val="0033484F"/>
    <w:rsid w:val="0033503D"/>
    <w:rsid w:val="003354BA"/>
    <w:rsid w:val="00335AF9"/>
    <w:rsid w:val="0033644F"/>
    <w:rsid w:val="003365E0"/>
    <w:rsid w:val="003411DF"/>
    <w:rsid w:val="003424EC"/>
    <w:rsid w:val="00343A43"/>
    <w:rsid w:val="0034540B"/>
    <w:rsid w:val="00345A2E"/>
    <w:rsid w:val="00345ECE"/>
    <w:rsid w:val="00347592"/>
    <w:rsid w:val="00350423"/>
    <w:rsid w:val="00354E8D"/>
    <w:rsid w:val="003613DD"/>
    <w:rsid w:val="003657C6"/>
    <w:rsid w:val="00365908"/>
    <w:rsid w:val="00366966"/>
    <w:rsid w:val="00366DA2"/>
    <w:rsid w:val="00366FFC"/>
    <w:rsid w:val="00371582"/>
    <w:rsid w:val="003716F6"/>
    <w:rsid w:val="00371BD4"/>
    <w:rsid w:val="00372084"/>
    <w:rsid w:val="00372969"/>
    <w:rsid w:val="0038405B"/>
    <w:rsid w:val="00385840"/>
    <w:rsid w:val="00386A30"/>
    <w:rsid w:val="0039173C"/>
    <w:rsid w:val="003925D3"/>
    <w:rsid w:val="00393FDA"/>
    <w:rsid w:val="0039444C"/>
    <w:rsid w:val="003A1897"/>
    <w:rsid w:val="003A1B42"/>
    <w:rsid w:val="003A612C"/>
    <w:rsid w:val="003A6A70"/>
    <w:rsid w:val="003A722C"/>
    <w:rsid w:val="003A7425"/>
    <w:rsid w:val="003B0C1F"/>
    <w:rsid w:val="003B194E"/>
    <w:rsid w:val="003B6944"/>
    <w:rsid w:val="003B7C40"/>
    <w:rsid w:val="003C66D4"/>
    <w:rsid w:val="003D27B2"/>
    <w:rsid w:val="003E04BC"/>
    <w:rsid w:val="003E1646"/>
    <w:rsid w:val="003E28AC"/>
    <w:rsid w:val="003E5470"/>
    <w:rsid w:val="003E6068"/>
    <w:rsid w:val="003E7450"/>
    <w:rsid w:val="003F09D6"/>
    <w:rsid w:val="00401C26"/>
    <w:rsid w:val="0040338A"/>
    <w:rsid w:val="0040443F"/>
    <w:rsid w:val="00404E95"/>
    <w:rsid w:val="00406445"/>
    <w:rsid w:val="004115F5"/>
    <w:rsid w:val="004142BE"/>
    <w:rsid w:val="004144CC"/>
    <w:rsid w:val="00417258"/>
    <w:rsid w:val="004215EB"/>
    <w:rsid w:val="00423F2D"/>
    <w:rsid w:val="0042481A"/>
    <w:rsid w:val="00426688"/>
    <w:rsid w:val="0042773B"/>
    <w:rsid w:val="004319F7"/>
    <w:rsid w:val="0043388C"/>
    <w:rsid w:val="0043652A"/>
    <w:rsid w:val="004400DB"/>
    <w:rsid w:val="00442DE0"/>
    <w:rsid w:val="00444319"/>
    <w:rsid w:val="0044482E"/>
    <w:rsid w:val="00445490"/>
    <w:rsid w:val="0045073A"/>
    <w:rsid w:val="004519F1"/>
    <w:rsid w:val="00452272"/>
    <w:rsid w:val="004532AC"/>
    <w:rsid w:val="00453C4E"/>
    <w:rsid w:val="00455598"/>
    <w:rsid w:val="00455C1E"/>
    <w:rsid w:val="004612E0"/>
    <w:rsid w:val="00464338"/>
    <w:rsid w:val="00464436"/>
    <w:rsid w:val="004666C3"/>
    <w:rsid w:val="0046688C"/>
    <w:rsid w:val="00467789"/>
    <w:rsid w:val="0047058E"/>
    <w:rsid w:val="0047296F"/>
    <w:rsid w:val="00473692"/>
    <w:rsid w:val="00477BB2"/>
    <w:rsid w:val="004811BA"/>
    <w:rsid w:val="00481896"/>
    <w:rsid w:val="0048424E"/>
    <w:rsid w:val="00484920"/>
    <w:rsid w:val="00485227"/>
    <w:rsid w:val="00494413"/>
    <w:rsid w:val="00495E70"/>
    <w:rsid w:val="004A3AC1"/>
    <w:rsid w:val="004A4388"/>
    <w:rsid w:val="004A49A8"/>
    <w:rsid w:val="004A5F36"/>
    <w:rsid w:val="004A6437"/>
    <w:rsid w:val="004B1ACC"/>
    <w:rsid w:val="004B4D61"/>
    <w:rsid w:val="004B6A2F"/>
    <w:rsid w:val="004B7156"/>
    <w:rsid w:val="004C0928"/>
    <w:rsid w:val="004C1C82"/>
    <w:rsid w:val="004C6A1C"/>
    <w:rsid w:val="004C7AF5"/>
    <w:rsid w:val="004D138B"/>
    <w:rsid w:val="004D1A72"/>
    <w:rsid w:val="004D2FC9"/>
    <w:rsid w:val="004D4690"/>
    <w:rsid w:val="004D7944"/>
    <w:rsid w:val="004E276A"/>
    <w:rsid w:val="004E369C"/>
    <w:rsid w:val="004E424A"/>
    <w:rsid w:val="004E49C3"/>
    <w:rsid w:val="004E4CB5"/>
    <w:rsid w:val="004F15A5"/>
    <w:rsid w:val="004F17EA"/>
    <w:rsid w:val="004F36D9"/>
    <w:rsid w:val="004F3ED0"/>
    <w:rsid w:val="004F48E8"/>
    <w:rsid w:val="004F5C78"/>
    <w:rsid w:val="00501032"/>
    <w:rsid w:val="0050283E"/>
    <w:rsid w:val="00502EBC"/>
    <w:rsid w:val="005036A3"/>
    <w:rsid w:val="005056BD"/>
    <w:rsid w:val="0051146C"/>
    <w:rsid w:val="005123AF"/>
    <w:rsid w:val="005127CC"/>
    <w:rsid w:val="005160BE"/>
    <w:rsid w:val="00516739"/>
    <w:rsid w:val="00516A92"/>
    <w:rsid w:val="005201BA"/>
    <w:rsid w:val="00520EF0"/>
    <w:rsid w:val="00521FFE"/>
    <w:rsid w:val="00522EB5"/>
    <w:rsid w:val="00523335"/>
    <w:rsid w:val="00523B91"/>
    <w:rsid w:val="0052509F"/>
    <w:rsid w:val="00526150"/>
    <w:rsid w:val="005268AB"/>
    <w:rsid w:val="005276E8"/>
    <w:rsid w:val="0053341A"/>
    <w:rsid w:val="0053433D"/>
    <w:rsid w:val="00540C35"/>
    <w:rsid w:val="00541068"/>
    <w:rsid w:val="00541C83"/>
    <w:rsid w:val="0054268E"/>
    <w:rsid w:val="00544004"/>
    <w:rsid w:val="005443C2"/>
    <w:rsid w:val="0054624D"/>
    <w:rsid w:val="005463AD"/>
    <w:rsid w:val="0055462E"/>
    <w:rsid w:val="00555943"/>
    <w:rsid w:val="00557CB3"/>
    <w:rsid w:val="00557D74"/>
    <w:rsid w:val="00560F81"/>
    <w:rsid w:val="00562257"/>
    <w:rsid w:val="005626B4"/>
    <w:rsid w:val="00563667"/>
    <w:rsid w:val="00563EBE"/>
    <w:rsid w:val="00566079"/>
    <w:rsid w:val="005679D3"/>
    <w:rsid w:val="0057061C"/>
    <w:rsid w:val="005731EF"/>
    <w:rsid w:val="00574841"/>
    <w:rsid w:val="00575C6F"/>
    <w:rsid w:val="005763CA"/>
    <w:rsid w:val="00576F5C"/>
    <w:rsid w:val="005778B0"/>
    <w:rsid w:val="00577C91"/>
    <w:rsid w:val="0058251D"/>
    <w:rsid w:val="00586007"/>
    <w:rsid w:val="00586F51"/>
    <w:rsid w:val="0059302B"/>
    <w:rsid w:val="00596443"/>
    <w:rsid w:val="00596F81"/>
    <w:rsid w:val="005A00DA"/>
    <w:rsid w:val="005A25F2"/>
    <w:rsid w:val="005A2ADC"/>
    <w:rsid w:val="005A3AAF"/>
    <w:rsid w:val="005A694C"/>
    <w:rsid w:val="005B23BD"/>
    <w:rsid w:val="005B2BEB"/>
    <w:rsid w:val="005C0E33"/>
    <w:rsid w:val="005C13E6"/>
    <w:rsid w:val="005C55F1"/>
    <w:rsid w:val="005C61B7"/>
    <w:rsid w:val="005D0308"/>
    <w:rsid w:val="005D14B5"/>
    <w:rsid w:val="005D4226"/>
    <w:rsid w:val="005D4E5C"/>
    <w:rsid w:val="005D5755"/>
    <w:rsid w:val="005D6B16"/>
    <w:rsid w:val="005D751A"/>
    <w:rsid w:val="005D7F1A"/>
    <w:rsid w:val="005E3C1A"/>
    <w:rsid w:val="005E43C8"/>
    <w:rsid w:val="005E7C21"/>
    <w:rsid w:val="005F081A"/>
    <w:rsid w:val="005F2CC0"/>
    <w:rsid w:val="005F4A81"/>
    <w:rsid w:val="00600468"/>
    <w:rsid w:val="006013C0"/>
    <w:rsid w:val="00603294"/>
    <w:rsid w:val="006036E0"/>
    <w:rsid w:val="00603BC9"/>
    <w:rsid w:val="006043F8"/>
    <w:rsid w:val="00605103"/>
    <w:rsid w:val="0060521E"/>
    <w:rsid w:val="00606901"/>
    <w:rsid w:val="006077E2"/>
    <w:rsid w:val="00610FAB"/>
    <w:rsid w:val="00611864"/>
    <w:rsid w:val="00612D2D"/>
    <w:rsid w:val="006150DA"/>
    <w:rsid w:val="00615434"/>
    <w:rsid w:val="00621B94"/>
    <w:rsid w:val="00621EE0"/>
    <w:rsid w:val="00622560"/>
    <w:rsid w:val="0062310A"/>
    <w:rsid w:val="00624B5D"/>
    <w:rsid w:val="00627E19"/>
    <w:rsid w:val="0063134E"/>
    <w:rsid w:val="00632DF7"/>
    <w:rsid w:val="006356C6"/>
    <w:rsid w:val="0064299A"/>
    <w:rsid w:val="00642F66"/>
    <w:rsid w:val="00644698"/>
    <w:rsid w:val="00644755"/>
    <w:rsid w:val="00646D26"/>
    <w:rsid w:val="006505B6"/>
    <w:rsid w:val="0065067C"/>
    <w:rsid w:val="00650C21"/>
    <w:rsid w:val="00655069"/>
    <w:rsid w:val="00661F8B"/>
    <w:rsid w:val="006639F4"/>
    <w:rsid w:val="00670F07"/>
    <w:rsid w:val="006736F1"/>
    <w:rsid w:val="00675AB3"/>
    <w:rsid w:val="00676C45"/>
    <w:rsid w:val="006775C0"/>
    <w:rsid w:val="0067797D"/>
    <w:rsid w:val="00677B45"/>
    <w:rsid w:val="00684019"/>
    <w:rsid w:val="00685A22"/>
    <w:rsid w:val="0069078D"/>
    <w:rsid w:val="0069225A"/>
    <w:rsid w:val="006954CB"/>
    <w:rsid w:val="006958E9"/>
    <w:rsid w:val="006A009B"/>
    <w:rsid w:val="006A21BB"/>
    <w:rsid w:val="006A2D12"/>
    <w:rsid w:val="006A2FE1"/>
    <w:rsid w:val="006A770C"/>
    <w:rsid w:val="006A7FA7"/>
    <w:rsid w:val="006B2EC7"/>
    <w:rsid w:val="006B36FA"/>
    <w:rsid w:val="006B412D"/>
    <w:rsid w:val="006B47B8"/>
    <w:rsid w:val="006B5A55"/>
    <w:rsid w:val="006C0BC5"/>
    <w:rsid w:val="006C5BBB"/>
    <w:rsid w:val="006C69C7"/>
    <w:rsid w:val="006D36A1"/>
    <w:rsid w:val="006D4671"/>
    <w:rsid w:val="006D5E24"/>
    <w:rsid w:val="006E03BB"/>
    <w:rsid w:val="006E4629"/>
    <w:rsid w:val="006F1BC8"/>
    <w:rsid w:val="006F2CB9"/>
    <w:rsid w:val="006F5B0D"/>
    <w:rsid w:val="007000F5"/>
    <w:rsid w:val="007010FC"/>
    <w:rsid w:val="00707ACA"/>
    <w:rsid w:val="0071141C"/>
    <w:rsid w:val="0071160E"/>
    <w:rsid w:val="007117C5"/>
    <w:rsid w:val="00711E9E"/>
    <w:rsid w:val="0071276F"/>
    <w:rsid w:val="007164DA"/>
    <w:rsid w:val="007170A3"/>
    <w:rsid w:val="00720DDB"/>
    <w:rsid w:val="0072107D"/>
    <w:rsid w:val="007319CF"/>
    <w:rsid w:val="00731CCB"/>
    <w:rsid w:val="00732650"/>
    <w:rsid w:val="00733DB7"/>
    <w:rsid w:val="007411A1"/>
    <w:rsid w:val="00741355"/>
    <w:rsid w:val="0074251D"/>
    <w:rsid w:val="0074661B"/>
    <w:rsid w:val="00750821"/>
    <w:rsid w:val="00752223"/>
    <w:rsid w:val="00752BC1"/>
    <w:rsid w:val="007544AA"/>
    <w:rsid w:val="0075585D"/>
    <w:rsid w:val="00757142"/>
    <w:rsid w:val="0076168E"/>
    <w:rsid w:val="00762A8A"/>
    <w:rsid w:val="00762CB0"/>
    <w:rsid w:val="007640A1"/>
    <w:rsid w:val="00764F32"/>
    <w:rsid w:val="00765963"/>
    <w:rsid w:val="00766903"/>
    <w:rsid w:val="0077120E"/>
    <w:rsid w:val="00771440"/>
    <w:rsid w:val="00771F1B"/>
    <w:rsid w:val="00772D01"/>
    <w:rsid w:val="00774D1A"/>
    <w:rsid w:val="00776C2B"/>
    <w:rsid w:val="00777C93"/>
    <w:rsid w:val="00777FB9"/>
    <w:rsid w:val="0078002F"/>
    <w:rsid w:val="0078264F"/>
    <w:rsid w:val="00783C46"/>
    <w:rsid w:val="00785803"/>
    <w:rsid w:val="00790445"/>
    <w:rsid w:val="007925AE"/>
    <w:rsid w:val="007929C7"/>
    <w:rsid w:val="00792CF2"/>
    <w:rsid w:val="00797078"/>
    <w:rsid w:val="0079777D"/>
    <w:rsid w:val="00797D0C"/>
    <w:rsid w:val="007A0402"/>
    <w:rsid w:val="007A0CE5"/>
    <w:rsid w:val="007A3B59"/>
    <w:rsid w:val="007A4202"/>
    <w:rsid w:val="007A60AE"/>
    <w:rsid w:val="007A6F0C"/>
    <w:rsid w:val="007A72D5"/>
    <w:rsid w:val="007B1B7C"/>
    <w:rsid w:val="007B3AF5"/>
    <w:rsid w:val="007B4B7C"/>
    <w:rsid w:val="007B5FD5"/>
    <w:rsid w:val="007C3CB6"/>
    <w:rsid w:val="007D09C3"/>
    <w:rsid w:val="007D5549"/>
    <w:rsid w:val="007F0F2D"/>
    <w:rsid w:val="007F4A41"/>
    <w:rsid w:val="007F4B05"/>
    <w:rsid w:val="007F5FCE"/>
    <w:rsid w:val="007F7329"/>
    <w:rsid w:val="007F7A9D"/>
    <w:rsid w:val="00800705"/>
    <w:rsid w:val="008015CF"/>
    <w:rsid w:val="00803211"/>
    <w:rsid w:val="00803323"/>
    <w:rsid w:val="008070F2"/>
    <w:rsid w:val="00807B82"/>
    <w:rsid w:val="00812527"/>
    <w:rsid w:val="008134FB"/>
    <w:rsid w:val="00813CDC"/>
    <w:rsid w:val="00822E21"/>
    <w:rsid w:val="00822F64"/>
    <w:rsid w:val="008230F6"/>
    <w:rsid w:val="008244CF"/>
    <w:rsid w:val="008259B5"/>
    <w:rsid w:val="00827C81"/>
    <w:rsid w:val="00831F2C"/>
    <w:rsid w:val="00834E98"/>
    <w:rsid w:val="0084170E"/>
    <w:rsid w:val="00841980"/>
    <w:rsid w:val="00844E50"/>
    <w:rsid w:val="00846FBE"/>
    <w:rsid w:val="00847156"/>
    <w:rsid w:val="00847977"/>
    <w:rsid w:val="00850FE6"/>
    <w:rsid w:val="008544BA"/>
    <w:rsid w:val="0085739A"/>
    <w:rsid w:val="00860CF5"/>
    <w:rsid w:val="00860ECE"/>
    <w:rsid w:val="00861C69"/>
    <w:rsid w:val="0086300E"/>
    <w:rsid w:val="00864139"/>
    <w:rsid w:val="00866317"/>
    <w:rsid w:val="008664A6"/>
    <w:rsid w:val="00866722"/>
    <w:rsid w:val="008669ED"/>
    <w:rsid w:val="00866D6D"/>
    <w:rsid w:val="008715F9"/>
    <w:rsid w:val="00880A4A"/>
    <w:rsid w:val="00880B72"/>
    <w:rsid w:val="00884311"/>
    <w:rsid w:val="00884CE4"/>
    <w:rsid w:val="00894C79"/>
    <w:rsid w:val="00895B74"/>
    <w:rsid w:val="0089662F"/>
    <w:rsid w:val="008A1C24"/>
    <w:rsid w:val="008A2916"/>
    <w:rsid w:val="008A391B"/>
    <w:rsid w:val="008A5A3F"/>
    <w:rsid w:val="008A5C33"/>
    <w:rsid w:val="008A74BF"/>
    <w:rsid w:val="008B10CA"/>
    <w:rsid w:val="008B2BDD"/>
    <w:rsid w:val="008B3147"/>
    <w:rsid w:val="008B3A95"/>
    <w:rsid w:val="008B5AFA"/>
    <w:rsid w:val="008C1DF9"/>
    <w:rsid w:val="008C306E"/>
    <w:rsid w:val="008C36D1"/>
    <w:rsid w:val="008C4685"/>
    <w:rsid w:val="008C4FA1"/>
    <w:rsid w:val="008C52C7"/>
    <w:rsid w:val="008D1530"/>
    <w:rsid w:val="008D3400"/>
    <w:rsid w:val="008E3266"/>
    <w:rsid w:val="008F0DBF"/>
    <w:rsid w:val="008F4DB1"/>
    <w:rsid w:val="008F5F2F"/>
    <w:rsid w:val="00902E8C"/>
    <w:rsid w:val="00902E94"/>
    <w:rsid w:val="00905425"/>
    <w:rsid w:val="009059D6"/>
    <w:rsid w:val="00910072"/>
    <w:rsid w:val="00911268"/>
    <w:rsid w:val="009126CE"/>
    <w:rsid w:val="00914FFC"/>
    <w:rsid w:val="009226F2"/>
    <w:rsid w:val="00922E6D"/>
    <w:rsid w:val="00922F40"/>
    <w:rsid w:val="0092404C"/>
    <w:rsid w:val="00924FFB"/>
    <w:rsid w:val="0092560E"/>
    <w:rsid w:val="00926A30"/>
    <w:rsid w:val="00930830"/>
    <w:rsid w:val="009313C2"/>
    <w:rsid w:val="00931596"/>
    <w:rsid w:val="009344F5"/>
    <w:rsid w:val="00937A70"/>
    <w:rsid w:val="00941FBB"/>
    <w:rsid w:val="00943444"/>
    <w:rsid w:val="009436B6"/>
    <w:rsid w:val="00943C6D"/>
    <w:rsid w:val="00944494"/>
    <w:rsid w:val="00945D3A"/>
    <w:rsid w:val="0094604D"/>
    <w:rsid w:val="00951ED4"/>
    <w:rsid w:val="00955416"/>
    <w:rsid w:val="009563FD"/>
    <w:rsid w:val="00956ADE"/>
    <w:rsid w:val="00956C5A"/>
    <w:rsid w:val="00957F16"/>
    <w:rsid w:val="009703C9"/>
    <w:rsid w:val="00971DF0"/>
    <w:rsid w:val="00971F0F"/>
    <w:rsid w:val="009720C3"/>
    <w:rsid w:val="00974CDA"/>
    <w:rsid w:val="00976754"/>
    <w:rsid w:val="0098129A"/>
    <w:rsid w:val="009833E2"/>
    <w:rsid w:val="0098367C"/>
    <w:rsid w:val="00986D6E"/>
    <w:rsid w:val="00990602"/>
    <w:rsid w:val="00990635"/>
    <w:rsid w:val="009925B8"/>
    <w:rsid w:val="00992D5C"/>
    <w:rsid w:val="00993426"/>
    <w:rsid w:val="00993DFF"/>
    <w:rsid w:val="00996F6B"/>
    <w:rsid w:val="009A1698"/>
    <w:rsid w:val="009A2056"/>
    <w:rsid w:val="009A326B"/>
    <w:rsid w:val="009A48F3"/>
    <w:rsid w:val="009A4F14"/>
    <w:rsid w:val="009A52A3"/>
    <w:rsid w:val="009A5BDC"/>
    <w:rsid w:val="009B5276"/>
    <w:rsid w:val="009B71E7"/>
    <w:rsid w:val="009C05A1"/>
    <w:rsid w:val="009C0C31"/>
    <w:rsid w:val="009C51D3"/>
    <w:rsid w:val="009C65C0"/>
    <w:rsid w:val="009C6E78"/>
    <w:rsid w:val="009C71E8"/>
    <w:rsid w:val="009C76A6"/>
    <w:rsid w:val="009C7AFE"/>
    <w:rsid w:val="009D1C02"/>
    <w:rsid w:val="009D2079"/>
    <w:rsid w:val="009D2531"/>
    <w:rsid w:val="009D7690"/>
    <w:rsid w:val="009E2140"/>
    <w:rsid w:val="009F2393"/>
    <w:rsid w:val="009F2A7B"/>
    <w:rsid w:val="009F36C6"/>
    <w:rsid w:val="009F726F"/>
    <w:rsid w:val="009F7F95"/>
    <w:rsid w:val="00A02A88"/>
    <w:rsid w:val="00A07805"/>
    <w:rsid w:val="00A10555"/>
    <w:rsid w:val="00A1075A"/>
    <w:rsid w:val="00A13844"/>
    <w:rsid w:val="00A146B6"/>
    <w:rsid w:val="00A15071"/>
    <w:rsid w:val="00A151E1"/>
    <w:rsid w:val="00A15399"/>
    <w:rsid w:val="00A15714"/>
    <w:rsid w:val="00A20B25"/>
    <w:rsid w:val="00A21D81"/>
    <w:rsid w:val="00A23BB0"/>
    <w:rsid w:val="00A243EE"/>
    <w:rsid w:val="00A25330"/>
    <w:rsid w:val="00A25829"/>
    <w:rsid w:val="00A26A5D"/>
    <w:rsid w:val="00A27170"/>
    <w:rsid w:val="00A2788A"/>
    <w:rsid w:val="00A3251F"/>
    <w:rsid w:val="00A35125"/>
    <w:rsid w:val="00A35257"/>
    <w:rsid w:val="00A36B47"/>
    <w:rsid w:val="00A36E55"/>
    <w:rsid w:val="00A373CB"/>
    <w:rsid w:val="00A41065"/>
    <w:rsid w:val="00A456BA"/>
    <w:rsid w:val="00A47D58"/>
    <w:rsid w:val="00A53E22"/>
    <w:rsid w:val="00A61C6A"/>
    <w:rsid w:val="00A62550"/>
    <w:rsid w:val="00A62E14"/>
    <w:rsid w:val="00A70234"/>
    <w:rsid w:val="00A71957"/>
    <w:rsid w:val="00A72494"/>
    <w:rsid w:val="00A75BF2"/>
    <w:rsid w:val="00A76442"/>
    <w:rsid w:val="00A76AAE"/>
    <w:rsid w:val="00A80FB3"/>
    <w:rsid w:val="00A84CEF"/>
    <w:rsid w:val="00A85A9C"/>
    <w:rsid w:val="00A866CC"/>
    <w:rsid w:val="00A9372B"/>
    <w:rsid w:val="00A96B4C"/>
    <w:rsid w:val="00A97035"/>
    <w:rsid w:val="00AA1F70"/>
    <w:rsid w:val="00AA3A76"/>
    <w:rsid w:val="00AA7C6C"/>
    <w:rsid w:val="00AB1122"/>
    <w:rsid w:val="00AB3403"/>
    <w:rsid w:val="00AB407C"/>
    <w:rsid w:val="00AB4456"/>
    <w:rsid w:val="00AB4647"/>
    <w:rsid w:val="00AB4D34"/>
    <w:rsid w:val="00AC07CB"/>
    <w:rsid w:val="00AD0BDC"/>
    <w:rsid w:val="00AD4EAD"/>
    <w:rsid w:val="00AD5A1F"/>
    <w:rsid w:val="00AD6BAA"/>
    <w:rsid w:val="00AE2C0E"/>
    <w:rsid w:val="00AE32C5"/>
    <w:rsid w:val="00AE7ECD"/>
    <w:rsid w:val="00AF0CDC"/>
    <w:rsid w:val="00AF23E8"/>
    <w:rsid w:val="00AF407B"/>
    <w:rsid w:val="00AF69F5"/>
    <w:rsid w:val="00B004EA"/>
    <w:rsid w:val="00B0055B"/>
    <w:rsid w:val="00B013D2"/>
    <w:rsid w:val="00B02087"/>
    <w:rsid w:val="00B0229C"/>
    <w:rsid w:val="00B12883"/>
    <w:rsid w:val="00B1300F"/>
    <w:rsid w:val="00B13C38"/>
    <w:rsid w:val="00B14556"/>
    <w:rsid w:val="00B14675"/>
    <w:rsid w:val="00B146A6"/>
    <w:rsid w:val="00B1547A"/>
    <w:rsid w:val="00B1587D"/>
    <w:rsid w:val="00B16354"/>
    <w:rsid w:val="00B16826"/>
    <w:rsid w:val="00B16B78"/>
    <w:rsid w:val="00B17986"/>
    <w:rsid w:val="00B25C0D"/>
    <w:rsid w:val="00B31981"/>
    <w:rsid w:val="00B31C38"/>
    <w:rsid w:val="00B32B3A"/>
    <w:rsid w:val="00B34481"/>
    <w:rsid w:val="00B4032B"/>
    <w:rsid w:val="00B44125"/>
    <w:rsid w:val="00B46ADB"/>
    <w:rsid w:val="00B51368"/>
    <w:rsid w:val="00B55A67"/>
    <w:rsid w:val="00B56197"/>
    <w:rsid w:val="00B57A66"/>
    <w:rsid w:val="00B57BDB"/>
    <w:rsid w:val="00B609A5"/>
    <w:rsid w:val="00B60D9D"/>
    <w:rsid w:val="00B72D80"/>
    <w:rsid w:val="00B74B26"/>
    <w:rsid w:val="00B74BBD"/>
    <w:rsid w:val="00B80917"/>
    <w:rsid w:val="00B81788"/>
    <w:rsid w:val="00B821D4"/>
    <w:rsid w:val="00B9159E"/>
    <w:rsid w:val="00B946CE"/>
    <w:rsid w:val="00BA0C77"/>
    <w:rsid w:val="00BA4282"/>
    <w:rsid w:val="00BA6062"/>
    <w:rsid w:val="00BA768B"/>
    <w:rsid w:val="00BB009F"/>
    <w:rsid w:val="00BB1984"/>
    <w:rsid w:val="00BB203B"/>
    <w:rsid w:val="00BB2359"/>
    <w:rsid w:val="00BB2B13"/>
    <w:rsid w:val="00BB418D"/>
    <w:rsid w:val="00BB66E2"/>
    <w:rsid w:val="00BB742D"/>
    <w:rsid w:val="00BC054A"/>
    <w:rsid w:val="00BC18B9"/>
    <w:rsid w:val="00BC1CB2"/>
    <w:rsid w:val="00BC3AFE"/>
    <w:rsid w:val="00BC415E"/>
    <w:rsid w:val="00BC43B9"/>
    <w:rsid w:val="00BC6018"/>
    <w:rsid w:val="00BD5342"/>
    <w:rsid w:val="00BE032B"/>
    <w:rsid w:val="00BE25FC"/>
    <w:rsid w:val="00BE3871"/>
    <w:rsid w:val="00BE4F10"/>
    <w:rsid w:val="00BE5D5E"/>
    <w:rsid w:val="00BE60EC"/>
    <w:rsid w:val="00BF7A72"/>
    <w:rsid w:val="00C010FA"/>
    <w:rsid w:val="00C02C55"/>
    <w:rsid w:val="00C0657B"/>
    <w:rsid w:val="00C06D69"/>
    <w:rsid w:val="00C10555"/>
    <w:rsid w:val="00C1072B"/>
    <w:rsid w:val="00C159AE"/>
    <w:rsid w:val="00C22251"/>
    <w:rsid w:val="00C25196"/>
    <w:rsid w:val="00C2598C"/>
    <w:rsid w:val="00C261C0"/>
    <w:rsid w:val="00C27031"/>
    <w:rsid w:val="00C27552"/>
    <w:rsid w:val="00C322BE"/>
    <w:rsid w:val="00C335BE"/>
    <w:rsid w:val="00C34593"/>
    <w:rsid w:val="00C35872"/>
    <w:rsid w:val="00C36511"/>
    <w:rsid w:val="00C40B3E"/>
    <w:rsid w:val="00C41933"/>
    <w:rsid w:val="00C42793"/>
    <w:rsid w:val="00C4413F"/>
    <w:rsid w:val="00C44BA6"/>
    <w:rsid w:val="00C44CF8"/>
    <w:rsid w:val="00C44CFC"/>
    <w:rsid w:val="00C4509B"/>
    <w:rsid w:val="00C50A89"/>
    <w:rsid w:val="00C5484E"/>
    <w:rsid w:val="00C551E3"/>
    <w:rsid w:val="00C56F0A"/>
    <w:rsid w:val="00C6043D"/>
    <w:rsid w:val="00C6048C"/>
    <w:rsid w:val="00C618A3"/>
    <w:rsid w:val="00C65064"/>
    <w:rsid w:val="00C6545F"/>
    <w:rsid w:val="00C70068"/>
    <w:rsid w:val="00C7099E"/>
    <w:rsid w:val="00C72315"/>
    <w:rsid w:val="00C728F4"/>
    <w:rsid w:val="00C759AB"/>
    <w:rsid w:val="00C77355"/>
    <w:rsid w:val="00C77661"/>
    <w:rsid w:val="00C776B8"/>
    <w:rsid w:val="00C77C8A"/>
    <w:rsid w:val="00C8426C"/>
    <w:rsid w:val="00C85AF6"/>
    <w:rsid w:val="00C8659A"/>
    <w:rsid w:val="00C87562"/>
    <w:rsid w:val="00C90241"/>
    <w:rsid w:val="00C92937"/>
    <w:rsid w:val="00C94171"/>
    <w:rsid w:val="00CA029E"/>
    <w:rsid w:val="00CA1808"/>
    <w:rsid w:val="00CA2674"/>
    <w:rsid w:val="00CA34AB"/>
    <w:rsid w:val="00CB1E95"/>
    <w:rsid w:val="00CB3C52"/>
    <w:rsid w:val="00CB4CB0"/>
    <w:rsid w:val="00CB5553"/>
    <w:rsid w:val="00CB5FF8"/>
    <w:rsid w:val="00CB64D3"/>
    <w:rsid w:val="00CC0932"/>
    <w:rsid w:val="00CC0DDB"/>
    <w:rsid w:val="00CC32DA"/>
    <w:rsid w:val="00CC5DB4"/>
    <w:rsid w:val="00CC6058"/>
    <w:rsid w:val="00CD6F4D"/>
    <w:rsid w:val="00CD7053"/>
    <w:rsid w:val="00CE065E"/>
    <w:rsid w:val="00CE52F1"/>
    <w:rsid w:val="00CE78C9"/>
    <w:rsid w:val="00CF0392"/>
    <w:rsid w:val="00CF2D28"/>
    <w:rsid w:val="00CF3C63"/>
    <w:rsid w:val="00CF6870"/>
    <w:rsid w:val="00CF7DEC"/>
    <w:rsid w:val="00D014C5"/>
    <w:rsid w:val="00D051D9"/>
    <w:rsid w:val="00D055A4"/>
    <w:rsid w:val="00D139A9"/>
    <w:rsid w:val="00D13C55"/>
    <w:rsid w:val="00D15CA7"/>
    <w:rsid w:val="00D15D40"/>
    <w:rsid w:val="00D160F7"/>
    <w:rsid w:val="00D17D44"/>
    <w:rsid w:val="00D20977"/>
    <w:rsid w:val="00D21DC9"/>
    <w:rsid w:val="00D262DA"/>
    <w:rsid w:val="00D34354"/>
    <w:rsid w:val="00D34452"/>
    <w:rsid w:val="00D3768A"/>
    <w:rsid w:val="00D42C41"/>
    <w:rsid w:val="00D445D9"/>
    <w:rsid w:val="00D44B86"/>
    <w:rsid w:val="00D45AB0"/>
    <w:rsid w:val="00D45AEF"/>
    <w:rsid w:val="00D461AE"/>
    <w:rsid w:val="00D463F5"/>
    <w:rsid w:val="00D46FFB"/>
    <w:rsid w:val="00D5003A"/>
    <w:rsid w:val="00D50675"/>
    <w:rsid w:val="00D5375C"/>
    <w:rsid w:val="00D53940"/>
    <w:rsid w:val="00D54B64"/>
    <w:rsid w:val="00D54C7D"/>
    <w:rsid w:val="00D574DB"/>
    <w:rsid w:val="00D61A68"/>
    <w:rsid w:val="00D63046"/>
    <w:rsid w:val="00D6468E"/>
    <w:rsid w:val="00D71F33"/>
    <w:rsid w:val="00D723E4"/>
    <w:rsid w:val="00D72A2E"/>
    <w:rsid w:val="00D76128"/>
    <w:rsid w:val="00D81343"/>
    <w:rsid w:val="00D8172F"/>
    <w:rsid w:val="00D836F9"/>
    <w:rsid w:val="00D838D1"/>
    <w:rsid w:val="00D858A7"/>
    <w:rsid w:val="00D9337F"/>
    <w:rsid w:val="00D96C57"/>
    <w:rsid w:val="00DA278A"/>
    <w:rsid w:val="00DA32AC"/>
    <w:rsid w:val="00DA4D72"/>
    <w:rsid w:val="00DA5E78"/>
    <w:rsid w:val="00DB3818"/>
    <w:rsid w:val="00DB3E02"/>
    <w:rsid w:val="00DC448D"/>
    <w:rsid w:val="00DC4978"/>
    <w:rsid w:val="00DC70E4"/>
    <w:rsid w:val="00DC75FD"/>
    <w:rsid w:val="00DD16FB"/>
    <w:rsid w:val="00DD170D"/>
    <w:rsid w:val="00DD4F3B"/>
    <w:rsid w:val="00DD536C"/>
    <w:rsid w:val="00DD6904"/>
    <w:rsid w:val="00DD7DFD"/>
    <w:rsid w:val="00DE08DE"/>
    <w:rsid w:val="00DF28AB"/>
    <w:rsid w:val="00DF2C71"/>
    <w:rsid w:val="00DF4E92"/>
    <w:rsid w:val="00DF5259"/>
    <w:rsid w:val="00DF7272"/>
    <w:rsid w:val="00E0261D"/>
    <w:rsid w:val="00E02CED"/>
    <w:rsid w:val="00E03374"/>
    <w:rsid w:val="00E11543"/>
    <w:rsid w:val="00E12EA3"/>
    <w:rsid w:val="00E15464"/>
    <w:rsid w:val="00E1558B"/>
    <w:rsid w:val="00E17125"/>
    <w:rsid w:val="00E20C31"/>
    <w:rsid w:val="00E25AB9"/>
    <w:rsid w:val="00E25B68"/>
    <w:rsid w:val="00E31788"/>
    <w:rsid w:val="00E31802"/>
    <w:rsid w:val="00E3297B"/>
    <w:rsid w:val="00E340C9"/>
    <w:rsid w:val="00E34799"/>
    <w:rsid w:val="00E43DBF"/>
    <w:rsid w:val="00E4665D"/>
    <w:rsid w:val="00E47D58"/>
    <w:rsid w:val="00E5298C"/>
    <w:rsid w:val="00E533B9"/>
    <w:rsid w:val="00E53C79"/>
    <w:rsid w:val="00E575A0"/>
    <w:rsid w:val="00E607FC"/>
    <w:rsid w:val="00E60BAE"/>
    <w:rsid w:val="00E61136"/>
    <w:rsid w:val="00E62B03"/>
    <w:rsid w:val="00E66177"/>
    <w:rsid w:val="00E70F5D"/>
    <w:rsid w:val="00E71AB7"/>
    <w:rsid w:val="00E73832"/>
    <w:rsid w:val="00E77688"/>
    <w:rsid w:val="00E80EED"/>
    <w:rsid w:val="00E81F37"/>
    <w:rsid w:val="00E82707"/>
    <w:rsid w:val="00E86EBC"/>
    <w:rsid w:val="00E9086C"/>
    <w:rsid w:val="00E91D08"/>
    <w:rsid w:val="00EA2B27"/>
    <w:rsid w:val="00EA558A"/>
    <w:rsid w:val="00EA684B"/>
    <w:rsid w:val="00EA6BB5"/>
    <w:rsid w:val="00EB14CC"/>
    <w:rsid w:val="00EB625A"/>
    <w:rsid w:val="00EB6616"/>
    <w:rsid w:val="00EC0B23"/>
    <w:rsid w:val="00EC58B2"/>
    <w:rsid w:val="00EC6996"/>
    <w:rsid w:val="00EC7768"/>
    <w:rsid w:val="00ED34E8"/>
    <w:rsid w:val="00ED3B48"/>
    <w:rsid w:val="00ED4405"/>
    <w:rsid w:val="00ED563B"/>
    <w:rsid w:val="00ED7920"/>
    <w:rsid w:val="00EE009C"/>
    <w:rsid w:val="00EE1837"/>
    <w:rsid w:val="00EE3C23"/>
    <w:rsid w:val="00EF05EB"/>
    <w:rsid w:val="00EF2EBD"/>
    <w:rsid w:val="00EF44E9"/>
    <w:rsid w:val="00EF55E0"/>
    <w:rsid w:val="00EF6446"/>
    <w:rsid w:val="00F04211"/>
    <w:rsid w:val="00F07306"/>
    <w:rsid w:val="00F10D76"/>
    <w:rsid w:val="00F1193B"/>
    <w:rsid w:val="00F119B0"/>
    <w:rsid w:val="00F12A72"/>
    <w:rsid w:val="00F141BE"/>
    <w:rsid w:val="00F1534A"/>
    <w:rsid w:val="00F16A71"/>
    <w:rsid w:val="00F2273A"/>
    <w:rsid w:val="00F22ECA"/>
    <w:rsid w:val="00F24D20"/>
    <w:rsid w:val="00F256EB"/>
    <w:rsid w:val="00F3132A"/>
    <w:rsid w:val="00F34419"/>
    <w:rsid w:val="00F36559"/>
    <w:rsid w:val="00F430B0"/>
    <w:rsid w:val="00F43F66"/>
    <w:rsid w:val="00F4526F"/>
    <w:rsid w:val="00F468ED"/>
    <w:rsid w:val="00F46C73"/>
    <w:rsid w:val="00F520C0"/>
    <w:rsid w:val="00F53604"/>
    <w:rsid w:val="00F53702"/>
    <w:rsid w:val="00F5401F"/>
    <w:rsid w:val="00F54B70"/>
    <w:rsid w:val="00F56069"/>
    <w:rsid w:val="00F5782A"/>
    <w:rsid w:val="00F60BF9"/>
    <w:rsid w:val="00F6242B"/>
    <w:rsid w:val="00F625FF"/>
    <w:rsid w:val="00F62855"/>
    <w:rsid w:val="00F63A6B"/>
    <w:rsid w:val="00F655F2"/>
    <w:rsid w:val="00F67736"/>
    <w:rsid w:val="00F7423D"/>
    <w:rsid w:val="00F74A00"/>
    <w:rsid w:val="00F77659"/>
    <w:rsid w:val="00F777AB"/>
    <w:rsid w:val="00F77C47"/>
    <w:rsid w:val="00F80163"/>
    <w:rsid w:val="00F83574"/>
    <w:rsid w:val="00F8409D"/>
    <w:rsid w:val="00F84B4B"/>
    <w:rsid w:val="00F84E59"/>
    <w:rsid w:val="00F93B67"/>
    <w:rsid w:val="00F9618B"/>
    <w:rsid w:val="00FA0374"/>
    <w:rsid w:val="00FA2971"/>
    <w:rsid w:val="00FA46B5"/>
    <w:rsid w:val="00FA5037"/>
    <w:rsid w:val="00FA594A"/>
    <w:rsid w:val="00FA655B"/>
    <w:rsid w:val="00FB07C1"/>
    <w:rsid w:val="00FB0BA5"/>
    <w:rsid w:val="00FB176A"/>
    <w:rsid w:val="00FB2FDA"/>
    <w:rsid w:val="00FB55CF"/>
    <w:rsid w:val="00FB73A1"/>
    <w:rsid w:val="00FB7B71"/>
    <w:rsid w:val="00FC0B2B"/>
    <w:rsid w:val="00FC116B"/>
    <w:rsid w:val="00FC4801"/>
    <w:rsid w:val="00FD00C2"/>
    <w:rsid w:val="00FD1337"/>
    <w:rsid w:val="00FD1F8C"/>
    <w:rsid w:val="00FD7CAA"/>
    <w:rsid w:val="00FE453E"/>
    <w:rsid w:val="00FF171B"/>
    <w:rsid w:val="00FF1DD5"/>
    <w:rsid w:val="00FF4284"/>
    <w:rsid w:val="00FF5EF6"/>
    <w:rsid w:val="00FF7E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B25"/>
    <w:rPr>
      <w:sz w:val="24"/>
      <w:szCs w:val="24"/>
    </w:rPr>
  </w:style>
  <w:style w:type="paragraph" w:styleId="Ttulo1">
    <w:name w:val="heading 1"/>
    <w:basedOn w:val="Normal"/>
    <w:next w:val="Normal"/>
    <w:link w:val="Ttulo1Char"/>
    <w:uiPriority w:val="9"/>
    <w:qFormat/>
    <w:rsid w:val="00F8357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4">
    <w:name w:val="heading 4"/>
    <w:basedOn w:val="Normal"/>
    <w:next w:val="Normal"/>
    <w:link w:val="Ttulo4Char"/>
    <w:qFormat/>
    <w:rsid w:val="00911268"/>
    <w:pPr>
      <w:keepNext/>
      <w:outlineLvl w:val="3"/>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A20B25"/>
    <w:pPr>
      <w:ind w:left="2977"/>
      <w:jc w:val="both"/>
    </w:pPr>
    <w:rPr>
      <w:b/>
      <w:szCs w:val="20"/>
    </w:rPr>
  </w:style>
  <w:style w:type="paragraph" w:styleId="Corpodetexto">
    <w:name w:val="Body Text"/>
    <w:basedOn w:val="Normal"/>
    <w:semiHidden/>
    <w:rsid w:val="00A20B25"/>
    <w:pPr>
      <w:autoSpaceDE w:val="0"/>
      <w:autoSpaceDN w:val="0"/>
      <w:adjustRightInd w:val="0"/>
      <w:spacing w:line="240" w:lineRule="atLeast"/>
      <w:jc w:val="both"/>
    </w:pPr>
    <w:rPr>
      <w:rFonts w:ascii="Arial" w:hAnsi="Arial" w:cs="Arial"/>
      <w:color w:val="000000"/>
    </w:rPr>
  </w:style>
  <w:style w:type="paragraph" w:styleId="Recuodecorpodetexto3">
    <w:name w:val="Body Text Indent 3"/>
    <w:basedOn w:val="Normal"/>
    <w:semiHidden/>
    <w:rsid w:val="00A20B25"/>
    <w:pPr>
      <w:tabs>
        <w:tab w:val="left" w:pos="851"/>
        <w:tab w:val="left" w:pos="1134"/>
      </w:tabs>
      <w:ind w:firstLine="567"/>
      <w:jc w:val="both"/>
    </w:pPr>
    <w:rPr>
      <w:rFonts w:ascii="Arial" w:hAnsi="Arial"/>
      <w:szCs w:val="20"/>
    </w:rPr>
  </w:style>
  <w:style w:type="paragraph" w:styleId="Recuodecorpodetexto2">
    <w:name w:val="Body Text Indent 2"/>
    <w:basedOn w:val="Normal"/>
    <w:semiHidden/>
    <w:rsid w:val="00A20B25"/>
    <w:pPr>
      <w:autoSpaceDE w:val="0"/>
      <w:autoSpaceDN w:val="0"/>
      <w:adjustRightInd w:val="0"/>
      <w:spacing w:line="240" w:lineRule="atLeast"/>
      <w:ind w:firstLine="600"/>
      <w:jc w:val="both"/>
    </w:pPr>
    <w:rPr>
      <w:rFonts w:ascii="Arial" w:hAnsi="Arial" w:cs="Arial"/>
      <w:color w:val="000000"/>
    </w:rPr>
  </w:style>
  <w:style w:type="paragraph" w:styleId="Subttulo">
    <w:name w:val="Subtitle"/>
    <w:basedOn w:val="Normal"/>
    <w:qFormat/>
    <w:rsid w:val="00A20B25"/>
    <w:pPr>
      <w:jc w:val="center"/>
    </w:pPr>
    <w:rPr>
      <w:b/>
      <w:sz w:val="28"/>
      <w:u w:val="single"/>
    </w:rPr>
  </w:style>
  <w:style w:type="paragraph" w:styleId="Cabealho">
    <w:name w:val="header"/>
    <w:basedOn w:val="Normal"/>
    <w:link w:val="CabealhoChar"/>
    <w:rsid w:val="00A20B25"/>
    <w:pPr>
      <w:tabs>
        <w:tab w:val="center" w:pos="4419"/>
        <w:tab w:val="right" w:pos="8838"/>
      </w:tabs>
    </w:pPr>
  </w:style>
  <w:style w:type="paragraph" w:styleId="Rodap">
    <w:name w:val="footer"/>
    <w:basedOn w:val="Normal"/>
    <w:link w:val="RodapChar"/>
    <w:uiPriority w:val="99"/>
    <w:rsid w:val="00A20B25"/>
    <w:pPr>
      <w:tabs>
        <w:tab w:val="center" w:pos="4419"/>
        <w:tab w:val="right" w:pos="8838"/>
      </w:tabs>
    </w:pPr>
  </w:style>
  <w:style w:type="paragraph" w:styleId="NormalWeb">
    <w:name w:val="Normal (Web)"/>
    <w:basedOn w:val="Normal"/>
    <w:uiPriority w:val="99"/>
    <w:rsid w:val="00A20B25"/>
    <w:pPr>
      <w:spacing w:before="100" w:after="100"/>
    </w:pPr>
    <w:rPr>
      <w:rFonts w:ascii="Arial Unicode MS" w:eastAsia="Arial Unicode MS" w:hAnsi="Arial Unicode MS"/>
      <w:color w:val="000000"/>
    </w:rPr>
  </w:style>
  <w:style w:type="paragraph" w:styleId="PargrafodaLista">
    <w:name w:val="List Paragraph"/>
    <w:basedOn w:val="Normal"/>
    <w:uiPriority w:val="34"/>
    <w:qFormat/>
    <w:rsid w:val="00E9086C"/>
    <w:pPr>
      <w:ind w:left="708"/>
    </w:pPr>
  </w:style>
  <w:style w:type="character" w:styleId="nfase">
    <w:name w:val="Emphasis"/>
    <w:basedOn w:val="Fontepargpadro"/>
    <w:uiPriority w:val="20"/>
    <w:qFormat/>
    <w:rsid w:val="0086300E"/>
    <w:rPr>
      <w:b/>
      <w:bCs/>
      <w:i w:val="0"/>
      <w:iCs w:val="0"/>
    </w:rPr>
  </w:style>
  <w:style w:type="numbering" w:customStyle="1" w:styleId="Estilo1">
    <w:name w:val="Estilo1"/>
    <w:uiPriority w:val="99"/>
    <w:rsid w:val="00CF0392"/>
    <w:pPr>
      <w:numPr>
        <w:numId w:val="2"/>
      </w:numPr>
    </w:pPr>
  </w:style>
  <w:style w:type="character" w:styleId="Hyperlink">
    <w:name w:val="Hyperlink"/>
    <w:basedOn w:val="Fontepargpadro"/>
    <w:uiPriority w:val="99"/>
    <w:unhideWhenUsed/>
    <w:rsid w:val="00F625FF"/>
    <w:rPr>
      <w:color w:val="0000FF"/>
      <w:u w:val="single"/>
    </w:rPr>
  </w:style>
  <w:style w:type="character" w:styleId="HiperlinkVisitado">
    <w:name w:val="FollowedHyperlink"/>
    <w:basedOn w:val="Fontepargpadro"/>
    <w:uiPriority w:val="99"/>
    <w:semiHidden/>
    <w:unhideWhenUsed/>
    <w:rsid w:val="00F625FF"/>
    <w:rPr>
      <w:color w:val="800080"/>
      <w:u w:val="single"/>
    </w:rPr>
  </w:style>
  <w:style w:type="paragraph" w:customStyle="1" w:styleId="xl64">
    <w:name w:val="xl64"/>
    <w:basedOn w:val="Normal"/>
    <w:rsid w:val="00F625FF"/>
    <w:pPr>
      <w:spacing w:before="100" w:beforeAutospacing="1" w:after="100" w:afterAutospacing="1"/>
      <w:jc w:val="center"/>
      <w:textAlignment w:val="center"/>
    </w:pPr>
  </w:style>
  <w:style w:type="paragraph" w:customStyle="1" w:styleId="xl65">
    <w:name w:val="xl65"/>
    <w:basedOn w:val="Normal"/>
    <w:rsid w:val="00F625FF"/>
    <w:pPr>
      <w:spacing w:before="100" w:beforeAutospacing="1" w:after="100" w:afterAutospacing="1"/>
      <w:textAlignment w:val="center"/>
    </w:pPr>
  </w:style>
  <w:style w:type="paragraph" w:customStyle="1" w:styleId="xl66">
    <w:name w:val="xl66"/>
    <w:basedOn w:val="Normal"/>
    <w:rsid w:val="00F625FF"/>
    <w:pPr>
      <w:spacing w:before="100" w:beforeAutospacing="1" w:after="100" w:afterAutospacing="1"/>
      <w:textAlignment w:val="center"/>
    </w:pPr>
    <w:rPr>
      <w:sz w:val="28"/>
      <w:szCs w:val="28"/>
    </w:rPr>
  </w:style>
  <w:style w:type="paragraph" w:customStyle="1" w:styleId="xl67">
    <w:name w:val="xl67"/>
    <w:basedOn w:val="Normal"/>
    <w:rsid w:val="00F62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F625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F62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F62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F625F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72">
    <w:name w:val="xl72"/>
    <w:basedOn w:val="Normal"/>
    <w:rsid w:val="00E25B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73">
    <w:name w:val="xl73"/>
    <w:basedOn w:val="Normal"/>
    <w:rsid w:val="00E25B68"/>
    <w:pPr>
      <w:spacing w:before="100" w:beforeAutospacing="1" w:after="100" w:afterAutospacing="1"/>
    </w:pPr>
  </w:style>
  <w:style w:type="paragraph" w:customStyle="1" w:styleId="xl74">
    <w:name w:val="xl74"/>
    <w:basedOn w:val="Normal"/>
    <w:rsid w:val="00E25B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tulo4Char">
    <w:name w:val="Título 4 Char"/>
    <w:basedOn w:val="Fontepargpadro"/>
    <w:link w:val="Ttulo4"/>
    <w:rsid w:val="00911268"/>
    <w:rPr>
      <w:rFonts w:ascii="Arial" w:hAnsi="Arial"/>
      <w:sz w:val="24"/>
    </w:rPr>
  </w:style>
  <w:style w:type="paragraph" w:customStyle="1" w:styleId="Normal12">
    <w:name w:val="Normal12"/>
    <w:basedOn w:val="Normal"/>
    <w:rsid w:val="00F77659"/>
    <w:rPr>
      <w:rFonts w:ascii="Arial" w:hAnsi="Arial"/>
      <w:szCs w:val="20"/>
      <w:lang w:val="en-US"/>
    </w:rPr>
  </w:style>
  <w:style w:type="character" w:customStyle="1" w:styleId="CabealhoChar">
    <w:name w:val="Cabeçalho Char"/>
    <w:basedOn w:val="Fontepargpadro"/>
    <w:link w:val="Cabealho"/>
    <w:semiHidden/>
    <w:rsid w:val="00F77659"/>
    <w:rPr>
      <w:sz w:val="24"/>
      <w:szCs w:val="24"/>
    </w:rPr>
  </w:style>
  <w:style w:type="character" w:customStyle="1" w:styleId="RodapChar">
    <w:name w:val="Rodapé Char"/>
    <w:basedOn w:val="Fontepargpadro"/>
    <w:link w:val="Rodap"/>
    <w:uiPriority w:val="99"/>
    <w:rsid w:val="00191844"/>
    <w:rPr>
      <w:sz w:val="24"/>
      <w:szCs w:val="24"/>
    </w:rPr>
  </w:style>
  <w:style w:type="paragraph" w:customStyle="1" w:styleId="arial">
    <w:name w:val="arial"/>
    <w:basedOn w:val="Normal"/>
    <w:rsid w:val="00097462"/>
    <w:pPr>
      <w:ind w:left="-709" w:firstLine="360"/>
      <w:jc w:val="center"/>
    </w:pPr>
    <w:rPr>
      <w:sz w:val="20"/>
      <w:szCs w:val="20"/>
    </w:rPr>
  </w:style>
  <w:style w:type="paragraph" w:styleId="Corpodetexto2">
    <w:name w:val="Body Text 2"/>
    <w:basedOn w:val="Normal"/>
    <w:link w:val="Corpodetexto2Char"/>
    <w:uiPriority w:val="99"/>
    <w:unhideWhenUsed/>
    <w:rsid w:val="0074251D"/>
    <w:pPr>
      <w:spacing w:after="120" w:line="480" w:lineRule="auto"/>
    </w:pPr>
  </w:style>
  <w:style w:type="character" w:customStyle="1" w:styleId="Corpodetexto2Char">
    <w:name w:val="Corpo de texto 2 Char"/>
    <w:basedOn w:val="Fontepargpadro"/>
    <w:link w:val="Corpodetexto2"/>
    <w:uiPriority w:val="99"/>
    <w:rsid w:val="0074251D"/>
    <w:rPr>
      <w:sz w:val="24"/>
      <w:szCs w:val="24"/>
    </w:rPr>
  </w:style>
  <w:style w:type="character" w:customStyle="1" w:styleId="RecuodecorpodetextoChar">
    <w:name w:val="Recuo de corpo de texto Char"/>
    <w:basedOn w:val="Fontepargpadro"/>
    <w:link w:val="Recuodecorpodetexto"/>
    <w:semiHidden/>
    <w:rsid w:val="0074251D"/>
    <w:rPr>
      <w:b/>
      <w:sz w:val="24"/>
    </w:rPr>
  </w:style>
  <w:style w:type="character" w:customStyle="1" w:styleId="WW8Num21z3">
    <w:name w:val="WW8Num21z3"/>
    <w:rsid w:val="00C77355"/>
    <w:rPr>
      <w:strike w:val="0"/>
      <w:dstrike w:val="0"/>
    </w:rPr>
  </w:style>
  <w:style w:type="paragraph" w:styleId="Textodebalo">
    <w:name w:val="Balloon Text"/>
    <w:basedOn w:val="Normal"/>
    <w:link w:val="TextodebaloChar"/>
    <w:uiPriority w:val="99"/>
    <w:semiHidden/>
    <w:unhideWhenUsed/>
    <w:rsid w:val="00C41933"/>
    <w:rPr>
      <w:rFonts w:ascii="Tahoma" w:hAnsi="Tahoma" w:cs="Tahoma"/>
      <w:sz w:val="16"/>
      <w:szCs w:val="16"/>
    </w:rPr>
  </w:style>
  <w:style w:type="character" w:customStyle="1" w:styleId="TextodebaloChar">
    <w:name w:val="Texto de balão Char"/>
    <w:basedOn w:val="Fontepargpadro"/>
    <w:link w:val="Textodebalo"/>
    <w:uiPriority w:val="99"/>
    <w:semiHidden/>
    <w:rsid w:val="00C41933"/>
    <w:rPr>
      <w:rFonts w:ascii="Tahoma" w:hAnsi="Tahoma" w:cs="Tahoma"/>
      <w:sz w:val="16"/>
      <w:szCs w:val="16"/>
    </w:rPr>
  </w:style>
  <w:style w:type="paragraph" w:styleId="Textodenotaderodap">
    <w:name w:val="footnote text"/>
    <w:basedOn w:val="Normal"/>
    <w:link w:val="TextodenotaderodapChar"/>
    <w:uiPriority w:val="99"/>
    <w:semiHidden/>
    <w:unhideWhenUsed/>
    <w:rsid w:val="00956C5A"/>
    <w:rPr>
      <w:sz w:val="20"/>
      <w:szCs w:val="20"/>
    </w:rPr>
  </w:style>
  <w:style w:type="character" w:customStyle="1" w:styleId="TextodenotaderodapChar">
    <w:name w:val="Texto de nota de rodapé Char"/>
    <w:basedOn w:val="Fontepargpadro"/>
    <w:link w:val="Textodenotaderodap"/>
    <w:uiPriority w:val="99"/>
    <w:semiHidden/>
    <w:rsid w:val="00956C5A"/>
  </w:style>
  <w:style w:type="character" w:styleId="Refdenotaderodap">
    <w:name w:val="footnote reference"/>
    <w:basedOn w:val="Fontepargpadro"/>
    <w:uiPriority w:val="99"/>
    <w:semiHidden/>
    <w:unhideWhenUsed/>
    <w:rsid w:val="00956C5A"/>
    <w:rPr>
      <w:vertAlign w:val="superscript"/>
    </w:rPr>
  </w:style>
  <w:style w:type="paragraph" w:customStyle="1" w:styleId="link">
    <w:name w:val="link"/>
    <w:basedOn w:val="Normal"/>
    <w:rsid w:val="00541C83"/>
    <w:pPr>
      <w:spacing w:before="100" w:beforeAutospacing="1" w:after="100" w:afterAutospacing="1"/>
    </w:pPr>
  </w:style>
  <w:style w:type="paragraph" w:customStyle="1" w:styleId="Ementa">
    <w:name w:val="Ementa"/>
    <w:rsid w:val="003272CB"/>
    <w:pPr>
      <w:suppressAutoHyphens/>
      <w:spacing w:before="160"/>
      <w:ind w:left="567"/>
      <w:jc w:val="both"/>
    </w:pPr>
    <w:rPr>
      <w:rFonts w:ascii="Arial" w:hAnsi="Arial"/>
      <w:i/>
      <w:color w:val="800000"/>
    </w:rPr>
  </w:style>
  <w:style w:type="paragraph" w:customStyle="1" w:styleId="Texto">
    <w:name w:val="Texto"/>
    <w:basedOn w:val="Normal"/>
    <w:autoRedefine/>
    <w:rsid w:val="00D46FF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rFonts w:ascii="Arial" w:hAnsi="Arial"/>
      <w:color w:val="000080"/>
      <w:sz w:val="20"/>
      <w:szCs w:val="20"/>
    </w:rPr>
  </w:style>
  <w:style w:type="paragraph" w:styleId="Reviso">
    <w:name w:val="Revision"/>
    <w:hidden/>
    <w:uiPriority w:val="99"/>
    <w:semiHidden/>
    <w:rsid w:val="001425BF"/>
    <w:rPr>
      <w:sz w:val="24"/>
      <w:szCs w:val="24"/>
    </w:rPr>
  </w:style>
  <w:style w:type="character" w:styleId="Forte">
    <w:name w:val="Strong"/>
    <w:basedOn w:val="Fontepargpadro"/>
    <w:uiPriority w:val="22"/>
    <w:qFormat/>
    <w:rsid w:val="00280985"/>
    <w:rPr>
      <w:b/>
      <w:bCs/>
    </w:rPr>
  </w:style>
  <w:style w:type="character" w:customStyle="1" w:styleId="Ttulo1Char">
    <w:name w:val="Título 1 Char"/>
    <w:basedOn w:val="Fontepargpadro"/>
    <w:link w:val="Ttulo1"/>
    <w:uiPriority w:val="9"/>
    <w:rsid w:val="00F83574"/>
    <w:rPr>
      <w:rFonts w:asciiTheme="majorHAnsi" w:eastAsiaTheme="majorEastAsia" w:hAnsiTheme="majorHAnsi" w:cstheme="majorBidi"/>
      <w:b/>
      <w:bCs/>
      <w:color w:val="365F91" w:themeColor="accent1" w:themeShade="BF"/>
      <w:sz w:val="28"/>
      <w:szCs w:val="28"/>
      <w:lang w:eastAsia="en-US"/>
    </w:rPr>
  </w:style>
  <w:style w:type="paragraph" w:styleId="Bibliografia">
    <w:name w:val="Bibliography"/>
    <w:basedOn w:val="Normal"/>
    <w:next w:val="Normal"/>
    <w:uiPriority w:val="37"/>
    <w:unhideWhenUsed/>
    <w:rsid w:val="00F83574"/>
  </w:style>
</w:styles>
</file>

<file path=word/webSettings.xml><?xml version="1.0" encoding="utf-8"?>
<w:webSettings xmlns:r="http://schemas.openxmlformats.org/officeDocument/2006/relationships" xmlns:w="http://schemas.openxmlformats.org/wordprocessingml/2006/main">
  <w:divs>
    <w:div w:id="349725776">
      <w:bodyDiv w:val="1"/>
      <w:marLeft w:val="0"/>
      <w:marRight w:val="0"/>
      <w:marTop w:val="0"/>
      <w:marBottom w:val="0"/>
      <w:divBdr>
        <w:top w:val="none" w:sz="0" w:space="0" w:color="auto"/>
        <w:left w:val="none" w:sz="0" w:space="0" w:color="auto"/>
        <w:bottom w:val="none" w:sz="0" w:space="0" w:color="auto"/>
        <w:right w:val="none" w:sz="0" w:space="0" w:color="auto"/>
      </w:divBdr>
      <w:divsChild>
        <w:div w:id="1740009370">
          <w:marLeft w:val="0"/>
          <w:marRight w:val="0"/>
          <w:marTop w:val="0"/>
          <w:marBottom w:val="0"/>
          <w:divBdr>
            <w:top w:val="none" w:sz="0" w:space="0" w:color="auto"/>
            <w:left w:val="none" w:sz="0" w:space="0" w:color="auto"/>
            <w:bottom w:val="none" w:sz="0" w:space="0" w:color="auto"/>
            <w:right w:val="none" w:sz="0" w:space="0" w:color="auto"/>
          </w:divBdr>
          <w:divsChild>
            <w:div w:id="1341275977">
              <w:marLeft w:val="0"/>
              <w:marRight w:val="0"/>
              <w:marTop w:val="0"/>
              <w:marBottom w:val="0"/>
              <w:divBdr>
                <w:top w:val="none" w:sz="0" w:space="0" w:color="auto"/>
                <w:left w:val="none" w:sz="0" w:space="0" w:color="auto"/>
                <w:bottom w:val="none" w:sz="0" w:space="0" w:color="auto"/>
                <w:right w:val="none" w:sz="0" w:space="0" w:color="auto"/>
              </w:divBdr>
              <w:divsChild>
                <w:div w:id="1500659765">
                  <w:marLeft w:val="0"/>
                  <w:marRight w:val="0"/>
                  <w:marTop w:val="0"/>
                  <w:marBottom w:val="0"/>
                  <w:divBdr>
                    <w:top w:val="single" w:sz="24" w:space="0" w:color="CCCCCC"/>
                    <w:left w:val="single" w:sz="24" w:space="0" w:color="CCCCCC"/>
                    <w:bottom w:val="single" w:sz="24" w:space="0" w:color="CCCCCC"/>
                    <w:right w:val="single" w:sz="24" w:space="0" w:color="CCCCCC"/>
                  </w:divBdr>
                  <w:divsChild>
                    <w:div w:id="5995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8550">
      <w:bodyDiv w:val="1"/>
      <w:marLeft w:val="0"/>
      <w:marRight w:val="0"/>
      <w:marTop w:val="0"/>
      <w:marBottom w:val="0"/>
      <w:divBdr>
        <w:top w:val="none" w:sz="0" w:space="0" w:color="auto"/>
        <w:left w:val="none" w:sz="0" w:space="0" w:color="auto"/>
        <w:bottom w:val="none" w:sz="0" w:space="0" w:color="auto"/>
        <w:right w:val="none" w:sz="0" w:space="0" w:color="auto"/>
      </w:divBdr>
    </w:div>
    <w:div w:id="693924589">
      <w:bodyDiv w:val="1"/>
      <w:marLeft w:val="0"/>
      <w:marRight w:val="0"/>
      <w:marTop w:val="0"/>
      <w:marBottom w:val="0"/>
      <w:divBdr>
        <w:top w:val="none" w:sz="0" w:space="0" w:color="auto"/>
        <w:left w:val="none" w:sz="0" w:space="0" w:color="auto"/>
        <w:bottom w:val="none" w:sz="0" w:space="0" w:color="auto"/>
        <w:right w:val="none" w:sz="0" w:space="0" w:color="auto"/>
      </w:divBdr>
      <w:divsChild>
        <w:div w:id="52896615">
          <w:marLeft w:val="0"/>
          <w:marRight w:val="0"/>
          <w:marTop w:val="0"/>
          <w:marBottom w:val="0"/>
          <w:divBdr>
            <w:top w:val="none" w:sz="0" w:space="0" w:color="auto"/>
            <w:left w:val="none" w:sz="0" w:space="0" w:color="auto"/>
            <w:bottom w:val="none" w:sz="0" w:space="0" w:color="auto"/>
            <w:right w:val="none" w:sz="0" w:space="0" w:color="auto"/>
          </w:divBdr>
          <w:divsChild>
            <w:div w:id="40637688">
              <w:marLeft w:val="0"/>
              <w:marRight w:val="0"/>
              <w:marTop w:val="0"/>
              <w:marBottom w:val="0"/>
              <w:divBdr>
                <w:top w:val="none" w:sz="0" w:space="0" w:color="auto"/>
                <w:left w:val="none" w:sz="0" w:space="0" w:color="auto"/>
                <w:bottom w:val="none" w:sz="0" w:space="0" w:color="auto"/>
                <w:right w:val="none" w:sz="0" w:space="0" w:color="auto"/>
              </w:divBdr>
              <w:divsChild>
                <w:div w:id="1408188023">
                  <w:marLeft w:val="0"/>
                  <w:marRight w:val="0"/>
                  <w:marTop w:val="0"/>
                  <w:marBottom w:val="0"/>
                  <w:divBdr>
                    <w:top w:val="single" w:sz="24" w:space="0" w:color="CCCCCC"/>
                    <w:left w:val="single" w:sz="24" w:space="0" w:color="CCCCCC"/>
                    <w:bottom w:val="single" w:sz="24" w:space="0" w:color="CCCCCC"/>
                    <w:right w:val="single" w:sz="24" w:space="0" w:color="CCCCCC"/>
                  </w:divBdr>
                  <w:divsChild>
                    <w:div w:id="13294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70080">
      <w:bodyDiv w:val="1"/>
      <w:marLeft w:val="0"/>
      <w:marRight w:val="0"/>
      <w:marTop w:val="0"/>
      <w:marBottom w:val="0"/>
      <w:divBdr>
        <w:top w:val="none" w:sz="0" w:space="0" w:color="auto"/>
        <w:left w:val="none" w:sz="0" w:space="0" w:color="auto"/>
        <w:bottom w:val="none" w:sz="0" w:space="0" w:color="auto"/>
        <w:right w:val="none" w:sz="0" w:space="0" w:color="auto"/>
      </w:divBdr>
    </w:div>
    <w:div w:id="1015107768">
      <w:bodyDiv w:val="1"/>
      <w:marLeft w:val="0"/>
      <w:marRight w:val="0"/>
      <w:marTop w:val="0"/>
      <w:marBottom w:val="0"/>
      <w:divBdr>
        <w:top w:val="none" w:sz="0" w:space="0" w:color="auto"/>
        <w:left w:val="none" w:sz="0" w:space="0" w:color="auto"/>
        <w:bottom w:val="none" w:sz="0" w:space="0" w:color="auto"/>
        <w:right w:val="none" w:sz="0" w:space="0" w:color="auto"/>
      </w:divBdr>
    </w:div>
    <w:div w:id="1201867830">
      <w:bodyDiv w:val="1"/>
      <w:marLeft w:val="0"/>
      <w:marRight w:val="0"/>
      <w:marTop w:val="0"/>
      <w:marBottom w:val="0"/>
      <w:divBdr>
        <w:top w:val="none" w:sz="0" w:space="0" w:color="auto"/>
        <w:left w:val="none" w:sz="0" w:space="0" w:color="auto"/>
        <w:bottom w:val="none" w:sz="0" w:space="0" w:color="auto"/>
        <w:right w:val="none" w:sz="0" w:space="0" w:color="auto"/>
      </w:divBdr>
    </w:div>
    <w:div w:id="1356925117">
      <w:bodyDiv w:val="1"/>
      <w:marLeft w:val="0"/>
      <w:marRight w:val="0"/>
      <w:marTop w:val="0"/>
      <w:marBottom w:val="0"/>
      <w:divBdr>
        <w:top w:val="none" w:sz="0" w:space="0" w:color="auto"/>
        <w:left w:val="none" w:sz="0" w:space="0" w:color="auto"/>
        <w:bottom w:val="none" w:sz="0" w:space="0" w:color="auto"/>
        <w:right w:val="none" w:sz="0" w:space="0" w:color="auto"/>
      </w:divBdr>
      <w:divsChild>
        <w:div w:id="9451703">
          <w:marLeft w:val="0"/>
          <w:marRight w:val="0"/>
          <w:marTop w:val="0"/>
          <w:marBottom w:val="0"/>
          <w:divBdr>
            <w:top w:val="none" w:sz="0" w:space="0" w:color="auto"/>
            <w:left w:val="none" w:sz="0" w:space="0" w:color="auto"/>
            <w:bottom w:val="none" w:sz="0" w:space="0" w:color="auto"/>
            <w:right w:val="none" w:sz="0" w:space="0" w:color="auto"/>
          </w:divBdr>
          <w:divsChild>
            <w:div w:id="688409302">
              <w:marLeft w:val="0"/>
              <w:marRight w:val="0"/>
              <w:marTop w:val="0"/>
              <w:marBottom w:val="0"/>
              <w:divBdr>
                <w:top w:val="none" w:sz="0" w:space="0" w:color="auto"/>
                <w:left w:val="none" w:sz="0" w:space="0" w:color="auto"/>
                <w:bottom w:val="none" w:sz="0" w:space="0" w:color="auto"/>
                <w:right w:val="none" w:sz="0" w:space="0" w:color="auto"/>
              </w:divBdr>
              <w:divsChild>
                <w:div w:id="503277059">
                  <w:marLeft w:val="0"/>
                  <w:marRight w:val="0"/>
                  <w:marTop w:val="0"/>
                  <w:marBottom w:val="0"/>
                  <w:divBdr>
                    <w:top w:val="single" w:sz="24" w:space="0" w:color="CCCCCC"/>
                    <w:left w:val="single" w:sz="24" w:space="0" w:color="CCCCCC"/>
                    <w:bottom w:val="single" w:sz="24" w:space="0" w:color="CCCCCC"/>
                    <w:right w:val="single" w:sz="24" w:space="0" w:color="CCCCCC"/>
                  </w:divBdr>
                  <w:divsChild>
                    <w:div w:id="8501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97889">
      <w:bodyDiv w:val="1"/>
      <w:marLeft w:val="0"/>
      <w:marRight w:val="0"/>
      <w:marTop w:val="0"/>
      <w:marBottom w:val="0"/>
      <w:divBdr>
        <w:top w:val="none" w:sz="0" w:space="0" w:color="auto"/>
        <w:left w:val="none" w:sz="0" w:space="0" w:color="auto"/>
        <w:bottom w:val="none" w:sz="0" w:space="0" w:color="auto"/>
        <w:right w:val="none" w:sz="0" w:space="0" w:color="auto"/>
      </w:divBdr>
    </w:div>
    <w:div w:id="1662855227">
      <w:bodyDiv w:val="1"/>
      <w:marLeft w:val="0"/>
      <w:marRight w:val="0"/>
      <w:marTop w:val="0"/>
      <w:marBottom w:val="0"/>
      <w:divBdr>
        <w:top w:val="none" w:sz="0" w:space="0" w:color="auto"/>
        <w:left w:val="none" w:sz="0" w:space="0" w:color="auto"/>
        <w:bottom w:val="none" w:sz="0" w:space="0" w:color="auto"/>
        <w:right w:val="none" w:sz="0" w:space="0" w:color="auto"/>
      </w:divBdr>
    </w:div>
    <w:div w:id="1947424807">
      <w:bodyDiv w:val="1"/>
      <w:marLeft w:val="0"/>
      <w:marRight w:val="0"/>
      <w:marTop w:val="0"/>
      <w:marBottom w:val="0"/>
      <w:divBdr>
        <w:top w:val="none" w:sz="0" w:space="0" w:color="auto"/>
        <w:left w:val="none" w:sz="0" w:space="0" w:color="auto"/>
        <w:bottom w:val="none" w:sz="0" w:space="0" w:color="auto"/>
        <w:right w:val="none" w:sz="0" w:space="0" w:color="auto"/>
      </w:divBdr>
    </w:div>
    <w:div w:id="2028873424">
      <w:bodyDiv w:val="1"/>
      <w:marLeft w:val="0"/>
      <w:marRight w:val="0"/>
      <w:marTop w:val="0"/>
      <w:marBottom w:val="0"/>
      <w:divBdr>
        <w:top w:val="none" w:sz="0" w:space="0" w:color="auto"/>
        <w:left w:val="none" w:sz="0" w:space="0" w:color="auto"/>
        <w:bottom w:val="none" w:sz="0" w:space="0" w:color="auto"/>
        <w:right w:val="none" w:sz="0" w:space="0" w:color="auto"/>
      </w:divBdr>
    </w:div>
    <w:div w:id="21040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How11</b:Tag>
    <b:SourceType>ArticleInAPeriodical</b:SourceType>
    <b:Guid>{472F9379-04EC-46A9-9283-9AEB6E83C583}</b:Guid>
    <b:LCID>0</b:LCID>
    <b:Author>
      <b:Author>
        <b:NameList>
          <b:Person>
            <b:Last>Howarth</b:Last>
            <b:First>Robert</b:First>
            <b:Middle>W.</b:Middle>
          </b:Person>
        </b:NameList>
      </b:Author>
    </b:Author>
    <b:Title>Should Fracking Stop?</b:Title>
    <b:Year>2011</b:Year>
    <b:PeriodicalTitle>Nature</b:PeriodicalTitle>
    <b:Month>09</b:Month>
    <b:Day>15</b:Day>
    <b:Pages>271-275</b:Pages>
    <b:RefOrder>4</b:RefOrder>
  </b:Source>
  <b:Source>
    <b:Tag>USE11</b:Tag>
    <b:SourceType>Report</b:SourceType>
    <b:Guid>{4B146407-DDA0-4276-A99C-F66B75987D54}</b:Guid>
    <b:LCID>0</b:LCID>
    <b:Author>
      <b:Author>
        <b:Corporate>US Environmental Protection Agency</b:Corporate>
      </b:Author>
    </b:Author>
    <b:Title>Plan to Study the Potential Impacts of Hydraulic Fracturing on Drinking Water Resources</b:Title>
    <b:Year>2011</b:Year>
    <b:City>Washington, D.C.</b:City>
    <b:RefOrder>1</b:RefOrder>
  </b:Source>
  <b:Source>
    <b:Tag>EIA13</b:Tag>
    <b:SourceType>Report</b:SourceType>
    <b:Guid>{4B3474E0-26B5-4F3C-8B02-670ED6617D82}</b:Guid>
    <b:LCID>0</b:LCID>
    <b:Author>
      <b:Author>
        <b:Corporate>EIA</b:Corporate>
      </b:Author>
    </b:Author>
    <b:Title>Technically Recoverable Shale Oil and Shale Gas Resources: An Assessment of 137 Shale Formations in 41 Countries Outside the United States</b:Title>
    <b:Year>2013</b:Year>
    <b:City>Washington, D.C.</b:City>
    <b:Publisher>U. S. Energy Information Administration (EIA)</b:Publisher>
    <b:RefOrder>6</b:RefOrder>
  </b:Source>
  <b:Source>
    <b:Tag>EIA11</b:Tag>
    <b:SourceType>Report</b:SourceType>
    <b:Guid>{8838CBB8-A267-4D19-90EF-D1E5AA5EB3D1}</b:Guid>
    <b:LCID>0</b:LCID>
    <b:Author>
      <b:Author>
        <b:Corporate>EIA</b:Corporate>
      </b:Author>
    </b:Author>
    <b:Title>World Shale Gas Resources: An Initial Assessment of 14 Regions Outside the United States</b:Title>
    <b:Year>2011</b:Year>
    <b:Publisher>U.S. Energy Information Administration (EIA)</b:Publisher>
    <b:City>Washington, D. C.</b:City>
    <b:RefOrder>5</b:RefOrder>
  </b:Source>
  <b:Source>
    <b:Tag>Sug03</b:Tag>
    <b:SourceType>BookSection</b:SourceType>
    <b:Guid>{719FB75D-A17E-4162-AE94-A36ECF2B0631}</b:Guid>
    <b:LCID>0</b:LCID>
    <b:Author>
      <b:Author>
        <b:NameList>
          <b:Person>
            <b:Last>Suguio</b:Last>
            <b:First>Kenitiro</b:First>
          </b:Person>
        </b:NameList>
      </b:Author>
      <b:BookAuthor>
        <b:NameList>
          <b:Person>
            <b:Last>Suguio</b:Last>
            <b:First>Kenitiro</b:First>
          </b:Person>
        </b:NameList>
      </b:BookAuthor>
    </b:Author>
    <b:Title>Geologia Sedimentar</b:Title>
    <b:Year>2003</b:Year>
    <b:Publisher>Editor Blucher</b:Publisher>
    <b:City>São Paulo</b:City>
    <b:BookTitle>Geologia Sedimentar</b:BookTitle>
    <b:RefOrder>2</b:RefOrder>
  </b:Source>
  <b:Source>
    <b:Tag>Osb11</b:Tag>
    <b:SourceType>ArticleInAPeriodical</b:SourceType>
    <b:Guid>{C5D125F0-CC5E-4111-8BEA-B9E977E46FB0}</b:Guid>
    <b:LCID>0</b:LCID>
    <b:Author>
      <b:Author>
        <b:NameList>
          <b:Person>
            <b:Last>Osborn</b:Last>
            <b:First>Stephen</b:First>
            <b:Middle>G.</b:Middle>
          </b:Person>
          <b:Person>
            <b:Last>Vengosh</b:Last>
            <b:First>Avner</b:First>
          </b:Person>
          <b:Person>
            <b:Last>Warner</b:Last>
            <b:First>Nathaniel</b:First>
            <b:Middle>R.</b:Middle>
          </b:Person>
          <b:Person>
            <b:Last>Jackson</b:Last>
            <b:First>Robert</b:First>
            <b:Middle>B.</b:Middle>
          </b:Person>
        </b:NameList>
      </b:Author>
    </b:Author>
    <b:Title>Methane contamination of drinking water accompanying gas-well drilling and hydraulic fracturing</b:Title>
    <b:Year>2011</b:Year>
    <b:Volume>108</b:Volume>
    <b:PeriodicalTitle>PNAS</b:PeriodicalTitle>
    <b:RefOrder>7</b:RefOrder>
  </b:Source>
  <b:Source>
    <b:Tag>Inc</b:Tag>
    <b:SourceType>ArticleInAPeriodical</b:SourceType>
    <b:Guid>{7E147213-5B9E-4D97-99AF-13367194212D}</b:Guid>
    <b:LCID>0</b:LCID>
    <b:Title>Increased stray gas abundance in a subset of drinking water wells near Marcellus shale gas extraction</b:Title>
    <b:Author>
      <b:Author>
        <b:NameList>
          <b:Person>
            <b:Last>Jackson</b:Last>
            <b:First>Robert</b:First>
            <b:Middle>B.</b:Middle>
          </b:Person>
          <b:Person>
            <b:Last>Vengosh</b:Last>
            <b:First>Avner</b:First>
          </b:Person>
          <b:Person>
            <b:Last>Darrah</b:Last>
            <b:First>Thomas</b:First>
            <b:Middle>H.</b:Middle>
          </b:Person>
          <b:Person>
            <b:Last>Warner</b:Last>
            <b:First>Nathaniel</b:First>
            <b:Middle>R.</b:Middle>
          </b:Person>
          <b:Person>
            <b:Last>Down</b:Last>
            <b:First>Adrian</b:First>
          </b:Person>
          <b:Person>
            <b:Last>Poreda</b:Last>
            <b:First>Robert</b:First>
            <b:Middle>J.</b:Middle>
          </b:Person>
          <b:Person>
            <b:Last>Osborn</b:Last>
            <b:First>Stephen</b:First>
            <b:Middle>G.</b:Middle>
          </b:Person>
          <b:Person>
            <b:Last>Zhao</b:Last>
            <b:First>Kaiguang</b:First>
          </b:Person>
          <b:Person>
            <b:Last>Karr</b:Last>
            <b:First>Jonathan</b:First>
            <b:Middle>D.</b:Middle>
          </b:Person>
        </b:NameList>
      </b:Author>
    </b:Author>
    <b:PeriodicalTitle>PNAS</b:PeriodicalTitle>
    <b:Year>2013</b:Year>
    <b:Volume>110</b:Volume>
    <b:RefOrder>9</b:RefOrder>
  </b:Source>
  <b:Source>
    <b:Tag>War12</b:Tag>
    <b:SourceType>ArticleInAPeriodical</b:SourceType>
    <b:Guid>{A5837FAD-1B65-43C3-AA4F-975B0959D011}</b:Guid>
    <b:LCID>0</b:LCID>
    <b:Author>
      <b:Author>
        <b:NameList>
          <b:Person>
            <b:Last>Warner</b:Last>
            <b:First>Nathaniel</b:First>
            <b:Middle>R.</b:Middle>
          </b:Person>
          <b:Person>
            <b:Last>Jackson</b:Last>
            <b:First>Robert</b:First>
            <b:Middle>B.</b:Middle>
          </b:Person>
          <b:Person>
            <b:Last>Darrah</b:Last>
            <b:First>Thomas</b:First>
            <b:Middle>H.</b:Middle>
          </b:Person>
          <b:Person>
            <b:Last>Osborn</b:Last>
            <b:First>Stephen</b:First>
            <b:Middle>G.</b:Middle>
          </b:Person>
          <b:Person>
            <b:Last>Down</b:Last>
            <b:First>Adrian</b:First>
          </b:Person>
          <b:Person>
            <b:Last>Zhao</b:Last>
            <b:First>Kaiguang</b:First>
          </b:Person>
          <b:Person>
            <b:Last>White</b:Last>
            <b:First>Alissa</b:First>
          </b:Person>
          <b:Person>
            <b:Last>Vengosh</b:Last>
            <b:First>Avner</b:First>
          </b:Person>
        </b:NameList>
      </b:Author>
    </b:Author>
    <b:Title>Geochemical evidence for possible natural migration of Marcellus Formation brine to shallow aquifers in Pennsylvania</b:Title>
    <b:PeriodicalTitle>PNAS</b:PeriodicalTitle>
    <b:Year>2012</b:Year>
    <b:Volume>109</b:Volume>
    <b:RefOrder>8</b:RefOrder>
  </b:Source>
  <b:Source>
    <b:Tag>Kin12</b:Tag>
    <b:SourceType>ArticleInAPeriodical</b:SourceType>
    <b:Guid>{ED17391C-42A6-4246-AF21-70A18DDEF2B6}</b:Guid>
    <b:LCID>0</b:LCID>
    <b:Author>
      <b:Author>
        <b:NameList>
          <b:Person>
            <b:Last>King</b:Last>
            <b:First>George</b:First>
            <b:Middle>E.</b:Middle>
          </b:Person>
        </b:NameList>
      </b:Author>
    </b:Author>
    <b:Title>Years of Gas Shale Fracturing 101: What Every Representative, Environmentalist, Regulator... Should Know About Estimating Frac Risk and Improving Frac Performance in Unconventional Gas and Oil Wells</b:Title>
    <b:PeriodicalTitle>SPE International</b:PeriodicalTitle>
    <b:Year>2012</b:Year>
    <b:Volume>SPE 152596</b:Volume>
    <b:RefOrder>3</b:RefOrder>
  </b:Source>
  <b:Source>
    <b:Tag>Hay09</b:Tag>
    <b:SourceType>Report</b:SourceType>
    <b:Guid>{11073561-9423-4979-B52D-60F987C6E7F7}</b:Guid>
    <b:LCID>0</b:LCID>
    <b:Author>
      <b:Author>
        <b:NameList>
          <b:Person>
            <b:Last>Hayes</b:Last>
            <b:First>Thomas</b:First>
          </b:Person>
        </b:NameList>
      </b:Author>
    </b:Author>
    <b:Title>Sampling and Analysis of Water Streams Associated with the Development of Marcellus Shale Gas</b:Title>
    <b:Year>2009</b:Year>
    <b:Publisher>Gas Technology Institute</b:Publisher>
    <b:City>Del Plaines</b:City>
    <b:RefOrder>10</b:RefOrder>
  </b:Source>
  <b:Source>
    <b:Tag>Isr13</b:Tag>
    <b:SourceType>JournalArticle</b:SourceType>
    <b:Guid>{BF903F8F-787E-4527-80B2-07BC94547693}</b:Guid>
    <b:LCID>0</b:LCID>
    <b:Author>
      <b:Author>
        <b:NameList>
          <b:Person>
            <b:Last>Israelson</b:Last>
            <b:First>David</b:First>
          </b:Person>
        </b:NameList>
      </b:Author>
    </b:Author>
    <b:Title>Taking the Water Out of Fracking</b:Title>
    <b:Year>2013</b:Year>
    <b:Publisher>The Globe and Mail</b:Publisher>
    <b:InternetSiteTitle>The Globe and Mail</b:InternetSiteTitle>
    <b:Month>08</b:Month>
    <b:Day>21</b:Day>
    <b:YearAccessed>2013</b:YearAccessed>
    <b:MonthAccessed>10</b:MonthAccessed>
    <b:DayAccessed>10</b:DayAccessed>
    <b:URL>www.theglobeandmail.com/report-on-business/breakthrough/taking-the-water-out-of-fracking/article13876363/</b:URL>
    <b:RefOrder>11</b:RefOrder>
  </b:Source>
  <b:Source>
    <b:Tag>Sid12</b:Tag>
    <b:SourceType>JournalArticle</b:SourceType>
    <b:Guid>{4206239E-4968-4B75-90C9-AFFE0A511CB2}</b:Guid>
    <b:LCID>0</b:LCID>
    <b:Author>
      <b:Author>
        <b:NameList>
          <b:Person>
            <b:Last>Sider</b:Last>
            <b:First>Alison</b:First>
          </b:Person>
          <b:Person>
            <b:Last>Gold</b:Last>
            <b:First>Russell</b:First>
          </b:Person>
          <b:Person>
            <b:Last>Lefebvre</b:Last>
            <b:First>Ben</b:First>
          </b:Person>
        </b:NameList>
      </b:Author>
    </b:Author>
    <b:Title>Drillers Begin Reusing "Frack Water"</b:Title>
    <b:Year>2012</b:Year>
    <b:Publisher>The Wall Street Journal</b:Publisher>
    <b:RefOrder>12</b:RefOrder>
  </b:Source>
  <b:Source>
    <b:Tag>Uni12</b:Tag>
    <b:SourceType>Report</b:SourceType>
    <b:Guid>{A216839E-FB04-40D0-B77D-E9A9460907F2}</b:Guid>
    <b:LCID>0</b:LCID>
    <b:Author>
      <b:Author>
        <b:Corporate>United States Environmental Protection Agency (EPA)</b:Corporate>
      </b:Author>
    </b:Author>
    <b:Title>Study of the Potential Impacts of Hydraulic Fracturing on Drinking Water Resources - Progress Report</b:Title>
    <b:City>Washington, D. C.</b:City>
    <b:Year>2012</b:Year>
    <b:Publisher>EPA Office of Research and Development</b:Publisher>
    <b:RefOrder>13</b:RefOrder>
  </b:Source>
  <b:Source>
    <b:Tag>Sta13</b:Tag>
    <b:SourceType>Report</b:SourceType>
    <b:Guid>{6645859A-0B9B-408A-B4B0-3FAAC941AF10}</b:Guid>
    <b:LCID>0</b:LCID>
    <b:Author>
      <b:Author>
        <b:Corporate>State Review of Oil and Natural Gas Environmental Regulations, Inc. (STRONGER)</b:Corporate>
      </b:Author>
    </b:Author>
    <b:Title>2013 STRONGER Guidelines</b:Title>
    <b:Year>2013</b:Year>
    <b:Publisher>STRONGER</b:Publisher>
    <b:RefOrder>15</b:RefOrder>
  </b:Source>
  <b:Source>
    <b:Tag>Col13</b:Tag>
    <b:SourceType>Report</b:SourceType>
    <b:Guid>{4CB0FEF6-1374-46E8-8D2C-5B122286AB57}</b:Guid>
    <b:LCID>0</b:LCID>
    <b:Author>
      <b:Author>
        <b:Corporate>Colorado Oil and Gas Conservation Commission (COGCC)</b:Corporate>
      </b:Author>
    </b:Author>
    <b:Title>300 Series: Drilling, Development, Production and Abandonment</b:Title>
    <b:Year>2013</b:Year>
    <b:City>Denver</b:City>
    <b:RefOrder>16</b:RefOrder>
  </b:Source>
  <b:Source>
    <b:Tag>Col131</b:Tag>
    <b:SourceType>Report</b:SourceType>
    <b:Guid>{BC90A654-5D9A-4628-91DA-C6D2BFB5E720}</b:Guid>
    <b:LCID>0</b:LCID>
    <b:Author>
      <b:Author>
        <b:Corporate>Colorado Oil and Gas Conservation Commission (COGCC)</b:Corporate>
      </b:Author>
    </b:Author>
    <b:Title>600 Series: Safety Regulations</b:Title>
    <b:Year>2013</b:Year>
    <b:City>Denver</b:City>
    <b:RefOrder>17</b:RefOrder>
  </b:Source>
  <b:Source>
    <b:Tag>Col11</b:Tag>
    <b:SourceType>Report</b:SourceType>
    <b:Guid>{796B4ABB-5E4B-4E41-A061-2FB37E0D8B61}</b:Guid>
    <b:LCID>0</b:LCID>
    <b:Author>
      <b:Author>
        <b:Corporate>Colorado Oil and Gas Conservation Commission (COGCC)</b:Corporate>
      </b:Author>
    </b:Author>
    <b:Title>900 Series: E&amp;P Waste Management</b:Title>
    <b:Year>2011</b:Year>
    <b:City>Denver</b:City>
    <b:RefOrder>18</b:RefOrder>
  </b:Source>
  <b:Source>
    <b:Tag>Nat13</b:Tag>
    <b:SourceType>Report</b:SourceType>
    <b:Guid>{43D59A11-1335-49DC-A0AB-B2B7CF8CEE16}</b:Guid>
    <b:LCID>0</b:LCID>
    <b:Author>
      <b:Author>
        <b:Corporate>National Energy Board (NEB)</b:Corporate>
      </b:Author>
    </b:Author>
    <b:Title>Filing requirements for Onshore Drilling Operations Involving Hydraulic Fracturing</b:Title>
    <b:Year>2013</b:Year>
    <b:City>Calgary</b:City>
    <b:RefOrder>19</b:RefOrder>
  </b:Source>
  <b:Source>
    <b:Tag>Alb13</b:Tag>
    <b:SourceType>Report</b:SourceType>
    <b:Guid>{038F88B0-B06F-48EB-91F7-E6C8E0BF2C2A}</b:Guid>
    <b:LCID>0</b:LCID>
    <b:Author>
      <b:Author>
        <b:Corporate>Alberta Energy Regulator</b:Corporate>
      </b:Author>
    </b:Author>
    <b:Title>Directive 083: Hydraulic Fracturing - Subsurface Integrity</b:Title>
    <b:Year>2013</b:Year>
    <b:City>Calgary</b:City>
    <b:RefOrder>20</b:RefOrder>
  </b:Source>
  <b:Source>
    <b:Tag>The12</b:Tag>
    <b:SourceType>Report</b:SourceType>
    <b:Guid>{9E932D8F-B7BA-4549-8884-95175A3E7D47}</b:Guid>
    <b:LCID>0</b:LCID>
    <b:Author>
      <b:Author>
        <b:Corporate>The Royal Society and The Royal Academy of Engineering</b:Corporate>
      </b:Author>
    </b:Author>
    <b:Title>Shale Gas Extraction in the UK: A Review of Hydraulic Fracturing</b:Title>
    <b:Year>2012</b:Year>
    <b:City>London</b:City>
    <b:RefOrder>14</b:RefOrder>
  </b:Source>
  <b:Source>
    <b:Tag>Con13</b:Tag>
    <b:SourceType>Misc</b:SourceType>
    <b:Guid>{5C8C54B4-F762-49CA-8452-864F09C71A01}</b:Guid>
    <b:LCID>0</b:LCID>
    <b:Author>
      <b:Author>
        <b:Corporate>Conselho Nacional de Política Energética (CNPE)</b:Corporate>
      </b:Author>
    </b:Author>
    <b:Year>2013</b:Year>
    <b:City>Brasília</b:City>
    <b:PublicationTitle>Resolução nº 6, de 25 de junho de 2013</b:PublicationTitle>
    <b:RefOrder>22</b:RefOrder>
  </b:Source>
  <b:Source>
    <b:Tag>Off13</b:Tag>
    <b:SourceType>DocumentFromInternetSite</b:SourceType>
    <b:Guid>{D0CB3039-E47F-4A34-ADE4-3AF40A44110A}</b:Guid>
    <b:LCID>0</b:LCID>
    <b:Author>
      <b:Author>
        <b:Corporate>Office parlementaire d’évaluation des choix scientifiques et technologiques</b:Corporate>
      </b:Author>
    </b:Author>
    <b:Title>http://www.senat.fr/rap/r12-640/r12-6401.pdf</b:Title>
    <b:Year>2013</b:Year>
    <b:InternetSiteTitle>RAPPORT D’ÉTAPE sur Les techniques alternatives à la fracturation hydraulique pour l’exploration et l’exploitation des hydrocarbures non conventionnels</b:InternetSiteTitle>
    <b:ProductionCompany>Sénat Français</b:ProductionCompany>
    <b:Month>06</b:Month>
    <b:Day>5</b:Day>
    <b:YearAccessed>2013</b:YearAccessed>
    <b:MonthAccessed>10</b:MonthAccessed>
    <b:DayAccessed>11</b:DayAccessed>
    <b:URL>http://www.senat.fr/rap/r12-640/r12-6401.pdf</b:URL>
    <b:RefOrder>21</b:RefOrder>
  </b:Source>
  <b:Source>
    <b:Tag>Ame09</b:Tag>
    <b:SourceType>Misc</b:SourceType>
    <b:Guid>{8189D6B8-7BBF-4332-8CA9-F679D4D10D5E}</b:Guid>
    <b:LCID>0</b:LCID>
    <b:Author>
      <b:Author>
        <b:Corporate>American Petroleum Institute (API)</b:Corporate>
      </b:Author>
    </b:Author>
    <b:Title>Hydraulic Fracturing Operations - Well Construction and Integrity Guidelines</b:Title>
    <b:Year>2009</b:Year>
    <b:City>Washington, D. C. </b:City>
    <b:Publisher>API Publishing Services</b:Publisher>
    <b:PublicationTitle>API Guidance Document HF1</b:PublicationTitle>
    <b:Issue>First Edition</b:Issue>
    <b:RefOrder>23</b:RefOrder>
  </b:Source>
</b:Sourc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How11</b:Tag>
    <b:SourceType>ArticleInAPeriodical</b:SourceType>
    <b:Guid>{472F9379-04EC-46A9-9283-9AEB6E83C583}</b:Guid>
    <b:LCID>0</b:LCID>
    <b:Author>
      <b:Author>
        <b:NameList>
          <b:Person>
            <b:Last>Howarth</b:Last>
            <b:First>Robert</b:First>
            <b:Middle>W.</b:Middle>
          </b:Person>
        </b:NameList>
      </b:Author>
    </b:Author>
    <b:Title>Should Fracking Stop?</b:Title>
    <b:Year>2011</b:Year>
    <b:PeriodicalTitle>Nature</b:PeriodicalTitle>
    <b:Month>09</b:Month>
    <b:Day>15</b:Day>
    <b:Pages>271-275</b:Pages>
    <b:RefOrder>4</b:RefOrder>
  </b:Source>
  <b:Source>
    <b:Tag>USE11</b:Tag>
    <b:SourceType>Report</b:SourceType>
    <b:Guid>{4B146407-DDA0-4276-A99C-F66B75987D54}</b:Guid>
    <b:LCID>0</b:LCID>
    <b:Author>
      <b:Author>
        <b:Corporate>US Environmental Protection Agency</b:Corporate>
      </b:Author>
    </b:Author>
    <b:Title>Plan to Study the Potential Impacts of Hydraulic Fracturing on Drinking Water Resources</b:Title>
    <b:Year>2011</b:Year>
    <b:City>Washington, D.C.</b:City>
    <b:RefOrder>1</b:RefOrder>
  </b:Source>
  <b:Source>
    <b:Tag>EIA13</b:Tag>
    <b:SourceType>Report</b:SourceType>
    <b:Guid>{4B3474E0-26B5-4F3C-8B02-670ED6617D82}</b:Guid>
    <b:LCID>0</b:LCID>
    <b:Author>
      <b:Author>
        <b:Corporate>EIA</b:Corporate>
      </b:Author>
    </b:Author>
    <b:Title>Technically Recoverable Shale Oil and Shale Gas Resources: An Assessment of 137 Shale Formations in 41 Countries Outside the United States</b:Title>
    <b:Year>2013</b:Year>
    <b:City>Washington, D.C.</b:City>
    <b:Publisher>U. S. Energy Information Administration (EIA)</b:Publisher>
    <b:RefOrder>6</b:RefOrder>
  </b:Source>
  <b:Source>
    <b:Tag>EIA11</b:Tag>
    <b:SourceType>Report</b:SourceType>
    <b:Guid>{8838CBB8-A267-4D19-90EF-D1E5AA5EB3D1}</b:Guid>
    <b:LCID>0</b:LCID>
    <b:Author>
      <b:Author>
        <b:Corporate>EIA</b:Corporate>
      </b:Author>
    </b:Author>
    <b:Title>World Shale Gas Resources: An Initial Assessment of 14 Regions Outside the United States</b:Title>
    <b:Year>2011</b:Year>
    <b:Publisher>U.S. Energy Information Administration (EIA)</b:Publisher>
    <b:City>Washington, D. C.</b:City>
    <b:RefOrder>5</b:RefOrder>
  </b:Source>
  <b:Source>
    <b:Tag>Sug03</b:Tag>
    <b:SourceType>BookSection</b:SourceType>
    <b:Guid>{719FB75D-A17E-4162-AE94-A36ECF2B0631}</b:Guid>
    <b:LCID>0</b:LCID>
    <b:Author>
      <b:Author>
        <b:NameList>
          <b:Person>
            <b:Last>Suguio</b:Last>
            <b:First>Kenitiro</b:First>
          </b:Person>
        </b:NameList>
      </b:Author>
      <b:BookAuthor>
        <b:NameList>
          <b:Person>
            <b:Last>Suguio</b:Last>
            <b:First>Kenitiro</b:First>
          </b:Person>
        </b:NameList>
      </b:BookAuthor>
    </b:Author>
    <b:Title>Geologia Sedimentar</b:Title>
    <b:Year>2003</b:Year>
    <b:Publisher>Editor Blucher</b:Publisher>
    <b:City>São Paulo</b:City>
    <b:BookTitle>Geologia Sedimentar</b:BookTitle>
    <b:RefOrder>2</b:RefOrder>
  </b:Source>
  <b:Source>
    <b:Tag>Osb11</b:Tag>
    <b:SourceType>ArticleInAPeriodical</b:SourceType>
    <b:Guid>{C5D125F0-CC5E-4111-8BEA-B9E977E46FB0}</b:Guid>
    <b:LCID>0</b:LCID>
    <b:Author>
      <b:Author>
        <b:NameList>
          <b:Person>
            <b:Last>Osborn</b:Last>
            <b:First>Stephen</b:First>
            <b:Middle>G.</b:Middle>
          </b:Person>
          <b:Person>
            <b:Last>Vengosh</b:Last>
            <b:First>Avner</b:First>
          </b:Person>
          <b:Person>
            <b:Last>Warner</b:Last>
            <b:First>Nathaniel</b:First>
            <b:Middle>R.</b:Middle>
          </b:Person>
          <b:Person>
            <b:Last>Jackson</b:Last>
            <b:First>Robert</b:First>
            <b:Middle>B.</b:Middle>
          </b:Person>
        </b:NameList>
      </b:Author>
    </b:Author>
    <b:Title>Methane contamination of drinking water accompanying gas-well drilling and hydraulic fracturing</b:Title>
    <b:Year>2011</b:Year>
    <b:Volume>108</b:Volume>
    <b:PeriodicalTitle>PNAS</b:PeriodicalTitle>
    <b:RefOrder>7</b:RefOrder>
  </b:Source>
  <b:Source>
    <b:Tag>Inc</b:Tag>
    <b:SourceType>ArticleInAPeriodical</b:SourceType>
    <b:Guid>{7E147213-5B9E-4D97-99AF-13367194212D}</b:Guid>
    <b:LCID>0</b:LCID>
    <b:Title>Increased stray gas abundance in a subset of drinking water wells near Marcellus shale gas extraction</b:Title>
    <b:Author>
      <b:Author>
        <b:NameList>
          <b:Person>
            <b:Last>Jackson</b:Last>
            <b:First>Robert</b:First>
            <b:Middle>B.</b:Middle>
          </b:Person>
          <b:Person>
            <b:Last>Vengosh</b:Last>
            <b:First>Avner</b:First>
          </b:Person>
          <b:Person>
            <b:Last>Darrah</b:Last>
            <b:First>Thomas</b:First>
            <b:Middle>H.</b:Middle>
          </b:Person>
          <b:Person>
            <b:Last>Warner</b:Last>
            <b:First>Nathaniel</b:First>
            <b:Middle>R.</b:Middle>
          </b:Person>
          <b:Person>
            <b:Last>Down</b:Last>
            <b:First>Adrian</b:First>
          </b:Person>
          <b:Person>
            <b:Last>Poreda</b:Last>
            <b:First>Robert</b:First>
            <b:Middle>J.</b:Middle>
          </b:Person>
          <b:Person>
            <b:Last>Osborn</b:Last>
            <b:First>Stephen</b:First>
            <b:Middle>G.</b:Middle>
          </b:Person>
          <b:Person>
            <b:Last>Zhao</b:Last>
            <b:First>Kaiguang</b:First>
          </b:Person>
          <b:Person>
            <b:Last>Karr</b:Last>
            <b:First>Jonathan</b:First>
            <b:Middle>D.</b:Middle>
          </b:Person>
        </b:NameList>
      </b:Author>
    </b:Author>
    <b:PeriodicalTitle>PNAS</b:PeriodicalTitle>
    <b:Year>2013</b:Year>
    <b:Volume>110</b:Volume>
    <b:RefOrder>9</b:RefOrder>
  </b:Source>
  <b:Source>
    <b:Tag>War12</b:Tag>
    <b:SourceType>ArticleInAPeriodical</b:SourceType>
    <b:Guid>{A5837FAD-1B65-43C3-AA4F-975B0959D011}</b:Guid>
    <b:LCID>0</b:LCID>
    <b:Author>
      <b:Author>
        <b:NameList>
          <b:Person>
            <b:Last>Warner</b:Last>
            <b:First>Nathaniel</b:First>
            <b:Middle>R.</b:Middle>
          </b:Person>
          <b:Person>
            <b:Last>Jackson</b:Last>
            <b:First>Robert</b:First>
            <b:Middle>B.</b:Middle>
          </b:Person>
          <b:Person>
            <b:Last>Darrah</b:Last>
            <b:First>Thomas</b:First>
            <b:Middle>H.</b:Middle>
          </b:Person>
          <b:Person>
            <b:Last>Osborn</b:Last>
            <b:First>Stephen</b:First>
            <b:Middle>G.</b:Middle>
          </b:Person>
          <b:Person>
            <b:Last>Down</b:Last>
            <b:First>Adrian</b:First>
          </b:Person>
          <b:Person>
            <b:Last>Zhao</b:Last>
            <b:First>Kaiguang</b:First>
          </b:Person>
          <b:Person>
            <b:Last>White</b:Last>
            <b:First>Alissa</b:First>
          </b:Person>
          <b:Person>
            <b:Last>Vengosh</b:Last>
            <b:First>Avner</b:First>
          </b:Person>
        </b:NameList>
      </b:Author>
    </b:Author>
    <b:Title>Geochemical evidence for possible natural migration of Marcellus Formation brine to shallow aquifers in Pennsylvania</b:Title>
    <b:PeriodicalTitle>PNAS</b:PeriodicalTitle>
    <b:Year>2012</b:Year>
    <b:Volume>109</b:Volume>
    <b:RefOrder>8</b:RefOrder>
  </b:Source>
  <b:Source>
    <b:Tag>Kin12</b:Tag>
    <b:SourceType>ArticleInAPeriodical</b:SourceType>
    <b:Guid>{ED17391C-42A6-4246-AF21-70A18DDEF2B6}</b:Guid>
    <b:LCID>0</b:LCID>
    <b:Author>
      <b:Author>
        <b:NameList>
          <b:Person>
            <b:Last>King</b:Last>
            <b:First>George</b:First>
            <b:Middle>E.</b:Middle>
          </b:Person>
        </b:NameList>
      </b:Author>
    </b:Author>
    <b:Title>Years of Gas Shale Fracturing 101: What Every Representative, Environmentalist, Regulator... Should Know About Estimating Frac Risk and Improving Frac Performance in Unconventional Gas and Oil Wells</b:Title>
    <b:PeriodicalTitle>SPE International</b:PeriodicalTitle>
    <b:Year>2012</b:Year>
    <b:Volume>SPE 152596</b:Volume>
    <b:RefOrder>3</b:RefOrder>
  </b:Source>
  <b:Source>
    <b:Tag>Hay09</b:Tag>
    <b:SourceType>Report</b:SourceType>
    <b:Guid>{11073561-9423-4979-B52D-60F987C6E7F7}</b:Guid>
    <b:LCID>0</b:LCID>
    <b:Author>
      <b:Author>
        <b:NameList>
          <b:Person>
            <b:Last>Hayes</b:Last>
            <b:First>Thomas</b:First>
          </b:Person>
        </b:NameList>
      </b:Author>
    </b:Author>
    <b:Title>Sampling and Analysis of Water Streams Associated with the Development of Marcellus Shale Gas</b:Title>
    <b:Year>2009</b:Year>
    <b:Publisher>Gas Technology Institute</b:Publisher>
    <b:City>Del Plaines</b:City>
    <b:RefOrder>10</b:RefOrder>
  </b:Source>
  <b:Source>
    <b:Tag>Isr13</b:Tag>
    <b:SourceType>JournalArticle</b:SourceType>
    <b:Guid>{BF903F8F-787E-4527-80B2-07BC94547693}</b:Guid>
    <b:LCID>0</b:LCID>
    <b:Author>
      <b:Author>
        <b:NameList>
          <b:Person>
            <b:Last>Israelson</b:Last>
            <b:First>David</b:First>
          </b:Person>
        </b:NameList>
      </b:Author>
    </b:Author>
    <b:Title>Taking the Water Out of Fracking</b:Title>
    <b:Year>2013</b:Year>
    <b:Publisher>The Globe and Mail</b:Publisher>
    <b:InternetSiteTitle>The Globe and Mail</b:InternetSiteTitle>
    <b:Month>08</b:Month>
    <b:Day>21</b:Day>
    <b:YearAccessed>2013</b:YearAccessed>
    <b:MonthAccessed>10</b:MonthAccessed>
    <b:DayAccessed>10</b:DayAccessed>
    <b:URL>www.theglobeandmail.com/report-on-business/breakthrough/taking-the-water-out-of-fracking/article13876363/</b:URL>
    <b:RefOrder>11</b:RefOrder>
  </b:Source>
  <b:Source>
    <b:Tag>Sid12</b:Tag>
    <b:SourceType>JournalArticle</b:SourceType>
    <b:Guid>{4206239E-4968-4B75-90C9-AFFE0A511CB2}</b:Guid>
    <b:LCID>0</b:LCID>
    <b:Author>
      <b:Author>
        <b:NameList>
          <b:Person>
            <b:Last>Sider</b:Last>
            <b:First>Alison</b:First>
          </b:Person>
          <b:Person>
            <b:Last>Gold</b:Last>
            <b:First>Russell</b:First>
          </b:Person>
          <b:Person>
            <b:Last>Lefebvre</b:Last>
            <b:First>Ben</b:First>
          </b:Person>
        </b:NameList>
      </b:Author>
    </b:Author>
    <b:Title>Drillers Begin Reusing "Frack Water"</b:Title>
    <b:Year>2012</b:Year>
    <b:Publisher>The Wall Street Journal</b:Publisher>
    <b:RefOrder>12</b:RefOrder>
  </b:Source>
  <b:Source>
    <b:Tag>Uni12</b:Tag>
    <b:SourceType>Report</b:SourceType>
    <b:Guid>{A216839E-FB04-40D0-B77D-E9A9460907F2}</b:Guid>
    <b:LCID>0</b:LCID>
    <b:Author>
      <b:Author>
        <b:Corporate>United States Environmental Protection Agency (EPA)</b:Corporate>
      </b:Author>
    </b:Author>
    <b:Title>Study of the Potential Impacts of Hydraulic Fracturing on Drinking Water Resources - Progress Report</b:Title>
    <b:City>Washington, D. C.</b:City>
    <b:Year>2012</b:Year>
    <b:Publisher>EPA Office of Research and Development</b:Publisher>
    <b:RefOrder>13</b:RefOrder>
  </b:Source>
  <b:Source>
    <b:Tag>Sta13</b:Tag>
    <b:SourceType>Report</b:SourceType>
    <b:Guid>{6645859A-0B9B-408A-B4B0-3FAAC941AF10}</b:Guid>
    <b:LCID>0</b:LCID>
    <b:Author>
      <b:Author>
        <b:Corporate>State Review of Oil and Natural Gas Environmental Regulations, Inc. (STRONGER)</b:Corporate>
      </b:Author>
    </b:Author>
    <b:Title>2013 STRONGER Guidelines</b:Title>
    <b:Year>2013</b:Year>
    <b:Publisher>STRONGER</b:Publisher>
    <b:RefOrder>15</b:RefOrder>
  </b:Source>
  <b:Source>
    <b:Tag>Col13</b:Tag>
    <b:SourceType>Report</b:SourceType>
    <b:Guid>{4CB0FEF6-1374-46E8-8D2C-5B122286AB57}</b:Guid>
    <b:LCID>0</b:LCID>
    <b:Author>
      <b:Author>
        <b:Corporate>Colorado Oil and Gas Conservation Commission (COGCC)</b:Corporate>
      </b:Author>
    </b:Author>
    <b:Title>300 Series: Drilling, Development, Production and Abandonment</b:Title>
    <b:Year>2013</b:Year>
    <b:City>Denver</b:City>
    <b:RefOrder>16</b:RefOrder>
  </b:Source>
  <b:Source>
    <b:Tag>Col131</b:Tag>
    <b:SourceType>Report</b:SourceType>
    <b:Guid>{BC90A654-5D9A-4628-91DA-C6D2BFB5E720}</b:Guid>
    <b:LCID>0</b:LCID>
    <b:Author>
      <b:Author>
        <b:Corporate>Colorado Oil and Gas Conservation Commission (COGCC)</b:Corporate>
      </b:Author>
    </b:Author>
    <b:Title>600 Series: Safety Regulations</b:Title>
    <b:Year>2013</b:Year>
    <b:City>Denver</b:City>
    <b:RefOrder>17</b:RefOrder>
  </b:Source>
  <b:Source>
    <b:Tag>Col11</b:Tag>
    <b:SourceType>Report</b:SourceType>
    <b:Guid>{796B4ABB-5E4B-4E41-A061-2FB37E0D8B61}</b:Guid>
    <b:LCID>0</b:LCID>
    <b:Author>
      <b:Author>
        <b:Corporate>Colorado Oil and Gas Conservation Commission (COGCC)</b:Corporate>
      </b:Author>
    </b:Author>
    <b:Title>900 Series: E&amp;P Waste Management</b:Title>
    <b:Year>2011</b:Year>
    <b:City>Denver</b:City>
    <b:RefOrder>18</b:RefOrder>
  </b:Source>
  <b:Source>
    <b:Tag>Nat13</b:Tag>
    <b:SourceType>Report</b:SourceType>
    <b:Guid>{43D59A11-1335-49DC-A0AB-B2B7CF8CEE16}</b:Guid>
    <b:LCID>0</b:LCID>
    <b:Author>
      <b:Author>
        <b:Corporate>National Energy Board (NEB)</b:Corporate>
      </b:Author>
    </b:Author>
    <b:Title>Filing requirements for Onshore Drilling Operations Involving Hydraulic Fracturing</b:Title>
    <b:Year>2013</b:Year>
    <b:City>Calgary</b:City>
    <b:RefOrder>19</b:RefOrder>
  </b:Source>
  <b:Source>
    <b:Tag>Alb13</b:Tag>
    <b:SourceType>Report</b:SourceType>
    <b:Guid>{038F88B0-B06F-48EB-91F7-E6C8E0BF2C2A}</b:Guid>
    <b:LCID>0</b:LCID>
    <b:Author>
      <b:Author>
        <b:Corporate>Alberta Energy Regulator</b:Corporate>
      </b:Author>
    </b:Author>
    <b:Title>Directive 083: Hydraulic Fracturing - Subsurface Integrity</b:Title>
    <b:Year>2013</b:Year>
    <b:City>Calgary</b:City>
    <b:RefOrder>20</b:RefOrder>
  </b:Source>
  <b:Source>
    <b:Tag>The12</b:Tag>
    <b:SourceType>Report</b:SourceType>
    <b:Guid>{9E932D8F-B7BA-4549-8884-95175A3E7D47}</b:Guid>
    <b:LCID>0</b:LCID>
    <b:Author>
      <b:Author>
        <b:Corporate>The Royal Society and The Royal Academy of Engineering</b:Corporate>
      </b:Author>
    </b:Author>
    <b:Title>Shale Gas Extraction in the UK: A Review of Hydraulic Fracturing</b:Title>
    <b:Year>2012</b:Year>
    <b:City>London</b:City>
    <b:RefOrder>14</b:RefOrder>
  </b:Source>
  <b:Source>
    <b:Tag>Con13</b:Tag>
    <b:SourceType>Misc</b:SourceType>
    <b:Guid>{5C8C54B4-F762-49CA-8452-864F09C71A01}</b:Guid>
    <b:LCID>0</b:LCID>
    <b:Author>
      <b:Author>
        <b:Corporate>Conselho Nacional de Política Energética (CNPE)</b:Corporate>
      </b:Author>
    </b:Author>
    <b:Year>2013</b:Year>
    <b:City>Brasília</b:City>
    <b:PublicationTitle>Resolução nº 6, de 25 de junho de 2013</b:PublicationTitle>
    <b:RefOrder>22</b:RefOrder>
  </b:Source>
  <b:Source>
    <b:Tag>Off13</b:Tag>
    <b:SourceType>DocumentFromInternetSite</b:SourceType>
    <b:Guid>{D0CB3039-E47F-4A34-ADE4-3AF40A44110A}</b:Guid>
    <b:LCID>0</b:LCID>
    <b:Author>
      <b:Author>
        <b:Corporate>Office parlementaire d’évaluation des choix scientifiques et technologiques</b:Corporate>
      </b:Author>
    </b:Author>
    <b:Title>http://www.senat.fr/rap/r12-640/r12-6401.pdf</b:Title>
    <b:Year>2013</b:Year>
    <b:InternetSiteTitle>RAPPORT D’ÉTAPE sur Les techniques alternatives à la fracturation hydraulique pour l’exploration et l’exploitation des hydrocarbures non conventionnels</b:InternetSiteTitle>
    <b:ProductionCompany>Sénat Français</b:ProductionCompany>
    <b:Month>06</b:Month>
    <b:Day>5</b:Day>
    <b:YearAccessed>2013</b:YearAccessed>
    <b:MonthAccessed>10</b:MonthAccessed>
    <b:DayAccessed>11</b:DayAccessed>
    <b:URL>http://www.senat.fr/rap/r12-640/r12-6401.pdf</b:URL>
    <b:RefOrder>21</b:RefOrder>
  </b:Source>
  <b:Source>
    <b:Tag>Ame09</b:Tag>
    <b:SourceType>Misc</b:SourceType>
    <b:Guid>{8189D6B8-7BBF-4332-8CA9-F679D4D10D5E}</b:Guid>
    <b:LCID>0</b:LCID>
    <b:Author>
      <b:Author>
        <b:Corporate>American Petroleum Institute (API)</b:Corporate>
      </b:Author>
    </b:Author>
    <b:Title>Hydraulic Fracturing Operations - Well Construction and Integrity Guidelines</b:Title>
    <b:Year>2009</b:Year>
    <b:City>Washington, D. C. </b:City>
    <b:Publisher>API Publishing Services</b:Publisher>
    <b:PublicationTitle>API Guidance Document HF1</b:PublicationTitle>
    <b:Issue>First Edition</b:Issue>
    <b:RefOrder>23</b:RefOrder>
  </b:Source>
</b:Sources>
</file>

<file path=customXml/item3.xml><?xml version="1.0" encoding="utf-8"?>
<b:Sources xmlns:b="http://schemas.openxmlformats.org/officeDocument/2006/bibliography" xmlns="http://schemas.openxmlformats.org/officeDocument/2006/bibliography" SelectedStyle="\ISO690Nmerical.XSL" StyleName="ISO 690 - Numerical Reference">
  <b:Source>
    <b:Tag>How11</b:Tag>
    <b:SourceType>ArticleInAPeriodical</b:SourceType>
    <b:Guid>{472F9379-04EC-46A9-9283-9AEB6E83C583}</b:Guid>
    <b:LCID>0</b:LCID>
    <b:Author>
      <b:Author>
        <b:NameList>
          <b:Person>
            <b:Last>Howarth</b:Last>
            <b:First>Robert</b:First>
            <b:Middle>W.</b:Middle>
          </b:Person>
        </b:NameList>
      </b:Author>
    </b:Author>
    <b:Title>Should Fracking Stop?</b:Title>
    <b:Year>2011</b:Year>
    <b:PeriodicalTitle>Nature</b:PeriodicalTitle>
    <b:Month>09</b:Month>
    <b:Day>15</b:Day>
    <b:Pages>271-275</b:Pages>
    <b:RefOrder>4</b:RefOrder>
  </b:Source>
  <b:Source>
    <b:Tag>USE11</b:Tag>
    <b:SourceType>Report</b:SourceType>
    <b:Guid>{4B146407-DDA0-4276-A99C-F66B75987D54}</b:Guid>
    <b:LCID>0</b:LCID>
    <b:Author>
      <b:Author>
        <b:Corporate>US Environmental Protection Agency</b:Corporate>
      </b:Author>
    </b:Author>
    <b:Title>Plan to Study the Potential Impacts of Hydraulic Fracturing on Drinking Water Resources</b:Title>
    <b:Year>2011</b:Year>
    <b:City>Washington, D.C.</b:City>
    <b:RefOrder>1</b:RefOrder>
  </b:Source>
  <b:Source>
    <b:Tag>EIA13</b:Tag>
    <b:SourceType>Report</b:SourceType>
    <b:Guid>{4B3474E0-26B5-4F3C-8B02-670ED6617D82}</b:Guid>
    <b:LCID>0</b:LCID>
    <b:Author>
      <b:Author>
        <b:Corporate>EIA</b:Corporate>
      </b:Author>
    </b:Author>
    <b:Title>Technically Recoverable Shale Oil and Shale Gas Resources: An Assessment of 137 Shale Formations in 41 Countries Outside the United States</b:Title>
    <b:Year>2013</b:Year>
    <b:City>Washington, D.C.</b:City>
    <b:Publisher>U. S. Energy Information Administration (EIA)</b:Publisher>
    <b:RefOrder>6</b:RefOrder>
  </b:Source>
  <b:Source>
    <b:Tag>EIA11</b:Tag>
    <b:SourceType>Report</b:SourceType>
    <b:Guid>{8838CBB8-A267-4D19-90EF-D1E5AA5EB3D1}</b:Guid>
    <b:LCID>0</b:LCID>
    <b:Author>
      <b:Author>
        <b:Corporate>EIA</b:Corporate>
      </b:Author>
    </b:Author>
    <b:Title>World Shale Gas Resources: An Initial Assessment of 14 Regions Outside the United States</b:Title>
    <b:Year>2011</b:Year>
    <b:Publisher>U.S. Energy Information Administration (EIA)</b:Publisher>
    <b:City>Washington, D. C.</b:City>
    <b:RefOrder>5</b:RefOrder>
  </b:Source>
  <b:Source>
    <b:Tag>Sug03</b:Tag>
    <b:SourceType>BookSection</b:SourceType>
    <b:Guid>{719FB75D-A17E-4162-AE94-A36ECF2B0631}</b:Guid>
    <b:LCID>0</b:LCID>
    <b:Author>
      <b:Author>
        <b:NameList>
          <b:Person>
            <b:Last>Suguio</b:Last>
            <b:First>Kenitiro</b:First>
          </b:Person>
        </b:NameList>
      </b:Author>
      <b:BookAuthor>
        <b:NameList>
          <b:Person>
            <b:Last>Suguio</b:Last>
            <b:First>Kenitiro</b:First>
          </b:Person>
        </b:NameList>
      </b:BookAuthor>
    </b:Author>
    <b:Title>Geologia Sedimentar</b:Title>
    <b:Year>2003</b:Year>
    <b:Publisher>Editor Blucher</b:Publisher>
    <b:City>São Paulo</b:City>
    <b:BookTitle>Geologia Sedimentar</b:BookTitle>
    <b:RefOrder>2</b:RefOrder>
  </b:Source>
  <b:Source>
    <b:Tag>Osb11</b:Tag>
    <b:SourceType>ArticleInAPeriodical</b:SourceType>
    <b:Guid>{C5D125F0-CC5E-4111-8BEA-B9E977E46FB0}</b:Guid>
    <b:LCID>0</b:LCID>
    <b:Author>
      <b:Author>
        <b:NameList>
          <b:Person>
            <b:Last>Osborn</b:Last>
            <b:First>Stephen</b:First>
            <b:Middle>G.</b:Middle>
          </b:Person>
          <b:Person>
            <b:Last>Vengosh</b:Last>
            <b:First>Avner</b:First>
          </b:Person>
          <b:Person>
            <b:Last>Warner</b:Last>
            <b:First>Nathaniel</b:First>
            <b:Middle>R.</b:Middle>
          </b:Person>
          <b:Person>
            <b:Last>Jackson</b:Last>
            <b:First>Robert</b:First>
            <b:Middle>B.</b:Middle>
          </b:Person>
        </b:NameList>
      </b:Author>
    </b:Author>
    <b:Title>Methane contamination of drinking water accompanying gas-well drilling and hydraulic fracturing</b:Title>
    <b:Year>2011</b:Year>
    <b:Volume>108</b:Volume>
    <b:PeriodicalTitle>PNAS</b:PeriodicalTitle>
    <b:RefOrder>7</b:RefOrder>
  </b:Source>
  <b:Source>
    <b:Tag>Inc</b:Tag>
    <b:SourceType>ArticleInAPeriodical</b:SourceType>
    <b:Guid>{7E147213-5B9E-4D97-99AF-13367194212D}</b:Guid>
    <b:LCID>0</b:LCID>
    <b:Title>Increased stray gas abundance in a subset of drinking water wells near Marcellus shale gas extraction</b:Title>
    <b:Author>
      <b:Author>
        <b:NameList>
          <b:Person>
            <b:Last>Jackson</b:Last>
            <b:First>Robert</b:First>
            <b:Middle>B.</b:Middle>
          </b:Person>
          <b:Person>
            <b:Last>Vengosh</b:Last>
            <b:First>Avner</b:First>
          </b:Person>
          <b:Person>
            <b:Last>Darrah</b:Last>
            <b:First>Thomas</b:First>
            <b:Middle>H.</b:Middle>
          </b:Person>
          <b:Person>
            <b:Last>Warner</b:Last>
            <b:First>Nathaniel</b:First>
            <b:Middle>R.</b:Middle>
          </b:Person>
          <b:Person>
            <b:Last>Down</b:Last>
            <b:First>Adrian</b:First>
          </b:Person>
          <b:Person>
            <b:Last>Poreda</b:Last>
            <b:First>Robert</b:First>
            <b:Middle>J.</b:Middle>
          </b:Person>
          <b:Person>
            <b:Last>Osborn</b:Last>
            <b:First>Stephen</b:First>
            <b:Middle>G.</b:Middle>
          </b:Person>
          <b:Person>
            <b:Last>Zhao</b:Last>
            <b:First>Kaiguang</b:First>
          </b:Person>
          <b:Person>
            <b:Last>Karr</b:Last>
            <b:First>Jonathan</b:First>
            <b:Middle>D.</b:Middle>
          </b:Person>
        </b:NameList>
      </b:Author>
    </b:Author>
    <b:PeriodicalTitle>PNAS</b:PeriodicalTitle>
    <b:Year>2013</b:Year>
    <b:Volume>110</b:Volume>
    <b:RefOrder>9</b:RefOrder>
  </b:Source>
  <b:Source>
    <b:Tag>War12</b:Tag>
    <b:SourceType>ArticleInAPeriodical</b:SourceType>
    <b:Guid>{A5837FAD-1B65-43C3-AA4F-975B0959D011}</b:Guid>
    <b:LCID>0</b:LCID>
    <b:Author>
      <b:Author>
        <b:NameList>
          <b:Person>
            <b:Last>Warner</b:Last>
            <b:First>Nathaniel</b:First>
            <b:Middle>R.</b:Middle>
          </b:Person>
          <b:Person>
            <b:Last>Jackson</b:Last>
            <b:First>Robert</b:First>
            <b:Middle>B.</b:Middle>
          </b:Person>
          <b:Person>
            <b:Last>Darrah</b:Last>
            <b:First>Thomas</b:First>
            <b:Middle>H.</b:Middle>
          </b:Person>
          <b:Person>
            <b:Last>Osborn</b:Last>
            <b:First>Stephen</b:First>
            <b:Middle>G.</b:Middle>
          </b:Person>
          <b:Person>
            <b:Last>Down</b:Last>
            <b:First>Adrian</b:First>
          </b:Person>
          <b:Person>
            <b:Last>Zhao</b:Last>
            <b:First>Kaiguang</b:First>
          </b:Person>
          <b:Person>
            <b:Last>White</b:Last>
            <b:First>Alissa</b:First>
          </b:Person>
          <b:Person>
            <b:Last>Vengosh</b:Last>
            <b:First>Avner</b:First>
          </b:Person>
        </b:NameList>
      </b:Author>
    </b:Author>
    <b:Title>Geochemical evidence for possible natural migration of Marcellus Formation brine to shallow aquifers in Pennsylvania</b:Title>
    <b:PeriodicalTitle>PNAS</b:PeriodicalTitle>
    <b:Year>2012</b:Year>
    <b:Volume>109</b:Volume>
    <b:RefOrder>8</b:RefOrder>
  </b:Source>
  <b:Source>
    <b:Tag>Kin12</b:Tag>
    <b:SourceType>ArticleInAPeriodical</b:SourceType>
    <b:Guid>{ED17391C-42A6-4246-AF21-70A18DDEF2B6}</b:Guid>
    <b:LCID>0</b:LCID>
    <b:Author>
      <b:Author>
        <b:NameList>
          <b:Person>
            <b:Last>King</b:Last>
            <b:First>George</b:First>
            <b:Middle>E.</b:Middle>
          </b:Person>
        </b:NameList>
      </b:Author>
    </b:Author>
    <b:Title>Years of Gas Shale Fracturing 101: What Every Representative, Environmentalist, Regulator... Should Know About Estimating Frac Risk and Improving Frac Performance in Unconventional Gas and Oil Wells</b:Title>
    <b:PeriodicalTitle>SPE International</b:PeriodicalTitle>
    <b:Year>2012</b:Year>
    <b:Volume>SPE 152596</b:Volume>
    <b:RefOrder>3</b:RefOrder>
  </b:Source>
  <b:Source>
    <b:Tag>Hay09</b:Tag>
    <b:SourceType>Report</b:SourceType>
    <b:Guid>{11073561-9423-4979-B52D-60F987C6E7F7}</b:Guid>
    <b:LCID>0</b:LCID>
    <b:Author>
      <b:Author>
        <b:NameList>
          <b:Person>
            <b:Last>Hayes</b:Last>
            <b:First>Thomas</b:First>
          </b:Person>
        </b:NameList>
      </b:Author>
    </b:Author>
    <b:Title>Sampling and Analysis of Water Streams Associated with the Development of Marcellus Shale Gas</b:Title>
    <b:Year>2009</b:Year>
    <b:Publisher>Gas Technology Institute</b:Publisher>
    <b:City>Del Plaines</b:City>
    <b:RefOrder>10</b:RefOrder>
  </b:Source>
  <b:Source>
    <b:Tag>Isr13</b:Tag>
    <b:SourceType>JournalArticle</b:SourceType>
    <b:Guid>{BF903F8F-787E-4527-80B2-07BC94547693}</b:Guid>
    <b:LCID>0</b:LCID>
    <b:Author>
      <b:Author>
        <b:NameList>
          <b:Person>
            <b:Last>Israelson</b:Last>
            <b:First>David</b:First>
          </b:Person>
        </b:NameList>
      </b:Author>
    </b:Author>
    <b:Title>Taking the Water Out of Fracking</b:Title>
    <b:Year>2013</b:Year>
    <b:Publisher>The Globe and Mail</b:Publisher>
    <b:InternetSiteTitle>The Globe and Mail</b:InternetSiteTitle>
    <b:Month>08</b:Month>
    <b:Day>21</b:Day>
    <b:YearAccessed>2013</b:YearAccessed>
    <b:MonthAccessed>10</b:MonthAccessed>
    <b:DayAccessed>10</b:DayAccessed>
    <b:URL>www.theglobeandmail.com/report-on-business/breakthrough/taking-the-water-out-of-fracking/article13876363/</b:URL>
    <b:RefOrder>11</b:RefOrder>
  </b:Source>
  <b:Source>
    <b:Tag>Sid12</b:Tag>
    <b:SourceType>JournalArticle</b:SourceType>
    <b:Guid>{4206239E-4968-4B75-90C9-AFFE0A511CB2}</b:Guid>
    <b:LCID>0</b:LCID>
    <b:Author>
      <b:Author>
        <b:NameList>
          <b:Person>
            <b:Last>Sider</b:Last>
            <b:First>Alison</b:First>
          </b:Person>
          <b:Person>
            <b:Last>Gold</b:Last>
            <b:First>Russell</b:First>
          </b:Person>
          <b:Person>
            <b:Last>Lefebvre</b:Last>
            <b:First>Ben</b:First>
          </b:Person>
        </b:NameList>
      </b:Author>
    </b:Author>
    <b:Title>Drillers Begin Reusing "Frack Water"</b:Title>
    <b:Year>2012</b:Year>
    <b:Publisher>The Wall Street Journal</b:Publisher>
    <b:RefOrder>12</b:RefOrder>
  </b:Source>
  <b:Source>
    <b:Tag>Uni12</b:Tag>
    <b:SourceType>Report</b:SourceType>
    <b:Guid>{A216839E-FB04-40D0-B77D-E9A9460907F2}</b:Guid>
    <b:LCID>0</b:LCID>
    <b:Author>
      <b:Author>
        <b:Corporate>United States Environmental Protection Agency (EPA)</b:Corporate>
      </b:Author>
    </b:Author>
    <b:Title>Study of the Potential Impacts of Hydraulic Fracturing on Drinking Water Resources - Progress Report</b:Title>
    <b:City>Washington, D. C.</b:City>
    <b:Year>2012</b:Year>
    <b:Publisher>EPA Office of Research and Development</b:Publisher>
    <b:RefOrder>13</b:RefOrder>
  </b:Source>
  <b:Source>
    <b:Tag>Sta13</b:Tag>
    <b:SourceType>Report</b:SourceType>
    <b:Guid>{6645859A-0B9B-408A-B4B0-3FAAC941AF10}</b:Guid>
    <b:LCID>0</b:LCID>
    <b:Author>
      <b:Author>
        <b:Corporate>State Review of Oil and Natural Gas Environmental Regulations, Inc. (STRONGER)</b:Corporate>
      </b:Author>
    </b:Author>
    <b:Title>2013 STRONGER Guidelines</b:Title>
    <b:Year>2013</b:Year>
    <b:Publisher>STRONGER</b:Publisher>
    <b:RefOrder>15</b:RefOrder>
  </b:Source>
  <b:Source>
    <b:Tag>Col13</b:Tag>
    <b:SourceType>Report</b:SourceType>
    <b:Guid>{4CB0FEF6-1374-46E8-8D2C-5B122286AB57}</b:Guid>
    <b:LCID>0</b:LCID>
    <b:Author>
      <b:Author>
        <b:Corporate>Colorado Oil and Gas Conservation Commission (COGCC)</b:Corporate>
      </b:Author>
    </b:Author>
    <b:Title>300 Series: Drilling, Development, Production and Abandonment</b:Title>
    <b:Year>2013</b:Year>
    <b:City>Denver</b:City>
    <b:RefOrder>16</b:RefOrder>
  </b:Source>
  <b:Source>
    <b:Tag>Col131</b:Tag>
    <b:SourceType>Report</b:SourceType>
    <b:Guid>{BC90A654-5D9A-4628-91DA-C6D2BFB5E720}</b:Guid>
    <b:LCID>0</b:LCID>
    <b:Author>
      <b:Author>
        <b:Corporate>Colorado Oil and Gas Conservation Commission (COGCC)</b:Corporate>
      </b:Author>
    </b:Author>
    <b:Title>600 Series: Safety Regulations</b:Title>
    <b:Year>2013</b:Year>
    <b:City>Denver</b:City>
    <b:RefOrder>17</b:RefOrder>
  </b:Source>
  <b:Source>
    <b:Tag>Col11</b:Tag>
    <b:SourceType>Report</b:SourceType>
    <b:Guid>{796B4ABB-5E4B-4E41-A061-2FB37E0D8B61}</b:Guid>
    <b:LCID>0</b:LCID>
    <b:Author>
      <b:Author>
        <b:Corporate>Colorado Oil and Gas Conservation Commission (COGCC)</b:Corporate>
      </b:Author>
    </b:Author>
    <b:Title>900 Series: E&amp;P Waste Management</b:Title>
    <b:Year>2011</b:Year>
    <b:City>Denver</b:City>
    <b:RefOrder>18</b:RefOrder>
  </b:Source>
  <b:Source>
    <b:Tag>Nat13</b:Tag>
    <b:SourceType>Report</b:SourceType>
    <b:Guid>{43D59A11-1335-49DC-A0AB-B2B7CF8CEE16}</b:Guid>
    <b:LCID>0</b:LCID>
    <b:Author>
      <b:Author>
        <b:Corporate>National Energy Board (NEB)</b:Corporate>
      </b:Author>
    </b:Author>
    <b:Title>Filing requirements for Onshore Drilling Operations Involving Hydraulic Fracturing</b:Title>
    <b:Year>2013</b:Year>
    <b:City>Calgary</b:City>
    <b:RefOrder>19</b:RefOrder>
  </b:Source>
  <b:Source>
    <b:Tag>Alb13</b:Tag>
    <b:SourceType>Report</b:SourceType>
    <b:Guid>{038F88B0-B06F-48EB-91F7-E6C8E0BF2C2A}</b:Guid>
    <b:LCID>0</b:LCID>
    <b:Author>
      <b:Author>
        <b:Corporate>Alberta Energy Regulator</b:Corporate>
      </b:Author>
    </b:Author>
    <b:Title>Directive 083: Hydraulic Fracturing - Subsurface Integrity</b:Title>
    <b:Year>2013</b:Year>
    <b:City>Calgary</b:City>
    <b:RefOrder>20</b:RefOrder>
  </b:Source>
  <b:Source>
    <b:Tag>The12</b:Tag>
    <b:SourceType>Report</b:SourceType>
    <b:Guid>{9E932D8F-B7BA-4549-8884-95175A3E7D47}</b:Guid>
    <b:LCID>0</b:LCID>
    <b:Author>
      <b:Author>
        <b:Corporate>The Royal Society and The Royal Academy of Engineering</b:Corporate>
      </b:Author>
    </b:Author>
    <b:Title>Shale Gas Extraction in the UK: A Review of Hydraulic Fracturing</b:Title>
    <b:Year>2012</b:Year>
    <b:City>London</b:City>
    <b:RefOrder>14</b:RefOrder>
  </b:Source>
  <b:Source>
    <b:Tag>Con13</b:Tag>
    <b:SourceType>Misc</b:SourceType>
    <b:Guid>{5C8C54B4-F762-49CA-8452-864F09C71A01}</b:Guid>
    <b:LCID>0</b:LCID>
    <b:Author>
      <b:Author>
        <b:Corporate>Conselho Nacional de Política Energética (CNPE)</b:Corporate>
      </b:Author>
    </b:Author>
    <b:Year>2013</b:Year>
    <b:City>Brasília</b:City>
    <b:PublicationTitle>Resolução nº 6, de 25 de junho de 2013</b:PublicationTitle>
    <b:RefOrder>22</b:RefOrder>
  </b:Source>
  <b:Source>
    <b:Tag>Off13</b:Tag>
    <b:SourceType>DocumentFromInternetSite</b:SourceType>
    <b:Guid>{D0CB3039-E47F-4A34-ADE4-3AF40A44110A}</b:Guid>
    <b:LCID>0</b:LCID>
    <b:Author>
      <b:Author>
        <b:Corporate>Office parlementaire d’évaluation des choix scientifiques et technologiques</b:Corporate>
      </b:Author>
    </b:Author>
    <b:Title>http://www.senat.fr/rap/r12-640/r12-6401.pdf</b:Title>
    <b:Year>2013</b:Year>
    <b:InternetSiteTitle>RAPPORT D’ÉTAPE sur Les techniques alternatives à la fracturation hydraulique pour l’exploration et l’exploitation des hydrocarbures non conventionnels</b:InternetSiteTitle>
    <b:ProductionCompany>Sénat Français</b:ProductionCompany>
    <b:Month>06</b:Month>
    <b:Day>5</b:Day>
    <b:YearAccessed>2013</b:YearAccessed>
    <b:MonthAccessed>10</b:MonthAccessed>
    <b:DayAccessed>11</b:DayAccessed>
    <b:URL>http://www.senat.fr/rap/r12-640/r12-6401.pdf</b:URL>
    <b:RefOrder>21</b:RefOrder>
  </b:Source>
  <b:Source>
    <b:Tag>Ame09</b:Tag>
    <b:SourceType>Misc</b:SourceType>
    <b:Guid>{8189D6B8-7BBF-4332-8CA9-F679D4D10D5E}</b:Guid>
    <b:LCID>0</b:LCID>
    <b:Author>
      <b:Author>
        <b:Corporate>American Petroleum Institute (API)</b:Corporate>
      </b:Author>
    </b:Author>
    <b:Title>Hydraulic Fracturing Operations - Well Construction and Integrity Guidelines</b:Title>
    <b:Year>2009</b:Year>
    <b:City>Washington, D. C. </b:City>
    <b:Publisher>API Publishing Services</b:Publisher>
    <b:PublicationTitle>API Guidance Document HF1</b:PublicationTitle>
    <b:Issue>First Edition</b:Issue>
    <b:RefOrder>23</b:RefOrder>
  </b:Source>
</b:Sources>
</file>

<file path=customXml/item4.xml><?xml version="1.0" encoding="utf-8"?>
<b:Sources xmlns:b="http://schemas.openxmlformats.org/officeDocument/2006/bibliography" xmlns="http://schemas.openxmlformats.org/officeDocument/2006/bibliography" SelectedStyle="\ISO690Nmerical.XSL" StyleName="ISO 690 - Numerical Reference">
  <b:Source>
    <b:Tag>How11</b:Tag>
    <b:SourceType>ArticleInAPeriodical</b:SourceType>
    <b:Guid>{472F9379-04EC-46A9-9283-9AEB6E83C583}</b:Guid>
    <b:LCID>0</b:LCID>
    <b:Author>
      <b:Author>
        <b:NameList>
          <b:Person>
            <b:Last>Howarth</b:Last>
            <b:First>Robert</b:First>
            <b:Middle>W.</b:Middle>
          </b:Person>
        </b:NameList>
      </b:Author>
    </b:Author>
    <b:Title>Should Fracking Stop?</b:Title>
    <b:Year>2011</b:Year>
    <b:PeriodicalTitle>Nature</b:PeriodicalTitle>
    <b:Month>09</b:Month>
    <b:Day>15</b:Day>
    <b:Pages>271-275</b:Pages>
    <b:RefOrder>4</b:RefOrder>
  </b:Source>
  <b:Source>
    <b:Tag>USE11</b:Tag>
    <b:SourceType>Report</b:SourceType>
    <b:Guid>{4B146407-DDA0-4276-A99C-F66B75987D54}</b:Guid>
    <b:LCID>0</b:LCID>
    <b:Author>
      <b:Author>
        <b:Corporate>US Environmental Protection Agency</b:Corporate>
      </b:Author>
    </b:Author>
    <b:Title>Plan to Study the Potential Impacts of Hydraulic Fracturing on Drinking Water Resources</b:Title>
    <b:Year>2011</b:Year>
    <b:City>Washington, D.C.</b:City>
    <b:RefOrder>1</b:RefOrder>
  </b:Source>
  <b:Source>
    <b:Tag>EIA13</b:Tag>
    <b:SourceType>Report</b:SourceType>
    <b:Guid>{4B3474E0-26B5-4F3C-8B02-670ED6617D82}</b:Guid>
    <b:LCID>0</b:LCID>
    <b:Author>
      <b:Author>
        <b:Corporate>EIA</b:Corporate>
      </b:Author>
    </b:Author>
    <b:Title>Technically Recoverable Shale Oil and Shale Gas Resources: An Assessment of 137 Shale Formations in 41 Countries Outside the United States</b:Title>
    <b:Year>2013</b:Year>
    <b:City>Washington, D.C.</b:City>
    <b:Publisher>U. S. Energy Information Administration (EIA)</b:Publisher>
    <b:RefOrder>6</b:RefOrder>
  </b:Source>
  <b:Source>
    <b:Tag>EIA11</b:Tag>
    <b:SourceType>Report</b:SourceType>
    <b:Guid>{8838CBB8-A267-4D19-90EF-D1E5AA5EB3D1}</b:Guid>
    <b:LCID>0</b:LCID>
    <b:Author>
      <b:Author>
        <b:Corporate>EIA</b:Corporate>
      </b:Author>
    </b:Author>
    <b:Title>World Shale Gas Resources: An Initial Assessment of 14 Regions Outside the United States</b:Title>
    <b:Year>2011</b:Year>
    <b:Publisher>U.S. Energy Information Administration (EIA)</b:Publisher>
    <b:City>Washington, D. C.</b:City>
    <b:RefOrder>5</b:RefOrder>
  </b:Source>
  <b:Source>
    <b:Tag>Sug03</b:Tag>
    <b:SourceType>BookSection</b:SourceType>
    <b:Guid>{719FB75D-A17E-4162-AE94-A36ECF2B0631}</b:Guid>
    <b:LCID>0</b:LCID>
    <b:Author>
      <b:Author>
        <b:NameList>
          <b:Person>
            <b:Last>Suguio</b:Last>
            <b:First>Kenitiro</b:First>
          </b:Person>
        </b:NameList>
      </b:Author>
      <b:BookAuthor>
        <b:NameList>
          <b:Person>
            <b:Last>Suguio</b:Last>
            <b:First>Kenitiro</b:First>
          </b:Person>
        </b:NameList>
      </b:BookAuthor>
    </b:Author>
    <b:Title>Geologia Sedimentar</b:Title>
    <b:Year>2003</b:Year>
    <b:Publisher>Editor Blucher</b:Publisher>
    <b:City>São Paulo</b:City>
    <b:BookTitle>Geologia Sedimentar</b:BookTitle>
    <b:RefOrder>2</b:RefOrder>
  </b:Source>
  <b:Source>
    <b:Tag>Osb11</b:Tag>
    <b:SourceType>ArticleInAPeriodical</b:SourceType>
    <b:Guid>{C5D125F0-CC5E-4111-8BEA-B9E977E46FB0}</b:Guid>
    <b:LCID>0</b:LCID>
    <b:Author>
      <b:Author>
        <b:NameList>
          <b:Person>
            <b:Last>Osborn</b:Last>
            <b:First>Stephen</b:First>
            <b:Middle>G.</b:Middle>
          </b:Person>
          <b:Person>
            <b:Last>Vengosh</b:Last>
            <b:First>Avner</b:First>
          </b:Person>
          <b:Person>
            <b:Last>Warner</b:Last>
            <b:First>Nathaniel</b:First>
            <b:Middle>R.</b:Middle>
          </b:Person>
          <b:Person>
            <b:Last>Jackson</b:Last>
            <b:First>Robert</b:First>
            <b:Middle>B.</b:Middle>
          </b:Person>
        </b:NameList>
      </b:Author>
    </b:Author>
    <b:Title>Methane contamination of drinking water accompanying gas-well drilling and hydraulic fracturing</b:Title>
    <b:Year>2011</b:Year>
    <b:Volume>108</b:Volume>
    <b:PeriodicalTitle>PNAS</b:PeriodicalTitle>
    <b:RefOrder>7</b:RefOrder>
  </b:Source>
  <b:Source>
    <b:Tag>Inc</b:Tag>
    <b:SourceType>ArticleInAPeriodical</b:SourceType>
    <b:Guid>{7E147213-5B9E-4D97-99AF-13367194212D}</b:Guid>
    <b:LCID>0</b:LCID>
    <b:Title>Increased stray gas abundance in a subset of drinking water wells near Marcellus shale gas extraction</b:Title>
    <b:Author>
      <b:Author>
        <b:NameList>
          <b:Person>
            <b:Last>Jackson</b:Last>
            <b:First>Robert</b:First>
            <b:Middle>B.</b:Middle>
          </b:Person>
          <b:Person>
            <b:Last>Vengosh</b:Last>
            <b:First>Avner</b:First>
          </b:Person>
          <b:Person>
            <b:Last>Darrah</b:Last>
            <b:First>Thomas</b:First>
            <b:Middle>H.</b:Middle>
          </b:Person>
          <b:Person>
            <b:Last>Warner</b:Last>
            <b:First>Nathaniel</b:First>
            <b:Middle>R.</b:Middle>
          </b:Person>
          <b:Person>
            <b:Last>Down</b:Last>
            <b:First>Adrian</b:First>
          </b:Person>
          <b:Person>
            <b:Last>Poreda</b:Last>
            <b:First>Robert</b:First>
            <b:Middle>J.</b:Middle>
          </b:Person>
          <b:Person>
            <b:Last>Osborn</b:Last>
            <b:First>Stephen</b:First>
            <b:Middle>G.</b:Middle>
          </b:Person>
          <b:Person>
            <b:Last>Zhao</b:Last>
            <b:First>Kaiguang</b:First>
          </b:Person>
          <b:Person>
            <b:Last>Karr</b:Last>
            <b:First>Jonathan</b:First>
            <b:Middle>D.</b:Middle>
          </b:Person>
        </b:NameList>
      </b:Author>
    </b:Author>
    <b:PeriodicalTitle>PNAS</b:PeriodicalTitle>
    <b:Year>2013</b:Year>
    <b:Volume>110</b:Volume>
    <b:RefOrder>9</b:RefOrder>
  </b:Source>
  <b:Source>
    <b:Tag>War12</b:Tag>
    <b:SourceType>ArticleInAPeriodical</b:SourceType>
    <b:Guid>{A5837FAD-1B65-43C3-AA4F-975B0959D011}</b:Guid>
    <b:LCID>0</b:LCID>
    <b:Author>
      <b:Author>
        <b:NameList>
          <b:Person>
            <b:Last>Warner</b:Last>
            <b:First>Nathaniel</b:First>
            <b:Middle>R.</b:Middle>
          </b:Person>
          <b:Person>
            <b:Last>Jackson</b:Last>
            <b:First>Robert</b:First>
            <b:Middle>B.</b:Middle>
          </b:Person>
          <b:Person>
            <b:Last>Darrah</b:Last>
            <b:First>Thomas</b:First>
            <b:Middle>H.</b:Middle>
          </b:Person>
          <b:Person>
            <b:Last>Osborn</b:Last>
            <b:First>Stephen</b:First>
            <b:Middle>G.</b:Middle>
          </b:Person>
          <b:Person>
            <b:Last>Down</b:Last>
            <b:First>Adrian</b:First>
          </b:Person>
          <b:Person>
            <b:Last>Zhao</b:Last>
            <b:First>Kaiguang</b:First>
          </b:Person>
          <b:Person>
            <b:Last>White</b:Last>
            <b:First>Alissa</b:First>
          </b:Person>
          <b:Person>
            <b:Last>Vengosh</b:Last>
            <b:First>Avner</b:First>
          </b:Person>
        </b:NameList>
      </b:Author>
    </b:Author>
    <b:Title>Geochemical evidence for possible natural migration of Marcellus Formation brine to shallow aquifers in Pennsylvania</b:Title>
    <b:PeriodicalTitle>PNAS</b:PeriodicalTitle>
    <b:Year>2012</b:Year>
    <b:Volume>109</b:Volume>
    <b:RefOrder>8</b:RefOrder>
  </b:Source>
  <b:Source>
    <b:Tag>Kin12</b:Tag>
    <b:SourceType>ArticleInAPeriodical</b:SourceType>
    <b:Guid>{ED17391C-42A6-4246-AF21-70A18DDEF2B6}</b:Guid>
    <b:LCID>0</b:LCID>
    <b:Author>
      <b:Author>
        <b:NameList>
          <b:Person>
            <b:Last>King</b:Last>
            <b:First>George</b:First>
            <b:Middle>E.</b:Middle>
          </b:Person>
        </b:NameList>
      </b:Author>
    </b:Author>
    <b:Title>Years of Gas Shale Fracturing 101: What Every Representative, Environmentalist, Regulator... Should Know About Estimating Frac Risk and Improving Frac Performance in Unconventional Gas and Oil Wells</b:Title>
    <b:PeriodicalTitle>SPE International</b:PeriodicalTitle>
    <b:Year>2012</b:Year>
    <b:Volume>SPE 152596</b:Volume>
    <b:RefOrder>3</b:RefOrder>
  </b:Source>
  <b:Source>
    <b:Tag>Hay09</b:Tag>
    <b:SourceType>Report</b:SourceType>
    <b:Guid>{11073561-9423-4979-B52D-60F987C6E7F7}</b:Guid>
    <b:LCID>0</b:LCID>
    <b:Author>
      <b:Author>
        <b:NameList>
          <b:Person>
            <b:Last>Hayes</b:Last>
            <b:First>Thomas</b:First>
          </b:Person>
        </b:NameList>
      </b:Author>
    </b:Author>
    <b:Title>Sampling and Analysis of Water Streams Associated with the Development of Marcellus Shale Gas</b:Title>
    <b:Year>2009</b:Year>
    <b:Publisher>Gas Technology Institute</b:Publisher>
    <b:City>Del Plaines</b:City>
    <b:RefOrder>10</b:RefOrder>
  </b:Source>
  <b:Source>
    <b:Tag>Isr13</b:Tag>
    <b:SourceType>JournalArticle</b:SourceType>
    <b:Guid>{BF903F8F-787E-4527-80B2-07BC94547693}</b:Guid>
    <b:LCID>0</b:LCID>
    <b:Author>
      <b:Author>
        <b:NameList>
          <b:Person>
            <b:Last>Israelson</b:Last>
            <b:First>David</b:First>
          </b:Person>
        </b:NameList>
      </b:Author>
    </b:Author>
    <b:Title>Taking the Water Out of Fracking</b:Title>
    <b:Year>2013</b:Year>
    <b:Publisher>The Globe and Mail</b:Publisher>
    <b:InternetSiteTitle>The Globe and Mail</b:InternetSiteTitle>
    <b:Month>08</b:Month>
    <b:Day>21</b:Day>
    <b:YearAccessed>2013</b:YearAccessed>
    <b:MonthAccessed>10</b:MonthAccessed>
    <b:DayAccessed>10</b:DayAccessed>
    <b:URL>www.theglobeandmail.com/report-on-business/breakthrough/taking-the-water-out-of-fracking/article13876363/</b:URL>
    <b:RefOrder>11</b:RefOrder>
  </b:Source>
  <b:Source>
    <b:Tag>Sid12</b:Tag>
    <b:SourceType>JournalArticle</b:SourceType>
    <b:Guid>{4206239E-4968-4B75-90C9-AFFE0A511CB2}</b:Guid>
    <b:LCID>0</b:LCID>
    <b:Author>
      <b:Author>
        <b:NameList>
          <b:Person>
            <b:Last>Sider</b:Last>
            <b:First>Alison</b:First>
          </b:Person>
          <b:Person>
            <b:Last>Gold</b:Last>
            <b:First>Russell</b:First>
          </b:Person>
          <b:Person>
            <b:Last>Lefebvre</b:Last>
            <b:First>Ben</b:First>
          </b:Person>
        </b:NameList>
      </b:Author>
    </b:Author>
    <b:Title>Drillers Begin Reusing "Frack Water"</b:Title>
    <b:Year>2012</b:Year>
    <b:Publisher>The Wall Street Journal</b:Publisher>
    <b:RefOrder>12</b:RefOrder>
  </b:Source>
  <b:Source>
    <b:Tag>Uni12</b:Tag>
    <b:SourceType>Report</b:SourceType>
    <b:Guid>{A216839E-FB04-40D0-B77D-E9A9460907F2}</b:Guid>
    <b:LCID>0</b:LCID>
    <b:Author>
      <b:Author>
        <b:Corporate>United States Environmental Protection Agency (EPA)</b:Corporate>
      </b:Author>
    </b:Author>
    <b:Title>Study of the Potential Impacts of Hydraulic Fracturing on Drinking Water Resources - Progress Report</b:Title>
    <b:City>Washington, D. C.</b:City>
    <b:Year>2012</b:Year>
    <b:Publisher>EPA Office of Research and Development</b:Publisher>
    <b:RefOrder>13</b:RefOrder>
  </b:Source>
  <b:Source>
    <b:Tag>Sta13</b:Tag>
    <b:SourceType>Report</b:SourceType>
    <b:Guid>{6645859A-0B9B-408A-B4B0-3FAAC941AF10}</b:Guid>
    <b:LCID>0</b:LCID>
    <b:Author>
      <b:Author>
        <b:Corporate>State Review of Oil and Natural Gas Environmental Regulations, Inc. (STRONGER)</b:Corporate>
      </b:Author>
    </b:Author>
    <b:Title>2013 STRONGER Guidelines</b:Title>
    <b:Year>2013</b:Year>
    <b:Publisher>STRONGER</b:Publisher>
    <b:RefOrder>15</b:RefOrder>
  </b:Source>
  <b:Source>
    <b:Tag>Col13</b:Tag>
    <b:SourceType>Report</b:SourceType>
    <b:Guid>{4CB0FEF6-1374-46E8-8D2C-5B122286AB57}</b:Guid>
    <b:LCID>0</b:LCID>
    <b:Author>
      <b:Author>
        <b:Corporate>Colorado Oil and Gas Conservation Commission (COGCC)</b:Corporate>
      </b:Author>
    </b:Author>
    <b:Title>300 Series: Drilling, Development, Production and Abandonment</b:Title>
    <b:Year>2013</b:Year>
    <b:City>Denver</b:City>
    <b:RefOrder>16</b:RefOrder>
  </b:Source>
  <b:Source>
    <b:Tag>Col131</b:Tag>
    <b:SourceType>Report</b:SourceType>
    <b:Guid>{BC90A654-5D9A-4628-91DA-C6D2BFB5E720}</b:Guid>
    <b:LCID>0</b:LCID>
    <b:Author>
      <b:Author>
        <b:Corporate>Colorado Oil and Gas Conservation Commission (COGCC)</b:Corporate>
      </b:Author>
    </b:Author>
    <b:Title>600 Series: Safety Regulations</b:Title>
    <b:Year>2013</b:Year>
    <b:City>Denver</b:City>
    <b:RefOrder>17</b:RefOrder>
  </b:Source>
  <b:Source>
    <b:Tag>Col11</b:Tag>
    <b:SourceType>Report</b:SourceType>
    <b:Guid>{796B4ABB-5E4B-4E41-A061-2FB37E0D8B61}</b:Guid>
    <b:LCID>0</b:LCID>
    <b:Author>
      <b:Author>
        <b:Corporate>Colorado Oil and Gas Conservation Commission (COGCC)</b:Corporate>
      </b:Author>
    </b:Author>
    <b:Title>900 Series: E&amp;P Waste Management</b:Title>
    <b:Year>2011</b:Year>
    <b:City>Denver</b:City>
    <b:RefOrder>18</b:RefOrder>
  </b:Source>
  <b:Source>
    <b:Tag>Nat13</b:Tag>
    <b:SourceType>Report</b:SourceType>
    <b:Guid>{43D59A11-1335-49DC-A0AB-B2B7CF8CEE16}</b:Guid>
    <b:LCID>0</b:LCID>
    <b:Author>
      <b:Author>
        <b:Corporate>National Energy Board (NEB)</b:Corporate>
      </b:Author>
    </b:Author>
    <b:Title>Filing requirements for Onshore Drilling Operations Involving Hydraulic Fracturing</b:Title>
    <b:Year>2013</b:Year>
    <b:City>Calgary</b:City>
    <b:RefOrder>19</b:RefOrder>
  </b:Source>
  <b:Source>
    <b:Tag>Alb13</b:Tag>
    <b:SourceType>Report</b:SourceType>
    <b:Guid>{038F88B0-B06F-48EB-91F7-E6C8E0BF2C2A}</b:Guid>
    <b:LCID>0</b:LCID>
    <b:Author>
      <b:Author>
        <b:Corporate>Alberta Energy Regulator</b:Corporate>
      </b:Author>
    </b:Author>
    <b:Title>Directive 083: Hydraulic Fracturing - Subsurface Integrity</b:Title>
    <b:Year>2013</b:Year>
    <b:City>Calgary</b:City>
    <b:RefOrder>20</b:RefOrder>
  </b:Source>
  <b:Source>
    <b:Tag>The12</b:Tag>
    <b:SourceType>Report</b:SourceType>
    <b:Guid>{9E932D8F-B7BA-4549-8884-95175A3E7D47}</b:Guid>
    <b:LCID>0</b:LCID>
    <b:Author>
      <b:Author>
        <b:Corporate>The Royal Society and The Royal Academy of Engineering</b:Corporate>
      </b:Author>
    </b:Author>
    <b:Title>Shale Gas Extraction in the UK: A Review of Hydraulic Fracturing</b:Title>
    <b:Year>2012</b:Year>
    <b:City>London</b:City>
    <b:RefOrder>14</b:RefOrder>
  </b:Source>
  <b:Source>
    <b:Tag>Con13</b:Tag>
    <b:SourceType>Misc</b:SourceType>
    <b:Guid>{5C8C54B4-F762-49CA-8452-864F09C71A01}</b:Guid>
    <b:LCID>0</b:LCID>
    <b:Author>
      <b:Author>
        <b:Corporate>Conselho Nacional de Política Energética (CNPE)</b:Corporate>
      </b:Author>
    </b:Author>
    <b:Year>2013</b:Year>
    <b:City>Brasília</b:City>
    <b:PublicationTitle>Resolução nº 6, de 25 de junho de 2013</b:PublicationTitle>
    <b:RefOrder>22</b:RefOrder>
  </b:Source>
  <b:Source>
    <b:Tag>Off13</b:Tag>
    <b:SourceType>DocumentFromInternetSite</b:SourceType>
    <b:Guid>{D0CB3039-E47F-4A34-ADE4-3AF40A44110A}</b:Guid>
    <b:LCID>0</b:LCID>
    <b:Author>
      <b:Author>
        <b:Corporate>Office parlementaire d’évaluation des choix scientifiques et technologiques</b:Corporate>
      </b:Author>
    </b:Author>
    <b:Title>http://www.senat.fr/rap/r12-640/r12-6401.pdf</b:Title>
    <b:Year>2013</b:Year>
    <b:InternetSiteTitle>RAPPORT D’ÉTAPE sur Les techniques alternatives à la fracturation hydraulique pour l’exploration et l’exploitation des hydrocarbures non conventionnels</b:InternetSiteTitle>
    <b:ProductionCompany>Sénat Français</b:ProductionCompany>
    <b:Month>06</b:Month>
    <b:Day>5</b:Day>
    <b:YearAccessed>2013</b:YearAccessed>
    <b:MonthAccessed>10</b:MonthAccessed>
    <b:DayAccessed>11</b:DayAccessed>
    <b:URL>http://www.senat.fr/rap/r12-640/r12-6401.pdf</b:URL>
    <b:RefOrder>21</b:RefOrder>
  </b:Source>
  <b:Source>
    <b:Tag>Ame09</b:Tag>
    <b:SourceType>Misc</b:SourceType>
    <b:Guid>{8189D6B8-7BBF-4332-8CA9-F679D4D10D5E}</b:Guid>
    <b:LCID>0</b:LCID>
    <b:Author>
      <b:Author>
        <b:Corporate>American Petroleum Institute (API)</b:Corporate>
      </b:Author>
    </b:Author>
    <b:Title>Hydraulic Fracturing Operations - Well Construction and Integrity Guidelines</b:Title>
    <b:Year>2009</b:Year>
    <b:City>Washington, D. C. </b:City>
    <b:Publisher>API Publishing Services</b:Publisher>
    <b:PublicationTitle>API Guidance Document HF1</b:PublicationTitle>
    <b:Issue>First Edition</b:Issue>
    <b:RefOrder>23</b:RefOrder>
  </b:Source>
</b:Sources>
</file>

<file path=customXml/itemProps1.xml><?xml version="1.0" encoding="utf-8"?>
<ds:datastoreItem xmlns:ds="http://schemas.openxmlformats.org/officeDocument/2006/customXml" ds:itemID="{2B97E13A-8077-4AAF-A8A2-11BCD075C43F}">
  <ds:schemaRefs>
    <ds:schemaRef ds:uri="http://schemas.openxmlformats.org/officeDocument/2006/bibliography"/>
  </ds:schemaRefs>
</ds:datastoreItem>
</file>

<file path=customXml/itemProps2.xml><?xml version="1.0" encoding="utf-8"?>
<ds:datastoreItem xmlns:ds="http://schemas.openxmlformats.org/officeDocument/2006/customXml" ds:itemID="{A2F522D9-4439-47F3-8062-3BB87B24C866}">
  <ds:schemaRefs>
    <ds:schemaRef ds:uri="http://schemas.openxmlformats.org/officeDocument/2006/bibliography"/>
  </ds:schemaRefs>
</ds:datastoreItem>
</file>

<file path=customXml/itemProps3.xml><?xml version="1.0" encoding="utf-8"?>
<ds:datastoreItem xmlns:ds="http://schemas.openxmlformats.org/officeDocument/2006/customXml" ds:itemID="{F2F9D719-14D9-4620-90A6-B723060FCC88}">
  <ds:schemaRefs>
    <ds:schemaRef ds:uri="http://schemas.openxmlformats.org/officeDocument/2006/bibliography"/>
  </ds:schemaRefs>
</ds:datastoreItem>
</file>

<file path=customXml/itemProps4.xml><?xml version="1.0" encoding="utf-8"?>
<ds:datastoreItem xmlns:ds="http://schemas.openxmlformats.org/officeDocument/2006/customXml" ds:itemID="{5F25D7FA-8C02-4A22-AEBE-364103BC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17</Pages>
  <Words>6056</Words>
  <Characters>35852</Characters>
  <Application>Microsoft Office Word</Application>
  <DocSecurity>0</DocSecurity>
  <Lines>298</Lines>
  <Paragraphs>83</Paragraphs>
  <ScaleCrop>false</ScaleCrop>
  <HeadingPairs>
    <vt:vector size="2" baseType="variant">
      <vt:variant>
        <vt:lpstr>Título</vt:lpstr>
      </vt:variant>
      <vt:variant>
        <vt:i4>1</vt:i4>
      </vt:variant>
    </vt:vector>
  </HeadingPairs>
  <TitlesOfParts>
    <vt:vector size="1" baseType="lpstr">
      <vt:lpstr>Em 2001 a ANP celebrou com a Diretoria de Portos e Costas o Convênio de perícias técnicas em plataformas marítimas de perfuraç</vt:lpstr>
    </vt:vector>
  </TitlesOfParts>
  <Company>ANP</Company>
  <LinksUpToDate>false</LinksUpToDate>
  <CharactersWithSpaces>41825</CharactersWithSpaces>
  <SharedDoc>false</SharedDoc>
  <HLinks>
    <vt:vector size="24" baseType="variant">
      <vt:variant>
        <vt:i4>6029327</vt:i4>
      </vt:variant>
      <vt:variant>
        <vt:i4>9</vt:i4>
      </vt:variant>
      <vt:variant>
        <vt:i4>0</vt:i4>
      </vt:variant>
      <vt:variant>
        <vt:i4>5</vt:i4>
      </vt:variant>
      <vt:variant>
        <vt:lpwstr>http://www.senat.fr/rap/r12-640/r12-640.html</vt:lpwstr>
      </vt:variant>
      <vt:variant>
        <vt:lpwstr/>
      </vt:variant>
      <vt:variant>
        <vt:i4>4653058</vt:i4>
      </vt:variant>
      <vt:variant>
        <vt:i4>6</vt:i4>
      </vt:variant>
      <vt:variant>
        <vt:i4>0</vt:i4>
      </vt:variant>
      <vt:variant>
        <vt:i4>5</vt:i4>
      </vt:variant>
      <vt:variant>
        <vt:lpwstr>http://royalsociety.org/policy/projects/shale-gas-extraction/report/</vt:lpwstr>
      </vt:variant>
      <vt:variant>
        <vt:lpwstr/>
      </vt:variant>
      <vt:variant>
        <vt:i4>1835056</vt:i4>
      </vt:variant>
      <vt:variant>
        <vt:i4>3</vt:i4>
      </vt:variant>
      <vt:variant>
        <vt:i4>0</vt:i4>
      </vt:variant>
      <vt:variant>
        <vt:i4>5</vt:i4>
      </vt:variant>
      <vt:variant>
        <vt:lpwstr>http://www.ogp.org.uk/files/2513/7122/2162/FAQs_updated.pdf</vt:lpwstr>
      </vt:variant>
      <vt:variant>
        <vt:lpwstr/>
      </vt:variant>
      <vt:variant>
        <vt:i4>4325443</vt:i4>
      </vt:variant>
      <vt:variant>
        <vt:i4>0</vt:i4>
      </vt:variant>
      <vt:variant>
        <vt:i4>0</vt:i4>
      </vt:variant>
      <vt:variant>
        <vt:i4>5</vt:i4>
      </vt:variant>
      <vt:variant>
        <vt:lpwstr>http://www.brasil-rounds.gov.br/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2001 a ANP celebrou com a Diretoria de Portos e Costas o Convênio de perícias técnicas em plataformas marítimas de perfuraç</dc:title>
  <dc:creator>ANP</dc:creator>
  <cp:lastModifiedBy>Usuário do Windows</cp:lastModifiedBy>
  <cp:revision>5</cp:revision>
  <cp:lastPrinted>2013-10-14T17:59:00Z</cp:lastPrinted>
  <dcterms:created xsi:type="dcterms:W3CDTF">2013-10-09T22:57:00Z</dcterms:created>
  <dcterms:modified xsi:type="dcterms:W3CDTF">2013-10-14T18:00:00Z</dcterms:modified>
</cp:coreProperties>
</file>